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EE53D" w14:textId="3071A09E" w:rsidR="00DC1809" w:rsidRDefault="00CF0101" w:rsidP="00DC1809">
      <w:pPr>
        <w:rPr>
          <w:b/>
        </w:rPr>
      </w:pPr>
      <w:bookmarkStart w:id="0" w:name="_GoBack"/>
      <w:bookmarkEnd w:id="0"/>
      <w:r>
        <w:rPr>
          <w:b/>
        </w:rPr>
        <w:t xml:space="preserve">ICIQ-Satisfaction: </w:t>
      </w:r>
      <w:r w:rsidR="00DC1809">
        <w:rPr>
          <w:b/>
        </w:rPr>
        <w:t>P</w:t>
      </w:r>
      <w:r w:rsidR="00FE7D73">
        <w:rPr>
          <w:b/>
        </w:rPr>
        <w:t>sychometric</w:t>
      </w:r>
      <w:r w:rsidR="00DC1809">
        <w:rPr>
          <w:b/>
        </w:rPr>
        <w:t xml:space="preserve"> testing of a new patient reported outcome measure for the evaluation of s</w:t>
      </w:r>
      <w:r w:rsidR="00A17D31">
        <w:rPr>
          <w:b/>
        </w:rPr>
        <w:t>atisfaction</w:t>
      </w:r>
      <w:r w:rsidR="000625DE">
        <w:rPr>
          <w:b/>
        </w:rPr>
        <w:t xml:space="preserve"> </w:t>
      </w:r>
      <w:r w:rsidR="00A17D31">
        <w:rPr>
          <w:b/>
        </w:rPr>
        <w:t>after</w:t>
      </w:r>
      <w:r w:rsidR="00DC1809">
        <w:rPr>
          <w:b/>
        </w:rPr>
        <w:t xml:space="preserve"> </w:t>
      </w:r>
      <w:r w:rsidR="00A17D31" w:rsidRPr="00A17D31">
        <w:rPr>
          <w:b/>
        </w:rPr>
        <w:t>uro</w:t>
      </w:r>
      <w:r w:rsidR="009368C1">
        <w:rPr>
          <w:b/>
        </w:rPr>
        <w:t xml:space="preserve">logical </w:t>
      </w:r>
      <w:r w:rsidR="00A17D31">
        <w:rPr>
          <w:b/>
        </w:rPr>
        <w:t>surgery</w:t>
      </w:r>
      <w:r w:rsidR="00DC1809">
        <w:rPr>
          <w:b/>
        </w:rPr>
        <w:t xml:space="preserve"> </w:t>
      </w:r>
    </w:p>
    <w:p w14:paraId="4BC46C19" w14:textId="7EE3EF10" w:rsidR="00DC1809" w:rsidRDefault="00DC1809" w:rsidP="00DC1809">
      <w:pPr>
        <w:rPr>
          <w:b/>
        </w:rPr>
      </w:pPr>
      <w:r>
        <w:rPr>
          <w:b/>
        </w:rPr>
        <w:t>Authors</w:t>
      </w:r>
    </w:p>
    <w:p w14:paraId="4AF43041" w14:textId="3388E351" w:rsidR="00DC1809" w:rsidRPr="00DC1809" w:rsidRDefault="00DC1809" w:rsidP="00DC1809">
      <w:r w:rsidRPr="00DC1809">
        <w:t>Alan D. Uren</w:t>
      </w:r>
      <w:r w:rsidR="00844BD9" w:rsidRPr="00844BD9">
        <w:rPr>
          <w:vertAlign w:val="superscript"/>
        </w:rPr>
        <w:t>1</w:t>
      </w:r>
      <w:r w:rsidRPr="00DC1809">
        <w:t>, Nikki Cotterill</w:t>
      </w:r>
      <w:r w:rsidR="00995355">
        <w:rPr>
          <w:vertAlign w:val="superscript"/>
        </w:rPr>
        <w:t>2</w:t>
      </w:r>
      <w:r w:rsidRPr="00DC1809">
        <w:t>,</w:t>
      </w:r>
      <w:r w:rsidR="009368C1">
        <w:t xml:space="preserve"> Hashim Hashim</w:t>
      </w:r>
      <w:r w:rsidR="00995355">
        <w:rPr>
          <w:vertAlign w:val="superscript"/>
        </w:rPr>
        <w:t>1</w:t>
      </w:r>
      <w:r w:rsidR="009368C1">
        <w:t>, Jo Worthington</w:t>
      </w:r>
      <w:r w:rsidR="00995355">
        <w:rPr>
          <w:vertAlign w:val="superscript"/>
        </w:rPr>
        <w:t>3</w:t>
      </w:r>
      <w:r w:rsidR="009368C1">
        <w:t>,</w:t>
      </w:r>
      <w:r w:rsidR="008035BF">
        <w:t xml:space="preserve"> Dharmesh Kapoor</w:t>
      </w:r>
      <w:r w:rsidR="00995355">
        <w:rPr>
          <w:vertAlign w:val="superscript"/>
        </w:rPr>
        <w:t>4</w:t>
      </w:r>
      <w:r w:rsidR="008035BF">
        <w:t>,</w:t>
      </w:r>
      <w:r w:rsidRPr="00DC1809">
        <w:t xml:space="preserve"> Paul Abrams</w:t>
      </w:r>
      <w:r w:rsidR="00844BD9" w:rsidRPr="00844BD9">
        <w:rPr>
          <w:vertAlign w:val="superscript"/>
        </w:rPr>
        <w:t>1</w:t>
      </w:r>
    </w:p>
    <w:p w14:paraId="36FF5503" w14:textId="77777777" w:rsidR="00712FF0" w:rsidRDefault="00712FF0" w:rsidP="00712FF0">
      <w:r w:rsidRPr="00A17D31">
        <w:t>1. Bristol Urological Institute</w:t>
      </w:r>
    </w:p>
    <w:p w14:paraId="48D14B38" w14:textId="17F399D3" w:rsidR="00995355" w:rsidRDefault="00995355" w:rsidP="00712FF0">
      <w:r>
        <w:t>2. University of the West of England and the Bristol Urological Ins</w:t>
      </w:r>
      <w:r w:rsidR="000953AB">
        <w:t>t</w:t>
      </w:r>
      <w:r>
        <w:t>itute</w:t>
      </w:r>
    </w:p>
    <w:p w14:paraId="4DCAC34C" w14:textId="5A4FA80D" w:rsidR="009368C1" w:rsidRDefault="00995355" w:rsidP="00712FF0">
      <w:r>
        <w:lastRenderedPageBreak/>
        <w:t>3</w:t>
      </w:r>
      <w:r w:rsidR="009368C1">
        <w:t>. University of Bristol</w:t>
      </w:r>
    </w:p>
    <w:p w14:paraId="2CBFA359" w14:textId="35D85662" w:rsidR="008035BF" w:rsidRPr="00A17D31" w:rsidRDefault="00995355" w:rsidP="00712FF0">
      <w:r>
        <w:t>4</w:t>
      </w:r>
      <w:r w:rsidR="008035BF">
        <w:t xml:space="preserve">. </w:t>
      </w:r>
      <w:r w:rsidR="006D422E">
        <w:t>Royal Bournemouth Hospital</w:t>
      </w:r>
    </w:p>
    <w:p w14:paraId="79C8F276" w14:textId="77777777" w:rsidR="00DC1809" w:rsidRPr="00DC1809" w:rsidRDefault="00DC1809" w:rsidP="00DC1809"/>
    <w:p w14:paraId="0B99D806" w14:textId="28011567" w:rsidR="00DC1809" w:rsidRDefault="00DC1809" w:rsidP="00DC1809">
      <w:pPr>
        <w:rPr>
          <w:b/>
        </w:rPr>
      </w:pPr>
      <w:r>
        <w:rPr>
          <w:b/>
        </w:rPr>
        <w:t>Abstract</w:t>
      </w:r>
    </w:p>
    <w:p w14:paraId="7781D72A" w14:textId="3F66D995" w:rsidR="00DC1809" w:rsidRPr="00A17D31" w:rsidRDefault="00E76DA0" w:rsidP="00DC1809">
      <w:r>
        <w:t>Objectives</w:t>
      </w:r>
      <w:r w:rsidR="00A17D31" w:rsidRPr="00A17D31">
        <w:t xml:space="preserve">: The </w:t>
      </w:r>
      <w:r w:rsidR="00625AE6">
        <w:t>psychometric testing</w:t>
      </w:r>
      <w:r w:rsidR="00A17D31" w:rsidRPr="00A17D31">
        <w:t xml:space="preserve"> of a patient reported outcome measure</w:t>
      </w:r>
      <w:r w:rsidR="00CF0101">
        <w:t xml:space="preserve"> (PROM)</w:t>
      </w:r>
      <w:r w:rsidR="00A17D31" w:rsidRPr="00A17D31">
        <w:t xml:space="preserve"> to ass</w:t>
      </w:r>
      <w:r w:rsidR="00CE52C5">
        <w:t>ess satisfaction after</w:t>
      </w:r>
      <w:r w:rsidR="00696E1F">
        <w:t xml:space="preserve"> </w:t>
      </w:r>
      <w:r w:rsidR="00CE52C5">
        <w:t xml:space="preserve">urological </w:t>
      </w:r>
      <w:r w:rsidR="00A17D31">
        <w:rPr>
          <w:rFonts w:cstheme="minorHAnsi"/>
        </w:rPr>
        <w:t>surgery.</w:t>
      </w:r>
      <w:r w:rsidR="00A17D31" w:rsidRPr="00A17D31">
        <w:t xml:space="preserve"> </w:t>
      </w:r>
    </w:p>
    <w:p w14:paraId="4B284F15" w14:textId="03F2B9C2" w:rsidR="00DC1809" w:rsidRPr="00A17D31" w:rsidRDefault="00E76DA0" w:rsidP="00DC1809">
      <w:r>
        <w:t>Subjects/patients and methods</w:t>
      </w:r>
      <w:r w:rsidR="00A17D31">
        <w:t xml:space="preserve">: </w:t>
      </w:r>
      <w:r w:rsidR="00625AE6">
        <w:t>Following item development</w:t>
      </w:r>
      <w:r w:rsidR="00B03B9A">
        <w:t xml:space="preserve"> in 200</w:t>
      </w:r>
      <w:r w:rsidR="007311A4">
        <w:t>8</w:t>
      </w:r>
      <w:r w:rsidR="00B03B9A">
        <w:t>, t</w:t>
      </w:r>
      <w:r w:rsidR="00A62974">
        <w:t>he d</w:t>
      </w:r>
      <w:r w:rsidR="00995355">
        <w:t>evelopmental</w:t>
      </w:r>
      <w:r w:rsidR="00A62974">
        <w:t xml:space="preserve"> ICIQ-S (dICIQ-S) </w:t>
      </w:r>
      <w:r w:rsidR="007F3C3B">
        <w:lastRenderedPageBreak/>
        <w:t xml:space="preserve">was </w:t>
      </w:r>
      <w:r w:rsidR="00A62974">
        <w:t>used</w:t>
      </w:r>
      <w:r w:rsidR="007F3C3B">
        <w:t xml:space="preserve"> </w:t>
      </w:r>
      <w:r w:rsidR="00FE7D73">
        <w:t>in</w:t>
      </w:r>
      <w:r w:rsidR="00B23F2F">
        <w:t xml:space="preserve"> </w:t>
      </w:r>
      <w:r w:rsidR="00BC5EA0">
        <w:t>a randomised control trial</w:t>
      </w:r>
      <w:r w:rsidR="00CF0101">
        <w:t xml:space="preserve"> comparing two</w:t>
      </w:r>
      <w:r w:rsidR="00BF1302">
        <w:t xml:space="preserve"> types of </w:t>
      </w:r>
      <w:r w:rsidR="009368C1">
        <w:t>surgery for prostatic obstruction</w:t>
      </w:r>
      <w:r w:rsidR="007F3C3B">
        <w:t>.</w:t>
      </w:r>
      <w:r w:rsidR="00A62974">
        <w:t xml:space="preserve"> The dICIQ-S</w:t>
      </w:r>
      <w:r w:rsidR="007F3C3B">
        <w:t xml:space="preserve"> </w:t>
      </w:r>
      <w:r w:rsidR="00CF0101">
        <w:t>was administered</w:t>
      </w:r>
      <w:r w:rsidR="007F3C3B">
        <w:t xml:space="preserve"> at 6 weeks, 3 months and 12 months after surgery. </w:t>
      </w:r>
      <w:r>
        <w:t>Reliability was assessed by Cronbach’s α and c</w:t>
      </w:r>
      <w:r w:rsidR="00BC5EA0">
        <w:t>onstruct validity by the correlation of scores with c</w:t>
      </w:r>
      <w:r w:rsidR="007F3C3B">
        <w:t>oncurrent</w:t>
      </w:r>
      <w:r w:rsidR="00BC5EA0">
        <w:t>ly administered</w:t>
      </w:r>
      <w:r w:rsidR="00CF0101">
        <w:t xml:space="preserve"> PROMs</w:t>
      </w:r>
      <w:r w:rsidR="007F3C3B">
        <w:t xml:space="preserve"> </w:t>
      </w:r>
      <w:r w:rsidR="00BC5EA0">
        <w:t xml:space="preserve">of known validity: </w:t>
      </w:r>
      <w:r w:rsidR="007F3C3B">
        <w:t>ICIQ-MLUTS, I-PSS, and the ICIQ-LUTSqol</w:t>
      </w:r>
      <w:r w:rsidR="00BC5EA0">
        <w:t>.</w:t>
      </w:r>
      <w:r w:rsidR="007F3C3B">
        <w:t xml:space="preserve"> </w:t>
      </w:r>
    </w:p>
    <w:p w14:paraId="066DEF83" w14:textId="31B32D0E" w:rsidR="00DC1809" w:rsidRDefault="00DC1809" w:rsidP="00DC1809">
      <w:r w:rsidRPr="002B17EB">
        <w:t>Results</w:t>
      </w:r>
      <w:r w:rsidR="00A17D31" w:rsidRPr="002B17EB">
        <w:t xml:space="preserve">: </w:t>
      </w:r>
      <w:r w:rsidR="002B17EB">
        <w:t xml:space="preserve">A total of </w:t>
      </w:r>
      <w:r w:rsidR="003A5D0D">
        <w:t>410</w:t>
      </w:r>
      <w:r w:rsidR="003A5D0D" w:rsidRPr="002B17EB">
        <w:t xml:space="preserve"> </w:t>
      </w:r>
      <w:r w:rsidR="007F3C3B" w:rsidRPr="002B17EB">
        <w:t xml:space="preserve">men </w:t>
      </w:r>
      <w:r w:rsidR="003A5D0D">
        <w:t>were included in the trial</w:t>
      </w:r>
      <w:r w:rsidR="007F3C3B" w:rsidRPr="002B17EB">
        <w:t xml:space="preserve">. </w:t>
      </w:r>
      <w:r w:rsidR="004A14AF">
        <w:t>Item-level m</w:t>
      </w:r>
      <w:r w:rsidR="00CE52C5">
        <w:t xml:space="preserve">issing data </w:t>
      </w:r>
      <w:r w:rsidR="00554751">
        <w:t>was</w:t>
      </w:r>
      <w:r w:rsidR="004A14AF">
        <w:t xml:space="preserve"> generally</w:t>
      </w:r>
      <w:r w:rsidR="00554751">
        <w:t xml:space="preserve"> low (mean 2.3</w:t>
      </w:r>
      <w:r w:rsidR="007F3C3B" w:rsidRPr="002B17EB">
        <w:t>%, range &lt;1</w:t>
      </w:r>
      <w:r w:rsidR="00554751">
        <w:t>% to 9</w:t>
      </w:r>
      <w:r w:rsidR="00CE52C5">
        <w:t>.</w:t>
      </w:r>
      <w:r w:rsidR="00554751">
        <w:t>2</w:t>
      </w:r>
      <w:r w:rsidR="002B525F" w:rsidRPr="002B17EB">
        <w:t>%). H</w:t>
      </w:r>
      <w:r w:rsidR="007F3C3B" w:rsidRPr="002B17EB">
        <w:t xml:space="preserve">igh </w:t>
      </w:r>
      <w:r w:rsidR="00C11FFE">
        <w:t>ceiling</w:t>
      </w:r>
      <w:r w:rsidR="00C11FFE" w:rsidRPr="002B17EB">
        <w:t xml:space="preserve"> </w:t>
      </w:r>
      <w:r w:rsidR="007F3C3B" w:rsidRPr="002B17EB">
        <w:t xml:space="preserve">effects were found in </w:t>
      </w:r>
      <w:r w:rsidR="007F3C3B" w:rsidRPr="002B17EB">
        <w:lastRenderedPageBreak/>
        <w:t>all items.</w:t>
      </w:r>
      <w:r w:rsidR="001C1250" w:rsidRPr="002B17EB">
        <w:t xml:space="preserve"> </w:t>
      </w:r>
      <w:r w:rsidR="000F1B7E" w:rsidRPr="002B17EB">
        <w:t xml:space="preserve">Factor analysis identified </w:t>
      </w:r>
      <w:r w:rsidR="007B1472">
        <w:t xml:space="preserve">six items which </w:t>
      </w:r>
      <w:r w:rsidR="0092448C">
        <w:t xml:space="preserve">were related </w:t>
      </w:r>
      <w:r w:rsidR="007B1472">
        <w:t>to surgical outcome</w:t>
      </w:r>
      <w:r w:rsidR="0092448C">
        <w:t>s</w:t>
      </w:r>
      <w:r w:rsidR="007B1472">
        <w:t>, which</w:t>
      </w:r>
      <w:r w:rsidR="00625AE6">
        <w:t xml:space="preserve"> have</w:t>
      </w:r>
      <w:r w:rsidR="007B1472">
        <w:t xml:space="preserve"> form</w:t>
      </w:r>
      <w:r w:rsidR="00625AE6">
        <w:t>ed</w:t>
      </w:r>
      <w:r w:rsidR="007B1472">
        <w:t xml:space="preserve"> the scored</w:t>
      </w:r>
      <w:r w:rsidR="0092448C">
        <w:t xml:space="preserve"> part of the</w:t>
      </w:r>
      <w:r w:rsidR="007B1472">
        <w:t xml:space="preserve"> ICIQ-S</w:t>
      </w:r>
      <w:r w:rsidR="000F1B7E" w:rsidRPr="002B17EB">
        <w:t>. Cronbach’</w:t>
      </w:r>
      <w:r w:rsidR="00CE52C5">
        <w:t xml:space="preserve">s </w:t>
      </w:r>
      <w:r w:rsidR="005C7227">
        <w:t>α</w:t>
      </w:r>
      <w:r w:rsidR="00CE52C5">
        <w:t xml:space="preserve"> for </w:t>
      </w:r>
      <w:r w:rsidR="007B1472">
        <w:t>the scored items</w:t>
      </w:r>
      <w:r w:rsidR="00CE52C5">
        <w:t xml:space="preserve"> was 0.89</w:t>
      </w:r>
      <w:r w:rsidR="001C1250" w:rsidRPr="002B17EB">
        <w:t>.</w:t>
      </w:r>
      <w:r w:rsidR="007B1472">
        <w:t xml:space="preserve"> A</w:t>
      </w:r>
      <w:r w:rsidR="007B1472" w:rsidRPr="002B17EB">
        <w:t>s hypothesised</w:t>
      </w:r>
      <w:r w:rsidR="007B1472">
        <w:t xml:space="preserve">, post-surgery </w:t>
      </w:r>
      <w:r w:rsidR="00C11FFE">
        <w:t>d</w:t>
      </w:r>
      <w:r w:rsidR="007F3C3B" w:rsidRPr="002B17EB">
        <w:t>ICIQ-S scores were correlated with</w:t>
      </w:r>
      <w:r w:rsidR="007B1472">
        <w:t xml:space="preserve"> reduced symptoms and improved quality of life as measured by</w:t>
      </w:r>
      <w:r w:rsidR="007F3C3B" w:rsidRPr="002B17EB">
        <w:t xml:space="preserve"> </w:t>
      </w:r>
      <w:r w:rsidR="007B1472">
        <w:t xml:space="preserve">the concurrent PROMs. </w:t>
      </w:r>
    </w:p>
    <w:p w14:paraId="6729A821" w14:textId="683A00A0" w:rsidR="00DC1809" w:rsidRPr="006A0489" w:rsidRDefault="00DC1809" w:rsidP="00DC1809">
      <w:r w:rsidRPr="00A17D31">
        <w:t>Conclusion</w:t>
      </w:r>
      <w:r w:rsidR="001C1250">
        <w:t xml:space="preserve">: </w:t>
      </w:r>
      <w:r w:rsidR="0092448C">
        <w:t xml:space="preserve">The </w:t>
      </w:r>
      <w:r w:rsidR="00627AF5">
        <w:t xml:space="preserve">results support the validity and reliability of the </w:t>
      </w:r>
      <w:r w:rsidR="006A0489" w:rsidRPr="006A0489">
        <w:t xml:space="preserve">tool for </w:t>
      </w:r>
      <w:r w:rsidR="006A0489">
        <w:t>evaluating</w:t>
      </w:r>
      <w:r w:rsidR="006A0489" w:rsidRPr="006A0489">
        <w:t xml:space="preserve"> </w:t>
      </w:r>
      <w:r w:rsidR="006A0489">
        <w:t xml:space="preserve">satisfaction </w:t>
      </w:r>
      <w:r w:rsidR="005E09E9">
        <w:t>after</w:t>
      </w:r>
      <w:r w:rsidR="00A62974">
        <w:t xml:space="preserve"> </w:t>
      </w:r>
      <w:r w:rsidR="00CE52C5">
        <w:t xml:space="preserve">urological </w:t>
      </w:r>
      <w:r w:rsidR="006A0489">
        <w:rPr>
          <w:rFonts w:cstheme="minorHAnsi"/>
        </w:rPr>
        <w:t>surgery</w:t>
      </w:r>
      <w:r w:rsidR="00B23F2F">
        <w:rPr>
          <w:rFonts w:cstheme="minorHAnsi"/>
        </w:rPr>
        <w:t>.</w:t>
      </w:r>
      <w:r w:rsidR="005E09E9">
        <w:t xml:space="preserve"> </w:t>
      </w:r>
      <w:r w:rsidR="00B23F2F" w:rsidRPr="006A0489">
        <w:t>The</w:t>
      </w:r>
      <w:r w:rsidR="00B23F2F">
        <w:t xml:space="preserve"> final</w:t>
      </w:r>
      <w:r w:rsidR="00B23F2F" w:rsidRPr="006A0489">
        <w:t xml:space="preserve"> ICIQ-S</w:t>
      </w:r>
      <w:r w:rsidR="00B23F2F">
        <w:t xml:space="preserve"> consists of six scored </w:t>
      </w:r>
      <w:r w:rsidR="00B23F2F">
        <w:lastRenderedPageBreak/>
        <w:t>items for the assessment of satisfaction with ‘surgical outcomes’ followed by eight unscored items and is recommended for use in clinical practice and research.</w:t>
      </w:r>
    </w:p>
    <w:p w14:paraId="7C6D2742" w14:textId="77777777" w:rsidR="00712FF0" w:rsidRDefault="00712FF0" w:rsidP="00DC1809">
      <w:pPr>
        <w:rPr>
          <w:b/>
        </w:rPr>
      </w:pPr>
    </w:p>
    <w:p w14:paraId="0E8B3802" w14:textId="77777777" w:rsidR="00BC5EA0" w:rsidRDefault="00BC5EA0">
      <w:pPr>
        <w:rPr>
          <w:b/>
        </w:rPr>
      </w:pPr>
      <w:r>
        <w:rPr>
          <w:b/>
        </w:rPr>
        <w:t>Key words</w:t>
      </w:r>
    </w:p>
    <w:p w14:paraId="39C1E825" w14:textId="1436F443" w:rsidR="006A0489" w:rsidRPr="00BC5EA0" w:rsidRDefault="00BC5EA0">
      <w:r w:rsidRPr="00BC5EA0">
        <w:t>Satisfaction, urology,</w:t>
      </w:r>
      <w:r w:rsidR="00CF0101">
        <w:t xml:space="preserve"> surgery,</w:t>
      </w:r>
      <w:r w:rsidRPr="00BC5EA0">
        <w:t xml:space="preserve"> patient reported outcome</w:t>
      </w:r>
      <w:r w:rsidR="006A0489" w:rsidRPr="00BC5EA0">
        <w:br w:type="page"/>
      </w:r>
    </w:p>
    <w:p w14:paraId="29FACDFC" w14:textId="0A8F627C" w:rsidR="008264B8" w:rsidRPr="00DC1809" w:rsidRDefault="008264B8" w:rsidP="00DC1809">
      <w:pPr>
        <w:rPr>
          <w:b/>
        </w:rPr>
      </w:pPr>
      <w:r w:rsidRPr="00DC1809">
        <w:rPr>
          <w:b/>
        </w:rPr>
        <w:lastRenderedPageBreak/>
        <w:t>Introduction</w:t>
      </w:r>
    </w:p>
    <w:p w14:paraId="748A5A38" w14:textId="77777777" w:rsidR="00D10AFB" w:rsidRDefault="00B8493B" w:rsidP="00D0489D">
      <w:r>
        <w:t xml:space="preserve">Although not well-defined in the literature, patient satisfaction is likely to be a multidimensional concept made up of patient experience, outcomes, expectations, and the fulfilment of these expectations </w:t>
      </w:r>
      <w:r>
        <w:fldChar w:fldCharType="begin"/>
      </w:r>
      <w:r>
        <w:instrText xml:space="preserve"> ADDIN ZOTERO_ITEM CSL_CITATION {"citationID":"YfqDGxdP","properties":{"formattedCitation":"(Bjertnaes et al., 2012; Sixma et al., 1998)","plainCitation":"(Bjertnaes et al., 2012; Sixma et al., 1998)","noteIndex":0},"citationItems":[{"id":2070,"uris":["http://zotero.org/users/2215892/items/6233E5WM"],"uri":["http://zotero.org/users/2215892/items/6233E5WM"],"itemData":{"id":2070,"type":"article-journal","title":"Overall patient satisfaction with hospitals: effects of patient-reported experiences and fulfilment of expectations","container-title":"BMJ quality &amp; safety","page":"39-46","volume":"21","issue":"1","source":"PubMed","abstract":"BACKGROUND: Patient satisfaction and experiences are important parts of healthcare quality, but patient expectations are seldom included in quality assessments. The objective of this study was to estimate the effects of different predictors of overall patient satisfaction with hospitals, including patient-reported experiences, fulfilment of patient expectations and socio-demographic variables.\nMETHODS: Data were collected using a national patient-experience survey of 63 hospitals in the five health regions in Norway during the autumn of 2006. Postal questionnaires were mailed to 24 141 patients after their discharge from hospital. Non-respondents were sent a reminder after 4 weeks. Multivariate linear regression analysis including multilevel regression was used to assess the predictors of overall patient satisfaction with hospitals.\nRESULTS: Thirteen variables were significantly associated with overall patient satisfaction: two variables about fulfilment of expectations, eight about patient-reported experiences and three socio-demographic variables. The regression model explained 59% of the variation in overall patient satisfaction. The most important predictor of patient satisfaction with hospitals was patient-reported experiences with the nursing services (β=0.27, p&lt;0.001), followed by fulfilment of patient expectations (β=0.21, p&lt;0.001), experiences with doctor services (β=0.12, p&lt;0.001) and perceived incorrect treatment (β=-0.12, p&lt;0.001). Multilevel regression analysis confirmed most of the findings, but revealed that age was not a significant predictor of overall patient satisfaction.\nCONCLUSIONS: The study showed that both fulfilment of expectations and patient-reported experiences are distinct from but related to overall patient satisfaction. The most important predictors for overall patient satisfaction with hospitals are patient-reported experiences and fulfilment of expectations.","DOI":"10.1136/bmjqs-2011-000137","ISSN":"2044-5423","note":"PMID: 21873465","shortTitle":"Overall patient satisfaction with hospitals","journalAbbreviation":"BMJ Qual Saf","language":"eng","author":[{"family":"Bjertnaes","given":"Oyvind A."},{"family":"Sjetne","given":"Ingeborg Strømseng"},{"family":"Iversen","given":"Hilde Hestad"}],"issued":{"date-parts":[["2012",1]]}}},{"id":1934,"uris":["http://zotero.org/users/2215892/items/SF8ZJP94"],"uri":["http://zotero.org/users/2215892/items/SF8ZJP94"],"itemData":{"id":1934,"type":"article-journal","title":"Quality of care from the patients' perspective: from theoretical concept to a new measuring instrument","container-title":"Health Expectations: An International Journal of Public Participation in Health Care and Health Policy","page":"82-95","volume":"1","issue":"2","source":"PubMed","abstract":"INTRODUCTION: Patient views on quality of care are of paramount importance with respect to the implementation of quality assurance (QA) and improvement (QI) programmes. However, the relevance of patient satisfaction studies is often questioned because of conceptual and methodological problems. Here, it is our belief that a different strategy is necessary. OBJECTIVE: To develop a conceptual framework for measuring quality of care seen through the patients' eyes, based on the existing literature on consumer satisfaction in health care and business research. RESULTS: Patient or consumer satisfaction is regarded as a multidimensional concept, based on a relationship between experiences and expectations. However, where most health care researchers tend to concentrate on the result, patient (dis)satisfaction, a more fruitful approach is to look at the basic components of the concept: expectations (or 'needs') and experiences. A conceptual framework - based on the sequence performance, importance, impact - and quality judgements of different categories of patients derived from importance and performance scores of different health care aspects, is elaborated upon and illustrated with empirical evidence. CONCLUSIONS: The new conceptual model, with quality of care indices derived from importance and performance scores, can serve as a framework for QA and QI programmes from the patients' perspective. For selecting quality of care aspects, a category-specific approach is recommended including the use of focus group discussions.","ISSN":"1369-7625","note":"PMID: 11281863\nPMCID: PMC5139902","shortTitle":"Quality of care from the patients' perspective","journalAbbreviation":"Health Expect","language":"eng","author":[{"family":"Sixma","given":"Herman J."},{"family":"Kerssens","given":"Jan J."},{"family":"Campen","given":"Crétien Van"},{"family":"Peters","given":"Loe"}],"issued":{"date-parts":[["1998",11]]}}}],"schema":"https://github.com/citation-style-language/schema/raw/master/csl-citation.json"} </w:instrText>
      </w:r>
      <w:r>
        <w:fldChar w:fldCharType="separate"/>
      </w:r>
      <w:r w:rsidRPr="009774CD">
        <w:rPr>
          <w:rFonts w:ascii="Calibri" w:hAnsi="Calibri"/>
        </w:rPr>
        <w:t>(Bjertnaes et al., 2012; Sixma et al., 1998)</w:t>
      </w:r>
      <w:r>
        <w:fldChar w:fldCharType="end"/>
      </w:r>
      <w:r>
        <w:t xml:space="preserve">. </w:t>
      </w:r>
      <w:r w:rsidR="00D10AFB">
        <w:t>The assessment of p</w:t>
      </w:r>
      <w:r w:rsidR="00D10AFB">
        <w:rPr>
          <w:rFonts w:eastAsia="Times New Roman"/>
        </w:rPr>
        <w:t xml:space="preserve">atient satisfaction using </w:t>
      </w:r>
      <w:r w:rsidR="00D10AFB">
        <w:t xml:space="preserve">patient reported outcome measures (PROMs) is recognised as an important indicator of the quality of healthcare delivery </w:t>
      </w:r>
      <w:r w:rsidR="00D10AFB">
        <w:fldChar w:fldCharType="begin"/>
      </w:r>
      <w:r w:rsidR="00D10AFB">
        <w:instrText xml:space="preserve"> ADDIN ZOTERO_ITEM CSL_CITATION {"citationID":"zyH6KrZe","properties":{"formattedCitation":"(Al-Abri and Al-Balushi, 2014; Urden, 2002)","plainCitation":"(Al-Abri and Al-Balushi, 2014; Urden, 2002)","noteIndex":0},"citationItems":[{"id":1644,"uris":["http://zotero.org/users/2215892/items/XV4CLF5V"],"uri":["http://zotero.org/users/2215892/items/XV4CLF5V"],"itemData":{"id":1644,"type":"article-journal","title":"Patient Satisfaction Survey as a Tool Towards Quality Improvement","container-title":"Oman Medical Journal","page":"3-7","volume":"29","issue":"1","source":"PubMed Central","abstract":"Over the past 20 years, patient satisfaction surveys have gained increasing attention as meaningful and essential sources of information for identifying gaps and developing an effective action plan for quality improvement in healthcare organizations. However, there are very few published studies reporting of the improvements resulting from feedback information of patient satisfaction surveys, and in most cases, these studies are contradictory in their findings. This article investigates in-depth a number of research studies that critically discuss the relationship of dependent and independent influential attributes towards overall patient satisfaction in addition to its impact on the quality improvement process of healthcare organizations.","DOI":"10.5001/omj.2014.02","ISSN":"1999-768X","note":"PMID: 24501659\nPMCID: PMC3910415","journalAbbreviation":"Oman Med J","author":[{"family":"Al-Abri","given":"Rashid"},{"family":"Al-Balushi","given":"Amina"}],"issued":{"date-parts":[["2014",1]]}}},{"id":2072,"uris":["http://zotero.org/users/2215892/items/G8TDUNY2"],"uri":["http://zotero.org/users/2215892/items/G8TDUNY2"],"itemData":{"id":2072,"type":"article-journal","title":"Patient satisfaction measurement: current issues and implications","container-title":"Outcomes Management","page":"125-131","volume":"6","issue":"3","source":"PubMed","abstract":"Healthcare consumers are demanding excellence in care and services from care providers, and payors are following in their expectations. Demonstration of quality outcomes and consumer satisfaction with services are now a priority and the primary competitive edge in healthcare. Hospitals and healthcare systems that invest in programs to determine how patients evaluate their experiences will have valuable information to make transformational changes in care delivery and services. The purpose of this article is to present an overview of consumer/patient satisfaction instruments, satisfaction measurement issues, research instruments, and commonly used vendor patient satisfaction survey programs.","ISSN":"1535-2765","note":"PMID: 12134376","shortTitle":"Patient satisfaction measurement","journalAbbreviation":"Outcomes Manag","language":"eng","author":[{"family":"Urden","given":"Linda D."}],"issued":{"date-parts":[["2002",9]]}}}],"schema":"https://github.com/citation-style-language/schema/raw/master/csl-citation.json"} </w:instrText>
      </w:r>
      <w:r w:rsidR="00D10AFB">
        <w:fldChar w:fldCharType="separate"/>
      </w:r>
      <w:r w:rsidR="00D10AFB" w:rsidRPr="00205574">
        <w:rPr>
          <w:rFonts w:ascii="Calibri" w:hAnsi="Calibri"/>
        </w:rPr>
        <w:t>(Al-Abri and Al-Balushi, 2014; Urden, 2002)</w:t>
      </w:r>
      <w:r w:rsidR="00D10AFB">
        <w:fldChar w:fldCharType="end"/>
      </w:r>
      <w:r w:rsidR="00D10AFB">
        <w:t xml:space="preserve">. </w:t>
      </w:r>
    </w:p>
    <w:p w14:paraId="40A88316" w14:textId="679E13F2" w:rsidR="00D10AFB" w:rsidRDefault="00574086" w:rsidP="005E09E9">
      <w:pPr>
        <w:rPr>
          <w:rFonts w:cstheme="minorHAnsi"/>
        </w:rPr>
      </w:pPr>
      <w:r>
        <w:lastRenderedPageBreak/>
        <w:t>The measurement of p</w:t>
      </w:r>
      <w:r w:rsidR="006A6984">
        <w:t>atient satisfaction</w:t>
      </w:r>
      <w:r w:rsidR="00D44F39">
        <w:t xml:space="preserve"> </w:t>
      </w:r>
      <w:r w:rsidR="00D10AFB">
        <w:t>using</w:t>
      </w:r>
      <w:r w:rsidR="00D44F39">
        <w:t xml:space="preserve"> PROMs</w:t>
      </w:r>
      <w:r w:rsidR="006A6984">
        <w:t xml:space="preserve"> </w:t>
      </w:r>
      <w:r w:rsidR="006A6984">
        <w:rPr>
          <w:rFonts w:eastAsia="Times New Roman"/>
        </w:rPr>
        <w:t>has been used</w:t>
      </w:r>
      <w:r w:rsidR="00D94972">
        <w:rPr>
          <w:rFonts w:eastAsia="Times New Roman"/>
        </w:rPr>
        <w:t xml:space="preserve"> for </w:t>
      </w:r>
      <w:r w:rsidR="006A6984">
        <w:rPr>
          <w:rFonts w:eastAsia="Times New Roman"/>
        </w:rPr>
        <w:t>patient-centered research</w:t>
      </w:r>
      <w:r w:rsidR="00AB628C">
        <w:rPr>
          <w:rFonts w:eastAsia="Times New Roman"/>
        </w:rPr>
        <w:t xml:space="preserve"> in</w:t>
      </w:r>
      <w:r w:rsidR="002F6AD8">
        <w:rPr>
          <w:rFonts w:eastAsia="Times New Roman"/>
        </w:rPr>
        <w:t>to</w:t>
      </w:r>
      <w:r w:rsidR="00AB628C">
        <w:rPr>
          <w:rFonts w:eastAsia="Times New Roman"/>
        </w:rPr>
        <w:t xml:space="preserve"> lower </w:t>
      </w:r>
      <w:r w:rsidR="002F6AD8">
        <w:rPr>
          <w:rFonts w:eastAsia="Times New Roman"/>
        </w:rPr>
        <w:t>pelvic</w:t>
      </w:r>
      <w:r w:rsidR="00AB628C">
        <w:rPr>
          <w:rFonts w:eastAsia="Times New Roman"/>
        </w:rPr>
        <w:t xml:space="preserve"> tract dysfunction</w:t>
      </w:r>
      <w:r w:rsidR="003F0ABF">
        <w:rPr>
          <w:rFonts w:eastAsia="Times New Roman"/>
        </w:rPr>
        <w:t xml:space="preserve"> </w:t>
      </w:r>
      <w:r w:rsidR="002F6AD8">
        <w:rPr>
          <w:rFonts w:eastAsia="Times New Roman"/>
        </w:rPr>
        <w:fldChar w:fldCharType="begin"/>
      </w:r>
      <w:r w:rsidR="002F6AD8">
        <w:rPr>
          <w:rFonts w:eastAsia="Times New Roman"/>
        </w:rPr>
        <w:instrText xml:space="preserve"> ADDIN ZOTERO_ITEM CSL_CITATION {"citationID":"U9QmMfWW","properties":{"formattedCitation":"(Akakpo et al., 2017; Mishriki et al., 2008)","plainCitation":"(Akakpo et al., 2017; Mishriki et al., 2008)","noteIndex":0},"citationItems":[{"id":2093,"uris":["http://zotero.org/users/2215892/items/9LVE5LX9"],"uri":["http://zotero.org/users/2215892/items/9LVE5LX9"],"itemData":{"id":2093,"type":"article-journal","title":"Critical Analysis of Satisfaction Assessment After Penile Prosthesis Surgery","container-title":"Sexual Medicine Reviews","page":"244-251","volume":"5","issue":"2","source":"PubMed","abstract":"INTRODUCTION: Penile prosthesis implantation is believed to provide a high level of patient satisfaction. The International Index of Erectile Function and the Erectile Dysfunction Inventory of Treatment Satisfaction are two validated questionnaires that have been used to assess this outcome. The lack of a tool specifically validated for patients undergoing penile prosthesis surgery has led to the use of heterogeneous methods to assess patient satisfaction.\nAIM: To review the assessment of patient satisfaction with penile prosthesis surgery according to several factors.\nMETHODS: A literature review was performed through PubMed from January 2000 through February 2016 addressing patient satisfaction after penile prosthesis surgery.\nMAIN OUTCOME MEASURES: Patient satisfaction according to the characteristics of penile prosthesis devices and different clinical contexts.\nRESULTS: Forty-eight articles were selected. Of these, 66.2% used non-validated questionnaires to assess patient satisfaction. Device characteristics, patient comorbidities, and partner profile are potential factors that can determine patient satisfaction.\nCONCLUSION: Patient satisfaction is a meaningful outcome of penile prosthesis surgery modulated by different conditions. The rigor of this assessment in the literature is limited. The validation of a scale designed for patients with penile prosthesis surgery is needed to optimize clinical practice. Akakpo W, Pineda MA, Burnett AL. Critical Analysis of Satisfaction Assessment After Penile Prosthesis Surgery. Sex Med Rev 2017;5:244-251.","DOI":"10.1016/j.sxmr.2017.01.001","ISSN":"2050-0521","note":"PMID: 28143706","journalAbbreviation":"Sex Med Rev","language":"eng","author":[{"family":"Akakpo","given":"William"},{"family":"Pineda","given":"Miguel A."},{"family":"Burnett","given":"Arthur L."}],"issued":{"date-parts":[["2017"]]}}},{"id":2095,"uris":["http://zotero.org/users/2215892/items/6QV5QS6E"],"uri":["http://zotero.org/users/2215892/items/6QV5QS6E"],"itemData":{"id":2095,"type":"article-journal","title":"Improved quality of life and enhanced satisfaction after TURP: prospective 12-year follow-up study","container-title":"Urology","page":"322-326; discussion 326-328","volume":"72","issue":"2","source":"PubMed","abstract":"OBJECTIVES: To assess the long-term clinical effectiveness, quality of life (QOL), bother, and satisfaction, using validated questionnaires, after transurethral resection of the prostate in patients with lower urinary tract symptoms due to benign prostatic enlargement.\nMETHODS: We enrolled men referred to a tertiary university hospital for further evaluation and treatment of lower urinary tract symptoms from January 1993 to September 1994 in a prospective cohort study. A total of 280 consecutive patients underwent transurethral resection of the prostate, mainly for outflow obstructive symptoms. They were recruited into this protocol-based study using validated self-reported questionnaires. The assessments included American Urological Association symptom score, flow rates, and measurement of QOL, bother, and satisfaction. The data were collected at baseline, 3 and 6 months, and 6 and 12 years of follow-up.\nRESULTS: The mean QOL and bother score at baseline was 8.16 and 15.45, respectively. At 6 months, 6 years, and 12 years, the mean QOL and bother scores had improved to 2.54 and 4.84, 3.71 and 7.14, and 3.74 and 7.67, respectively. The improvements in the QOL and bother scores were consistent and statistically significant.\nCONCLUSIONS: Transurethral resection of the prostate not only proved to be clinically effective, but also improved patients' QOL and bother symptoms. This was associated with long-term, high patient-rated satisfaction.","DOI":"10.1016/j.urology.2008.01.081","ISSN":"1527-9995","note":"PMID: 18533236","shortTitle":"Improved quality of life and enhanced satisfaction after TURP","journalAbbreviation":"Urology","language":"eng","author":[{"family":"Mishriki","given":"Said Fadel"},{"family":"Grimsley","given":"Samuel J. S."},{"family":"Nabi","given":"Ghulam"},{"family":"Martindale","given":"Andrew"},{"family":"Cohen","given":"Nicholas P."}],"issued":{"date-parts":[["2008",8]]}}}],"schema":"https://github.com/citation-style-language/schema/raw/master/csl-citation.json"} </w:instrText>
      </w:r>
      <w:r w:rsidR="002F6AD8">
        <w:rPr>
          <w:rFonts w:eastAsia="Times New Roman"/>
        </w:rPr>
        <w:fldChar w:fldCharType="separate"/>
      </w:r>
      <w:r w:rsidR="002F6AD8" w:rsidRPr="00675345">
        <w:rPr>
          <w:rFonts w:ascii="Calibri" w:hAnsi="Calibri"/>
        </w:rPr>
        <w:t>(Akakpo et al., 2017; Mishriki et al., 2008)</w:t>
      </w:r>
      <w:r w:rsidR="002F6AD8">
        <w:rPr>
          <w:rFonts w:eastAsia="Times New Roman"/>
        </w:rPr>
        <w:fldChar w:fldCharType="end"/>
      </w:r>
      <w:r w:rsidR="002F6AD8">
        <w:rPr>
          <w:rFonts w:eastAsia="Times New Roman"/>
        </w:rPr>
        <w:t>. When investigating</w:t>
      </w:r>
      <w:r w:rsidR="00D0489D">
        <w:rPr>
          <w:rFonts w:eastAsia="Times New Roman"/>
        </w:rPr>
        <w:t xml:space="preserve"> the</w:t>
      </w:r>
      <w:r w:rsidR="006A6984">
        <w:rPr>
          <w:rFonts w:eastAsia="Times New Roman"/>
        </w:rPr>
        <w:t xml:space="preserve"> success of</w:t>
      </w:r>
      <w:r w:rsidR="00D10AFB">
        <w:rPr>
          <w:rFonts w:eastAsia="Times New Roman"/>
        </w:rPr>
        <w:t xml:space="preserve"> different</w:t>
      </w:r>
      <w:r w:rsidR="006A6984">
        <w:rPr>
          <w:rFonts w:eastAsia="Times New Roman"/>
        </w:rPr>
        <w:t xml:space="preserve"> treatments for</w:t>
      </w:r>
      <w:r w:rsidR="00D10AFB">
        <w:rPr>
          <w:rFonts w:eastAsia="Times New Roman"/>
        </w:rPr>
        <w:t xml:space="preserve"> stress</w:t>
      </w:r>
      <w:r w:rsidR="006A6984">
        <w:rPr>
          <w:rFonts w:eastAsia="Times New Roman"/>
        </w:rPr>
        <w:t xml:space="preserve"> urinary incontinence</w:t>
      </w:r>
      <w:r w:rsidR="00FE7D73">
        <w:rPr>
          <w:rFonts w:eastAsia="Times New Roman"/>
        </w:rPr>
        <w:t xml:space="preserve"> (Monarch Study)</w:t>
      </w:r>
      <w:r w:rsidR="002F6AD8">
        <w:rPr>
          <w:rFonts w:eastAsia="Times New Roman"/>
        </w:rPr>
        <w:t>,</w:t>
      </w:r>
      <w:r w:rsidR="006A6984">
        <w:rPr>
          <w:rFonts w:eastAsia="Times New Roman"/>
        </w:rPr>
        <w:t xml:space="preserve"> </w:t>
      </w:r>
      <w:r w:rsidR="002F6AD8">
        <w:rPr>
          <w:rFonts w:eastAsia="Times New Roman"/>
        </w:rPr>
        <w:t>p</w:t>
      </w:r>
      <w:r w:rsidR="00D44F39">
        <w:rPr>
          <w:rFonts w:eastAsia="Times New Roman"/>
        </w:rPr>
        <w:t xml:space="preserve">atient satisfaction </w:t>
      </w:r>
      <w:r w:rsidR="00D0489D">
        <w:rPr>
          <w:rFonts w:eastAsia="Times New Roman"/>
        </w:rPr>
        <w:t>was</w:t>
      </w:r>
      <w:r w:rsidR="00D44F39">
        <w:rPr>
          <w:rFonts w:eastAsia="Times New Roman"/>
        </w:rPr>
        <w:t xml:space="preserve"> high despite lower</w:t>
      </w:r>
      <w:r w:rsidR="00D0489D">
        <w:rPr>
          <w:rFonts w:eastAsia="Times New Roman"/>
        </w:rPr>
        <w:t xml:space="preserve"> cure rates</w:t>
      </w:r>
      <w:r w:rsidR="00D44F39">
        <w:rPr>
          <w:rFonts w:eastAsia="Times New Roman"/>
        </w:rPr>
        <w:t xml:space="preserve">, suggesting a complete cure for incontinence may not be essential for satisfaction with treatment </w:t>
      </w:r>
      <w:r w:rsidR="00D44F39">
        <w:rPr>
          <w:rFonts w:eastAsia="Times New Roman"/>
        </w:rPr>
        <w:fldChar w:fldCharType="begin"/>
      </w:r>
      <w:r w:rsidR="00D0489D">
        <w:rPr>
          <w:rFonts w:eastAsia="Times New Roman"/>
        </w:rPr>
        <w:instrText xml:space="preserve"> ADDIN ZOTERO_ITEM CSL_CITATION {"citationID":"dJGmuvzS","properties":{"formattedCitation":"(Freeman et al., 2011)","plainCitation":"(Freeman et al., 2011)","noteIndex":0},"citationItems":[{"id":2080,"uris":["http://zotero.org/users/2215892/items/YU4KU8UV"],"uri":["http://zotero.org/users/2215892/items/YU4KU8UV"],"itemData":{"id":2080,"type":"article-journal","title":"What patients think: patient-reported outcomes of retropubic versus trans-obturator mid-urethral slings for urodynamic stress incontinence--a multi-centre randomised controlled trial","container-title":"International Urogynecology Journal","page":"279-286","volume":"22","issue":"3","source":"PubMed","abstract":"INTRODUCTION AND HYPOTHESIS: The purpose of this study is to determine if the trans-obturator tape (TOT; Monarc, American Medical Systems (AMS)), which has been claimed to have similar or improved outcomes to retropubic mid-urethral slings, was equivalent (but not inferior) to the trans-vaginal tape (TVT; Gynecare) by using patient-reported outcomes for the treatment of urodynamic stress incontinence.\nMETHODS: The primary outcome was the percentage cured of the symptom of stress urinary incontinence at 12 months on the International Consultation on Incontinence Modular Questionnaire-Female Lower Urinary Tract Symptoms question, 'does urine leak when you are physically active, exert yourself, cough or sneeze?'. Secondary outcomes included: quality of life, pain scores, global impression of improvement, patient satisfaction and complications. Objective assessments included cough stress test, urinary diary and pad test.\nRESULTS: At 12 months, 55 (65.5%) of the TVT group and 59 (63.4%) of the TOT group reported no stress incontinence. TOT was not inferior to TVT. There was less blood loss and pain with TOT than with TVT. There were improvements in quality of life, sexual function and patient satisfaction within groups but not between groups.\nCONCLUSION: Patient-reported outcomes have shown that TOT is not inferior to TVT, but both produce lower success rates than studies using objective measures.","DOI":"10.1007/s00192-010-1343-6","ISSN":"1433-3023","note":"PMID: 21222114","shortTitle":"What patients think","journalAbbreviation":"Int Urogynecol J","language":"eng","author":[{"family":"Freeman","given":"Robert"},{"family":"Holmes","given":"David"},{"family":"Hillard","given":"Timothy"},{"family":"Smith","given":"Phillip"},{"family":"James","given":"Mark"},{"family":"Sultan","given":"Abdul"},{"family":"Morley","given":"Roland"},{"family":"Yang","given":"Qian"},{"family":"Abrams","given":"Paul"}],"issued":{"date-parts":[["2011",3]]}}}],"schema":"https://github.com/citation-style-language/schema/raw/master/csl-citation.json"} </w:instrText>
      </w:r>
      <w:r w:rsidR="00D44F39">
        <w:rPr>
          <w:rFonts w:eastAsia="Times New Roman"/>
        </w:rPr>
        <w:fldChar w:fldCharType="separate"/>
      </w:r>
      <w:r w:rsidR="00D0489D" w:rsidRPr="00D0489D">
        <w:rPr>
          <w:rFonts w:ascii="Calibri" w:hAnsi="Calibri"/>
        </w:rPr>
        <w:t>(Freeman et al., 2011)</w:t>
      </w:r>
      <w:r w:rsidR="00D44F39">
        <w:rPr>
          <w:rFonts w:eastAsia="Times New Roman"/>
        </w:rPr>
        <w:fldChar w:fldCharType="end"/>
      </w:r>
      <w:r w:rsidR="005E7D4D">
        <w:rPr>
          <w:rFonts w:eastAsia="Times New Roman"/>
        </w:rPr>
        <w:t>. This</w:t>
      </w:r>
      <w:r w:rsidR="00D0489D">
        <w:t xml:space="preserve"> </w:t>
      </w:r>
      <w:r w:rsidR="00ED51D2">
        <w:t>is</w:t>
      </w:r>
      <w:r w:rsidR="005E7D4D">
        <w:t xml:space="preserve"> just</w:t>
      </w:r>
      <w:r w:rsidR="00ED51D2">
        <w:t xml:space="preserve"> one example of</w:t>
      </w:r>
      <w:r w:rsidR="00D0489D">
        <w:t xml:space="preserve"> the importance of PROMs</w:t>
      </w:r>
      <w:r w:rsidR="004E6F41">
        <w:t xml:space="preserve"> fo</w:t>
      </w:r>
      <w:r w:rsidR="00D0489D">
        <w:t>r the additional</w:t>
      </w:r>
      <w:r w:rsidR="00995355">
        <w:t xml:space="preserve"> </w:t>
      </w:r>
      <w:r w:rsidR="00995355">
        <w:lastRenderedPageBreak/>
        <w:t>insight to be gained</w:t>
      </w:r>
      <w:r w:rsidR="00D94972">
        <w:t xml:space="preserve"> from </w:t>
      </w:r>
      <w:r w:rsidR="004E6F41">
        <w:t xml:space="preserve">the patient perspective </w:t>
      </w:r>
      <w:r w:rsidR="004E6F41">
        <w:fldChar w:fldCharType="begin"/>
      </w:r>
      <w:r w:rsidR="00D94972">
        <w:instrText xml:space="preserve"> ADDIN ZOTERO_ITEM CSL_CITATION {"citationID":"CxtQSm1J","properties":{"formattedCitation":"(Robinson et al., 2003)","plainCitation":"(Robinson et al., 2003)","noteIndex":0},"citationItems":[{"id":2086,"uris":["http://zotero.org/users/2215892/items/3YTRJ8ZP"],"uri":["http://zotero.org/users/2215892/items/3YTRJ8ZP"],"itemData":{"id":2086,"type":"article-journal","title":"What Do Women Want?: Interpretation of the Concept of Cure","container-title":"Female Pelvic Medicine &amp; Reconstructive Surgery","page":"273","volume":"9","issue":"6","source":"journals.lww.com","abstract":"Objectives: The primary aim of this study was to determine what women perceive as ‘cure’ and to assess treatment acceptability. The secondary aim was to identify any relationship between symptom severity and treatment expectations.\n        Methods: Women were recruited prospectively from a tertiary referral urodynamic clinic. All complained of troublesome lower urinary tract symptoms and had been referred for further investigation. Prior to urodynamic studies assessment of lower urinary tract symptoms was performed using the King's Health Questionnaire while subjective assessment of expectations regarding ‘cure’ was performed using a specially designed questionnaire based on structured qualitative clinical interviews. This questionnaire included questions relating to what symptoms patients would find acceptable following treatment, what treatments they would find acceptable, and what their overall expectations were.\n        Results: One hundred consecutive women were recruited. Mean age was 47.5 years (range: 20–73 years) and mean duration of symptoms 6.0 years (range: 6 mths–40 years). Results concerning overall expectations of treatment, acceptability of symptoms and acceptability of treatments were analyzed. Overall 43% of women hoped for a good improvement in urinary symptoms so there was less effect on their quality of life. The majority of women would find large or frequent episodes of urinary leakage, nocturia, urgency and urge incontinence unacceptable. Minor surgery was more popular than major procedures. There was no correlation between quality of life score and acceptability of symptoms (r = −0.031; P = 0.756) or quality of life scoring and acceptability of treatment (r = 0.127; P = 0.245). Sub group analysis by urodynamic diagnosis and duration of symptoms did not alter the findings.\n        Conclusions: The majority of women have realistic expectations regarding outcome and are able to tolerate the inconvenience of minor lower urinary tract symptoms. There is no correlation between quality of life impairment and concept of cure implying that expectations of treatment are not influenced by symptom severity.","DOI":"10.1097/01.spv.0000095060.05452.3f","ISSN":"2151-8378","shortTitle":"What Do Women Want?","language":"en-US","author":[{"family":"Robinson","given":"Dudley"},{"family":"Anders","given":"Kate"},{"family":"Cardozo","given":"Linda"},{"family":"Bidmead","given":"John"},{"family":"Dixon","given":"Andrea"},{"family":"Balmforth","given":"James"},{"family":"Rufford","given":"Jane"}],"issued":{"date-parts":[["2003",12]]}}}],"schema":"https://github.com/citation-style-language/schema/raw/master/csl-citation.json"} </w:instrText>
      </w:r>
      <w:r w:rsidR="004E6F41">
        <w:fldChar w:fldCharType="separate"/>
      </w:r>
      <w:r w:rsidR="00D94972" w:rsidRPr="00D94972">
        <w:rPr>
          <w:rFonts w:ascii="Calibri" w:hAnsi="Calibri"/>
        </w:rPr>
        <w:t>(Robinson et al., 2003)</w:t>
      </w:r>
      <w:r w:rsidR="004E6F41">
        <w:fldChar w:fldCharType="end"/>
      </w:r>
      <w:r w:rsidR="004E6F41">
        <w:t>.</w:t>
      </w:r>
      <w:r w:rsidR="00A87F42">
        <w:t xml:space="preserve"> </w:t>
      </w:r>
      <w:r w:rsidR="002F6AD8">
        <w:t>However,</w:t>
      </w:r>
      <w:r w:rsidR="006A6984">
        <w:t xml:space="preserve"> </w:t>
      </w:r>
      <w:r w:rsidR="00ED51D2">
        <w:t xml:space="preserve">in order to achieve the objective of </w:t>
      </w:r>
      <w:r w:rsidR="002F6AD8">
        <w:t xml:space="preserve">reliably </w:t>
      </w:r>
      <w:r w:rsidR="00ED51D2">
        <w:t>capturing patient feedback</w:t>
      </w:r>
      <w:r w:rsidR="00617D29">
        <w:t>,</w:t>
      </w:r>
      <w:r w:rsidR="00ED51D2">
        <w:t xml:space="preserve"> the instrument</w:t>
      </w:r>
      <w:r w:rsidR="004E6F41">
        <w:t xml:space="preserve"> </w:t>
      </w:r>
      <w:r w:rsidR="002F6AD8">
        <w:t xml:space="preserve">used </w:t>
      </w:r>
      <w:r w:rsidR="004E6F41">
        <w:t>should be</w:t>
      </w:r>
      <w:r w:rsidR="006A6984">
        <w:t xml:space="preserve"> </w:t>
      </w:r>
      <w:r w:rsidR="00ED51D2">
        <w:t xml:space="preserve">shown to be </w:t>
      </w:r>
      <w:r w:rsidR="004E6F41">
        <w:t xml:space="preserve">reliable and valid </w:t>
      </w:r>
      <w:r w:rsidR="004E6F41">
        <w:fldChar w:fldCharType="begin"/>
      </w:r>
      <w:r w:rsidR="00D94972">
        <w:instrText xml:space="preserve"> ADDIN ZOTERO_ITEM CSL_CITATION {"citationID":"KRDSNXsl","properties":{"formattedCitation":"(Castro Diaz et al., 2017; Urden, 2002)","plainCitation":"(Castro Diaz et al., 2017; Urden, 2002)","noteIndex":0},"citationItems":[{"id":1396,"uris":["http://zotero.org/users/2215892/items/2CVXAPVA"],"uri":["http://zotero.org/users/2215892/items/2CVXAPVA"],"itemData":{"id":1396,"type":"chapter","title":"Patient-Reported Outcome Assessment","container-title":"Incontinence, 6th Edition 2017: International Consultation on Incontinence, Tokyo, September 2016","publisher":"International Continence Society","page":"541-599","author":[{"family":"Castro Diaz","given":"David"},{"family":"Robinson","given":"Dudley"},{"family":"Bosch","given":"Ruud"},{"family":"Constantini","given":"Elizabetta"},{"family":"Cotterill","given":"Nikki"},{"family":"Espuna-Pons","given":"Montse"},{"family":"Kocjancic","given":"Ervin"},{"family":"Lemos","given":"Nucelio"},{"family":"Tarcan","given":"Tufan"},{"family":"Yoshida","given":"Masaki"}],"editor":[{"family":"Abrams","given":"Paul"},{"family":"Cardozo","given":"Linda"},{"family":"Wagg","given":"Adrian"},{"family":"Wein","given":"Alan"}],"issued":{"date-parts":[["2017"]]}}},{"id":2072,"uris":["http://zotero.org/users/2215892/items/G8TDUNY2"],"uri":["http://zotero.org/users/2215892/items/G8TDUNY2"],"itemData":{"id":2072,"type":"article-journal","title":"Patient satisfaction measurement: current issues and implications","container-title":"Outcomes Management","page":"125-131","volume":"6","issue":"3","source":"PubMed","abstract":"Healthcare consumers are demanding excellence in care and services from care providers, and payors are following in their expectations. Demonstration of quality outcomes and consumer satisfaction with services are now a priority and the primary competitive edge in healthcare. Hospitals and healthcare systems that invest in programs to determine how patients evaluate their experiences will have valuable information to make transformational changes in care delivery and services. The purpose of this article is to present an overview of consumer/patient satisfaction instruments, satisfaction measurement issues, research instruments, and commonly used vendor patient satisfaction survey programs.","ISSN":"1535-2765","note":"PMID: 12134376","shortTitle":"Patient satisfaction measurement","journalAbbreviation":"Outcomes Manag","language":"eng","author":[{"family":"Urden","given":"Linda D."}],"issued":{"date-parts":[["2002",9]]}}}],"schema":"https://github.com/citation-style-language/schema/raw/master/csl-citation.json"} </w:instrText>
      </w:r>
      <w:r w:rsidR="004E6F41">
        <w:fldChar w:fldCharType="separate"/>
      </w:r>
      <w:r w:rsidR="00D94972" w:rsidRPr="00D94972">
        <w:rPr>
          <w:rFonts w:ascii="Calibri" w:hAnsi="Calibri"/>
        </w:rPr>
        <w:t>(Castro Diaz et al., 2017; Urden, 2002)</w:t>
      </w:r>
      <w:r w:rsidR="004E6F41">
        <w:fldChar w:fldCharType="end"/>
      </w:r>
      <w:r w:rsidR="004E6F41">
        <w:t>.</w:t>
      </w:r>
      <w:r w:rsidR="00ED51D2">
        <w:t xml:space="preserve"> </w:t>
      </w:r>
      <w:r w:rsidR="002F6AD8">
        <w:t xml:space="preserve">Hence, </w:t>
      </w:r>
      <w:r w:rsidR="00617D29">
        <w:rPr>
          <w:rFonts w:eastAsia="Times New Roman"/>
        </w:rPr>
        <w:t>we have identified a</w:t>
      </w:r>
      <w:r w:rsidR="002F6AD8">
        <w:rPr>
          <w:rFonts w:cstheme="minorHAnsi"/>
        </w:rPr>
        <w:t xml:space="preserve"> need for a</w:t>
      </w:r>
      <w:r w:rsidR="006A6984" w:rsidRPr="001144DE">
        <w:rPr>
          <w:rFonts w:cstheme="minorHAnsi"/>
        </w:rPr>
        <w:t xml:space="preserve"> validated</w:t>
      </w:r>
      <w:r w:rsidR="005C2AA8">
        <w:rPr>
          <w:rFonts w:cstheme="minorHAnsi"/>
        </w:rPr>
        <w:t xml:space="preserve"> multi-item</w:t>
      </w:r>
      <w:r w:rsidR="006A6984" w:rsidRPr="001144DE">
        <w:rPr>
          <w:rFonts w:cstheme="minorHAnsi"/>
        </w:rPr>
        <w:t xml:space="preserve"> </w:t>
      </w:r>
      <w:r w:rsidR="005E7D4D">
        <w:rPr>
          <w:rFonts w:cstheme="minorHAnsi"/>
        </w:rPr>
        <w:t xml:space="preserve">PROM for the measurement of </w:t>
      </w:r>
      <w:r w:rsidR="003F0ABF">
        <w:rPr>
          <w:rFonts w:cstheme="minorHAnsi"/>
        </w:rPr>
        <w:t xml:space="preserve">patient </w:t>
      </w:r>
      <w:r w:rsidR="005E7D4D">
        <w:rPr>
          <w:rFonts w:cstheme="minorHAnsi"/>
        </w:rPr>
        <w:t>satisfaction</w:t>
      </w:r>
      <w:r w:rsidR="006A6984" w:rsidRPr="001144DE">
        <w:rPr>
          <w:rFonts w:cstheme="minorHAnsi"/>
        </w:rPr>
        <w:t xml:space="preserve"> </w:t>
      </w:r>
      <w:r w:rsidR="003F0ABF">
        <w:rPr>
          <w:rFonts w:cstheme="minorHAnsi"/>
        </w:rPr>
        <w:t xml:space="preserve">after </w:t>
      </w:r>
      <w:r w:rsidR="006A6984" w:rsidRPr="001144DE">
        <w:rPr>
          <w:rFonts w:cstheme="minorHAnsi"/>
        </w:rPr>
        <w:t>urological</w:t>
      </w:r>
      <w:r w:rsidR="006A6984">
        <w:rPr>
          <w:rFonts w:cstheme="minorHAnsi"/>
        </w:rPr>
        <w:t xml:space="preserve"> </w:t>
      </w:r>
      <w:r w:rsidR="006A6984" w:rsidRPr="001144DE">
        <w:rPr>
          <w:rFonts w:cstheme="minorHAnsi"/>
        </w:rPr>
        <w:t>procedures.</w:t>
      </w:r>
      <w:r w:rsidR="006A6984">
        <w:rPr>
          <w:rFonts w:cstheme="minorHAnsi"/>
        </w:rPr>
        <w:t xml:space="preserve"> </w:t>
      </w:r>
    </w:p>
    <w:p w14:paraId="209E6747" w14:textId="20315814" w:rsidR="005E09E9" w:rsidRDefault="005E09E9" w:rsidP="005E09E9">
      <w:r w:rsidRPr="009E3AB0">
        <w:rPr>
          <w:rFonts w:eastAsia="Times New Roman"/>
        </w:rPr>
        <w:lastRenderedPageBreak/>
        <w:t xml:space="preserve">The International Consultation on Incontinence Questionnaire (ICIQ) modules offer a range of </w:t>
      </w:r>
      <w:r>
        <w:rPr>
          <w:rFonts w:eastAsia="Times New Roman"/>
        </w:rPr>
        <w:t>patient reported outcome measures</w:t>
      </w:r>
      <w:r w:rsidRPr="009E3AB0">
        <w:rPr>
          <w:rFonts w:eastAsia="Times New Roman"/>
        </w:rPr>
        <w:t xml:space="preserve"> for lower </w:t>
      </w:r>
      <w:r w:rsidR="00995355">
        <w:rPr>
          <w:rFonts w:eastAsia="Times New Roman"/>
        </w:rPr>
        <w:t>pelvic</w:t>
      </w:r>
      <w:r w:rsidR="005E7D4D">
        <w:rPr>
          <w:rFonts w:eastAsia="Times New Roman"/>
        </w:rPr>
        <w:t xml:space="preserve"> </w:t>
      </w:r>
      <w:r w:rsidRPr="009E3AB0">
        <w:rPr>
          <w:rFonts w:eastAsia="Times New Roman"/>
        </w:rPr>
        <w:t>dysfunction (</w:t>
      </w:r>
      <w:hyperlink r:id="rId7" w:history="1">
        <w:r w:rsidRPr="009E3AB0">
          <w:rPr>
            <w:rStyle w:val="Hyperlink"/>
            <w:rFonts w:eastAsia="Times New Roman"/>
          </w:rPr>
          <w:t>www.ICIQ.net</w:t>
        </w:r>
      </w:hyperlink>
      <w:r w:rsidR="00641A93">
        <w:rPr>
          <w:rFonts w:eastAsia="Times New Roman"/>
        </w:rPr>
        <w:t xml:space="preserve">). They are </w:t>
      </w:r>
      <w:r w:rsidRPr="009E3AB0">
        <w:rPr>
          <w:rFonts w:eastAsia="Times New Roman"/>
        </w:rPr>
        <w:t>recommended by the International Consultation on Incontinence</w:t>
      </w:r>
      <w:r w:rsidR="00FB160C">
        <w:rPr>
          <w:rFonts w:eastAsia="Times New Roman"/>
        </w:rPr>
        <w:t xml:space="preserve"> for use</w:t>
      </w:r>
      <w:r w:rsidRPr="009E3AB0">
        <w:rPr>
          <w:rFonts w:eastAsia="Times New Roman"/>
        </w:rPr>
        <w:t xml:space="preserve"> in clinical trials in order to standardise outcome assessment </w:t>
      </w:r>
      <w:r w:rsidRPr="009E3AB0">
        <w:rPr>
          <w:rFonts w:eastAsia="Times New Roman"/>
        </w:rPr>
        <w:fldChar w:fldCharType="begin"/>
      </w:r>
      <w:r w:rsidR="005E7D4D">
        <w:rPr>
          <w:rFonts w:eastAsia="Times New Roman"/>
        </w:rPr>
        <w:instrText xml:space="preserve"> ADDIN ZOTERO_ITEM CSL_CITATION {"citationID":"YglZBzA7","properties":{"formattedCitation":"(Abrams et al., 2006; Castro Diaz et al., 2017)","plainCitation":"(Abrams et al., 2006; Castro Diaz et al., 2017)","noteIndex":0},"citationItems":[{"id":2019,"uris":["http://zotero.org/users/2215892/items/REWEHAHB"],"uri":["http://zotero.org/users/2215892/items/REWEHAHB"],"itemData":{"id":2019,"type":"article-journal","title":"The International Consultation on Incontinence Modular Questionnaire: www.iciq.net","container-title":"The Journal of Urology","page":"1063-1066; discussion 1066","volume":"175","issue":"3 Pt 1","source":"PubMed","abstract":"PURPOSE: In 1998 the first ICI was held in Monaco, sponsored by WHO and organized by the International Continence Society and International Consultation on Urological Diseases. The Scientific Committee recognized the need to develop a universally applicable questionnaire for wide application across international populations in clinical practice and research to assess urinary incontinence, facilitating the comparison of findings from different settings and studies, in a manner similar to the International Prostate Symptom Score.\nMATERIALS AND METHODS: An Advisory Board was formed to steer the development of the ICIQ and a decision was made to extend the concept further, developing the ICIQ Modular Questionnaire.\nRESULTS: The first module developed was the ICIQ Short Form Questionnaire for urinary incontinence. ICIQ modules have been developed or adapted for urinary tract symptoms and they are being developed for vaginal and lower bowel symptoms. Additional sexual matters and quality of life modules will become available for each condition area. Modules to assess patient satisfaction are expected to be of particular use for assessing treatment effectiveness. The ICIQ Advisory Board recently proposed the development of the ICIQ website, which is anticipated to be crucial for informing potential users of the phase of development of all ICIQ modules.\nCONCLUSION: The ICIQ can offer a full range of urinary tract symptom questionnaires. The website will aim to attract collaborators committed to the concept of this internationally accepted modular questionnaire who are willing to help with its development.","DOI":"10.1016/S0022-5347(05)00348-4","ISSN":"0022-5347","note":"PMID: 16469618","shortTitle":"The International Consultation on Incontinence Modular Questionnaire","journalAbbreviation":"J. Urol.","language":"eng","author":[{"family":"Abrams","given":"Paul"},{"family":"Avery","given":"Kerry"},{"family":"Gardener","given":"Nikki"},{"family":"Donovan","given":"Jenny"},{"literal":"ICIQ Advisory Board"}],"issued":{"date-parts":[["2006",3]]}}},{"id":1396,"uris":["http://zotero.org/users/2215892/items/2CVXAPVA"],"uri":["http://zotero.org/users/2215892/items/2CVXAPVA"],"itemData":{"id":1396,"type":"chapter","title":"Patient-Reported Outcome Assessment","container-title":"Incontinence, 6th Edition 2017: International Consultation on Incontinence, Tokyo, September 2016","publisher":"International Continence Society","page":"541-599","author":[{"family":"Castro Diaz","given":"David"},{"family":"Robinson","given":"Dudley"},{"family":"Bosch","given":"Ruud"},{"family":"Constantini","given":"Elizabetta"},{"family":"Cotterill","given":"Nikki"},{"family":"Espuna-Pons","given":"Montse"},{"family":"Kocjancic","given":"Ervin"},{"family":"Lemos","given":"Nucelio"},{"family":"Tarcan","given":"Tufan"},{"family":"Yoshida","given":"Masaki"}],"editor":[{"family":"Abrams","given":"Paul"},{"family":"Cardozo","given":"Linda"},{"family":"Wagg","given":"Adrian"},{"family":"Wein","given":"Alan"}],"issued":{"date-parts":[["2017"]]}}}],"schema":"https://github.com/citation-style-language/schema/raw/master/csl-citation.json"} </w:instrText>
      </w:r>
      <w:r w:rsidRPr="009E3AB0">
        <w:rPr>
          <w:rFonts w:eastAsia="Times New Roman"/>
        </w:rPr>
        <w:fldChar w:fldCharType="separate"/>
      </w:r>
      <w:r w:rsidR="005E7D4D" w:rsidRPr="005E7D4D">
        <w:rPr>
          <w:rFonts w:ascii="Calibri" w:hAnsi="Calibri"/>
        </w:rPr>
        <w:t>(Abrams et al., 2006; Castro Diaz et al., 2017)</w:t>
      </w:r>
      <w:r w:rsidRPr="009E3AB0">
        <w:rPr>
          <w:rFonts w:eastAsia="Times New Roman"/>
        </w:rPr>
        <w:fldChar w:fldCharType="end"/>
      </w:r>
      <w:r w:rsidRPr="009E3AB0">
        <w:rPr>
          <w:rFonts w:eastAsia="Times New Roman"/>
        </w:rPr>
        <w:t>.</w:t>
      </w:r>
      <w:r w:rsidR="0029207A">
        <w:rPr>
          <w:rFonts w:eastAsia="Times New Roman"/>
        </w:rPr>
        <w:t xml:space="preserve"> </w:t>
      </w:r>
      <w:r w:rsidR="009368C1">
        <w:t>T</w:t>
      </w:r>
      <w:r w:rsidR="00641A93">
        <w:t xml:space="preserve">he </w:t>
      </w:r>
      <w:r w:rsidRPr="002A7E81">
        <w:t>following</w:t>
      </w:r>
      <w:r>
        <w:t xml:space="preserve"> </w:t>
      </w:r>
      <w:r w:rsidRPr="002A7E81">
        <w:t xml:space="preserve">describes the development of a </w:t>
      </w:r>
      <w:r>
        <w:t>n</w:t>
      </w:r>
      <w:r w:rsidR="00641A93">
        <w:t>ew ICIQ module</w:t>
      </w:r>
      <w:r w:rsidR="00CF0101">
        <w:t>, the ICIQ-S,</w:t>
      </w:r>
      <w:r w:rsidR="00641A93">
        <w:t xml:space="preserve"> </w:t>
      </w:r>
      <w:r>
        <w:t>to</w:t>
      </w:r>
      <w:r w:rsidRPr="002A7E81">
        <w:t xml:space="preserve"> assess patient satisfaction afte</w:t>
      </w:r>
      <w:r w:rsidR="00B775AA">
        <w:t xml:space="preserve">r </w:t>
      </w:r>
      <w:r w:rsidRPr="002A7E81">
        <w:t xml:space="preserve">urological </w:t>
      </w:r>
      <w:r w:rsidR="00D0489D">
        <w:t>surgery</w:t>
      </w:r>
      <w:r w:rsidRPr="002A7E81">
        <w:t>.</w:t>
      </w:r>
    </w:p>
    <w:p w14:paraId="6EE8FBEE" w14:textId="57BFCB65" w:rsidR="008264B8" w:rsidRPr="00DC1809" w:rsidRDefault="00E76DA0" w:rsidP="008264B8">
      <w:pPr>
        <w:rPr>
          <w:b/>
        </w:rPr>
      </w:pPr>
      <w:r>
        <w:rPr>
          <w:b/>
        </w:rPr>
        <w:lastRenderedPageBreak/>
        <w:t>Subjects/patients and m</w:t>
      </w:r>
      <w:r w:rsidR="00512B4D" w:rsidRPr="00DC1809">
        <w:rPr>
          <w:b/>
        </w:rPr>
        <w:t>ethods</w:t>
      </w:r>
    </w:p>
    <w:p w14:paraId="30BB3AC5" w14:textId="3F8D2A7B" w:rsidR="00194549" w:rsidRDefault="00E76DE3" w:rsidP="008264B8">
      <w:pPr>
        <w:rPr>
          <w:rFonts w:cstheme="minorHAnsi"/>
        </w:rPr>
      </w:pPr>
      <w:r w:rsidRPr="002A7E81">
        <w:rPr>
          <w:rFonts w:cstheme="minorHAnsi"/>
        </w:rPr>
        <w:t xml:space="preserve">The </w:t>
      </w:r>
      <w:r>
        <w:rPr>
          <w:rFonts w:cstheme="minorHAnsi"/>
        </w:rPr>
        <w:t>developmental</w:t>
      </w:r>
      <w:r w:rsidR="006A773A">
        <w:rPr>
          <w:rFonts w:cstheme="minorHAnsi"/>
        </w:rPr>
        <w:t xml:space="preserve"> 20-item</w:t>
      </w:r>
      <w:r>
        <w:rPr>
          <w:rFonts w:cstheme="minorHAnsi"/>
        </w:rPr>
        <w:t xml:space="preserve"> </w:t>
      </w:r>
      <w:r w:rsidR="00712FF0">
        <w:rPr>
          <w:rFonts w:cstheme="minorHAnsi"/>
        </w:rPr>
        <w:t>ICIQ-S</w:t>
      </w:r>
      <w:r w:rsidR="009E3AB0">
        <w:rPr>
          <w:rFonts w:cstheme="minorHAnsi"/>
        </w:rPr>
        <w:t xml:space="preserve"> </w:t>
      </w:r>
      <w:r w:rsidR="00C80634">
        <w:rPr>
          <w:rFonts w:cstheme="minorHAnsi"/>
        </w:rPr>
        <w:t xml:space="preserve">(dICIQ-S) </w:t>
      </w:r>
      <w:r w:rsidR="009E3AB0">
        <w:rPr>
          <w:rFonts w:cstheme="minorHAnsi"/>
        </w:rPr>
        <w:t>was derived</w:t>
      </w:r>
      <w:r w:rsidR="007311A4">
        <w:rPr>
          <w:rFonts w:cstheme="minorHAnsi"/>
        </w:rPr>
        <w:t xml:space="preserve"> in 2008</w:t>
      </w:r>
      <w:r>
        <w:rPr>
          <w:rFonts w:cstheme="minorHAnsi"/>
        </w:rPr>
        <w:t xml:space="preserve"> using</w:t>
      </w:r>
      <w:r w:rsidR="00A17D31">
        <w:rPr>
          <w:rFonts w:cstheme="minorHAnsi"/>
        </w:rPr>
        <w:t xml:space="preserve"> fourteen</w:t>
      </w:r>
      <w:r w:rsidR="00995355">
        <w:rPr>
          <w:rFonts w:cstheme="minorHAnsi"/>
        </w:rPr>
        <w:t xml:space="preserve"> concept elicitation </w:t>
      </w:r>
      <w:r w:rsidRPr="002A7E81">
        <w:rPr>
          <w:rFonts w:cstheme="minorHAnsi"/>
        </w:rPr>
        <w:t>interviews</w:t>
      </w:r>
      <w:r w:rsidR="00FE7D73">
        <w:rPr>
          <w:rFonts w:cstheme="minorHAnsi"/>
        </w:rPr>
        <w:t>.</w:t>
      </w:r>
      <w:r w:rsidRPr="002A7E81">
        <w:rPr>
          <w:rFonts w:cstheme="minorHAnsi"/>
        </w:rPr>
        <w:t xml:space="preserve"> </w:t>
      </w:r>
      <w:r w:rsidR="00890309">
        <w:t xml:space="preserve">Draft items were refined </w:t>
      </w:r>
      <w:r>
        <w:t xml:space="preserve">by a team of multidisciplinary </w:t>
      </w:r>
      <w:r w:rsidR="00967044">
        <w:t xml:space="preserve">clinical </w:t>
      </w:r>
      <w:r>
        <w:t>experts alongside</w:t>
      </w:r>
      <w:r w:rsidR="00890309">
        <w:t xml:space="preserve"> cognitive interviews with</w:t>
      </w:r>
      <w:r w:rsidR="00FE7D73">
        <w:t xml:space="preserve"> a</w:t>
      </w:r>
      <w:r w:rsidR="00890309">
        <w:t xml:space="preserve"> further</w:t>
      </w:r>
      <w:r w:rsidR="00FE7D73">
        <w:t xml:space="preserve"> 11</w:t>
      </w:r>
      <w:r w:rsidR="00890309">
        <w:t xml:space="preserve"> patients</w:t>
      </w:r>
      <w:r w:rsidR="008E4EE6">
        <w:t xml:space="preserve"> </w:t>
      </w:r>
      <w:r w:rsidR="00890309">
        <w:t>until the items were</w:t>
      </w:r>
      <w:r w:rsidR="006965B8">
        <w:t xml:space="preserve"> deemed to be comprehensive and</w:t>
      </w:r>
      <w:r w:rsidR="001C5DCC">
        <w:t xml:space="preserve"> </w:t>
      </w:r>
      <w:r w:rsidR="00C83F10">
        <w:t xml:space="preserve">interpreted as intended. </w:t>
      </w:r>
    </w:p>
    <w:p w14:paraId="04BBA162" w14:textId="4AF04153" w:rsidR="00DC1809" w:rsidRDefault="00C83F10" w:rsidP="008264B8">
      <w:r>
        <w:t xml:space="preserve">The </w:t>
      </w:r>
      <w:r w:rsidR="008A5014">
        <w:t>dICIQ-S</w:t>
      </w:r>
      <w:r>
        <w:t xml:space="preserve"> was </w:t>
      </w:r>
      <w:r w:rsidR="00FE7D73">
        <w:t xml:space="preserve">used </w:t>
      </w:r>
      <w:r w:rsidR="00E91AAB">
        <w:t>within</w:t>
      </w:r>
      <w:r>
        <w:t xml:space="preserve"> a multi-centre randomised control trial for the comparison of the clinical and cost-effectiv</w:t>
      </w:r>
      <w:r w:rsidR="00C36B88">
        <w:t xml:space="preserve">eness of </w:t>
      </w:r>
      <w:r w:rsidR="00BC62BB">
        <w:t>t</w:t>
      </w:r>
      <w:r>
        <w:t xml:space="preserve">ransurethral resection of the </w:t>
      </w:r>
      <w:r>
        <w:lastRenderedPageBreak/>
        <w:t>prostate (TURP) versus thulium laser transurethral vaporesection of the prostate (Th</w:t>
      </w:r>
      <w:r w:rsidR="00617D29">
        <w:t>u</w:t>
      </w:r>
      <w:r>
        <w:t xml:space="preserve">VARP) </w:t>
      </w:r>
      <w:r>
        <w:fldChar w:fldCharType="begin"/>
      </w:r>
      <w:r>
        <w:instrText xml:space="preserve"> ADDIN ZOTERO_ITEM CSL_CITATION {"citationID":"fwuRq6aK","properties":{"formattedCitation":"(Worthington et al., 2017)","plainCitation":"(Worthington et al., 2017)","noteIndex":0},"citationItems":[{"id":2063,"uris":["http://zotero.org/users/2215892/items/SURGRC3A"],"uri":["http://zotero.org/users/2215892/items/SURGRC3A"],"itemData":{"id":2063,"type":"article-journal","title":"A randomised controlled trial to determine the clinical and cost effectiveness of thulium laser transurethral vaporesection of the prostate (ThuVARP) versus transurethral resection of the prostate (TURP) in the National Health Service (NHS) - the UNBLOCS trial: a study protocol for a randomised controlled trial","container-title":"Trials","page":"179","volume":"18","issue":"1","source":"PubMed","abstract":"BACKGROUND: Transurethral resection of the prostate (TURP) has been the standard operation for benign prostatic obstruction (BPO) for 40 years, with approximately 25,000 procedures performed annually, and has remained largely unchanged. It is generally a successful operation, but has well-documented risks for the patient. Thulium laser transurethral vaporesection of the prostate (ThuVARP) vaporises and resects the prostate using a surgical technique similar to TURP. The small amount of study data currently available suggests that ThuVARP may have certain advantages over TURP, including reduced blood loss and shorter hospital stay, earlier return to normal activities, and shorter duration of catheterisation.\nDESIGN: A multicentre, pragmatic, randomised, controlled, parallel-group trial of ThuVARP versus standard TURP in men with BPO. Four hundred and ten men suitable for prostate surgery were randomised to receive either ThuVARP or TURP at four university teaching hospitals, and three district general hospitals. The key aim of the trial is to determine whether ThuVARP is equivalent to TURP judged on both the patient-reported International Prostate Symptom Score (IPSS) and the maximum urine flow rate (Qmax) at 12 months post-surgery.\nDISCUSSION: The general population has an increased life expectancy. As men get older their prostates enlarge, potentially causing BPO, which often requires surgery. Therefore, as the population ages, more prostate operations are needed to relieve obstruction. There is hence sustained interest in the condition and increasing need to find safer techniques than TURP. Various laser techniques have become available but none are widely used in the NHS because of lengthy training required for surgeons or inferior performance on clinical outcomes. Promising initial evidence from one RCT shows that ThuVARP has equivalent clinical effectiveness when compared to TURP, as well as other potential advantages. As ThuVARP uses a technique similar to that used in TURP, the learning curve is short, potentially making it also very quickly generalisable. This randomised study is designed to provide the high-quality evidence, in an NHS setting, with a range of patient-reported, clinical and cost-effectiveness outcomes, which will underpin and inform future NICE guidance.\nTRIAL REGISTRATION: ISRCTN registry, ISRCTN00788389 . Registered on 20 September 2013.","DOI":"10.1186/s13063-017-1916-5","ISSN":"1745-6215","note":"PMID: 28412960\nPMCID: PMC5392965","shortTitle":"A randomised controlled trial to determine the clinical and cost effectiveness of thulium laser transurethral vaporesection of the prostate (ThuVARP) versus transurethral resection of the prostate (TURP) in the National Health Service (NHS) - the UNBLOCS trial","journalAbbreviation":"Trials","language":"eng","author":[{"family":"Worthington","given":"Jo"},{"family":"Taylor","given":"Hilary"},{"family":"Abrams","given":"Paul"},{"family":"Brookes","given":"Sara T."},{"family":"Cotterill","given":"Nikki"},{"family":"Noble","given":"Sian M."},{"family":"Page","given":"Tobias"},{"family":"Swami","given":"K. Satchi"},{"family":"Lane","given":"J. Athene"},{"family":"Hashim","given":"Hashim"}],"issued":{"date-parts":[["2017"]],"season":"17"}}}],"schema":"https://github.com/citation-style-language/schema/raw/master/csl-citation.json"} </w:instrText>
      </w:r>
      <w:r>
        <w:fldChar w:fldCharType="separate"/>
      </w:r>
      <w:r w:rsidRPr="00C83F10">
        <w:rPr>
          <w:rFonts w:ascii="Calibri" w:hAnsi="Calibri"/>
        </w:rPr>
        <w:t>(Worthington et al., 2017)</w:t>
      </w:r>
      <w:r>
        <w:fldChar w:fldCharType="end"/>
      </w:r>
      <w:r w:rsidR="00617D29">
        <w:t>, ISRCTN registry 00788389</w:t>
      </w:r>
      <w:r w:rsidR="00354F95">
        <w:t>, to evaluate its psychometric properties</w:t>
      </w:r>
      <w:r w:rsidR="00617D29">
        <w:t>.</w:t>
      </w:r>
      <w:r w:rsidR="00F427B1">
        <w:t xml:space="preserve"> As part of the trial protocol, t</w:t>
      </w:r>
      <w:r w:rsidR="008A5014">
        <w:t>he following questionnaires of known validity were</w:t>
      </w:r>
      <w:r w:rsidR="00BC62BB">
        <w:t xml:space="preserve"> a</w:t>
      </w:r>
      <w:r w:rsidR="008A5014">
        <w:t>dministered at baseline pre-surgery and then alongside the dICIQ-S</w:t>
      </w:r>
      <w:r w:rsidR="00BC62BB">
        <w:t xml:space="preserve"> at 6 weeks, 3 mon</w:t>
      </w:r>
      <w:r w:rsidR="009368C1">
        <w:t xml:space="preserve">ths and </w:t>
      </w:r>
      <w:r w:rsidR="00B23F2F">
        <w:t>12</w:t>
      </w:r>
      <w:r w:rsidR="009368C1">
        <w:t xml:space="preserve"> months post-surgery: t</w:t>
      </w:r>
      <w:r w:rsidR="0077363F" w:rsidRPr="0077363F">
        <w:t>he ICIQ-MLUTS</w:t>
      </w:r>
      <w:r w:rsidR="00F56E61">
        <w:t xml:space="preserve"> </w:t>
      </w:r>
      <w:r w:rsidR="00F56E61" w:rsidRPr="0077363F">
        <w:fldChar w:fldCharType="begin"/>
      </w:r>
      <w:r w:rsidR="00F56E61">
        <w:instrText xml:space="preserve"> ADDIN ZOTERO_ITEM CSL_CITATION {"citationID":"ciYLZ2t4","properties":{"formattedCitation":"(Donovan et al., 1996)","plainCitation":"(Donovan et al., 1996)","noteIndex":0},"citationItems":[{"id":402,"uris":["http://zotero.org/users/2215892/items/JJMA9I2E"],"uri":["http://zotero.org/users/2215892/items/JJMA9I2E"],"itemData":{"id":402,"type":"article-journal","title":"The ICS-'BPH'Study: the psychometric validity and reliability of the ICSmale questionnaire","container-title":"British journal of urology","page":"554–562","volume":"77","source":"Google Scholar","shortTitle":"The ICS-'BPH'Study","author":[{"family":"Donovan","given":"J. L."},{"family":"Abrams","given":"P."},{"family":"Peters","given":"T. J."},{"family":"Kay","given":"H. E."},{"family":"Reynard","given":"J."},{"family":"Chapple","given":"C."},{"family":"De La Rosette","given":"JJMCH"},{"family":"Kondo","given":"A."},{"literal":"others"}],"issued":{"date-parts":[["1996"]]}}}],"schema":"https://github.com/citation-style-language/schema/raw/master/csl-citation.json"} </w:instrText>
      </w:r>
      <w:r w:rsidR="00F56E61" w:rsidRPr="0077363F">
        <w:fldChar w:fldCharType="separate"/>
      </w:r>
      <w:r w:rsidR="00F56E61" w:rsidRPr="00BC62BB">
        <w:rPr>
          <w:rFonts w:ascii="Calibri" w:hAnsi="Calibri"/>
        </w:rPr>
        <w:t>(Donovan et al., 1996)</w:t>
      </w:r>
      <w:r w:rsidR="00F56E61" w:rsidRPr="0077363F">
        <w:fldChar w:fldCharType="end"/>
      </w:r>
      <w:r w:rsidR="00F56E61">
        <w:t xml:space="preserve"> and the I-PSS </w:t>
      </w:r>
      <w:r w:rsidR="00F56E61">
        <w:fldChar w:fldCharType="begin"/>
      </w:r>
      <w:r w:rsidR="00F56E61">
        <w:instrText xml:space="preserve"> ADDIN ZOTERO_ITEM CSL_CITATION {"citationID":"BKDvjjsT","properties":{"formattedCitation":"(Barry et al., 1992)","plainCitation":"(Barry et al., 1992)","noteIndex":0},"citationItems":[{"id":433,"uris":["http://zotero.org/users/2215892/items/GIG449HD"],"uri":["http://zotero.org/users/2215892/items/GIG449HD"],"itemData":{"id":433,"type":"article-journal","title":"The American Urological Association symptom index for benign prostatic hyperplasia. The Measurement Committee of the American Urological Association","container-title":"The Journal of Urology","page":"1549-1557; discussion 1564","volume":"148","issue":"5","source":"PubMed","abstract":"A symptom index for benign prostatic hyperplasia (BPH) was developed and validated by a multidisciplinary measurement committee of the American Urological Association (AUA). Validation studies were conducted involving a total of 210 BPH patients and 108 control subjects. The final AUA symptom index includes 7 questions covering frequency, nocturia, weak urinary stream, hesitancy, intermittence, incomplete emptying and urgency. On revalidation, the index was internally consistent (Cronbach's alpha = 0.86) and the score generated had excellent test-retest reliability (r = 0.92). Scores were highly correlated with subjects' global ratings of the magnitude of their urinary problem (r = 0.65 to 0.72) and powerfully discriminated between BPH and control subjects (receiver operating characteristic area 0.85). Finally, the index was sensitive to change, with preoperative scores decreasing from a mean of 17.6 to 7.1 by 4 weeks after prostatectomy (p &lt; 0.001). The AUA symptom index is clinically sensible, reliable, valid and responsive. It is practical for use in practice and for inclusion in research protocols.","ISSN":"0022-5347","note":"PMID: 1279218","journalAbbreviation":"J. Urol.","language":"eng","author":[{"family":"Barry","given":"M. J."},{"family":"Fowler","given":"F. J."},{"family":"O'Leary","given":"M. P."},{"family":"Bruskewitz","given":"R. C."},{"family":"Holtgrewe","given":"H. L."},{"family":"Mebust","given":"W. K."},{"family":"Cockett","given":"A. T."}],"issued":{"date-parts":[["1992",11]]}}}],"schema":"https://github.com/citation-style-language/schema/raw/master/csl-citation.json"} </w:instrText>
      </w:r>
      <w:r w:rsidR="00F56E61">
        <w:fldChar w:fldCharType="separate"/>
      </w:r>
      <w:r w:rsidR="00F56E61" w:rsidRPr="008A5014">
        <w:rPr>
          <w:rFonts w:ascii="Calibri" w:hAnsi="Calibri"/>
        </w:rPr>
        <w:t>(Barry et al., 1992)</w:t>
      </w:r>
      <w:r w:rsidR="00F56E61">
        <w:fldChar w:fldCharType="end"/>
      </w:r>
      <w:r w:rsidR="00F56E61">
        <w:t xml:space="preserve"> for the measurement of male lower urinary tract symptoms</w:t>
      </w:r>
      <w:r w:rsidR="00BC62BB">
        <w:t>,</w:t>
      </w:r>
      <w:r w:rsidR="0077363F" w:rsidRPr="0077363F">
        <w:t xml:space="preserve"> </w:t>
      </w:r>
      <w:r w:rsidR="00F56E61">
        <w:t xml:space="preserve">and the </w:t>
      </w:r>
      <w:r w:rsidR="008A5014">
        <w:t>ICIQ-</w:t>
      </w:r>
      <w:r w:rsidR="008A5014">
        <w:lastRenderedPageBreak/>
        <w:t>LUTSqol</w:t>
      </w:r>
      <w:r w:rsidR="00F56E61">
        <w:t xml:space="preserve"> for the measurement of</w:t>
      </w:r>
      <w:r w:rsidR="002E6F1A">
        <w:t xml:space="preserve"> the </w:t>
      </w:r>
      <w:r w:rsidR="00F56E61">
        <w:t xml:space="preserve">impact </w:t>
      </w:r>
      <w:r w:rsidR="002E6F1A">
        <w:t xml:space="preserve">of </w:t>
      </w:r>
      <w:r w:rsidR="00F56E61">
        <w:t>urinary symptoms on quality of life</w:t>
      </w:r>
      <w:r w:rsidR="008A5014">
        <w:t xml:space="preserve"> </w:t>
      </w:r>
      <w:r w:rsidR="008A5014">
        <w:fldChar w:fldCharType="begin"/>
      </w:r>
      <w:r w:rsidR="005E7D4D">
        <w:instrText xml:space="preserve"> ADDIN ZOTERO_ITEM CSL_CITATION {"citationID":"tk2C0xxK","properties":{"formattedCitation":"(Kelleher et al., 1997)","plainCitation":"(Kelleher et al., 1997)","noteIndex":0},"citationItems":[{"id":408,"uris":["http://zotero.org/users/2215892/items/T3ST55I3"],"uri":["http://zotero.org/users/2215892/items/T3ST55I3"],"itemData":{"id":408,"type":"article-journal","title":"A new questionnaire to assess the quality of life of urinary incontinent women","container-title":"BJOG: An International Journal of Obstetrics &amp; Gynaecology","page":"1374–1379","volume":"104","issue":"12","source":"Google Scholar","author":[{"family":"Kelleher","given":"C. J."},{"family":"Cardozo","given":"L. D."},{"family":"Khullar","given":"V."},{"family":"Salvatore","given":"S."}],"issued":{"date-parts":[["1997"]]}}}],"schema":"https://github.com/citation-style-language/schema/raw/master/csl-citation.json"} </w:instrText>
      </w:r>
      <w:r w:rsidR="008A5014">
        <w:fldChar w:fldCharType="separate"/>
      </w:r>
      <w:r w:rsidR="005E7D4D" w:rsidRPr="005E7D4D">
        <w:rPr>
          <w:rFonts w:ascii="Calibri" w:hAnsi="Calibri"/>
        </w:rPr>
        <w:t>(Kelleher et al., 1997)</w:t>
      </w:r>
      <w:r w:rsidR="008A5014">
        <w:fldChar w:fldCharType="end"/>
      </w:r>
      <w:r w:rsidR="00BC62BB">
        <w:t>.</w:t>
      </w:r>
      <w:r w:rsidR="00E91AAB">
        <w:t xml:space="preserve"> </w:t>
      </w:r>
    </w:p>
    <w:p w14:paraId="76B71DE5" w14:textId="3A576A6D" w:rsidR="00727E60" w:rsidRDefault="001D7C61" w:rsidP="008264B8">
      <w:pPr>
        <w:rPr>
          <w:b/>
        </w:rPr>
      </w:pPr>
      <w:r>
        <w:rPr>
          <w:b/>
        </w:rPr>
        <w:t>Statistical analysis</w:t>
      </w:r>
    </w:p>
    <w:p w14:paraId="469AA287" w14:textId="37EB3676" w:rsidR="001D7C61" w:rsidRDefault="000A2514" w:rsidP="008264B8">
      <w:r>
        <w:t xml:space="preserve">The </w:t>
      </w:r>
      <w:r w:rsidR="00E920DF">
        <w:t>statistical software package SPSS</w:t>
      </w:r>
      <w:r w:rsidR="00844BD9">
        <w:t xml:space="preserve"> was used for</w:t>
      </w:r>
      <w:r>
        <w:t xml:space="preserve"> the analysis</w:t>
      </w:r>
      <w:r w:rsidR="00E920DF">
        <w:t xml:space="preserve">, in order to </w:t>
      </w:r>
      <w:r w:rsidR="00320EB4">
        <w:t>evaluate</w:t>
      </w:r>
      <w:r w:rsidR="00E920DF">
        <w:t xml:space="preserve"> the psychometric properties of the dICIQ-S in the trial population. </w:t>
      </w:r>
      <w:r w:rsidR="00FB1782">
        <w:t>Items were considered to have a flo</w:t>
      </w:r>
      <w:r w:rsidR="009368C1">
        <w:t xml:space="preserve">or effect or ceiling effect </w:t>
      </w:r>
      <w:r w:rsidR="00FB1782">
        <w:t>if</w:t>
      </w:r>
      <w:r w:rsidR="007502DD">
        <w:t xml:space="preserve"> the frequency of responses were found to be skewed to either the ‘least satisfied’ or ‘most satisfied’ options re</w:t>
      </w:r>
      <w:r w:rsidR="007502DD">
        <w:lastRenderedPageBreak/>
        <w:t>spectively.</w:t>
      </w:r>
      <w:r w:rsidR="00FB1782">
        <w:t xml:space="preserve"> </w:t>
      </w:r>
      <w:r w:rsidR="00F147C2">
        <w:t>Instrument r</w:t>
      </w:r>
      <w:r w:rsidR="00F147C2" w:rsidRPr="00FB1782">
        <w:t xml:space="preserve">eliability </w:t>
      </w:r>
      <w:r w:rsidR="00F147C2">
        <w:t>was evaluated by internal consistency (Cronbach’s α) where a value of ≥0.7 was considered acceptab</w:t>
      </w:r>
      <w:r w:rsidR="004B1177">
        <w:t>le and &gt;0.9 to indicate probable</w:t>
      </w:r>
      <w:r w:rsidR="00F147C2">
        <w:t xml:space="preserve"> redundancy within the item pool </w:t>
      </w:r>
      <w:r w:rsidR="00F147C2">
        <w:fldChar w:fldCharType="begin"/>
      </w:r>
      <w:r w:rsidR="00F147C2">
        <w:instrText xml:space="preserve"> ADDIN ZOTERO_ITEM CSL_CITATION {"citationID":"Zj0S6gp1","properties":{"formattedCitation":"(Nunnally and Bernstein, 1994)","plainCitation":"(Nunnally and Bernstein, 1994)","noteIndex":0},"citationItems":[{"id":627,"uris":["http://zotero.org/users/2215892/items/XUGE2BBJ"],"uri":["http://zotero.org/users/2215892/items/XUGE2BBJ"],"itemData":{"id":627,"type":"chapter","title":"The assessment of reliability","container-title":"Psychometric theory","publisher":"McGraw-Hill Inc","page":"248-292","edition":"Third ed.","author":[{"family":"Nunnally","given":"JC"},{"family":"Bernstein","given":"IH"}],"issued":{"date-parts":[["1994"]]}}}],"schema":"https://github.com/citation-style-language/schema/raw/master/csl-citation.json"} </w:instrText>
      </w:r>
      <w:r w:rsidR="00F147C2">
        <w:fldChar w:fldCharType="separate"/>
      </w:r>
      <w:r w:rsidR="00F147C2" w:rsidRPr="00AE5A96">
        <w:rPr>
          <w:rFonts w:ascii="Calibri" w:hAnsi="Calibri"/>
        </w:rPr>
        <w:t>(Nunnally and Bernstein, 1994)</w:t>
      </w:r>
      <w:r w:rsidR="00F147C2">
        <w:fldChar w:fldCharType="end"/>
      </w:r>
      <w:r w:rsidR="00F147C2">
        <w:t>.</w:t>
      </w:r>
      <w:r w:rsidR="009E3AB0">
        <w:t xml:space="preserve"> Exploratory factor analysis identif</w:t>
      </w:r>
      <w:r>
        <w:t>ied</w:t>
      </w:r>
      <w:r w:rsidR="009E3AB0">
        <w:t xml:space="preserve"> items which could be grouped together by their common variance </w:t>
      </w:r>
      <w:r w:rsidR="009E3AB0">
        <w:fldChar w:fldCharType="begin"/>
      </w:r>
      <w:r w:rsidR="009E3AB0">
        <w:instrText xml:space="preserve"> ADDIN ZOTERO_ITEM CSL_CITATION {"citationID":"VpjLYIJJ","properties":{"formattedCitation":"(Yong and Pearce, 2013)","plainCitation":"(Yong and Pearce, 2013)","noteIndex":0},"citationItems":[{"id":1122,"uris":["http://zotero.org/users/2215892/items/ZU89G5J4"],"uri":["http://zotero.org/users/2215892/items/ZU89G5J4"],"itemData":{"id":1122,"type":"article-journal","title":"A beginner’s guide to factor analysis: Focusing on exploratory factor analysis","container-title":"Tutorials in quantitative methods for psychology","page":"79–94","volume":"9","issue":"2","source":"Google Scholar","shortTitle":"A beginner’s guide to factor analysis","author":[{"family":"Yong","given":"An Gie"},{"family":"Pearce","given":"Sean"}],"issued":{"date-parts":[["2013"]]}}}],"schema":"https://github.com/citation-style-language/schema/raw/master/csl-citation.json"} </w:instrText>
      </w:r>
      <w:r w:rsidR="009E3AB0">
        <w:fldChar w:fldCharType="separate"/>
      </w:r>
      <w:r w:rsidR="009E3AB0" w:rsidRPr="00DE0836">
        <w:rPr>
          <w:rFonts w:ascii="Calibri" w:hAnsi="Calibri"/>
        </w:rPr>
        <w:t>(Yong and Pearce, 2013)</w:t>
      </w:r>
      <w:r w:rsidR="009E3AB0">
        <w:fldChar w:fldCharType="end"/>
      </w:r>
      <w:r>
        <w:t>, and</w:t>
      </w:r>
      <w:r w:rsidR="009E3AB0">
        <w:t xml:space="preserve"> inform</w:t>
      </w:r>
      <w:r>
        <w:t>ed</w:t>
      </w:r>
      <w:r w:rsidR="009E3AB0">
        <w:t xml:space="preserve"> the instrument’s potential scoring.</w:t>
      </w:r>
      <w:r w:rsidR="00F147C2">
        <w:t xml:space="preserve"> </w:t>
      </w:r>
      <w:r w:rsidR="00FB1782">
        <w:t xml:space="preserve">Construct validity </w:t>
      </w:r>
      <w:r w:rsidR="00F147C2">
        <w:t>was investigated by using Spearman’s correlation coefficient</w:t>
      </w:r>
      <w:r w:rsidR="00FB1782">
        <w:t xml:space="preserve"> to examine </w:t>
      </w:r>
      <w:r w:rsidR="00B757AA">
        <w:t>expected relationships ac</w:t>
      </w:r>
      <w:r w:rsidR="00B757AA">
        <w:lastRenderedPageBreak/>
        <w:t xml:space="preserve">cording to known theory </w:t>
      </w:r>
      <w:r w:rsidR="00B757AA">
        <w:fldChar w:fldCharType="begin"/>
      </w:r>
      <w:r w:rsidR="00B757AA">
        <w:instrText xml:space="preserve"> ADDIN ZOTERO_ITEM CSL_CITATION {"citationID":"yGxLUIuB","properties":{"formattedCitation":"(Hays et al., 1993)","plainCitation":"(Hays et al., 1993)","noteIndex":0},"citationItems":[{"id":766,"uris":["http://zotero.org/users/2215892/items/QJIZ7KP2"],"uri":["http://zotero.org/users/2215892/items/QJIZ7KP2"],"itemData":{"id":766,"type":"article-journal","title":"Psychometric considerations in evaluating health-related quality of life measures","container-title":"Quality of Life Research: An International Journal of Quality of Life Aspects of Treatment, Care and Rehabilitation","page":"441-449","volume":"2","issue":"6","source":"PubMed","abstract":"How does one determine if a measure of health-related quality of life (HRQL) is adequate for clinical trials? Psychometric methods are frequently used to answer this question. What is psychometrics all about? In this paper we address these questions, discussing common psychometric evaluation procedures applied to HRQL measures. Specifically, we discuss issues regarding the evaluation of reliability and validity (including responsiveness).","ISSN":"0962-9343","note":"PMID: 8161978","journalAbbreviation":"Qual Life Res","language":"eng","author":[{"family":"Hays","given":"R. D."},{"family":"Anderson","given":"R."},{"family":"Revicki","given":"D."}],"issued":{"date-parts":[["1993",12]]}}}],"schema":"https://github.com/citation-style-language/schema/raw/master/csl-citation.json"} </w:instrText>
      </w:r>
      <w:r w:rsidR="00B757AA">
        <w:fldChar w:fldCharType="separate"/>
      </w:r>
      <w:r w:rsidR="00B757AA" w:rsidRPr="00B757AA">
        <w:rPr>
          <w:rFonts w:ascii="Calibri" w:hAnsi="Calibri"/>
        </w:rPr>
        <w:t>(Hays et al., 1993)</w:t>
      </w:r>
      <w:r w:rsidR="00B757AA">
        <w:fldChar w:fldCharType="end"/>
      </w:r>
      <w:r w:rsidR="00B70C24">
        <w:t>.</w:t>
      </w:r>
      <w:r w:rsidR="00094995">
        <w:t xml:space="preserve"> Hypotheses were that the instrument should detect a higher satisfaction if patients had less urinary symptoms and reduced impact on quality of life post-surgery</w:t>
      </w:r>
      <w:r w:rsidR="00574086">
        <w:t xml:space="preserve"> </w:t>
      </w:r>
      <w:r w:rsidR="00574086">
        <w:fldChar w:fldCharType="begin"/>
      </w:r>
      <w:r w:rsidR="00574086">
        <w:instrText xml:space="preserve"> ADDIN ZOTERO_ITEM CSL_CITATION {"citationID":"msirMRYh","properties":{"formattedCitation":"(Mishriki et al., 2008)","plainCitation":"(Mishriki et al., 2008)","noteIndex":0},"citationItems":[{"id":2095,"uris":["http://zotero.org/users/2215892/items/6QV5QS6E"],"uri":["http://zotero.org/users/2215892/items/6QV5QS6E"],"itemData":{"id":2095,"type":"article-journal","title":"Improved quality of life and enhanced satisfaction after TURP: prospective 12-year follow-up study","container-title":"Urology","page":"322-326; discussion 326-328","volume":"72","issue":"2","source":"PubMed","abstract":"OBJECTIVES: To assess the long-term clinical effectiveness, quality of life (QOL), bother, and satisfaction, using validated questionnaires, after transurethral resection of the prostate in patients with lower urinary tract symptoms due to benign prostatic enlargement.\nMETHODS: We enrolled men referred to a tertiary university hospital for further evaluation and treatment of lower urinary tract symptoms from January 1993 to September 1994 in a prospective cohort study. A total of 280 consecutive patients underwent transurethral resection of the prostate, mainly for outflow obstructive symptoms. They were recruited into this protocol-based study using validated self-reported questionnaires. The assessments included American Urological Association symptom score, flow rates, and measurement of QOL, bother, and satisfaction. The data were collected at baseline, 3 and 6 months, and 6 and 12 years of follow-up.\nRESULTS: The mean QOL and bother score at baseline was 8.16 and 15.45, respectively. At 6 months, 6 years, and 12 years, the mean QOL and bother scores had improved to 2.54 and 4.84, 3.71 and 7.14, and 3.74 and 7.67, respectively. The improvements in the QOL and bother scores were consistent and statistically significant.\nCONCLUSIONS: Transurethral resection of the prostate not only proved to be clinically effective, but also improved patients' QOL and bother symptoms. This was associated with long-term, high patient-rated satisfaction.","DOI":"10.1016/j.urology.2008.01.081","ISSN":"1527-9995","note":"PMID: 18533236","shortTitle":"Improved quality of life and enhanced satisfaction after TURP","journalAbbreviation":"Urology","language":"eng","author":[{"family":"Mishriki","given":"Said Fadel"},{"family":"Grimsley","given":"Samuel J. S."},{"family":"Nabi","given":"Ghulam"},{"family":"Martindale","given":"Andrew"},{"family":"Cohen","given":"Nicholas P."}],"issued":{"date-parts":[["2008",8]]}}}],"schema":"https://github.com/citation-style-language/schema/raw/master/csl-citation.json"} </w:instrText>
      </w:r>
      <w:r w:rsidR="00574086">
        <w:fldChar w:fldCharType="separate"/>
      </w:r>
      <w:r w:rsidR="00574086" w:rsidRPr="0072489D">
        <w:rPr>
          <w:rFonts w:ascii="Calibri" w:hAnsi="Calibri"/>
        </w:rPr>
        <w:t>(Mishriki et al., 2008)</w:t>
      </w:r>
      <w:r w:rsidR="00574086">
        <w:fldChar w:fldCharType="end"/>
      </w:r>
      <w:r w:rsidR="00094995">
        <w:t>.</w:t>
      </w:r>
      <w:r w:rsidR="00574086">
        <w:t xml:space="preserve"> Positive expectations may also influence patient satisfaction with outcomes </w:t>
      </w:r>
      <w:r w:rsidR="00574086">
        <w:fldChar w:fldCharType="begin"/>
      </w:r>
      <w:r w:rsidR="00574086">
        <w:instrText xml:space="preserve"> ADDIN ZOTERO_ITEM CSL_CITATION {"citationID":"pGSZrFpQ","properties":{"formattedCitation":"(Marschall-Kehrel et al., 2006)","plainCitation":"(Marschall-Kehrel et al., 2006)","noteIndex":0},"citationItems":[{"id":134,"uris":["http://zotero.org/users/2215892/items/W5E824SM"],"uri":["http://zotero.org/users/2215892/items/W5E824SM"],"itemData":{"id":134,"type":"article-journal","title":"Patient-reported outcomes in overactive bladder: The influence of perception of condition and expectation for treatment benefit","container-title":"Urology","page":"29-37","volume":"68","issue":"2","source":"CrossRef","DOI":"10.1016/j.urology.2006.02.046","ISSN":"00904295","shortTitle":"Patient-reported outcomes in overactive bladder","language":"en","author":[{"family":"Marschall-Kehrel","given":"Daniela"},{"family":"Roberts","given":"Richard G."},{"family":"Brubaker","given":"Linda"}],"issued":{"date-parts":[["2006",8]]}}}],"schema":"https://github.com/citation-style-language/schema/raw/master/csl-citation.json"} </w:instrText>
      </w:r>
      <w:r w:rsidR="00574086">
        <w:fldChar w:fldCharType="separate"/>
      </w:r>
      <w:r w:rsidR="00574086" w:rsidRPr="0072489D">
        <w:rPr>
          <w:rFonts w:ascii="Calibri" w:hAnsi="Calibri"/>
        </w:rPr>
        <w:t>(Marschall-Kehrel et al., 2006)</w:t>
      </w:r>
      <w:r w:rsidR="00574086">
        <w:fldChar w:fldCharType="end"/>
      </w:r>
      <w:r w:rsidR="00F56E61">
        <w:t xml:space="preserve"> so </w:t>
      </w:r>
      <w:r w:rsidR="004B1177">
        <w:t>patients with more severe baseline symptoms might be expected to have higher reported satisfaction</w:t>
      </w:r>
      <w:r w:rsidR="00F56E61">
        <w:t xml:space="preserve"> post-surgery</w:t>
      </w:r>
      <w:r w:rsidR="004B1177">
        <w:t>.</w:t>
      </w:r>
      <w:r w:rsidR="00320EB4">
        <w:t xml:space="preserve"> </w:t>
      </w:r>
      <w:r w:rsidR="00574086">
        <w:t>To investigate these</w:t>
      </w:r>
      <w:r w:rsidR="00CC2291">
        <w:t xml:space="preserve"> hypothese</w:t>
      </w:r>
      <w:r w:rsidR="00115FE7">
        <w:t>s</w:t>
      </w:r>
      <w:r w:rsidR="00E920DF">
        <w:t>, the</w:t>
      </w:r>
      <w:r w:rsidR="00F56E61">
        <w:t xml:space="preserve"> dICIQ-S scores were compared with the</w:t>
      </w:r>
      <w:r w:rsidR="00E920DF">
        <w:t xml:space="preserve"> o</w:t>
      </w:r>
      <w:r w:rsidR="009368C1">
        <w:t>verall symptom score f</w:t>
      </w:r>
      <w:r w:rsidR="00E920DF">
        <w:t>r</w:t>
      </w:r>
      <w:r w:rsidR="009368C1">
        <w:t>om</w:t>
      </w:r>
      <w:r w:rsidR="00E920DF">
        <w:t xml:space="preserve"> the ICIQ-MLUTS (scored from </w:t>
      </w:r>
      <w:r w:rsidR="00E920DF">
        <w:lastRenderedPageBreak/>
        <w:t>0-52), the ove</w:t>
      </w:r>
      <w:r w:rsidR="009368C1">
        <w:t>rall quality of life item 22 from</w:t>
      </w:r>
      <w:r w:rsidR="00E920DF">
        <w:t xml:space="preserve"> the ICIQ-LUTSqol (scored 0-10 on a Likert scale), and the overall impact on quality of life item within the I-PSS (scored 0-6 on a Likert scale).</w:t>
      </w:r>
      <w:r w:rsidR="00B70C24">
        <w:t xml:space="preserve"> </w:t>
      </w:r>
      <w:r w:rsidR="00CF0101">
        <w:t>For each of these PROMs</w:t>
      </w:r>
      <w:r w:rsidR="00E920DF">
        <w:t xml:space="preserve"> a higher score indicates a higher symptom severity or impact on quality of life. </w:t>
      </w:r>
      <w:r w:rsidR="00712FF0">
        <w:t xml:space="preserve">Mean scores were </w:t>
      </w:r>
      <w:r w:rsidR="009E3AB0">
        <w:t>calculated and one-way analysis of variance used to</w:t>
      </w:r>
      <w:r w:rsidR="00712FF0">
        <w:t xml:space="preserve"> </w:t>
      </w:r>
      <w:r w:rsidR="009E3AB0">
        <w:t>evaluate any trends</w:t>
      </w:r>
      <w:r w:rsidR="00712FF0">
        <w:t xml:space="preserve"> across the repeat administrations.</w:t>
      </w:r>
    </w:p>
    <w:p w14:paraId="56DF6DF6" w14:textId="77777777" w:rsidR="000F45D2" w:rsidRPr="00B043EA" w:rsidRDefault="007D511A" w:rsidP="008264B8">
      <w:pPr>
        <w:rPr>
          <w:b/>
        </w:rPr>
      </w:pPr>
      <w:r w:rsidRPr="00B043EA">
        <w:rPr>
          <w:b/>
        </w:rPr>
        <w:t>Results</w:t>
      </w:r>
    </w:p>
    <w:p w14:paraId="39503F77" w14:textId="04340B8E" w:rsidR="00447892" w:rsidRDefault="0060124C" w:rsidP="008264B8">
      <w:r>
        <w:lastRenderedPageBreak/>
        <w:t xml:space="preserve">A total of </w:t>
      </w:r>
      <w:r w:rsidR="007D511A">
        <w:t xml:space="preserve">410 </w:t>
      </w:r>
      <w:r>
        <w:t xml:space="preserve">men </w:t>
      </w:r>
      <w:r w:rsidR="00896BBF">
        <w:t xml:space="preserve">(mean age 69.5) </w:t>
      </w:r>
      <w:r>
        <w:t xml:space="preserve">were </w:t>
      </w:r>
      <w:r w:rsidR="00230473">
        <w:t xml:space="preserve">recruited into </w:t>
      </w:r>
      <w:r>
        <w:t>the trial</w:t>
      </w:r>
      <w:r w:rsidR="00F877B0">
        <w:t>.</w:t>
      </w:r>
      <w:r w:rsidR="004E0C4A">
        <w:t xml:space="preserve"> </w:t>
      </w:r>
      <w:r w:rsidR="00896BBF">
        <w:t>The</w:t>
      </w:r>
      <w:r w:rsidR="005E3B2A">
        <w:t xml:space="preserve"> number</w:t>
      </w:r>
      <w:r w:rsidR="00AA67E5">
        <w:t xml:space="preserve"> </w:t>
      </w:r>
      <w:r w:rsidR="005E3B2A">
        <w:t>of patients</w:t>
      </w:r>
      <w:r w:rsidR="00896BBF">
        <w:t xml:space="preserve"> that </w:t>
      </w:r>
      <w:r w:rsidR="00380DE0">
        <w:t>completed</w:t>
      </w:r>
      <w:r w:rsidR="00896BBF">
        <w:t xml:space="preserve"> each of the</w:t>
      </w:r>
      <w:r w:rsidR="005E3B2A">
        <w:t xml:space="preserve"> questionnaires</w:t>
      </w:r>
      <w:r w:rsidR="00CD53E8">
        <w:t xml:space="preserve"> at each time-</w:t>
      </w:r>
      <w:r w:rsidR="00AA67E5">
        <w:t>point</w:t>
      </w:r>
      <w:r w:rsidR="00896BBF">
        <w:t xml:space="preserve"> </w:t>
      </w:r>
      <w:r w:rsidR="00115FE7">
        <w:t>is</w:t>
      </w:r>
      <w:r w:rsidR="00896BBF">
        <w:t xml:space="preserve"> shown in table 1</w:t>
      </w:r>
      <w:r w:rsidR="005E3B2A">
        <w:t>.</w:t>
      </w:r>
    </w:p>
    <w:p w14:paraId="41F01701" w14:textId="7D19DBCF" w:rsidR="00447892" w:rsidRDefault="00896BBF" w:rsidP="008264B8">
      <w:r>
        <w:t>Table 1. Numbers of questionnaires</w:t>
      </w:r>
      <w:r w:rsidR="00380DE0">
        <w:t xml:space="preserve"> completed and </w:t>
      </w:r>
      <w:r w:rsidR="0053649D">
        <w:t>used for the analysis</w:t>
      </w:r>
      <w:r>
        <w:t xml:space="preserve"> a</w:t>
      </w:r>
      <w:r w:rsidR="00447892">
        <w:t xml:space="preserve">t </w:t>
      </w:r>
      <w:r>
        <w:t>each</w:t>
      </w:r>
      <w:r w:rsidR="00447892">
        <w:t xml:space="preserve"> </w:t>
      </w:r>
      <w:r w:rsidR="00230473">
        <w:t>time-</w:t>
      </w:r>
      <w:r w:rsidR="00447892">
        <w:t>point.</w:t>
      </w:r>
    </w:p>
    <w:tbl>
      <w:tblPr>
        <w:tblStyle w:val="TableGrid"/>
        <w:tblW w:w="9464" w:type="dxa"/>
        <w:tblLook w:val="04A0" w:firstRow="1" w:lastRow="0" w:firstColumn="1" w:lastColumn="0" w:noHBand="0" w:noVBand="1"/>
      </w:tblPr>
      <w:tblGrid>
        <w:gridCol w:w="1907"/>
        <w:gridCol w:w="1882"/>
        <w:gridCol w:w="1860"/>
        <w:gridCol w:w="1896"/>
        <w:gridCol w:w="1919"/>
      </w:tblGrid>
      <w:tr w:rsidR="005F0C9C" w14:paraId="12FC4739" w14:textId="16E728FF" w:rsidTr="0072489D">
        <w:tc>
          <w:tcPr>
            <w:tcW w:w="1907" w:type="dxa"/>
          </w:tcPr>
          <w:p w14:paraId="4D4387BC" w14:textId="58919E92" w:rsidR="005F0C9C" w:rsidRDefault="00896BBF" w:rsidP="008264B8">
            <w:r>
              <w:t>Questionnaire</w:t>
            </w:r>
            <w:r w:rsidR="00F0592E">
              <w:t xml:space="preserve"> </w:t>
            </w:r>
          </w:p>
        </w:tc>
        <w:tc>
          <w:tcPr>
            <w:tcW w:w="1882" w:type="dxa"/>
          </w:tcPr>
          <w:p w14:paraId="32BB048D" w14:textId="60C4EAB4" w:rsidR="005F0C9C" w:rsidRDefault="005F0C9C" w:rsidP="008264B8">
            <w:r>
              <w:t>Baseline</w:t>
            </w:r>
            <w:r w:rsidR="00F0592E">
              <w:t xml:space="preserve"> </w:t>
            </w:r>
            <w:r w:rsidR="00F0592E">
              <w:rPr>
                <w:rFonts w:cs="Times New Roman"/>
              </w:rPr>
              <w:t>(n, %)</w:t>
            </w:r>
          </w:p>
        </w:tc>
        <w:tc>
          <w:tcPr>
            <w:tcW w:w="1860" w:type="dxa"/>
          </w:tcPr>
          <w:p w14:paraId="4BAA531D" w14:textId="5730DC95" w:rsidR="005F0C9C" w:rsidRDefault="005F0C9C" w:rsidP="008264B8">
            <w:r>
              <w:t>6 weeks</w:t>
            </w:r>
            <w:r w:rsidR="00F0592E">
              <w:t xml:space="preserve"> </w:t>
            </w:r>
            <w:r w:rsidR="00F0592E">
              <w:rPr>
                <w:rFonts w:cs="Times New Roman"/>
              </w:rPr>
              <w:t>(n, %)</w:t>
            </w:r>
          </w:p>
        </w:tc>
        <w:tc>
          <w:tcPr>
            <w:tcW w:w="1896" w:type="dxa"/>
          </w:tcPr>
          <w:p w14:paraId="60435AB9" w14:textId="5C7884DE" w:rsidR="005F0C9C" w:rsidRDefault="005F0C9C" w:rsidP="008264B8">
            <w:r>
              <w:t>3 months</w:t>
            </w:r>
            <w:r w:rsidR="00F0592E">
              <w:t xml:space="preserve"> </w:t>
            </w:r>
            <w:r w:rsidR="00F0592E">
              <w:rPr>
                <w:rFonts w:cs="Times New Roman"/>
              </w:rPr>
              <w:t>(n, %)</w:t>
            </w:r>
          </w:p>
        </w:tc>
        <w:tc>
          <w:tcPr>
            <w:tcW w:w="1919" w:type="dxa"/>
          </w:tcPr>
          <w:p w14:paraId="3D1C8E70" w14:textId="64035019" w:rsidR="005F0C9C" w:rsidRDefault="005F0C9C" w:rsidP="008264B8">
            <w:r>
              <w:t>12 months</w:t>
            </w:r>
            <w:r w:rsidR="00F0592E">
              <w:t xml:space="preserve"> </w:t>
            </w:r>
            <w:r w:rsidR="00F0592E">
              <w:rPr>
                <w:rFonts w:cs="Times New Roman"/>
              </w:rPr>
              <w:t>(n, %)</w:t>
            </w:r>
          </w:p>
        </w:tc>
      </w:tr>
      <w:tr w:rsidR="00061002" w14:paraId="3DE7192F" w14:textId="0B912353" w:rsidTr="0072489D">
        <w:tc>
          <w:tcPr>
            <w:tcW w:w="1907" w:type="dxa"/>
          </w:tcPr>
          <w:p w14:paraId="73450B47" w14:textId="62CCF25D" w:rsidR="00061002" w:rsidRDefault="00061002" w:rsidP="00F877B0">
            <w:r w:rsidRPr="000E605D">
              <w:rPr>
                <w:rFonts w:cs="Times New Roman"/>
              </w:rPr>
              <w:t xml:space="preserve">ICIQ-S </w:t>
            </w:r>
          </w:p>
        </w:tc>
        <w:tc>
          <w:tcPr>
            <w:tcW w:w="1882" w:type="dxa"/>
          </w:tcPr>
          <w:p w14:paraId="3ACE9E20" w14:textId="392815ED" w:rsidR="00061002" w:rsidRDefault="00AA67E5" w:rsidP="008264B8">
            <w:r>
              <w:t>n/a</w:t>
            </w:r>
          </w:p>
        </w:tc>
        <w:tc>
          <w:tcPr>
            <w:tcW w:w="1860" w:type="dxa"/>
          </w:tcPr>
          <w:p w14:paraId="23950ADE" w14:textId="751F89B2" w:rsidR="00061002" w:rsidRDefault="00EF1BB1" w:rsidP="008264B8">
            <w:r>
              <w:t>338</w:t>
            </w:r>
            <w:r w:rsidR="0053649D">
              <w:t xml:space="preserve"> (82</w:t>
            </w:r>
            <w:r w:rsidR="00F0592E">
              <w:t>)</w:t>
            </w:r>
          </w:p>
        </w:tc>
        <w:tc>
          <w:tcPr>
            <w:tcW w:w="1896" w:type="dxa"/>
          </w:tcPr>
          <w:p w14:paraId="27CEA6F0" w14:textId="4DA5F310" w:rsidR="00061002" w:rsidRDefault="00EF1BB1" w:rsidP="008264B8">
            <w:r>
              <w:t>343</w:t>
            </w:r>
            <w:r w:rsidR="00F0592E">
              <w:t xml:space="preserve"> (84)</w:t>
            </w:r>
          </w:p>
        </w:tc>
        <w:tc>
          <w:tcPr>
            <w:tcW w:w="1919" w:type="dxa"/>
          </w:tcPr>
          <w:p w14:paraId="5A04E950" w14:textId="7E354CAF" w:rsidR="00061002" w:rsidRDefault="0053649D" w:rsidP="008264B8">
            <w:r>
              <w:t>346 (84</w:t>
            </w:r>
            <w:r w:rsidR="00F0592E">
              <w:t>)</w:t>
            </w:r>
          </w:p>
        </w:tc>
      </w:tr>
      <w:tr w:rsidR="00061002" w14:paraId="648D312E" w14:textId="2833B07D" w:rsidTr="0072489D">
        <w:tc>
          <w:tcPr>
            <w:tcW w:w="1907" w:type="dxa"/>
          </w:tcPr>
          <w:p w14:paraId="0C9F7AE9" w14:textId="5CCDFABB" w:rsidR="00061002" w:rsidRDefault="00061002">
            <w:r w:rsidRPr="000E605D">
              <w:rPr>
                <w:rFonts w:cs="Times New Roman"/>
              </w:rPr>
              <w:t xml:space="preserve">IPSSqol </w:t>
            </w:r>
          </w:p>
        </w:tc>
        <w:tc>
          <w:tcPr>
            <w:tcW w:w="1882" w:type="dxa"/>
          </w:tcPr>
          <w:p w14:paraId="5D3AF4EA" w14:textId="2804BB6B" w:rsidR="00061002" w:rsidRDefault="00061002" w:rsidP="008264B8">
            <w:r>
              <w:t>187</w:t>
            </w:r>
            <w:r w:rsidR="00896BBF">
              <w:t>*</w:t>
            </w:r>
            <w:r w:rsidR="00F0592E">
              <w:t>(46)</w:t>
            </w:r>
          </w:p>
        </w:tc>
        <w:tc>
          <w:tcPr>
            <w:tcW w:w="1860" w:type="dxa"/>
          </w:tcPr>
          <w:p w14:paraId="39D29EA8" w14:textId="10852AFF" w:rsidR="00061002" w:rsidRDefault="00061002" w:rsidP="008264B8">
            <w:r>
              <w:t>335</w:t>
            </w:r>
            <w:r w:rsidR="00F0592E">
              <w:t xml:space="preserve"> (82)</w:t>
            </w:r>
          </w:p>
        </w:tc>
        <w:tc>
          <w:tcPr>
            <w:tcW w:w="1896" w:type="dxa"/>
          </w:tcPr>
          <w:p w14:paraId="601D7137" w14:textId="144AEEA5" w:rsidR="00061002" w:rsidRDefault="00061002" w:rsidP="00F877B0">
            <w:r>
              <w:t>335</w:t>
            </w:r>
            <w:r w:rsidR="00F0592E">
              <w:t xml:space="preserve"> (82)</w:t>
            </w:r>
          </w:p>
        </w:tc>
        <w:tc>
          <w:tcPr>
            <w:tcW w:w="1919" w:type="dxa"/>
          </w:tcPr>
          <w:p w14:paraId="62067776" w14:textId="0540366F" w:rsidR="00061002" w:rsidRDefault="00061002" w:rsidP="008264B8">
            <w:r>
              <w:t>339</w:t>
            </w:r>
            <w:r w:rsidR="00F0592E">
              <w:t xml:space="preserve"> (83)</w:t>
            </w:r>
          </w:p>
        </w:tc>
      </w:tr>
      <w:tr w:rsidR="00061002" w14:paraId="2968D99A" w14:textId="2D21D1B8" w:rsidTr="0072489D">
        <w:tc>
          <w:tcPr>
            <w:tcW w:w="1907" w:type="dxa"/>
          </w:tcPr>
          <w:p w14:paraId="1DB662FC" w14:textId="6518C46E" w:rsidR="00061002" w:rsidRDefault="00061002">
            <w:r w:rsidRPr="000E605D">
              <w:rPr>
                <w:rFonts w:cs="Times New Roman"/>
              </w:rPr>
              <w:t xml:space="preserve">ICIQ-MLUTS </w:t>
            </w:r>
          </w:p>
        </w:tc>
        <w:tc>
          <w:tcPr>
            <w:tcW w:w="1882" w:type="dxa"/>
          </w:tcPr>
          <w:p w14:paraId="79001A50" w14:textId="2AB35EEA" w:rsidR="00061002" w:rsidRDefault="00061002" w:rsidP="008264B8">
            <w:r>
              <w:t>177</w:t>
            </w:r>
            <w:r w:rsidR="00896BBF">
              <w:t>*</w:t>
            </w:r>
            <w:r w:rsidR="00F0592E">
              <w:t>(43)</w:t>
            </w:r>
          </w:p>
        </w:tc>
        <w:tc>
          <w:tcPr>
            <w:tcW w:w="1860" w:type="dxa"/>
          </w:tcPr>
          <w:p w14:paraId="13FE54D1" w14:textId="5FCF1FD3" w:rsidR="00061002" w:rsidRDefault="00061002" w:rsidP="008264B8">
            <w:r>
              <w:t>301</w:t>
            </w:r>
            <w:r w:rsidR="00F0592E">
              <w:t xml:space="preserve"> (73)</w:t>
            </w:r>
          </w:p>
        </w:tc>
        <w:tc>
          <w:tcPr>
            <w:tcW w:w="1896" w:type="dxa"/>
          </w:tcPr>
          <w:p w14:paraId="1F08A32E" w14:textId="5B32E1AA" w:rsidR="00061002" w:rsidRDefault="00061002" w:rsidP="008264B8">
            <w:r>
              <w:t>323</w:t>
            </w:r>
            <w:r w:rsidR="00F0592E">
              <w:t xml:space="preserve"> (79)</w:t>
            </w:r>
          </w:p>
        </w:tc>
        <w:tc>
          <w:tcPr>
            <w:tcW w:w="1919" w:type="dxa"/>
          </w:tcPr>
          <w:p w14:paraId="0577503F" w14:textId="1F698047" w:rsidR="00061002" w:rsidRDefault="00061002" w:rsidP="008264B8">
            <w:r>
              <w:t>324</w:t>
            </w:r>
            <w:r w:rsidR="00F0592E">
              <w:t xml:space="preserve"> (79)</w:t>
            </w:r>
          </w:p>
        </w:tc>
      </w:tr>
      <w:tr w:rsidR="00061002" w14:paraId="14B80533" w14:textId="4D4E308A" w:rsidTr="0072489D">
        <w:tc>
          <w:tcPr>
            <w:tcW w:w="1907" w:type="dxa"/>
          </w:tcPr>
          <w:p w14:paraId="7DB1586F" w14:textId="34AE4E1C" w:rsidR="00061002" w:rsidRDefault="00061002" w:rsidP="008264B8">
            <w:r>
              <w:t>ICIQ-LUTSqol</w:t>
            </w:r>
          </w:p>
        </w:tc>
        <w:tc>
          <w:tcPr>
            <w:tcW w:w="1882" w:type="dxa"/>
          </w:tcPr>
          <w:p w14:paraId="179A9968" w14:textId="6F3B579C" w:rsidR="00061002" w:rsidRDefault="00EF1BB1" w:rsidP="008264B8">
            <w:r>
              <w:t>186* (45</w:t>
            </w:r>
            <w:r w:rsidR="00F0592E">
              <w:t>)</w:t>
            </w:r>
          </w:p>
        </w:tc>
        <w:tc>
          <w:tcPr>
            <w:tcW w:w="1860" w:type="dxa"/>
          </w:tcPr>
          <w:p w14:paraId="20FBE0A8" w14:textId="08ABCDC0" w:rsidR="00061002" w:rsidRDefault="00061002" w:rsidP="008264B8">
            <w:r>
              <w:t>333</w:t>
            </w:r>
            <w:r w:rsidR="00F0592E">
              <w:t xml:space="preserve"> (81)</w:t>
            </w:r>
          </w:p>
        </w:tc>
        <w:tc>
          <w:tcPr>
            <w:tcW w:w="1896" w:type="dxa"/>
          </w:tcPr>
          <w:p w14:paraId="79E65782" w14:textId="005AC0EE" w:rsidR="00061002" w:rsidRDefault="00572B75" w:rsidP="00B60EB6">
            <w:r>
              <w:t>33</w:t>
            </w:r>
            <w:r w:rsidR="00B60EB6">
              <w:t>8</w:t>
            </w:r>
            <w:r>
              <w:t xml:space="preserve"> (8</w:t>
            </w:r>
            <w:r w:rsidR="00B60EB6">
              <w:t>2</w:t>
            </w:r>
            <w:r w:rsidR="00F0592E">
              <w:t>)</w:t>
            </w:r>
          </w:p>
        </w:tc>
        <w:tc>
          <w:tcPr>
            <w:tcW w:w="1919" w:type="dxa"/>
          </w:tcPr>
          <w:p w14:paraId="4BA90C0D" w14:textId="7A047EE1" w:rsidR="00061002" w:rsidRDefault="00061002" w:rsidP="008264B8">
            <w:r>
              <w:t>335</w:t>
            </w:r>
            <w:r w:rsidR="00F0592E">
              <w:t xml:space="preserve"> (82)</w:t>
            </w:r>
          </w:p>
        </w:tc>
      </w:tr>
    </w:tbl>
    <w:p w14:paraId="52F67387" w14:textId="3BB13599" w:rsidR="000B4DB8" w:rsidRDefault="005E3B2A" w:rsidP="008264B8">
      <w:r>
        <w:t>*</w:t>
      </w:r>
      <w:r w:rsidR="00EB62EB">
        <w:t xml:space="preserve">PROM </w:t>
      </w:r>
      <w:r w:rsidR="00896BBF">
        <w:t xml:space="preserve">data was only </w:t>
      </w:r>
      <w:r w:rsidR="00EF1BB1">
        <w:t xml:space="preserve">analysed for patients </w:t>
      </w:r>
      <w:r w:rsidR="00896BBF">
        <w:t>who did not have an indwelling catheter.</w:t>
      </w:r>
    </w:p>
    <w:p w14:paraId="54219FB9" w14:textId="53395144" w:rsidR="00D463BF" w:rsidRDefault="00B23F2F" w:rsidP="008264B8">
      <w:r>
        <w:lastRenderedPageBreak/>
        <w:t>T</w:t>
      </w:r>
      <w:r w:rsidR="004E0C4A">
        <w:t>here</w:t>
      </w:r>
      <w:r w:rsidR="0019680A">
        <w:t xml:space="preserve"> were low levels of </w:t>
      </w:r>
      <w:r w:rsidR="0060124C">
        <w:t>missing data</w:t>
      </w:r>
      <w:r w:rsidR="0019680A">
        <w:t xml:space="preserve"> for every item</w:t>
      </w:r>
      <w:r w:rsidR="00F877B0">
        <w:t xml:space="preserve"> </w:t>
      </w:r>
      <w:r w:rsidR="00554751">
        <w:t>(mean 2.3</w:t>
      </w:r>
      <w:r w:rsidR="009368C1">
        <w:t>%, range &lt;1% to</w:t>
      </w:r>
      <w:r w:rsidR="00554751">
        <w:t xml:space="preserve"> 9.2</w:t>
      </w:r>
      <w:r w:rsidR="0060124C">
        <w:t>%)</w:t>
      </w:r>
      <w:r w:rsidR="009368C1">
        <w:t xml:space="preserve"> except for item 12 ‘complications’ which had missing data of 6.8%</w:t>
      </w:r>
      <w:r w:rsidR="005C602E">
        <w:t xml:space="preserve"> and satisfaction with sex-life which was 9.2% (item 14)</w:t>
      </w:r>
      <w:r>
        <w:t xml:space="preserve"> (table 2)</w:t>
      </w:r>
      <w:r w:rsidR="0060124C">
        <w:t>.</w:t>
      </w:r>
      <w:r w:rsidR="009368C1">
        <w:t xml:space="preserve"> </w:t>
      </w:r>
      <w:r w:rsidR="004B1177">
        <w:t>Ceiling</w:t>
      </w:r>
      <w:r w:rsidR="00D463BF">
        <w:t xml:space="preserve"> e</w:t>
      </w:r>
      <w:r w:rsidR="009368C1">
        <w:t xml:space="preserve">ffects </w:t>
      </w:r>
      <w:r w:rsidR="00D463BF">
        <w:t xml:space="preserve">were present in all of the items </w:t>
      </w:r>
      <w:r w:rsidR="009D691C">
        <w:t>(</w:t>
      </w:r>
      <w:r w:rsidR="007502DD">
        <w:t xml:space="preserve">frequency of </w:t>
      </w:r>
      <w:r w:rsidR="009D691C">
        <w:t>r</w:t>
      </w:r>
      <w:r w:rsidR="0020278B">
        <w:t>esponses to items ranged from 41% to 91</w:t>
      </w:r>
      <w:r w:rsidR="009D691C">
        <w:t>% for the</w:t>
      </w:r>
      <w:r w:rsidR="00F433CD">
        <w:t xml:space="preserve"> most </w:t>
      </w:r>
      <w:r w:rsidR="005D64E5">
        <w:t>‘</w:t>
      </w:r>
      <w:r w:rsidR="00F433CD">
        <w:t>satisfied’</w:t>
      </w:r>
      <w:r w:rsidR="004B1177">
        <w:t xml:space="preserve"> response option). No floor</w:t>
      </w:r>
      <w:r w:rsidR="009D691C">
        <w:t xml:space="preserve"> effects were found</w:t>
      </w:r>
      <w:r w:rsidR="007502DD">
        <w:t xml:space="preserve"> (percentage of responses &gt;100/X (where X was the number of response options).</w:t>
      </w:r>
    </w:p>
    <w:p w14:paraId="0CCE7E3D" w14:textId="611F473F" w:rsidR="006965B8" w:rsidRDefault="006965B8" w:rsidP="008264B8">
      <w:r>
        <w:lastRenderedPageBreak/>
        <w:t xml:space="preserve">Table </w:t>
      </w:r>
      <w:r w:rsidR="005E3B2A">
        <w:t>2</w:t>
      </w:r>
      <w:r w:rsidR="00F433CD">
        <w:t>.</w:t>
      </w:r>
      <w:r>
        <w:t xml:space="preserve"> Item response distribution of the dICIQ-S</w:t>
      </w:r>
      <w:r w:rsidR="00483A57">
        <w:t xml:space="preserve"> at </w:t>
      </w:r>
      <w:r w:rsidR="00E1737B">
        <w:t>12 months</w:t>
      </w:r>
      <w:r>
        <w:t>.</w:t>
      </w:r>
    </w:p>
    <w:tbl>
      <w:tblPr>
        <w:tblStyle w:val="TableGrid"/>
        <w:tblW w:w="7621" w:type="dxa"/>
        <w:shd w:val="clear" w:color="auto" w:fill="FFFFFF" w:themeFill="background1"/>
        <w:tblLayout w:type="fixed"/>
        <w:tblLook w:val="04A0" w:firstRow="1" w:lastRow="0" w:firstColumn="1" w:lastColumn="0" w:noHBand="0" w:noVBand="1"/>
      </w:tblPr>
      <w:tblGrid>
        <w:gridCol w:w="2943"/>
        <w:gridCol w:w="1276"/>
        <w:gridCol w:w="1843"/>
        <w:gridCol w:w="1559"/>
      </w:tblGrid>
      <w:tr w:rsidR="00143342" w:rsidRPr="00DD453D" w14:paraId="7495C1B8" w14:textId="26E2C1C8" w:rsidTr="00675345">
        <w:trPr>
          <w:trHeight w:val="813"/>
          <w:tblHeader/>
        </w:trPr>
        <w:tc>
          <w:tcPr>
            <w:tcW w:w="2943" w:type="dxa"/>
            <w:shd w:val="clear" w:color="auto" w:fill="FFFFFF" w:themeFill="background1"/>
          </w:tcPr>
          <w:p w14:paraId="04CD4AEE" w14:textId="024A35DA" w:rsidR="00143342" w:rsidRPr="00DD453D" w:rsidRDefault="00560F55" w:rsidP="00C96872">
            <w:pPr>
              <w:rPr>
                <w:b/>
                <w:sz w:val="20"/>
                <w:szCs w:val="20"/>
              </w:rPr>
            </w:pPr>
            <w:r>
              <w:rPr>
                <w:b/>
                <w:sz w:val="20"/>
                <w:szCs w:val="20"/>
              </w:rPr>
              <w:t>dICIQ-S i</w:t>
            </w:r>
            <w:r w:rsidR="00143342" w:rsidRPr="00DD453D">
              <w:rPr>
                <w:b/>
                <w:sz w:val="20"/>
                <w:szCs w:val="20"/>
              </w:rPr>
              <w:t>tem</w:t>
            </w:r>
            <w:r>
              <w:rPr>
                <w:b/>
                <w:sz w:val="20"/>
                <w:szCs w:val="20"/>
              </w:rPr>
              <w:t xml:space="preserve"> </w:t>
            </w:r>
          </w:p>
        </w:tc>
        <w:tc>
          <w:tcPr>
            <w:tcW w:w="1276" w:type="dxa"/>
            <w:shd w:val="clear" w:color="auto" w:fill="FFFFFF" w:themeFill="background1"/>
          </w:tcPr>
          <w:p w14:paraId="52C03093" w14:textId="77777777" w:rsidR="00143342" w:rsidRDefault="00143342" w:rsidP="00E1737B">
            <w:pPr>
              <w:rPr>
                <w:b/>
                <w:sz w:val="20"/>
                <w:szCs w:val="20"/>
              </w:rPr>
            </w:pPr>
            <w:r>
              <w:rPr>
                <w:b/>
                <w:sz w:val="20"/>
                <w:szCs w:val="20"/>
              </w:rPr>
              <w:t>% missing data</w:t>
            </w:r>
          </w:p>
        </w:tc>
        <w:tc>
          <w:tcPr>
            <w:tcW w:w="1843" w:type="dxa"/>
            <w:shd w:val="clear" w:color="auto" w:fill="FFFFFF" w:themeFill="background1"/>
          </w:tcPr>
          <w:p w14:paraId="3214665F" w14:textId="77777777" w:rsidR="00143342" w:rsidRDefault="00143342" w:rsidP="00E1737B">
            <w:pPr>
              <w:rPr>
                <w:b/>
                <w:sz w:val="20"/>
                <w:szCs w:val="20"/>
              </w:rPr>
            </w:pPr>
            <w:r w:rsidRPr="00DD453D">
              <w:rPr>
                <w:b/>
                <w:sz w:val="20"/>
                <w:szCs w:val="20"/>
              </w:rPr>
              <w:t xml:space="preserve">% </w:t>
            </w:r>
            <w:r>
              <w:rPr>
                <w:b/>
                <w:sz w:val="20"/>
                <w:szCs w:val="20"/>
              </w:rPr>
              <w:t>of responses most ‘satisfied’</w:t>
            </w:r>
            <w:r w:rsidRPr="00DD453D">
              <w:rPr>
                <w:b/>
                <w:sz w:val="20"/>
                <w:szCs w:val="20"/>
              </w:rPr>
              <w:t xml:space="preserve"> response option</w:t>
            </w:r>
          </w:p>
        </w:tc>
        <w:tc>
          <w:tcPr>
            <w:tcW w:w="1559" w:type="dxa"/>
            <w:shd w:val="clear" w:color="auto" w:fill="FFFFFF" w:themeFill="background1"/>
          </w:tcPr>
          <w:p w14:paraId="53A824B9" w14:textId="3B55F0AC" w:rsidR="00143342" w:rsidRDefault="00143342" w:rsidP="00E1737B">
            <w:pPr>
              <w:rPr>
                <w:b/>
                <w:sz w:val="20"/>
                <w:szCs w:val="20"/>
              </w:rPr>
            </w:pPr>
            <w:r>
              <w:rPr>
                <w:b/>
                <w:sz w:val="20"/>
                <w:szCs w:val="20"/>
              </w:rPr>
              <w:t xml:space="preserve">% of responses least ‘satisfied’ </w:t>
            </w:r>
            <w:r w:rsidRPr="00DD453D">
              <w:rPr>
                <w:b/>
                <w:sz w:val="20"/>
                <w:szCs w:val="20"/>
              </w:rPr>
              <w:t>response option</w:t>
            </w:r>
          </w:p>
        </w:tc>
      </w:tr>
      <w:tr w:rsidR="00143342" w:rsidRPr="00DD453D" w14:paraId="7D8A1636" w14:textId="4294C180" w:rsidTr="00675345">
        <w:trPr>
          <w:trHeight w:val="253"/>
        </w:trPr>
        <w:tc>
          <w:tcPr>
            <w:tcW w:w="2943" w:type="dxa"/>
            <w:shd w:val="clear" w:color="auto" w:fill="FFFFFF" w:themeFill="background1"/>
          </w:tcPr>
          <w:p w14:paraId="30359AFE" w14:textId="5249ED72" w:rsidR="00143342" w:rsidRPr="00DD453D" w:rsidRDefault="00143342" w:rsidP="00B14401">
            <w:pPr>
              <w:rPr>
                <w:sz w:val="20"/>
                <w:szCs w:val="20"/>
              </w:rPr>
            </w:pPr>
            <w:r>
              <w:rPr>
                <w:sz w:val="20"/>
                <w:szCs w:val="20"/>
              </w:rPr>
              <w:t xml:space="preserve">Q3 </w:t>
            </w:r>
            <w:r w:rsidR="00354F95">
              <w:rPr>
                <w:sz w:val="20"/>
                <w:szCs w:val="20"/>
              </w:rPr>
              <w:t>How would you rate the outcome of you</w:t>
            </w:r>
            <w:r w:rsidR="00B14401">
              <w:rPr>
                <w:sz w:val="20"/>
                <w:szCs w:val="20"/>
              </w:rPr>
              <w:t>r surgery</w:t>
            </w:r>
            <w:r w:rsidR="00354F95">
              <w:rPr>
                <w:sz w:val="20"/>
                <w:szCs w:val="20"/>
              </w:rPr>
              <w:t>?</w:t>
            </w:r>
            <w:r>
              <w:rPr>
                <w:sz w:val="20"/>
                <w:szCs w:val="20"/>
              </w:rPr>
              <w:t xml:space="preserve"> </w:t>
            </w:r>
          </w:p>
        </w:tc>
        <w:tc>
          <w:tcPr>
            <w:tcW w:w="1276" w:type="dxa"/>
            <w:shd w:val="clear" w:color="auto" w:fill="FFFFFF" w:themeFill="background1"/>
          </w:tcPr>
          <w:p w14:paraId="1387D286" w14:textId="6C46280A" w:rsidR="00143342" w:rsidRPr="00DD453D" w:rsidRDefault="00143342" w:rsidP="00E1737B">
            <w:pPr>
              <w:rPr>
                <w:sz w:val="20"/>
                <w:szCs w:val="20"/>
              </w:rPr>
            </w:pPr>
            <w:r>
              <w:rPr>
                <w:sz w:val="20"/>
                <w:szCs w:val="20"/>
              </w:rPr>
              <w:t>0.7</w:t>
            </w:r>
          </w:p>
        </w:tc>
        <w:tc>
          <w:tcPr>
            <w:tcW w:w="1843" w:type="dxa"/>
            <w:shd w:val="clear" w:color="auto" w:fill="FFFFFF" w:themeFill="background1"/>
          </w:tcPr>
          <w:p w14:paraId="5CA426C2" w14:textId="6EDEF87B" w:rsidR="00143342" w:rsidRDefault="00143342" w:rsidP="00E1737B">
            <w:pPr>
              <w:rPr>
                <w:sz w:val="20"/>
                <w:szCs w:val="20"/>
              </w:rPr>
            </w:pPr>
            <w:r>
              <w:rPr>
                <w:sz w:val="20"/>
                <w:szCs w:val="20"/>
              </w:rPr>
              <w:t>72</w:t>
            </w:r>
          </w:p>
        </w:tc>
        <w:tc>
          <w:tcPr>
            <w:tcW w:w="1559" w:type="dxa"/>
            <w:shd w:val="clear" w:color="auto" w:fill="FFFFFF" w:themeFill="background1"/>
          </w:tcPr>
          <w:p w14:paraId="206FD6A4" w14:textId="35C5C884" w:rsidR="00143342" w:rsidRDefault="00143342" w:rsidP="00E1737B">
            <w:pPr>
              <w:rPr>
                <w:sz w:val="20"/>
                <w:szCs w:val="20"/>
              </w:rPr>
            </w:pPr>
            <w:r>
              <w:rPr>
                <w:sz w:val="20"/>
                <w:szCs w:val="20"/>
              </w:rPr>
              <w:t>3.4</w:t>
            </w:r>
          </w:p>
        </w:tc>
      </w:tr>
      <w:tr w:rsidR="00143342" w:rsidRPr="00DD453D" w14:paraId="3628D47C" w14:textId="503800A3" w:rsidTr="00675345">
        <w:trPr>
          <w:trHeight w:val="271"/>
        </w:trPr>
        <w:tc>
          <w:tcPr>
            <w:tcW w:w="2943" w:type="dxa"/>
            <w:shd w:val="clear" w:color="auto" w:fill="FFFFFF" w:themeFill="background1"/>
          </w:tcPr>
          <w:p w14:paraId="3582FE25" w14:textId="6D29BC98" w:rsidR="00143342" w:rsidRPr="00DD453D" w:rsidRDefault="00143342" w:rsidP="00B14401">
            <w:pPr>
              <w:rPr>
                <w:sz w:val="20"/>
                <w:szCs w:val="20"/>
              </w:rPr>
            </w:pPr>
            <w:r>
              <w:rPr>
                <w:sz w:val="20"/>
                <w:szCs w:val="20"/>
              </w:rPr>
              <w:t xml:space="preserve">Q4 </w:t>
            </w:r>
            <w:r w:rsidR="00354F95">
              <w:rPr>
                <w:sz w:val="20"/>
                <w:szCs w:val="20"/>
              </w:rPr>
              <w:t>Ho</w:t>
            </w:r>
            <w:r w:rsidR="00C96872">
              <w:rPr>
                <w:sz w:val="20"/>
                <w:szCs w:val="20"/>
              </w:rPr>
              <w:t>w prepared did you feel for the</w:t>
            </w:r>
            <w:r w:rsidR="00354F95">
              <w:rPr>
                <w:sz w:val="20"/>
                <w:szCs w:val="20"/>
              </w:rPr>
              <w:t xml:space="preserve"> </w:t>
            </w:r>
            <w:r w:rsidR="00B14401">
              <w:rPr>
                <w:sz w:val="20"/>
                <w:szCs w:val="20"/>
              </w:rPr>
              <w:t>surgery</w:t>
            </w:r>
            <w:r w:rsidR="00354F95">
              <w:rPr>
                <w:sz w:val="20"/>
                <w:szCs w:val="20"/>
              </w:rPr>
              <w:t>?</w:t>
            </w:r>
            <w:r>
              <w:rPr>
                <w:sz w:val="20"/>
                <w:szCs w:val="20"/>
              </w:rPr>
              <w:t xml:space="preserve"> </w:t>
            </w:r>
          </w:p>
        </w:tc>
        <w:tc>
          <w:tcPr>
            <w:tcW w:w="1276" w:type="dxa"/>
            <w:shd w:val="clear" w:color="auto" w:fill="FFFFFF" w:themeFill="background1"/>
          </w:tcPr>
          <w:p w14:paraId="7D5C93E6" w14:textId="4A6AF149" w:rsidR="00143342" w:rsidRPr="00DD453D" w:rsidRDefault="00143342" w:rsidP="00E1737B">
            <w:pPr>
              <w:rPr>
                <w:sz w:val="20"/>
                <w:szCs w:val="20"/>
              </w:rPr>
            </w:pPr>
            <w:r>
              <w:rPr>
                <w:sz w:val="20"/>
                <w:szCs w:val="20"/>
              </w:rPr>
              <w:t>1.0</w:t>
            </w:r>
          </w:p>
        </w:tc>
        <w:tc>
          <w:tcPr>
            <w:tcW w:w="1843" w:type="dxa"/>
            <w:shd w:val="clear" w:color="auto" w:fill="FFFFFF" w:themeFill="background1"/>
          </w:tcPr>
          <w:p w14:paraId="63A2E32D" w14:textId="441CD410" w:rsidR="00143342" w:rsidRDefault="00143342" w:rsidP="00E1737B">
            <w:pPr>
              <w:rPr>
                <w:sz w:val="20"/>
                <w:szCs w:val="20"/>
              </w:rPr>
            </w:pPr>
            <w:r>
              <w:rPr>
                <w:sz w:val="20"/>
                <w:szCs w:val="20"/>
              </w:rPr>
              <w:t>73</w:t>
            </w:r>
          </w:p>
        </w:tc>
        <w:tc>
          <w:tcPr>
            <w:tcW w:w="1559" w:type="dxa"/>
            <w:shd w:val="clear" w:color="auto" w:fill="FFFFFF" w:themeFill="background1"/>
          </w:tcPr>
          <w:p w14:paraId="7AF222AA" w14:textId="21004634" w:rsidR="00143342" w:rsidRDefault="00143342" w:rsidP="00E1737B">
            <w:pPr>
              <w:rPr>
                <w:sz w:val="20"/>
                <w:szCs w:val="20"/>
              </w:rPr>
            </w:pPr>
            <w:r>
              <w:rPr>
                <w:sz w:val="20"/>
                <w:szCs w:val="20"/>
              </w:rPr>
              <w:t>1</w:t>
            </w:r>
          </w:p>
        </w:tc>
      </w:tr>
      <w:tr w:rsidR="00143342" w:rsidRPr="00DD453D" w14:paraId="0C153AC7" w14:textId="55F3208C" w:rsidTr="00675345">
        <w:trPr>
          <w:trHeight w:val="138"/>
        </w:trPr>
        <w:tc>
          <w:tcPr>
            <w:tcW w:w="2943" w:type="dxa"/>
            <w:shd w:val="clear" w:color="auto" w:fill="FFFFFF" w:themeFill="background1"/>
          </w:tcPr>
          <w:p w14:paraId="576C7548" w14:textId="11C63CA7" w:rsidR="00143342" w:rsidRPr="00DD453D" w:rsidRDefault="00354F95" w:rsidP="00B14401">
            <w:pPr>
              <w:rPr>
                <w:sz w:val="20"/>
                <w:szCs w:val="20"/>
              </w:rPr>
            </w:pPr>
            <w:r>
              <w:rPr>
                <w:sz w:val="20"/>
                <w:szCs w:val="20"/>
              </w:rPr>
              <w:t xml:space="preserve">Q5 How satisfied were you with any explanation about your </w:t>
            </w:r>
            <w:r w:rsidR="00B14401">
              <w:rPr>
                <w:sz w:val="20"/>
                <w:szCs w:val="20"/>
              </w:rPr>
              <w:t>surgery</w:t>
            </w:r>
            <w:r>
              <w:rPr>
                <w:sz w:val="20"/>
                <w:szCs w:val="20"/>
              </w:rPr>
              <w:t>?</w:t>
            </w:r>
          </w:p>
        </w:tc>
        <w:tc>
          <w:tcPr>
            <w:tcW w:w="1276" w:type="dxa"/>
            <w:shd w:val="clear" w:color="auto" w:fill="FFFFFF" w:themeFill="background1"/>
          </w:tcPr>
          <w:p w14:paraId="76DC3BFF" w14:textId="1C1C30BB" w:rsidR="00143342" w:rsidRPr="00DD453D" w:rsidRDefault="00143342" w:rsidP="00E1737B">
            <w:pPr>
              <w:rPr>
                <w:sz w:val="20"/>
                <w:szCs w:val="20"/>
              </w:rPr>
            </w:pPr>
            <w:r>
              <w:rPr>
                <w:sz w:val="20"/>
                <w:szCs w:val="20"/>
              </w:rPr>
              <w:t>1.0</w:t>
            </w:r>
          </w:p>
        </w:tc>
        <w:tc>
          <w:tcPr>
            <w:tcW w:w="1843" w:type="dxa"/>
            <w:shd w:val="clear" w:color="auto" w:fill="FFFFFF" w:themeFill="background1"/>
          </w:tcPr>
          <w:p w14:paraId="79F6949A" w14:textId="52EF0647" w:rsidR="00143342" w:rsidRDefault="00143342" w:rsidP="00E1737B">
            <w:pPr>
              <w:rPr>
                <w:sz w:val="20"/>
                <w:szCs w:val="20"/>
              </w:rPr>
            </w:pPr>
            <w:r>
              <w:rPr>
                <w:sz w:val="20"/>
                <w:szCs w:val="20"/>
              </w:rPr>
              <w:t>68</w:t>
            </w:r>
          </w:p>
        </w:tc>
        <w:tc>
          <w:tcPr>
            <w:tcW w:w="1559" w:type="dxa"/>
            <w:shd w:val="clear" w:color="auto" w:fill="FFFFFF" w:themeFill="background1"/>
          </w:tcPr>
          <w:p w14:paraId="03AFD89A" w14:textId="36D0ACC2" w:rsidR="00143342" w:rsidRDefault="00143342" w:rsidP="00E1737B">
            <w:pPr>
              <w:rPr>
                <w:sz w:val="20"/>
                <w:szCs w:val="20"/>
              </w:rPr>
            </w:pPr>
            <w:r>
              <w:rPr>
                <w:sz w:val="20"/>
                <w:szCs w:val="20"/>
              </w:rPr>
              <w:t>1</w:t>
            </w:r>
          </w:p>
        </w:tc>
      </w:tr>
      <w:tr w:rsidR="00143342" w:rsidRPr="00DD453D" w14:paraId="263EC7CB" w14:textId="588FF020" w:rsidTr="00675345">
        <w:trPr>
          <w:trHeight w:val="271"/>
        </w:trPr>
        <w:tc>
          <w:tcPr>
            <w:tcW w:w="2943" w:type="dxa"/>
            <w:shd w:val="clear" w:color="auto" w:fill="FFFFFF" w:themeFill="background1"/>
          </w:tcPr>
          <w:p w14:paraId="257CABED" w14:textId="26061796" w:rsidR="00143342" w:rsidRPr="00DD453D" w:rsidRDefault="00354F95" w:rsidP="00B14401">
            <w:pPr>
              <w:rPr>
                <w:sz w:val="20"/>
                <w:szCs w:val="20"/>
              </w:rPr>
            </w:pPr>
            <w:r>
              <w:rPr>
                <w:sz w:val="20"/>
                <w:szCs w:val="20"/>
              </w:rPr>
              <w:t xml:space="preserve">Q6 What do you think about the decision you made to have the </w:t>
            </w:r>
            <w:r w:rsidR="00B14401">
              <w:rPr>
                <w:sz w:val="20"/>
                <w:szCs w:val="20"/>
              </w:rPr>
              <w:t>surgery</w:t>
            </w:r>
            <w:r>
              <w:rPr>
                <w:sz w:val="20"/>
                <w:szCs w:val="20"/>
              </w:rPr>
              <w:t>?</w:t>
            </w:r>
          </w:p>
        </w:tc>
        <w:tc>
          <w:tcPr>
            <w:tcW w:w="1276" w:type="dxa"/>
            <w:shd w:val="clear" w:color="auto" w:fill="FFFFFF" w:themeFill="background1"/>
          </w:tcPr>
          <w:p w14:paraId="3ADC6F73" w14:textId="320FAB66" w:rsidR="00143342" w:rsidRPr="00DD453D" w:rsidRDefault="00143342" w:rsidP="00E1737B">
            <w:pPr>
              <w:rPr>
                <w:sz w:val="20"/>
                <w:szCs w:val="20"/>
              </w:rPr>
            </w:pPr>
            <w:r>
              <w:rPr>
                <w:sz w:val="20"/>
                <w:szCs w:val="20"/>
              </w:rPr>
              <w:t>0.7</w:t>
            </w:r>
          </w:p>
        </w:tc>
        <w:tc>
          <w:tcPr>
            <w:tcW w:w="1843" w:type="dxa"/>
            <w:shd w:val="clear" w:color="auto" w:fill="FFFFFF" w:themeFill="background1"/>
          </w:tcPr>
          <w:p w14:paraId="35AC6C24" w14:textId="1C601D6E" w:rsidR="00143342" w:rsidRDefault="00143342" w:rsidP="00E1737B">
            <w:pPr>
              <w:rPr>
                <w:sz w:val="20"/>
                <w:szCs w:val="20"/>
              </w:rPr>
            </w:pPr>
            <w:r>
              <w:rPr>
                <w:sz w:val="20"/>
                <w:szCs w:val="20"/>
              </w:rPr>
              <w:t>91</w:t>
            </w:r>
          </w:p>
        </w:tc>
        <w:tc>
          <w:tcPr>
            <w:tcW w:w="1559" w:type="dxa"/>
            <w:shd w:val="clear" w:color="auto" w:fill="FFFFFF" w:themeFill="background1"/>
          </w:tcPr>
          <w:p w14:paraId="32BD60FE" w14:textId="62AFBD93" w:rsidR="00143342" w:rsidRDefault="00143342" w:rsidP="00E1737B">
            <w:pPr>
              <w:rPr>
                <w:sz w:val="20"/>
                <w:szCs w:val="20"/>
              </w:rPr>
            </w:pPr>
            <w:r>
              <w:rPr>
                <w:sz w:val="20"/>
                <w:szCs w:val="20"/>
              </w:rPr>
              <w:t>0.3</w:t>
            </w:r>
          </w:p>
        </w:tc>
      </w:tr>
      <w:tr w:rsidR="00143342" w:rsidRPr="00DD453D" w14:paraId="5A3E43C0" w14:textId="6F8BE19F" w:rsidTr="00675345">
        <w:trPr>
          <w:trHeight w:val="271"/>
        </w:trPr>
        <w:tc>
          <w:tcPr>
            <w:tcW w:w="2943" w:type="dxa"/>
            <w:shd w:val="clear" w:color="auto" w:fill="FFFFFF" w:themeFill="background1"/>
          </w:tcPr>
          <w:p w14:paraId="51837037" w14:textId="36D6F0D0" w:rsidR="00143342" w:rsidRPr="00DD453D" w:rsidRDefault="00354F95" w:rsidP="00B14401">
            <w:pPr>
              <w:rPr>
                <w:sz w:val="20"/>
                <w:szCs w:val="20"/>
              </w:rPr>
            </w:pPr>
            <w:r>
              <w:rPr>
                <w:sz w:val="20"/>
                <w:szCs w:val="20"/>
              </w:rPr>
              <w:t xml:space="preserve">Q7 Overall, has the result of your </w:t>
            </w:r>
            <w:r w:rsidR="00B14401">
              <w:rPr>
                <w:sz w:val="20"/>
                <w:szCs w:val="20"/>
              </w:rPr>
              <w:t>surgery</w:t>
            </w:r>
            <w:r>
              <w:rPr>
                <w:sz w:val="20"/>
                <w:szCs w:val="20"/>
              </w:rPr>
              <w:t xml:space="preserve"> been...?</w:t>
            </w:r>
          </w:p>
        </w:tc>
        <w:tc>
          <w:tcPr>
            <w:tcW w:w="1276" w:type="dxa"/>
            <w:shd w:val="clear" w:color="auto" w:fill="FFFFFF" w:themeFill="background1"/>
          </w:tcPr>
          <w:p w14:paraId="3A74D409" w14:textId="69F72D48" w:rsidR="00143342" w:rsidRPr="00DD453D" w:rsidRDefault="00143342" w:rsidP="00E1737B">
            <w:pPr>
              <w:rPr>
                <w:sz w:val="20"/>
                <w:szCs w:val="20"/>
              </w:rPr>
            </w:pPr>
            <w:r>
              <w:rPr>
                <w:sz w:val="20"/>
                <w:szCs w:val="20"/>
              </w:rPr>
              <w:t>1.4</w:t>
            </w:r>
          </w:p>
        </w:tc>
        <w:tc>
          <w:tcPr>
            <w:tcW w:w="1843" w:type="dxa"/>
            <w:shd w:val="clear" w:color="auto" w:fill="FFFFFF" w:themeFill="background1"/>
          </w:tcPr>
          <w:p w14:paraId="2EF71FE2" w14:textId="66F0618A" w:rsidR="00143342" w:rsidRDefault="00143342" w:rsidP="00E1737B">
            <w:pPr>
              <w:rPr>
                <w:sz w:val="20"/>
                <w:szCs w:val="20"/>
              </w:rPr>
            </w:pPr>
            <w:r>
              <w:rPr>
                <w:sz w:val="20"/>
                <w:szCs w:val="20"/>
              </w:rPr>
              <w:t>56</w:t>
            </w:r>
          </w:p>
        </w:tc>
        <w:tc>
          <w:tcPr>
            <w:tcW w:w="1559" w:type="dxa"/>
            <w:shd w:val="clear" w:color="auto" w:fill="FFFFFF" w:themeFill="background1"/>
          </w:tcPr>
          <w:p w14:paraId="598EE6EF" w14:textId="2EDADC47" w:rsidR="00143342" w:rsidRDefault="00143342" w:rsidP="00E1737B">
            <w:pPr>
              <w:rPr>
                <w:sz w:val="20"/>
                <w:szCs w:val="20"/>
              </w:rPr>
            </w:pPr>
            <w:r>
              <w:rPr>
                <w:sz w:val="20"/>
                <w:szCs w:val="20"/>
              </w:rPr>
              <w:t>9</w:t>
            </w:r>
          </w:p>
        </w:tc>
      </w:tr>
      <w:tr w:rsidR="00143342" w:rsidRPr="00DD453D" w14:paraId="233DF08B" w14:textId="232F1B05" w:rsidTr="00675345">
        <w:trPr>
          <w:trHeight w:val="253"/>
        </w:trPr>
        <w:tc>
          <w:tcPr>
            <w:tcW w:w="2943" w:type="dxa"/>
            <w:shd w:val="clear" w:color="auto" w:fill="FFFFFF" w:themeFill="background1"/>
          </w:tcPr>
          <w:p w14:paraId="21BA104B" w14:textId="4EDC1855" w:rsidR="00143342" w:rsidRPr="00DD453D" w:rsidRDefault="00B14401" w:rsidP="00B14401">
            <w:pPr>
              <w:rPr>
                <w:sz w:val="20"/>
                <w:szCs w:val="20"/>
              </w:rPr>
            </w:pPr>
            <w:r>
              <w:rPr>
                <w:sz w:val="20"/>
                <w:szCs w:val="20"/>
              </w:rPr>
              <w:t>Q8 With regards to the surgery, how much pain did you suffer..?</w:t>
            </w:r>
          </w:p>
        </w:tc>
        <w:tc>
          <w:tcPr>
            <w:tcW w:w="1276" w:type="dxa"/>
            <w:shd w:val="clear" w:color="auto" w:fill="FFFFFF" w:themeFill="background1"/>
          </w:tcPr>
          <w:p w14:paraId="7A0FC42A" w14:textId="36883C1C" w:rsidR="00143342" w:rsidRPr="00DD453D" w:rsidRDefault="00143342" w:rsidP="00E1737B">
            <w:pPr>
              <w:rPr>
                <w:sz w:val="20"/>
                <w:szCs w:val="20"/>
              </w:rPr>
            </w:pPr>
            <w:r>
              <w:rPr>
                <w:sz w:val="20"/>
                <w:szCs w:val="20"/>
              </w:rPr>
              <w:t>1.7</w:t>
            </w:r>
          </w:p>
        </w:tc>
        <w:tc>
          <w:tcPr>
            <w:tcW w:w="1843" w:type="dxa"/>
            <w:shd w:val="clear" w:color="auto" w:fill="FFFFFF" w:themeFill="background1"/>
          </w:tcPr>
          <w:p w14:paraId="49E584EE" w14:textId="6D56AD5F" w:rsidR="00143342" w:rsidRDefault="00143342" w:rsidP="00E1737B">
            <w:pPr>
              <w:rPr>
                <w:sz w:val="20"/>
                <w:szCs w:val="20"/>
              </w:rPr>
            </w:pPr>
            <w:r>
              <w:rPr>
                <w:sz w:val="20"/>
                <w:szCs w:val="20"/>
              </w:rPr>
              <w:t>46</w:t>
            </w:r>
          </w:p>
        </w:tc>
        <w:tc>
          <w:tcPr>
            <w:tcW w:w="1559" w:type="dxa"/>
            <w:shd w:val="clear" w:color="auto" w:fill="FFFFFF" w:themeFill="background1"/>
          </w:tcPr>
          <w:p w14:paraId="05297A1A" w14:textId="31460B86" w:rsidR="00143342" w:rsidRDefault="00143342" w:rsidP="00E1737B">
            <w:pPr>
              <w:rPr>
                <w:sz w:val="20"/>
                <w:szCs w:val="20"/>
              </w:rPr>
            </w:pPr>
            <w:r>
              <w:rPr>
                <w:sz w:val="20"/>
                <w:szCs w:val="20"/>
              </w:rPr>
              <w:t>2</w:t>
            </w:r>
          </w:p>
        </w:tc>
      </w:tr>
      <w:tr w:rsidR="00143342" w:rsidRPr="00DD453D" w14:paraId="44915B79" w14:textId="7DA9BE5E" w:rsidTr="00675345">
        <w:trPr>
          <w:trHeight w:val="271"/>
        </w:trPr>
        <w:tc>
          <w:tcPr>
            <w:tcW w:w="2943" w:type="dxa"/>
            <w:shd w:val="clear" w:color="auto" w:fill="FFFFFF" w:themeFill="background1"/>
          </w:tcPr>
          <w:p w14:paraId="1A41C7B6" w14:textId="5A9847C5" w:rsidR="00143342" w:rsidRPr="00DD453D" w:rsidRDefault="00143342" w:rsidP="00B14401">
            <w:pPr>
              <w:rPr>
                <w:sz w:val="20"/>
                <w:szCs w:val="20"/>
              </w:rPr>
            </w:pPr>
            <w:r>
              <w:rPr>
                <w:sz w:val="20"/>
                <w:szCs w:val="20"/>
              </w:rPr>
              <w:t xml:space="preserve">Q9 </w:t>
            </w:r>
            <w:r w:rsidR="00B14401">
              <w:rPr>
                <w:sz w:val="20"/>
                <w:szCs w:val="20"/>
              </w:rPr>
              <w:t>With regards to the pain, was it..?</w:t>
            </w:r>
          </w:p>
        </w:tc>
        <w:tc>
          <w:tcPr>
            <w:tcW w:w="1276" w:type="dxa"/>
            <w:shd w:val="clear" w:color="auto" w:fill="FFFFFF" w:themeFill="background1"/>
          </w:tcPr>
          <w:p w14:paraId="689741F8" w14:textId="04FF7157" w:rsidR="00143342" w:rsidRPr="00DD453D" w:rsidRDefault="00143342" w:rsidP="00E1737B">
            <w:pPr>
              <w:rPr>
                <w:sz w:val="20"/>
                <w:szCs w:val="20"/>
              </w:rPr>
            </w:pPr>
            <w:r>
              <w:rPr>
                <w:sz w:val="20"/>
                <w:szCs w:val="20"/>
              </w:rPr>
              <w:t>32*</w:t>
            </w:r>
            <w:r w:rsidR="00554751">
              <w:rPr>
                <w:sz w:val="20"/>
                <w:szCs w:val="20"/>
              </w:rPr>
              <w:t>**</w:t>
            </w:r>
          </w:p>
        </w:tc>
        <w:tc>
          <w:tcPr>
            <w:tcW w:w="1843" w:type="dxa"/>
            <w:shd w:val="clear" w:color="auto" w:fill="FFFFFF" w:themeFill="background1"/>
          </w:tcPr>
          <w:p w14:paraId="0DCAB16C" w14:textId="7507534C" w:rsidR="00143342" w:rsidRDefault="00143342" w:rsidP="00E1737B">
            <w:pPr>
              <w:rPr>
                <w:sz w:val="20"/>
                <w:szCs w:val="20"/>
              </w:rPr>
            </w:pPr>
            <w:r>
              <w:rPr>
                <w:sz w:val="20"/>
                <w:szCs w:val="20"/>
              </w:rPr>
              <w:t>41</w:t>
            </w:r>
          </w:p>
        </w:tc>
        <w:tc>
          <w:tcPr>
            <w:tcW w:w="1559" w:type="dxa"/>
            <w:shd w:val="clear" w:color="auto" w:fill="FFFFFF" w:themeFill="background1"/>
          </w:tcPr>
          <w:p w14:paraId="3405260C" w14:textId="45829032" w:rsidR="00143342" w:rsidRDefault="00143342" w:rsidP="00E1737B">
            <w:pPr>
              <w:rPr>
                <w:sz w:val="20"/>
                <w:szCs w:val="20"/>
              </w:rPr>
            </w:pPr>
            <w:r>
              <w:rPr>
                <w:sz w:val="20"/>
                <w:szCs w:val="20"/>
              </w:rPr>
              <w:t>11</w:t>
            </w:r>
          </w:p>
        </w:tc>
      </w:tr>
      <w:tr w:rsidR="00143342" w:rsidRPr="00DD453D" w14:paraId="4331BD18" w14:textId="34B931C7" w:rsidTr="00675345">
        <w:trPr>
          <w:trHeight w:val="271"/>
        </w:trPr>
        <w:tc>
          <w:tcPr>
            <w:tcW w:w="2943" w:type="dxa"/>
            <w:shd w:val="clear" w:color="auto" w:fill="FFFFFF" w:themeFill="background1"/>
          </w:tcPr>
          <w:p w14:paraId="176F04E1" w14:textId="198E423E" w:rsidR="00143342" w:rsidRPr="00DD453D" w:rsidRDefault="00143342" w:rsidP="00B14401">
            <w:pPr>
              <w:rPr>
                <w:sz w:val="20"/>
                <w:szCs w:val="20"/>
              </w:rPr>
            </w:pPr>
            <w:r>
              <w:rPr>
                <w:sz w:val="20"/>
                <w:szCs w:val="20"/>
              </w:rPr>
              <w:t xml:space="preserve">Q10 </w:t>
            </w:r>
            <w:r w:rsidR="00B14401">
              <w:rPr>
                <w:sz w:val="20"/>
                <w:szCs w:val="20"/>
              </w:rPr>
              <w:t>With regards to the treatment you had for the pain, were you..?</w:t>
            </w:r>
          </w:p>
        </w:tc>
        <w:tc>
          <w:tcPr>
            <w:tcW w:w="1276" w:type="dxa"/>
            <w:shd w:val="clear" w:color="auto" w:fill="FFFFFF" w:themeFill="background1"/>
          </w:tcPr>
          <w:p w14:paraId="191AF000" w14:textId="56ABCEBA" w:rsidR="00143342" w:rsidRPr="00DD453D" w:rsidRDefault="00143342" w:rsidP="00E1737B">
            <w:pPr>
              <w:rPr>
                <w:sz w:val="20"/>
                <w:szCs w:val="20"/>
              </w:rPr>
            </w:pPr>
            <w:r>
              <w:rPr>
                <w:sz w:val="20"/>
                <w:szCs w:val="20"/>
              </w:rPr>
              <w:t>35*</w:t>
            </w:r>
            <w:r w:rsidR="00554751">
              <w:rPr>
                <w:sz w:val="20"/>
                <w:szCs w:val="20"/>
              </w:rPr>
              <w:t>**</w:t>
            </w:r>
          </w:p>
        </w:tc>
        <w:tc>
          <w:tcPr>
            <w:tcW w:w="1843" w:type="dxa"/>
            <w:shd w:val="clear" w:color="auto" w:fill="FFFFFF" w:themeFill="background1"/>
          </w:tcPr>
          <w:p w14:paraId="3975F5AF" w14:textId="5D096EE8" w:rsidR="00143342" w:rsidRDefault="00143342" w:rsidP="00E1737B">
            <w:pPr>
              <w:rPr>
                <w:sz w:val="20"/>
                <w:szCs w:val="20"/>
              </w:rPr>
            </w:pPr>
            <w:r>
              <w:rPr>
                <w:sz w:val="20"/>
                <w:szCs w:val="20"/>
              </w:rPr>
              <w:t>50</w:t>
            </w:r>
          </w:p>
        </w:tc>
        <w:tc>
          <w:tcPr>
            <w:tcW w:w="1559" w:type="dxa"/>
            <w:shd w:val="clear" w:color="auto" w:fill="FFFFFF" w:themeFill="background1"/>
          </w:tcPr>
          <w:p w14:paraId="7D5F1190" w14:textId="25571F15" w:rsidR="00143342" w:rsidRDefault="00143342" w:rsidP="00E1737B">
            <w:pPr>
              <w:rPr>
                <w:sz w:val="20"/>
                <w:szCs w:val="20"/>
              </w:rPr>
            </w:pPr>
            <w:r>
              <w:rPr>
                <w:sz w:val="20"/>
                <w:szCs w:val="20"/>
              </w:rPr>
              <w:t>0.3</w:t>
            </w:r>
          </w:p>
        </w:tc>
      </w:tr>
      <w:tr w:rsidR="00143342" w:rsidRPr="00DD453D" w14:paraId="78AFA0BA" w14:textId="796D4486" w:rsidTr="00675345">
        <w:trPr>
          <w:trHeight w:val="253"/>
        </w:trPr>
        <w:tc>
          <w:tcPr>
            <w:tcW w:w="2943" w:type="dxa"/>
            <w:shd w:val="clear" w:color="auto" w:fill="FFFFFF" w:themeFill="background1"/>
          </w:tcPr>
          <w:p w14:paraId="66301E41" w14:textId="5839E7E8" w:rsidR="00143342" w:rsidRPr="00DD453D" w:rsidRDefault="00B14401" w:rsidP="00E1737B">
            <w:pPr>
              <w:rPr>
                <w:sz w:val="20"/>
                <w:szCs w:val="20"/>
              </w:rPr>
            </w:pPr>
            <w:r>
              <w:rPr>
                <w:sz w:val="20"/>
                <w:szCs w:val="20"/>
              </w:rPr>
              <w:lastRenderedPageBreak/>
              <w:t>Q11 Compared to before your treatment, are your everyday activities..?</w:t>
            </w:r>
          </w:p>
        </w:tc>
        <w:tc>
          <w:tcPr>
            <w:tcW w:w="1276" w:type="dxa"/>
            <w:shd w:val="clear" w:color="auto" w:fill="FFFFFF" w:themeFill="background1"/>
          </w:tcPr>
          <w:p w14:paraId="5F0589F7" w14:textId="053B6F31" w:rsidR="00143342" w:rsidRPr="00DD453D" w:rsidRDefault="00143342" w:rsidP="00E1737B">
            <w:pPr>
              <w:rPr>
                <w:sz w:val="20"/>
                <w:szCs w:val="20"/>
              </w:rPr>
            </w:pPr>
            <w:r>
              <w:rPr>
                <w:sz w:val="20"/>
                <w:szCs w:val="20"/>
              </w:rPr>
              <w:t>3.1</w:t>
            </w:r>
          </w:p>
        </w:tc>
        <w:tc>
          <w:tcPr>
            <w:tcW w:w="1843" w:type="dxa"/>
            <w:shd w:val="clear" w:color="auto" w:fill="FFFFFF" w:themeFill="background1"/>
          </w:tcPr>
          <w:p w14:paraId="728AA736" w14:textId="10A8EE95" w:rsidR="00143342" w:rsidRDefault="00143342" w:rsidP="00E1737B">
            <w:pPr>
              <w:rPr>
                <w:sz w:val="20"/>
                <w:szCs w:val="20"/>
              </w:rPr>
            </w:pPr>
            <w:r>
              <w:rPr>
                <w:sz w:val="20"/>
                <w:szCs w:val="20"/>
              </w:rPr>
              <w:t>69</w:t>
            </w:r>
          </w:p>
        </w:tc>
        <w:tc>
          <w:tcPr>
            <w:tcW w:w="1559" w:type="dxa"/>
            <w:shd w:val="clear" w:color="auto" w:fill="FFFFFF" w:themeFill="background1"/>
          </w:tcPr>
          <w:p w14:paraId="4C3DC4B1" w14:textId="735ED702" w:rsidR="00143342" w:rsidRDefault="00143342" w:rsidP="00E1737B">
            <w:pPr>
              <w:rPr>
                <w:sz w:val="20"/>
                <w:szCs w:val="20"/>
              </w:rPr>
            </w:pPr>
            <w:r>
              <w:rPr>
                <w:sz w:val="20"/>
                <w:szCs w:val="20"/>
              </w:rPr>
              <w:t>1</w:t>
            </w:r>
          </w:p>
        </w:tc>
      </w:tr>
      <w:tr w:rsidR="00143342" w:rsidRPr="00DD453D" w14:paraId="66DF1305" w14:textId="1DF84E8A" w:rsidTr="00675345">
        <w:trPr>
          <w:trHeight w:val="271"/>
        </w:trPr>
        <w:tc>
          <w:tcPr>
            <w:tcW w:w="2943" w:type="dxa"/>
            <w:shd w:val="clear" w:color="auto" w:fill="FFFFFF" w:themeFill="background1"/>
          </w:tcPr>
          <w:p w14:paraId="04B5E507" w14:textId="12F09B7B" w:rsidR="00143342" w:rsidRPr="00DD453D" w:rsidRDefault="00143342" w:rsidP="00B14401">
            <w:pPr>
              <w:rPr>
                <w:sz w:val="20"/>
                <w:szCs w:val="20"/>
              </w:rPr>
            </w:pPr>
            <w:r>
              <w:rPr>
                <w:sz w:val="20"/>
                <w:szCs w:val="20"/>
              </w:rPr>
              <w:t xml:space="preserve">Q12 </w:t>
            </w:r>
            <w:r w:rsidR="00B14401">
              <w:rPr>
                <w:sz w:val="20"/>
                <w:szCs w:val="20"/>
              </w:rPr>
              <w:t>Were there any complications or side effects with your surgery?</w:t>
            </w:r>
          </w:p>
        </w:tc>
        <w:tc>
          <w:tcPr>
            <w:tcW w:w="1276" w:type="dxa"/>
            <w:shd w:val="clear" w:color="auto" w:fill="FFFFFF" w:themeFill="background1"/>
          </w:tcPr>
          <w:p w14:paraId="511FEEEC" w14:textId="4FA9B459" w:rsidR="00143342" w:rsidRPr="00DD453D" w:rsidRDefault="00143342" w:rsidP="00E1737B">
            <w:pPr>
              <w:rPr>
                <w:sz w:val="20"/>
                <w:szCs w:val="20"/>
              </w:rPr>
            </w:pPr>
            <w:r>
              <w:rPr>
                <w:sz w:val="20"/>
                <w:szCs w:val="20"/>
              </w:rPr>
              <w:t>6.8</w:t>
            </w:r>
          </w:p>
        </w:tc>
        <w:tc>
          <w:tcPr>
            <w:tcW w:w="1843" w:type="dxa"/>
            <w:shd w:val="clear" w:color="auto" w:fill="FFFFFF" w:themeFill="background1"/>
          </w:tcPr>
          <w:p w14:paraId="511DA21C" w14:textId="6800EF5A" w:rsidR="00143342" w:rsidRDefault="00143342" w:rsidP="00E1737B">
            <w:pPr>
              <w:rPr>
                <w:sz w:val="20"/>
                <w:szCs w:val="20"/>
              </w:rPr>
            </w:pPr>
            <w:r>
              <w:rPr>
                <w:sz w:val="20"/>
                <w:szCs w:val="20"/>
              </w:rPr>
              <w:t>69</w:t>
            </w:r>
          </w:p>
        </w:tc>
        <w:tc>
          <w:tcPr>
            <w:tcW w:w="1559" w:type="dxa"/>
            <w:shd w:val="clear" w:color="auto" w:fill="FFFFFF" w:themeFill="background1"/>
          </w:tcPr>
          <w:p w14:paraId="78E0E5DC" w14:textId="06EB38C0" w:rsidR="00143342" w:rsidRDefault="00143342" w:rsidP="00E1737B">
            <w:pPr>
              <w:rPr>
                <w:sz w:val="20"/>
                <w:szCs w:val="20"/>
              </w:rPr>
            </w:pPr>
            <w:r>
              <w:rPr>
                <w:sz w:val="20"/>
                <w:szCs w:val="20"/>
              </w:rPr>
              <w:t>7</w:t>
            </w:r>
          </w:p>
        </w:tc>
      </w:tr>
      <w:tr w:rsidR="00143342" w:rsidRPr="00DD453D" w14:paraId="22116E3B" w14:textId="78B9905F" w:rsidTr="00675345">
        <w:trPr>
          <w:trHeight w:val="253"/>
        </w:trPr>
        <w:tc>
          <w:tcPr>
            <w:tcW w:w="2943" w:type="dxa"/>
            <w:shd w:val="clear" w:color="auto" w:fill="FFFFFF" w:themeFill="background1"/>
          </w:tcPr>
          <w:p w14:paraId="16E98873" w14:textId="3A8C67C3" w:rsidR="00143342" w:rsidRPr="00DD453D" w:rsidRDefault="00143342" w:rsidP="00B14401">
            <w:pPr>
              <w:rPr>
                <w:sz w:val="20"/>
                <w:szCs w:val="20"/>
              </w:rPr>
            </w:pPr>
            <w:r>
              <w:rPr>
                <w:sz w:val="20"/>
                <w:szCs w:val="20"/>
              </w:rPr>
              <w:t xml:space="preserve">Q13 </w:t>
            </w:r>
            <w:r w:rsidR="00B14401">
              <w:rPr>
                <w:sz w:val="20"/>
                <w:szCs w:val="20"/>
              </w:rPr>
              <w:t>Would you say you have been able to return to a ‘normal life’ after surgery?</w:t>
            </w:r>
          </w:p>
        </w:tc>
        <w:tc>
          <w:tcPr>
            <w:tcW w:w="1276" w:type="dxa"/>
            <w:shd w:val="clear" w:color="auto" w:fill="FFFFFF" w:themeFill="background1"/>
          </w:tcPr>
          <w:p w14:paraId="18247142" w14:textId="0B54640E" w:rsidR="00143342" w:rsidRPr="00DD453D" w:rsidRDefault="00143342" w:rsidP="00E1737B">
            <w:pPr>
              <w:rPr>
                <w:sz w:val="20"/>
                <w:szCs w:val="20"/>
              </w:rPr>
            </w:pPr>
            <w:r>
              <w:rPr>
                <w:sz w:val="20"/>
                <w:szCs w:val="20"/>
              </w:rPr>
              <w:t>1.7</w:t>
            </w:r>
          </w:p>
        </w:tc>
        <w:tc>
          <w:tcPr>
            <w:tcW w:w="1843" w:type="dxa"/>
            <w:shd w:val="clear" w:color="auto" w:fill="FFFFFF" w:themeFill="background1"/>
          </w:tcPr>
          <w:p w14:paraId="49199D69" w14:textId="7E2F463E" w:rsidR="00143342" w:rsidRDefault="00143342" w:rsidP="00E1737B">
            <w:pPr>
              <w:rPr>
                <w:sz w:val="20"/>
                <w:szCs w:val="20"/>
              </w:rPr>
            </w:pPr>
            <w:r>
              <w:rPr>
                <w:sz w:val="20"/>
                <w:szCs w:val="20"/>
              </w:rPr>
              <w:t>63</w:t>
            </w:r>
          </w:p>
        </w:tc>
        <w:tc>
          <w:tcPr>
            <w:tcW w:w="1559" w:type="dxa"/>
            <w:shd w:val="clear" w:color="auto" w:fill="FFFFFF" w:themeFill="background1"/>
          </w:tcPr>
          <w:p w14:paraId="76B893F7" w14:textId="64C9F2CA" w:rsidR="00143342" w:rsidRDefault="00143342" w:rsidP="00E1737B">
            <w:pPr>
              <w:rPr>
                <w:sz w:val="20"/>
                <w:szCs w:val="20"/>
              </w:rPr>
            </w:pPr>
            <w:r>
              <w:rPr>
                <w:sz w:val="20"/>
                <w:szCs w:val="20"/>
              </w:rPr>
              <w:t>1.7</w:t>
            </w:r>
          </w:p>
        </w:tc>
      </w:tr>
      <w:tr w:rsidR="00143342" w:rsidRPr="00DD453D" w14:paraId="07A9CF86" w14:textId="3789DF24" w:rsidTr="00675345">
        <w:trPr>
          <w:trHeight w:val="271"/>
        </w:trPr>
        <w:tc>
          <w:tcPr>
            <w:tcW w:w="2943" w:type="dxa"/>
            <w:shd w:val="clear" w:color="auto" w:fill="FFFFFF" w:themeFill="background1"/>
          </w:tcPr>
          <w:p w14:paraId="11BE9EE2" w14:textId="32E19CAF" w:rsidR="00143342" w:rsidRPr="00DD453D" w:rsidRDefault="00B14401" w:rsidP="00B14401">
            <w:pPr>
              <w:rPr>
                <w:sz w:val="20"/>
                <w:szCs w:val="20"/>
              </w:rPr>
            </w:pPr>
            <w:r>
              <w:rPr>
                <w:sz w:val="20"/>
                <w:szCs w:val="20"/>
              </w:rPr>
              <w:t>Q14 Compared to before you had the surgery, is your sex life..?</w:t>
            </w:r>
          </w:p>
        </w:tc>
        <w:tc>
          <w:tcPr>
            <w:tcW w:w="1276" w:type="dxa"/>
            <w:shd w:val="clear" w:color="auto" w:fill="FFFFFF" w:themeFill="background1"/>
          </w:tcPr>
          <w:p w14:paraId="58E20896" w14:textId="1ACC63C8" w:rsidR="00143342" w:rsidRPr="00DD453D" w:rsidRDefault="00143342" w:rsidP="00E1737B">
            <w:pPr>
              <w:rPr>
                <w:sz w:val="20"/>
                <w:szCs w:val="20"/>
              </w:rPr>
            </w:pPr>
            <w:r>
              <w:rPr>
                <w:sz w:val="20"/>
                <w:szCs w:val="20"/>
              </w:rPr>
              <w:t>9.2</w:t>
            </w:r>
            <w:r w:rsidR="0083162F">
              <w:rPr>
                <w:sz w:val="20"/>
                <w:szCs w:val="20"/>
              </w:rPr>
              <w:t xml:space="preserve"> (28)**</w:t>
            </w:r>
          </w:p>
        </w:tc>
        <w:tc>
          <w:tcPr>
            <w:tcW w:w="1843" w:type="dxa"/>
            <w:shd w:val="clear" w:color="auto" w:fill="FFFFFF" w:themeFill="background1"/>
          </w:tcPr>
          <w:p w14:paraId="72703D14" w14:textId="2E1CA143" w:rsidR="00143342" w:rsidRDefault="00143342" w:rsidP="0083162F">
            <w:pPr>
              <w:rPr>
                <w:sz w:val="20"/>
                <w:szCs w:val="20"/>
              </w:rPr>
            </w:pPr>
            <w:r>
              <w:rPr>
                <w:sz w:val="20"/>
                <w:szCs w:val="20"/>
              </w:rPr>
              <w:t xml:space="preserve">5.1 </w:t>
            </w:r>
          </w:p>
        </w:tc>
        <w:tc>
          <w:tcPr>
            <w:tcW w:w="1559" w:type="dxa"/>
            <w:shd w:val="clear" w:color="auto" w:fill="FFFFFF" w:themeFill="background1"/>
          </w:tcPr>
          <w:p w14:paraId="56E41942" w14:textId="0C8CA77C" w:rsidR="00143342" w:rsidRDefault="00143342" w:rsidP="00E1737B">
            <w:pPr>
              <w:rPr>
                <w:sz w:val="20"/>
                <w:szCs w:val="20"/>
              </w:rPr>
            </w:pPr>
            <w:r>
              <w:rPr>
                <w:sz w:val="20"/>
                <w:szCs w:val="20"/>
              </w:rPr>
              <w:t>15</w:t>
            </w:r>
          </w:p>
        </w:tc>
      </w:tr>
      <w:tr w:rsidR="00143342" w:rsidRPr="00DD453D" w14:paraId="15E01C9D" w14:textId="6D5A8C5C" w:rsidTr="00675345">
        <w:trPr>
          <w:trHeight w:val="271"/>
        </w:trPr>
        <w:tc>
          <w:tcPr>
            <w:tcW w:w="2943" w:type="dxa"/>
            <w:shd w:val="clear" w:color="auto" w:fill="FFFFFF" w:themeFill="background1"/>
          </w:tcPr>
          <w:p w14:paraId="188AF34A" w14:textId="34D1D9A6" w:rsidR="00143342" w:rsidRPr="00DD453D" w:rsidRDefault="00143342" w:rsidP="00B14401">
            <w:pPr>
              <w:rPr>
                <w:sz w:val="20"/>
                <w:szCs w:val="20"/>
              </w:rPr>
            </w:pPr>
            <w:r>
              <w:rPr>
                <w:sz w:val="20"/>
                <w:szCs w:val="20"/>
              </w:rPr>
              <w:t xml:space="preserve">Q15 </w:t>
            </w:r>
            <w:r w:rsidR="00B14401">
              <w:rPr>
                <w:sz w:val="20"/>
                <w:szCs w:val="20"/>
              </w:rPr>
              <w:t>Would you recommend this surgery to friends or relatives with similar problems?</w:t>
            </w:r>
          </w:p>
        </w:tc>
        <w:tc>
          <w:tcPr>
            <w:tcW w:w="1276" w:type="dxa"/>
            <w:shd w:val="clear" w:color="auto" w:fill="FFFFFF" w:themeFill="background1"/>
          </w:tcPr>
          <w:p w14:paraId="25A42CC9" w14:textId="269B1BDF" w:rsidR="00143342" w:rsidRPr="00DD453D" w:rsidRDefault="00143342" w:rsidP="00E1737B">
            <w:pPr>
              <w:rPr>
                <w:sz w:val="20"/>
                <w:szCs w:val="20"/>
              </w:rPr>
            </w:pPr>
            <w:r>
              <w:rPr>
                <w:sz w:val="20"/>
                <w:szCs w:val="20"/>
              </w:rPr>
              <w:t>1.7</w:t>
            </w:r>
          </w:p>
        </w:tc>
        <w:tc>
          <w:tcPr>
            <w:tcW w:w="1843" w:type="dxa"/>
            <w:shd w:val="clear" w:color="auto" w:fill="FFFFFF" w:themeFill="background1"/>
          </w:tcPr>
          <w:p w14:paraId="2656D8C3" w14:textId="7BB1F0E9" w:rsidR="00143342" w:rsidRDefault="00143342" w:rsidP="00E1737B">
            <w:pPr>
              <w:rPr>
                <w:sz w:val="20"/>
                <w:szCs w:val="20"/>
              </w:rPr>
            </w:pPr>
            <w:r>
              <w:rPr>
                <w:sz w:val="20"/>
                <w:szCs w:val="20"/>
              </w:rPr>
              <w:t>78</w:t>
            </w:r>
          </w:p>
        </w:tc>
        <w:tc>
          <w:tcPr>
            <w:tcW w:w="1559" w:type="dxa"/>
            <w:shd w:val="clear" w:color="auto" w:fill="FFFFFF" w:themeFill="background1"/>
          </w:tcPr>
          <w:p w14:paraId="6CC67E17" w14:textId="0861D46D" w:rsidR="00143342" w:rsidRDefault="00143342" w:rsidP="00E1737B">
            <w:pPr>
              <w:rPr>
                <w:sz w:val="20"/>
                <w:szCs w:val="20"/>
              </w:rPr>
            </w:pPr>
            <w:r>
              <w:rPr>
                <w:sz w:val="20"/>
                <w:szCs w:val="20"/>
              </w:rPr>
              <w:t>1.8</w:t>
            </w:r>
          </w:p>
        </w:tc>
      </w:tr>
      <w:tr w:rsidR="00143342" w:rsidRPr="00DD453D" w14:paraId="17ED8808" w14:textId="168E83DC" w:rsidTr="00675345">
        <w:trPr>
          <w:trHeight w:val="253"/>
        </w:trPr>
        <w:tc>
          <w:tcPr>
            <w:tcW w:w="2943" w:type="dxa"/>
            <w:shd w:val="clear" w:color="auto" w:fill="FFFFFF" w:themeFill="background1"/>
          </w:tcPr>
          <w:p w14:paraId="51B66802" w14:textId="4B016C01" w:rsidR="00143342" w:rsidRPr="00DD453D" w:rsidRDefault="00143342" w:rsidP="00B14401">
            <w:pPr>
              <w:rPr>
                <w:sz w:val="20"/>
                <w:szCs w:val="20"/>
              </w:rPr>
            </w:pPr>
            <w:r>
              <w:rPr>
                <w:sz w:val="20"/>
                <w:szCs w:val="20"/>
              </w:rPr>
              <w:t xml:space="preserve">Q16 </w:t>
            </w:r>
            <w:r w:rsidR="00B14401">
              <w:rPr>
                <w:sz w:val="20"/>
                <w:szCs w:val="20"/>
              </w:rPr>
              <w:t>If you were in the same situation again, would you still have the same surgery?</w:t>
            </w:r>
          </w:p>
        </w:tc>
        <w:tc>
          <w:tcPr>
            <w:tcW w:w="1276" w:type="dxa"/>
            <w:shd w:val="clear" w:color="auto" w:fill="FFFFFF" w:themeFill="background1"/>
          </w:tcPr>
          <w:p w14:paraId="5DC0FEAC" w14:textId="5002F369" w:rsidR="00143342" w:rsidRPr="00DD453D" w:rsidRDefault="00143342" w:rsidP="00E1737B">
            <w:pPr>
              <w:rPr>
                <w:sz w:val="20"/>
                <w:szCs w:val="20"/>
              </w:rPr>
            </w:pPr>
            <w:r>
              <w:rPr>
                <w:sz w:val="20"/>
                <w:szCs w:val="20"/>
              </w:rPr>
              <w:t>1.4</w:t>
            </w:r>
          </w:p>
        </w:tc>
        <w:tc>
          <w:tcPr>
            <w:tcW w:w="1843" w:type="dxa"/>
            <w:shd w:val="clear" w:color="auto" w:fill="FFFFFF" w:themeFill="background1"/>
          </w:tcPr>
          <w:p w14:paraId="4FF7068B" w14:textId="3E484372" w:rsidR="00143342" w:rsidRDefault="00143342" w:rsidP="00E1737B">
            <w:pPr>
              <w:rPr>
                <w:sz w:val="20"/>
                <w:szCs w:val="20"/>
              </w:rPr>
            </w:pPr>
            <w:r>
              <w:rPr>
                <w:sz w:val="20"/>
                <w:szCs w:val="20"/>
              </w:rPr>
              <w:t>80</w:t>
            </w:r>
          </w:p>
        </w:tc>
        <w:tc>
          <w:tcPr>
            <w:tcW w:w="1559" w:type="dxa"/>
            <w:shd w:val="clear" w:color="auto" w:fill="FFFFFF" w:themeFill="background1"/>
          </w:tcPr>
          <w:p w14:paraId="52C2D837" w14:textId="1E7177A8" w:rsidR="00143342" w:rsidRDefault="00143342" w:rsidP="00E1737B">
            <w:pPr>
              <w:rPr>
                <w:sz w:val="20"/>
                <w:szCs w:val="20"/>
              </w:rPr>
            </w:pPr>
            <w:r>
              <w:rPr>
                <w:sz w:val="20"/>
                <w:szCs w:val="20"/>
              </w:rPr>
              <w:t>1.4</w:t>
            </w:r>
          </w:p>
        </w:tc>
      </w:tr>
      <w:tr w:rsidR="00143342" w:rsidRPr="00DD453D" w14:paraId="2319243A" w14:textId="6B85F6AA" w:rsidTr="00675345">
        <w:trPr>
          <w:trHeight w:val="253"/>
        </w:trPr>
        <w:tc>
          <w:tcPr>
            <w:tcW w:w="2943" w:type="dxa"/>
            <w:shd w:val="clear" w:color="auto" w:fill="FFFFFF" w:themeFill="background1"/>
          </w:tcPr>
          <w:p w14:paraId="0E884A6A" w14:textId="761DA843" w:rsidR="00143342" w:rsidRDefault="00143342" w:rsidP="00B14401">
            <w:pPr>
              <w:rPr>
                <w:sz w:val="20"/>
                <w:szCs w:val="20"/>
              </w:rPr>
            </w:pPr>
            <w:r>
              <w:rPr>
                <w:sz w:val="20"/>
                <w:szCs w:val="20"/>
              </w:rPr>
              <w:t>Q17</w:t>
            </w:r>
            <w:r w:rsidR="00B14401">
              <w:rPr>
                <w:sz w:val="20"/>
                <w:szCs w:val="20"/>
              </w:rPr>
              <w:t xml:space="preserve"> Compared to how you felt before the surgery, how is your condition now?</w:t>
            </w:r>
          </w:p>
        </w:tc>
        <w:tc>
          <w:tcPr>
            <w:tcW w:w="1276" w:type="dxa"/>
            <w:shd w:val="clear" w:color="auto" w:fill="FFFFFF" w:themeFill="background1"/>
          </w:tcPr>
          <w:p w14:paraId="1D9B7E21" w14:textId="02AC3DA5" w:rsidR="00143342" w:rsidRPr="00DD453D" w:rsidRDefault="00143342" w:rsidP="00E1737B">
            <w:pPr>
              <w:rPr>
                <w:sz w:val="20"/>
                <w:szCs w:val="20"/>
              </w:rPr>
            </w:pPr>
            <w:r>
              <w:rPr>
                <w:sz w:val="20"/>
                <w:szCs w:val="20"/>
              </w:rPr>
              <w:t>1.7</w:t>
            </w:r>
          </w:p>
        </w:tc>
        <w:tc>
          <w:tcPr>
            <w:tcW w:w="1843" w:type="dxa"/>
            <w:shd w:val="clear" w:color="auto" w:fill="FFFFFF" w:themeFill="background1"/>
          </w:tcPr>
          <w:p w14:paraId="7142859C" w14:textId="0DB4E926" w:rsidR="00143342" w:rsidRDefault="00143342" w:rsidP="00E1737B">
            <w:pPr>
              <w:rPr>
                <w:sz w:val="20"/>
                <w:szCs w:val="20"/>
              </w:rPr>
            </w:pPr>
            <w:r>
              <w:rPr>
                <w:sz w:val="20"/>
                <w:szCs w:val="20"/>
              </w:rPr>
              <w:t>78</w:t>
            </w:r>
          </w:p>
        </w:tc>
        <w:tc>
          <w:tcPr>
            <w:tcW w:w="1559" w:type="dxa"/>
            <w:shd w:val="clear" w:color="auto" w:fill="FFFFFF" w:themeFill="background1"/>
          </w:tcPr>
          <w:p w14:paraId="200CB8C5" w14:textId="31D086A2" w:rsidR="00143342" w:rsidRDefault="00143342" w:rsidP="00E1737B">
            <w:pPr>
              <w:rPr>
                <w:sz w:val="20"/>
                <w:szCs w:val="20"/>
              </w:rPr>
            </w:pPr>
            <w:r>
              <w:rPr>
                <w:sz w:val="20"/>
                <w:szCs w:val="20"/>
              </w:rPr>
              <w:t>1.7</w:t>
            </w:r>
          </w:p>
        </w:tc>
      </w:tr>
      <w:tr w:rsidR="00143342" w:rsidRPr="00DD453D" w14:paraId="0AD1B851" w14:textId="08A36480" w:rsidTr="00675345">
        <w:trPr>
          <w:trHeight w:val="253"/>
        </w:trPr>
        <w:tc>
          <w:tcPr>
            <w:tcW w:w="2943" w:type="dxa"/>
            <w:shd w:val="clear" w:color="auto" w:fill="FFFFFF" w:themeFill="background1"/>
          </w:tcPr>
          <w:p w14:paraId="168F8390" w14:textId="0E448A77" w:rsidR="00143342" w:rsidRDefault="00143342" w:rsidP="00B14401">
            <w:pPr>
              <w:rPr>
                <w:sz w:val="20"/>
                <w:szCs w:val="20"/>
              </w:rPr>
            </w:pPr>
            <w:r>
              <w:rPr>
                <w:sz w:val="20"/>
                <w:szCs w:val="20"/>
              </w:rPr>
              <w:t xml:space="preserve">Q18 </w:t>
            </w:r>
            <w:r w:rsidR="00B14401">
              <w:rPr>
                <w:sz w:val="20"/>
                <w:szCs w:val="20"/>
              </w:rPr>
              <w:t>Do you have any new symptoms that you did not have before the surgery?</w:t>
            </w:r>
          </w:p>
        </w:tc>
        <w:tc>
          <w:tcPr>
            <w:tcW w:w="1276" w:type="dxa"/>
            <w:shd w:val="clear" w:color="auto" w:fill="FFFFFF" w:themeFill="background1"/>
          </w:tcPr>
          <w:p w14:paraId="1AB6F186" w14:textId="193EB843" w:rsidR="00143342" w:rsidRPr="00DD453D" w:rsidRDefault="00143342" w:rsidP="00E1737B">
            <w:pPr>
              <w:rPr>
                <w:sz w:val="20"/>
                <w:szCs w:val="20"/>
              </w:rPr>
            </w:pPr>
            <w:r>
              <w:rPr>
                <w:sz w:val="20"/>
                <w:szCs w:val="20"/>
              </w:rPr>
              <w:t>1.7</w:t>
            </w:r>
          </w:p>
        </w:tc>
        <w:tc>
          <w:tcPr>
            <w:tcW w:w="1843" w:type="dxa"/>
            <w:shd w:val="clear" w:color="auto" w:fill="FFFFFF" w:themeFill="background1"/>
          </w:tcPr>
          <w:p w14:paraId="775C5CB8" w14:textId="11DCE77B" w:rsidR="00143342" w:rsidRDefault="005C602E" w:rsidP="00E1737B">
            <w:pPr>
              <w:rPr>
                <w:sz w:val="20"/>
                <w:szCs w:val="20"/>
              </w:rPr>
            </w:pPr>
            <w:r>
              <w:rPr>
                <w:sz w:val="20"/>
                <w:szCs w:val="20"/>
              </w:rPr>
              <w:t>80*</w:t>
            </w:r>
          </w:p>
        </w:tc>
        <w:tc>
          <w:tcPr>
            <w:tcW w:w="1559" w:type="dxa"/>
            <w:shd w:val="clear" w:color="auto" w:fill="FFFFFF" w:themeFill="background1"/>
          </w:tcPr>
          <w:p w14:paraId="2D5E0425" w14:textId="725526FF" w:rsidR="00143342" w:rsidRDefault="00143342" w:rsidP="00E1737B">
            <w:pPr>
              <w:rPr>
                <w:sz w:val="20"/>
                <w:szCs w:val="20"/>
              </w:rPr>
            </w:pPr>
            <w:r>
              <w:rPr>
                <w:sz w:val="20"/>
                <w:szCs w:val="20"/>
              </w:rPr>
              <w:t>1</w:t>
            </w:r>
            <w:r w:rsidR="005C602E">
              <w:rPr>
                <w:sz w:val="20"/>
                <w:szCs w:val="20"/>
              </w:rPr>
              <w:t>8*</w:t>
            </w:r>
          </w:p>
        </w:tc>
      </w:tr>
      <w:tr w:rsidR="00143342" w:rsidRPr="00DD453D" w14:paraId="045FFDD5" w14:textId="36C623EF" w:rsidTr="00675345">
        <w:trPr>
          <w:trHeight w:val="253"/>
        </w:trPr>
        <w:tc>
          <w:tcPr>
            <w:tcW w:w="2943" w:type="dxa"/>
            <w:shd w:val="clear" w:color="auto" w:fill="FFFFFF" w:themeFill="background1"/>
          </w:tcPr>
          <w:p w14:paraId="2A98A9BC" w14:textId="5FE278E3" w:rsidR="00143342" w:rsidRDefault="00143342" w:rsidP="00E1737B">
            <w:pPr>
              <w:rPr>
                <w:sz w:val="20"/>
                <w:szCs w:val="20"/>
              </w:rPr>
            </w:pPr>
            <w:r>
              <w:rPr>
                <w:sz w:val="20"/>
                <w:szCs w:val="20"/>
              </w:rPr>
              <w:t xml:space="preserve">Q19 </w:t>
            </w:r>
            <w:r w:rsidR="00B14401">
              <w:rPr>
                <w:sz w:val="20"/>
                <w:szCs w:val="20"/>
              </w:rPr>
              <w:t>If you had to spend the rest of your life with your symptoms as they are now, how would you feel?</w:t>
            </w:r>
          </w:p>
        </w:tc>
        <w:tc>
          <w:tcPr>
            <w:tcW w:w="1276" w:type="dxa"/>
            <w:shd w:val="clear" w:color="auto" w:fill="FFFFFF" w:themeFill="background1"/>
          </w:tcPr>
          <w:p w14:paraId="3DB44E84" w14:textId="7571CA0A" w:rsidR="00143342" w:rsidRPr="00DD453D" w:rsidRDefault="00143342" w:rsidP="00E1737B">
            <w:pPr>
              <w:rPr>
                <w:sz w:val="20"/>
                <w:szCs w:val="20"/>
              </w:rPr>
            </w:pPr>
            <w:r>
              <w:rPr>
                <w:sz w:val="20"/>
                <w:szCs w:val="20"/>
              </w:rPr>
              <w:t>1.0</w:t>
            </w:r>
          </w:p>
        </w:tc>
        <w:tc>
          <w:tcPr>
            <w:tcW w:w="1843" w:type="dxa"/>
            <w:shd w:val="clear" w:color="auto" w:fill="FFFFFF" w:themeFill="background1"/>
          </w:tcPr>
          <w:p w14:paraId="4934E0CA" w14:textId="62973ACF" w:rsidR="00143342" w:rsidRDefault="00143342" w:rsidP="00E1737B">
            <w:pPr>
              <w:rPr>
                <w:sz w:val="20"/>
                <w:szCs w:val="20"/>
              </w:rPr>
            </w:pPr>
            <w:r>
              <w:rPr>
                <w:sz w:val="20"/>
                <w:szCs w:val="20"/>
              </w:rPr>
              <w:t>64</w:t>
            </w:r>
          </w:p>
        </w:tc>
        <w:tc>
          <w:tcPr>
            <w:tcW w:w="1559" w:type="dxa"/>
            <w:shd w:val="clear" w:color="auto" w:fill="FFFFFF" w:themeFill="background1"/>
          </w:tcPr>
          <w:p w14:paraId="0CA08020" w14:textId="5EB81261" w:rsidR="00143342" w:rsidRDefault="00143342" w:rsidP="00E1737B">
            <w:pPr>
              <w:rPr>
                <w:sz w:val="20"/>
                <w:szCs w:val="20"/>
              </w:rPr>
            </w:pPr>
            <w:r>
              <w:rPr>
                <w:sz w:val="20"/>
                <w:szCs w:val="20"/>
              </w:rPr>
              <w:t>1</w:t>
            </w:r>
          </w:p>
        </w:tc>
      </w:tr>
      <w:tr w:rsidR="00143342" w:rsidRPr="00DD453D" w14:paraId="1873C6AB" w14:textId="17DAF213" w:rsidTr="00675345">
        <w:trPr>
          <w:trHeight w:val="253"/>
        </w:trPr>
        <w:tc>
          <w:tcPr>
            <w:tcW w:w="2943" w:type="dxa"/>
            <w:shd w:val="clear" w:color="auto" w:fill="FFFFFF" w:themeFill="background1"/>
          </w:tcPr>
          <w:p w14:paraId="71997C50" w14:textId="6024E3F6" w:rsidR="00143342" w:rsidRDefault="00143342" w:rsidP="00B14401">
            <w:pPr>
              <w:rPr>
                <w:sz w:val="20"/>
                <w:szCs w:val="20"/>
              </w:rPr>
            </w:pPr>
            <w:r>
              <w:rPr>
                <w:sz w:val="20"/>
                <w:szCs w:val="20"/>
              </w:rPr>
              <w:lastRenderedPageBreak/>
              <w:t xml:space="preserve">Q20 </w:t>
            </w:r>
            <w:r w:rsidR="00B14401">
              <w:rPr>
                <w:sz w:val="20"/>
                <w:szCs w:val="20"/>
              </w:rPr>
              <w:t>Overall,</w:t>
            </w:r>
            <w:r w:rsidR="00C96872">
              <w:rPr>
                <w:sz w:val="20"/>
                <w:szCs w:val="20"/>
              </w:rPr>
              <w:t xml:space="preserve"> how satisfied were you with your</w:t>
            </w:r>
            <w:r w:rsidR="00B14401">
              <w:rPr>
                <w:sz w:val="20"/>
                <w:szCs w:val="20"/>
              </w:rPr>
              <w:t xml:space="preserve"> surgery?</w:t>
            </w:r>
          </w:p>
        </w:tc>
        <w:tc>
          <w:tcPr>
            <w:tcW w:w="1276" w:type="dxa"/>
            <w:shd w:val="clear" w:color="auto" w:fill="FFFFFF" w:themeFill="background1"/>
          </w:tcPr>
          <w:p w14:paraId="28430226" w14:textId="3990BA2A" w:rsidR="00143342" w:rsidRPr="00DD453D" w:rsidRDefault="00143342" w:rsidP="00E1737B">
            <w:pPr>
              <w:rPr>
                <w:sz w:val="20"/>
                <w:szCs w:val="20"/>
              </w:rPr>
            </w:pPr>
            <w:r>
              <w:rPr>
                <w:sz w:val="20"/>
                <w:szCs w:val="20"/>
              </w:rPr>
              <w:t>1.7</w:t>
            </w:r>
          </w:p>
        </w:tc>
        <w:tc>
          <w:tcPr>
            <w:tcW w:w="1843" w:type="dxa"/>
            <w:shd w:val="clear" w:color="auto" w:fill="FFFFFF" w:themeFill="background1"/>
          </w:tcPr>
          <w:p w14:paraId="2DB633AA" w14:textId="3A114112" w:rsidR="00143342" w:rsidRDefault="00143342" w:rsidP="00E1737B">
            <w:pPr>
              <w:rPr>
                <w:sz w:val="20"/>
                <w:szCs w:val="20"/>
              </w:rPr>
            </w:pPr>
            <w:r>
              <w:rPr>
                <w:sz w:val="20"/>
                <w:szCs w:val="20"/>
              </w:rPr>
              <w:t>63</w:t>
            </w:r>
          </w:p>
        </w:tc>
        <w:tc>
          <w:tcPr>
            <w:tcW w:w="1559" w:type="dxa"/>
            <w:shd w:val="clear" w:color="auto" w:fill="FFFFFF" w:themeFill="background1"/>
          </w:tcPr>
          <w:p w14:paraId="41E8BBA7" w14:textId="7BA8A001" w:rsidR="00143342" w:rsidRDefault="00143342" w:rsidP="00E1737B">
            <w:pPr>
              <w:rPr>
                <w:sz w:val="20"/>
                <w:szCs w:val="20"/>
              </w:rPr>
            </w:pPr>
            <w:r>
              <w:rPr>
                <w:sz w:val="20"/>
                <w:szCs w:val="20"/>
              </w:rPr>
              <w:t>0.7</w:t>
            </w:r>
          </w:p>
        </w:tc>
      </w:tr>
      <w:tr w:rsidR="00143342" w:rsidRPr="00DD453D" w14:paraId="3A2FB166" w14:textId="2F6E12A2" w:rsidTr="00675345">
        <w:trPr>
          <w:trHeight w:val="253"/>
        </w:trPr>
        <w:tc>
          <w:tcPr>
            <w:tcW w:w="2943" w:type="dxa"/>
            <w:shd w:val="clear" w:color="auto" w:fill="FFFFFF" w:themeFill="background1"/>
          </w:tcPr>
          <w:p w14:paraId="2C994F29" w14:textId="099A5462" w:rsidR="00143342" w:rsidRDefault="00143342" w:rsidP="00B14401">
            <w:pPr>
              <w:rPr>
                <w:sz w:val="20"/>
                <w:szCs w:val="20"/>
              </w:rPr>
            </w:pPr>
            <w:r>
              <w:rPr>
                <w:sz w:val="20"/>
                <w:szCs w:val="20"/>
              </w:rPr>
              <w:t xml:space="preserve">Q21 </w:t>
            </w:r>
            <w:r w:rsidR="00B14401">
              <w:rPr>
                <w:sz w:val="20"/>
                <w:szCs w:val="20"/>
              </w:rPr>
              <w:t>Have you had any previous treatment or procedures for this problem?</w:t>
            </w:r>
          </w:p>
        </w:tc>
        <w:tc>
          <w:tcPr>
            <w:tcW w:w="1276" w:type="dxa"/>
            <w:shd w:val="clear" w:color="auto" w:fill="FFFFFF" w:themeFill="background1"/>
          </w:tcPr>
          <w:p w14:paraId="107EA4D9" w14:textId="59912072" w:rsidR="00143342" w:rsidRPr="00DD453D" w:rsidRDefault="00143342" w:rsidP="00E1737B">
            <w:pPr>
              <w:rPr>
                <w:sz w:val="20"/>
                <w:szCs w:val="20"/>
              </w:rPr>
            </w:pPr>
            <w:r>
              <w:rPr>
                <w:sz w:val="20"/>
                <w:szCs w:val="20"/>
              </w:rPr>
              <w:t>3.1</w:t>
            </w:r>
          </w:p>
        </w:tc>
        <w:tc>
          <w:tcPr>
            <w:tcW w:w="1843" w:type="dxa"/>
            <w:shd w:val="clear" w:color="auto" w:fill="FFFFFF" w:themeFill="background1"/>
          </w:tcPr>
          <w:p w14:paraId="6586E136" w14:textId="6BB87A2E" w:rsidR="00143342" w:rsidRDefault="005C602E" w:rsidP="00E1737B">
            <w:pPr>
              <w:rPr>
                <w:sz w:val="20"/>
                <w:szCs w:val="20"/>
              </w:rPr>
            </w:pPr>
            <w:r>
              <w:rPr>
                <w:sz w:val="20"/>
                <w:szCs w:val="20"/>
              </w:rPr>
              <w:t>83*</w:t>
            </w:r>
          </w:p>
        </w:tc>
        <w:tc>
          <w:tcPr>
            <w:tcW w:w="1559" w:type="dxa"/>
            <w:shd w:val="clear" w:color="auto" w:fill="FFFFFF" w:themeFill="background1"/>
          </w:tcPr>
          <w:p w14:paraId="027AC04B" w14:textId="2D3A8E13" w:rsidR="00143342" w:rsidRDefault="005C602E" w:rsidP="00E1737B">
            <w:pPr>
              <w:rPr>
                <w:sz w:val="20"/>
                <w:szCs w:val="20"/>
              </w:rPr>
            </w:pPr>
            <w:r>
              <w:rPr>
                <w:sz w:val="20"/>
                <w:szCs w:val="20"/>
              </w:rPr>
              <w:t>14*</w:t>
            </w:r>
          </w:p>
        </w:tc>
      </w:tr>
      <w:tr w:rsidR="00143342" w:rsidRPr="00DD453D" w14:paraId="5824F4AE" w14:textId="64740F83" w:rsidTr="00675345">
        <w:trPr>
          <w:trHeight w:val="253"/>
        </w:trPr>
        <w:tc>
          <w:tcPr>
            <w:tcW w:w="2943" w:type="dxa"/>
            <w:shd w:val="clear" w:color="auto" w:fill="FFFFFF" w:themeFill="background1"/>
          </w:tcPr>
          <w:p w14:paraId="52B559B7" w14:textId="2A8E7FD2" w:rsidR="00143342" w:rsidRDefault="00143342" w:rsidP="00B14401">
            <w:pPr>
              <w:rPr>
                <w:sz w:val="20"/>
                <w:szCs w:val="20"/>
              </w:rPr>
            </w:pPr>
            <w:r>
              <w:rPr>
                <w:sz w:val="20"/>
                <w:szCs w:val="20"/>
              </w:rPr>
              <w:t xml:space="preserve">Q22 </w:t>
            </w:r>
            <w:r w:rsidR="00B14401">
              <w:rPr>
                <w:sz w:val="20"/>
                <w:szCs w:val="20"/>
              </w:rPr>
              <w:t>If you had previous treatment or procedures for this problem, how satisfied were you?</w:t>
            </w:r>
          </w:p>
        </w:tc>
        <w:tc>
          <w:tcPr>
            <w:tcW w:w="1276" w:type="dxa"/>
            <w:shd w:val="clear" w:color="auto" w:fill="FFFFFF" w:themeFill="background1"/>
          </w:tcPr>
          <w:p w14:paraId="123FB326" w14:textId="3B09AE50" w:rsidR="00143342" w:rsidRPr="00DD453D" w:rsidRDefault="00143342" w:rsidP="0021307D">
            <w:pPr>
              <w:rPr>
                <w:sz w:val="20"/>
                <w:szCs w:val="20"/>
              </w:rPr>
            </w:pPr>
            <w:r>
              <w:rPr>
                <w:sz w:val="20"/>
                <w:szCs w:val="20"/>
              </w:rPr>
              <w:t>26*</w:t>
            </w:r>
            <w:r w:rsidR="00554751">
              <w:rPr>
                <w:sz w:val="20"/>
                <w:szCs w:val="20"/>
              </w:rPr>
              <w:t>*</w:t>
            </w:r>
          </w:p>
        </w:tc>
        <w:tc>
          <w:tcPr>
            <w:tcW w:w="1843" w:type="dxa"/>
            <w:shd w:val="clear" w:color="auto" w:fill="FFFFFF" w:themeFill="background1"/>
          </w:tcPr>
          <w:p w14:paraId="30C88156" w14:textId="310F8262" w:rsidR="00143342" w:rsidRDefault="0021307D" w:rsidP="00E1737B">
            <w:pPr>
              <w:rPr>
                <w:sz w:val="20"/>
                <w:szCs w:val="20"/>
              </w:rPr>
            </w:pPr>
            <w:r>
              <w:rPr>
                <w:sz w:val="20"/>
                <w:szCs w:val="20"/>
              </w:rPr>
              <w:t>3.4</w:t>
            </w:r>
          </w:p>
        </w:tc>
        <w:tc>
          <w:tcPr>
            <w:tcW w:w="1559" w:type="dxa"/>
            <w:shd w:val="clear" w:color="auto" w:fill="FFFFFF" w:themeFill="background1"/>
          </w:tcPr>
          <w:p w14:paraId="1716937E" w14:textId="5D02B4C9" w:rsidR="00143342" w:rsidRDefault="0021307D" w:rsidP="00E1737B">
            <w:pPr>
              <w:rPr>
                <w:sz w:val="20"/>
                <w:szCs w:val="20"/>
              </w:rPr>
            </w:pPr>
            <w:r>
              <w:rPr>
                <w:sz w:val="20"/>
                <w:szCs w:val="20"/>
              </w:rPr>
              <w:t>3.1</w:t>
            </w:r>
          </w:p>
        </w:tc>
      </w:tr>
    </w:tbl>
    <w:p w14:paraId="021FF8D8" w14:textId="77777777" w:rsidR="00985699" w:rsidRDefault="00985699" w:rsidP="00985699">
      <w:pPr>
        <w:spacing w:after="0"/>
      </w:pPr>
      <w:r>
        <w:t>Notes: Item 1 was ‘gender’. Item 2 was ‘date of birth’.</w:t>
      </w:r>
    </w:p>
    <w:p w14:paraId="75511CBA" w14:textId="0AACCC98" w:rsidR="00985699" w:rsidRDefault="005C602E" w:rsidP="00985699">
      <w:pPr>
        <w:spacing w:after="0"/>
      </w:pPr>
      <w:r>
        <w:t>*</w:t>
      </w:r>
      <w:r w:rsidR="00985699">
        <w:t xml:space="preserve"> Yes/no response option</w:t>
      </w:r>
    </w:p>
    <w:p w14:paraId="43C809C0" w14:textId="6668BA10" w:rsidR="00985699" w:rsidRDefault="005C602E" w:rsidP="00985699">
      <w:pPr>
        <w:spacing w:after="0"/>
      </w:pPr>
      <w:r>
        <w:t>*</w:t>
      </w:r>
      <w:r w:rsidR="00985699">
        <w:t>*% responded ‘not applicable’</w:t>
      </w:r>
    </w:p>
    <w:p w14:paraId="55933C2B" w14:textId="642B76E9" w:rsidR="000F6302" w:rsidRDefault="004A14AF" w:rsidP="000F6302">
      <w:pPr>
        <w:spacing w:after="0"/>
      </w:pPr>
      <w:r>
        <w:t>***Skip instruction if not applicable</w:t>
      </w:r>
    </w:p>
    <w:p w14:paraId="382E52CE" w14:textId="77777777" w:rsidR="004A14AF" w:rsidRDefault="004A14AF" w:rsidP="000F6302">
      <w:pPr>
        <w:spacing w:after="0"/>
      </w:pPr>
    </w:p>
    <w:p w14:paraId="2413368C" w14:textId="68507146" w:rsidR="00F433CD" w:rsidRPr="00DC1809" w:rsidRDefault="002E1598" w:rsidP="00F433CD">
      <w:pPr>
        <w:rPr>
          <w:b/>
        </w:rPr>
      </w:pPr>
      <w:r>
        <w:rPr>
          <w:b/>
        </w:rPr>
        <w:t xml:space="preserve">dICIQ-S </w:t>
      </w:r>
      <w:r w:rsidR="00F433CD" w:rsidRPr="00DC1809">
        <w:rPr>
          <w:b/>
        </w:rPr>
        <w:t>Scoring</w:t>
      </w:r>
    </w:p>
    <w:p w14:paraId="10206E48" w14:textId="2FED732D" w:rsidR="00F433CD" w:rsidRDefault="0020278B" w:rsidP="00F433CD">
      <w:r>
        <w:lastRenderedPageBreak/>
        <w:t>Eight</w:t>
      </w:r>
      <w:r w:rsidR="00F433CD">
        <w:t xml:space="preserve"> items </w:t>
      </w:r>
      <w:r w:rsidR="0082059F">
        <w:t>had</w:t>
      </w:r>
      <w:r w:rsidR="00F433CD">
        <w:t xml:space="preserve"> ordinal response options </w:t>
      </w:r>
      <w:r w:rsidR="0082059F">
        <w:t xml:space="preserve">and </w:t>
      </w:r>
      <w:r w:rsidR="0019680A">
        <w:t>were scored from 0-</w:t>
      </w:r>
      <w:r w:rsidR="002E1598">
        <w:t xml:space="preserve">3, </w:t>
      </w:r>
      <w:r w:rsidR="0019680A">
        <w:t>0-</w:t>
      </w:r>
      <w:r w:rsidR="002E1598">
        <w:t xml:space="preserve">4 or </w:t>
      </w:r>
      <w:r w:rsidR="0019680A">
        <w:t>0-</w:t>
      </w:r>
      <w:r w:rsidR="002E1598">
        <w:t>5, depending on the number of response options</w:t>
      </w:r>
      <w:r w:rsidR="00F433CD">
        <w:t>. Items</w:t>
      </w:r>
      <w:r w:rsidR="00FC0449">
        <w:t xml:space="preserve"> 1 and 2 were gender and age, and</w:t>
      </w:r>
      <w:r w:rsidR="00F433CD">
        <w:t xml:space="preserve"> </w:t>
      </w:r>
      <w:r w:rsidR="006C701D">
        <w:t xml:space="preserve">the other items </w:t>
      </w:r>
      <w:r w:rsidR="00F433CD">
        <w:t>were not applicable to all patients</w:t>
      </w:r>
      <w:r w:rsidR="006C701D">
        <w:t>,</w:t>
      </w:r>
      <w:r w:rsidR="00F433CD">
        <w:t xml:space="preserve"> </w:t>
      </w:r>
      <w:r w:rsidR="00DB7304">
        <w:t>or were not ordinal</w:t>
      </w:r>
      <w:r w:rsidR="006C701D">
        <w:t>,</w:t>
      </w:r>
      <w:r w:rsidR="00DB7304">
        <w:t xml:space="preserve"> </w:t>
      </w:r>
      <w:r w:rsidR="00F433CD">
        <w:t>so were not included in the scoring.</w:t>
      </w:r>
    </w:p>
    <w:p w14:paraId="56C5B1E7" w14:textId="7946DA8F" w:rsidR="00E73B8F" w:rsidRDefault="00F433CD">
      <w:pPr>
        <w:rPr>
          <w:b/>
        </w:rPr>
      </w:pPr>
      <w:r w:rsidRPr="00DC1809">
        <w:rPr>
          <w:b/>
        </w:rPr>
        <w:t>Reliability</w:t>
      </w:r>
    </w:p>
    <w:p w14:paraId="73B16A2B" w14:textId="7FE8E5F4" w:rsidR="007B1F3A" w:rsidRPr="00F0053F" w:rsidRDefault="001D7C61" w:rsidP="007B1F3A">
      <w:r>
        <w:t xml:space="preserve">As shown in table </w:t>
      </w:r>
      <w:r w:rsidR="005E3B2A">
        <w:t>3</w:t>
      </w:r>
      <w:r>
        <w:t>, o</w:t>
      </w:r>
      <w:r w:rsidR="000F6302">
        <w:t>verall internal consistency was high for the scored items</w:t>
      </w:r>
      <w:r w:rsidR="0019680A">
        <w:t xml:space="preserve"> </w:t>
      </w:r>
      <w:r w:rsidR="00BF6359">
        <w:t>(</w:t>
      </w:r>
      <w:r w:rsidR="000F6302">
        <w:t>Cronbach’s α 0.8</w:t>
      </w:r>
      <w:r w:rsidR="00BF6359">
        <w:t>6</w:t>
      </w:r>
      <w:r w:rsidR="000F6302">
        <w:t>).</w:t>
      </w:r>
      <w:r w:rsidR="00F27538">
        <w:t xml:space="preserve"> </w:t>
      </w:r>
      <w:r w:rsidR="000F6302">
        <w:t xml:space="preserve">Exploratory factor analyses with parallel principal component </w:t>
      </w:r>
      <w:r w:rsidR="000F6302">
        <w:lastRenderedPageBreak/>
        <w:t xml:space="preserve">analysis showed </w:t>
      </w:r>
      <w:r w:rsidR="0020278B">
        <w:t>two</w:t>
      </w:r>
      <w:r w:rsidR="000F6302">
        <w:t xml:space="preserve"> underlying factors relating the items. </w:t>
      </w:r>
      <w:r w:rsidR="00F433CD">
        <w:t xml:space="preserve">Factor 1 </w:t>
      </w:r>
      <w:r w:rsidR="00837F10">
        <w:t>contained six items</w:t>
      </w:r>
      <w:r w:rsidR="00F573CB">
        <w:t xml:space="preserve"> (Cronbach’s α of 0.89) which could be conceptually related by satisfaction with ‘surgical outcomes’. F</w:t>
      </w:r>
      <w:r w:rsidR="00837F10">
        <w:t>actor 2</w:t>
      </w:r>
      <w:r w:rsidR="00BF6359">
        <w:t xml:space="preserve"> contained items 4 and 5</w:t>
      </w:r>
      <w:r w:rsidR="00F573CB">
        <w:t xml:space="preserve"> wh</w:t>
      </w:r>
      <w:r w:rsidR="00CF0101">
        <w:t>ich were conceptually related to</w:t>
      </w:r>
      <w:r w:rsidR="00F573CB">
        <w:t xml:space="preserve"> the </w:t>
      </w:r>
      <w:r w:rsidR="00FE79CE">
        <w:t xml:space="preserve">‘service </w:t>
      </w:r>
      <w:r w:rsidR="00F573CB">
        <w:t>experience</w:t>
      </w:r>
      <w:r w:rsidR="00FE79CE">
        <w:t>’</w:t>
      </w:r>
      <w:r w:rsidR="00095EED">
        <w:t xml:space="preserve">. The overall </w:t>
      </w:r>
      <w:r w:rsidR="0059439D">
        <w:t>Cronbach’s α was improved if items 4 or 5 were deleted</w:t>
      </w:r>
      <w:r w:rsidR="00115FE7">
        <w:t>. I</w:t>
      </w:r>
      <w:r w:rsidR="0059439D">
        <w:t>tem-total correlations for these items were</w:t>
      </w:r>
      <w:r w:rsidR="00FE79CE">
        <w:t xml:space="preserve"> relatively</w:t>
      </w:r>
      <w:r w:rsidR="0059439D">
        <w:t xml:space="preserve"> low at 0.2</w:t>
      </w:r>
      <w:r w:rsidR="00560F55">
        <w:t>4</w:t>
      </w:r>
      <w:r w:rsidR="0059439D">
        <w:t xml:space="preserve"> and 0.46. </w:t>
      </w:r>
    </w:p>
    <w:p w14:paraId="5C3084BD" w14:textId="69C430F8" w:rsidR="001D06E4" w:rsidRPr="00F0053F" w:rsidRDefault="00E1737B">
      <w:r w:rsidRPr="00F0053F">
        <w:lastRenderedPageBreak/>
        <w:t xml:space="preserve">Table </w:t>
      </w:r>
      <w:r w:rsidR="005E3B2A">
        <w:t>3</w:t>
      </w:r>
      <w:r w:rsidRPr="00F0053F">
        <w:t xml:space="preserve">. </w:t>
      </w:r>
      <w:r w:rsidR="00205FF9" w:rsidRPr="00F0053F">
        <w:t>Item reliability statistics and f</w:t>
      </w:r>
      <w:r w:rsidRPr="00F0053F">
        <w:t>actor loadings of the</w:t>
      </w:r>
      <w:r w:rsidR="004536D3">
        <w:t xml:space="preserve"> dICIQ-S</w:t>
      </w:r>
      <w:r w:rsidRPr="00F0053F">
        <w:t xml:space="preserve"> scored items (12 months).</w:t>
      </w:r>
    </w:p>
    <w:tbl>
      <w:tblPr>
        <w:tblStyle w:val="TableGrid"/>
        <w:tblW w:w="8755" w:type="dxa"/>
        <w:shd w:val="clear" w:color="auto" w:fill="FFFFFF" w:themeFill="background1"/>
        <w:tblLayout w:type="fixed"/>
        <w:tblLook w:val="04A0" w:firstRow="1" w:lastRow="0" w:firstColumn="1" w:lastColumn="0" w:noHBand="0" w:noVBand="1"/>
      </w:tblPr>
      <w:tblGrid>
        <w:gridCol w:w="3794"/>
        <w:gridCol w:w="1134"/>
        <w:gridCol w:w="1276"/>
        <w:gridCol w:w="1275"/>
        <w:gridCol w:w="1276"/>
      </w:tblGrid>
      <w:tr w:rsidR="0020278B" w:rsidRPr="00F0053F" w14:paraId="7E33C8E7" w14:textId="0F296E3E" w:rsidTr="00F0053F">
        <w:trPr>
          <w:trHeight w:val="813"/>
          <w:tblHeader/>
        </w:trPr>
        <w:tc>
          <w:tcPr>
            <w:tcW w:w="3794" w:type="dxa"/>
            <w:shd w:val="clear" w:color="auto" w:fill="FFFFFF" w:themeFill="background1"/>
          </w:tcPr>
          <w:p w14:paraId="7874A59B" w14:textId="66C1ED41" w:rsidR="0020278B" w:rsidRPr="00F0053F" w:rsidRDefault="0020278B" w:rsidP="005A588B">
            <w:pPr>
              <w:rPr>
                <w:b/>
                <w:sz w:val="20"/>
                <w:szCs w:val="20"/>
              </w:rPr>
            </w:pPr>
            <w:r w:rsidRPr="00F0053F">
              <w:rPr>
                <w:b/>
                <w:sz w:val="20"/>
                <w:szCs w:val="20"/>
              </w:rPr>
              <w:t>Item  (dICIQ-S)</w:t>
            </w:r>
            <w:r w:rsidR="00560F55">
              <w:rPr>
                <w:b/>
                <w:sz w:val="20"/>
                <w:szCs w:val="20"/>
              </w:rPr>
              <w:t xml:space="preserve"> </w:t>
            </w:r>
          </w:p>
        </w:tc>
        <w:tc>
          <w:tcPr>
            <w:tcW w:w="1134" w:type="dxa"/>
            <w:shd w:val="clear" w:color="auto" w:fill="FFFFFF" w:themeFill="background1"/>
          </w:tcPr>
          <w:p w14:paraId="2E021E53" w14:textId="77777777" w:rsidR="0020278B" w:rsidRPr="00F0053F" w:rsidRDefault="0020278B" w:rsidP="00E1737B">
            <w:pPr>
              <w:rPr>
                <w:b/>
                <w:sz w:val="20"/>
                <w:szCs w:val="20"/>
              </w:rPr>
            </w:pPr>
            <w:r w:rsidRPr="00F0053F">
              <w:rPr>
                <w:b/>
                <w:sz w:val="20"/>
                <w:szCs w:val="20"/>
              </w:rPr>
              <w:t>Item-total correlation</w:t>
            </w:r>
          </w:p>
        </w:tc>
        <w:tc>
          <w:tcPr>
            <w:tcW w:w="1276" w:type="dxa"/>
            <w:shd w:val="clear" w:color="auto" w:fill="FFFFFF" w:themeFill="background1"/>
          </w:tcPr>
          <w:p w14:paraId="2252291A" w14:textId="77777777" w:rsidR="0020278B" w:rsidRPr="00F0053F" w:rsidRDefault="0020278B" w:rsidP="00E1737B">
            <w:pPr>
              <w:rPr>
                <w:b/>
                <w:sz w:val="20"/>
                <w:szCs w:val="20"/>
              </w:rPr>
            </w:pPr>
            <w:r w:rsidRPr="00F0053F">
              <w:rPr>
                <w:b/>
                <w:sz w:val="20"/>
                <w:szCs w:val="20"/>
              </w:rPr>
              <w:t>Cronbach’s α if item deleted</w:t>
            </w:r>
          </w:p>
        </w:tc>
        <w:tc>
          <w:tcPr>
            <w:tcW w:w="1275" w:type="dxa"/>
            <w:shd w:val="clear" w:color="auto" w:fill="FFFFFF" w:themeFill="background1"/>
          </w:tcPr>
          <w:p w14:paraId="44FF80D8" w14:textId="0F36469E" w:rsidR="0020278B" w:rsidRPr="00F0053F" w:rsidRDefault="0020278B" w:rsidP="00E1737B">
            <w:pPr>
              <w:rPr>
                <w:b/>
                <w:sz w:val="20"/>
                <w:szCs w:val="20"/>
              </w:rPr>
            </w:pPr>
            <w:r w:rsidRPr="00F0053F">
              <w:rPr>
                <w:b/>
                <w:sz w:val="20"/>
                <w:szCs w:val="20"/>
              </w:rPr>
              <w:t>Factor 1</w:t>
            </w:r>
            <w:r w:rsidR="00FE79CE" w:rsidRPr="00F0053F">
              <w:rPr>
                <w:b/>
                <w:sz w:val="20"/>
                <w:szCs w:val="20"/>
              </w:rPr>
              <w:t xml:space="preserve"> ‘surgical outcomes’</w:t>
            </w:r>
          </w:p>
        </w:tc>
        <w:tc>
          <w:tcPr>
            <w:tcW w:w="1276" w:type="dxa"/>
            <w:shd w:val="clear" w:color="auto" w:fill="FFFFFF" w:themeFill="background1"/>
          </w:tcPr>
          <w:p w14:paraId="18FEB35D" w14:textId="161C7F91" w:rsidR="0020278B" w:rsidRPr="00F0053F" w:rsidRDefault="0020278B" w:rsidP="00E1737B">
            <w:pPr>
              <w:rPr>
                <w:b/>
                <w:sz w:val="20"/>
                <w:szCs w:val="20"/>
              </w:rPr>
            </w:pPr>
            <w:r w:rsidRPr="00F0053F">
              <w:rPr>
                <w:b/>
                <w:sz w:val="20"/>
                <w:szCs w:val="20"/>
              </w:rPr>
              <w:t>Factor 2</w:t>
            </w:r>
            <w:r w:rsidR="00FE79CE" w:rsidRPr="00F0053F">
              <w:rPr>
                <w:b/>
                <w:sz w:val="20"/>
                <w:szCs w:val="20"/>
              </w:rPr>
              <w:t xml:space="preserve"> ‘service experience’</w:t>
            </w:r>
          </w:p>
        </w:tc>
      </w:tr>
      <w:tr w:rsidR="0020278B" w:rsidRPr="00F0053F" w14:paraId="7CCBEF54" w14:textId="46F6E49A" w:rsidTr="00F0053F">
        <w:trPr>
          <w:trHeight w:val="253"/>
        </w:trPr>
        <w:tc>
          <w:tcPr>
            <w:tcW w:w="3794" w:type="dxa"/>
            <w:shd w:val="clear" w:color="auto" w:fill="FFFFFF" w:themeFill="background1"/>
          </w:tcPr>
          <w:p w14:paraId="23AF491F" w14:textId="00351649" w:rsidR="0020278B" w:rsidRPr="00F0053F" w:rsidRDefault="005E2F46" w:rsidP="00F0053F">
            <w:pPr>
              <w:rPr>
                <w:sz w:val="20"/>
                <w:szCs w:val="20"/>
              </w:rPr>
            </w:pPr>
            <w:r>
              <w:rPr>
                <w:sz w:val="20"/>
                <w:szCs w:val="20"/>
              </w:rPr>
              <w:t xml:space="preserve">Q3 </w:t>
            </w:r>
            <w:r w:rsidR="00F0053F" w:rsidRPr="00F0053F">
              <w:rPr>
                <w:sz w:val="20"/>
                <w:szCs w:val="20"/>
              </w:rPr>
              <w:t>How would you rate the outcome of your surgery?</w:t>
            </w:r>
            <w:r w:rsidR="0020278B" w:rsidRPr="00F0053F">
              <w:rPr>
                <w:sz w:val="20"/>
                <w:szCs w:val="20"/>
              </w:rPr>
              <w:t xml:space="preserve"> </w:t>
            </w:r>
          </w:p>
        </w:tc>
        <w:tc>
          <w:tcPr>
            <w:tcW w:w="1134" w:type="dxa"/>
            <w:shd w:val="clear" w:color="auto" w:fill="FFFFFF" w:themeFill="background1"/>
          </w:tcPr>
          <w:p w14:paraId="1694DFD7" w14:textId="7035FA65" w:rsidR="0020278B" w:rsidRPr="00F0053F" w:rsidRDefault="0020278B" w:rsidP="00E1737B">
            <w:pPr>
              <w:rPr>
                <w:sz w:val="20"/>
                <w:szCs w:val="20"/>
              </w:rPr>
            </w:pPr>
            <w:r w:rsidRPr="00F0053F">
              <w:rPr>
                <w:sz w:val="20"/>
                <w:szCs w:val="20"/>
              </w:rPr>
              <w:t>0.77</w:t>
            </w:r>
          </w:p>
        </w:tc>
        <w:tc>
          <w:tcPr>
            <w:tcW w:w="1276" w:type="dxa"/>
            <w:shd w:val="clear" w:color="auto" w:fill="FFFFFF" w:themeFill="background1"/>
          </w:tcPr>
          <w:p w14:paraId="685BE9B5" w14:textId="73FF8741" w:rsidR="0020278B" w:rsidRPr="00F0053F" w:rsidRDefault="0020278B" w:rsidP="00E1737B">
            <w:pPr>
              <w:rPr>
                <w:sz w:val="20"/>
                <w:szCs w:val="20"/>
              </w:rPr>
            </w:pPr>
            <w:r w:rsidRPr="00F0053F">
              <w:rPr>
                <w:sz w:val="20"/>
                <w:szCs w:val="20"/>
              </w:rPr>
              <w:t>0.8</w:t>
            </w:r>
            <w:r w:rsidR="00BF6359" w:rsidRPr="00F0053F">
              <w:rPr>
                <w:sz w:val="20"/>
                <w:szCs w:val="20"/>
              </w:rPr>
              <w:t>2</w:t>
            </w:r>
          </w:p>
        </w:tc>
        <w:tc>
          <w:tcPr>
            <w:tcW w:w="1275" w:type="dxa"/>
            <w:shd w:val="clear" w:color="auto" w:fill="FFFFFF" w:themeFill="background1"/>
          </w:tcPr>
          <w:p w14:paraId="2921C435" w14:textId="6C708E0A" w:rsidR="0020278B" w:rsidRPr="00F0053F" w:rsidRDefault="0020278B" w:rsidP="00E1737B">
            <w:pPr>
              <w:rPr>
                <w:sz w:val="20"/>
                <w:szCs w:val="20"/>
              </w:rPr>
            </w:pPr>
            <w:r w:rsidRPr="00F0053F">
              <w:rPr>
                <w:sz w:val="20"/>
                <w:szCs w:val="20"/>
              </w:rPr>
              <w:t>0.87</w:t>
            </w:r>
          </w:p>
        </w:tc>
        <w:tc>
          <w:tcPr>
            <w:tcW w:w="1276" w:type="dxa"/>
            <w:shd w:val="clear" w:color="auto" w:fill="FFFFFF" w:themeFill="background1"/>
          </w:tcPr>
          <w:p w14:paraId="0F70FDF9" w14:textId="77777777" w:rsidR="0020278B" w:rsidRPr="00F0053F" w:rsidRDefault="0020278B" w:rsidP="00E1737B">
            <w:pPr>
              <w:rPr>
                <w:sz w:val="20"/>
                <w:szCs w:val="20"/>
              </w:rPr>
            </w:pPr>
          </w:p>
        </w:tc>
      </w:tr>
      <w:tr w:rsidR="0020278B" w:rsidRPr="00F0053F" w14:paraId="0846EF24" w14:textId="65795A5D" w:rsidTr="00F0053F">
        <w:trPr>
          <w:trHeight w:val="271"/>
        </w:trPr>
        <w:tc>
          <w:tcPr>
            <w:tcW w:w="3794" w:type="dxa"/>
            <w:shd w:val="clear" w:color="auto" w:fill="FFFFFF" w:themeFill="background1"/>
          </w:tcPr>
          <w:p w14:paraId="36A95A5C" w14:textId="0FA4A1A0" w:rsidR="0020278B" w:rsidRPr="00F0053F" w:rsidRDefault="005E2F46" w:rsidP="00E1737B">
            <w:pPr>
              <w:rPr>
                <w:sz w:val="20"/>
                <w:szCs w:val="20"/>
              </w:rPr>
            </w:pPr>
            <w:r>
              <w:rPr>
                <w:sz w:val="20"/>
                <w:szCs w:val="20"/>
              </w:rPr>
              <w:t xml:space="preserve">Q4 </w:t>
            </w:r>
            <w:r w:rsidR="0020278B" w:rsidRPr="00F0053F">
              <w:rPr>
                <w:sz w:val="20"/>
                <w:szCs w:val="20"/>
              </w:rPr>
              <w:t xml:space="preserve">How prepared </w:t>
            </w:r>
            <w:r w:rsidR="00F0053F" w:rsidRPr="00F0053F">
              <w:rPr>
                <w:sz w:val="20"/>
                <w:szCs w:val="20"/>
              </w:rPr>
              <w:t>did you feel for the surgery?</w:t>
            </w:r>
          </w:p>
        </w:tc>
        <w:tc>
          <w:tcPr>
            <w:tcW w:w="1134" w:type="dxa"/>
            <w:shd w:val="clear" w:color="auto" w:fill="FFFFFF" w:themeFill="background1"/>
          </w:tcPr>
          <w:p w14:paraId="19FC442E" w14:textId="34C1ABD3" w:rsidR="0020278B" w:rsidRPr="00F0053F" w:rsidRDefault="0020278B" w:rsidP="00E1737B">
            <w:pPr>
              <w:rPr>
                <w:sz w:val="20"/>
                <w:szCs w:val="20"/>
              </w:rPr>
            </w:pPr>
            <w:r w:rsidRPr="00F0053F">
              <w:rPr>
                <w:sz w:val="20"/>
                <w:szCs w:val="20"/>
              </w:rPr>
              <w:t>0.24</w:t>
            </w:r>
          </w:p>
        </w:tc>
        <w:tc>
          <w:tcPr>
            <w:tcW w:w="1276" w:type="dxa"/>
            <w:shd w:val="clear" w:color="auto" w:fill="FFFFFF" w:themeFill="background1"/>
          </w:tcPr>
          <w:p w14:paraId="7DD05A7F" w14:textId="42257593" w:rsidR="0020278B" w:rsidRPr="00F0053F" w:rsidRDefault="0020278B" w:rsidP="00E1737B">
            <w:pPr>
              <w:rPr>
                <w:sz w:val="20"/>
                <w:szCs w:val="20"/>
              </w:rPr>
            </w:pPr>
            <w:r w:rsidRPr="00F0053F">
              <w:rPr>
                <w:sz w:val="20"/>
                <w:szCs w:val="20"/>
              </w:rPr>
              <w:t>0.8</w:t>
            </w:r>
            <w:r w:rsidR="00BF6359" w:rsidRPr="00F0053F">
              <w:rPr>
                <w:sz w:val="20"/>
                <w:szCs w:val="20"/>
              </w:rPr>
              <w:t>8</w:t>
            </w:r>
          </w:p>
        </w:tc>
        <w:tc>
          <w:tcPr>
            <w:tcW w:w="1275" w:type="dxa"/>
            <w:shd w:val="clear" w:color="auto" w:fill="FFFFFF" w:themeFill="background1"/>
          </w:tcPr>
          <w:p w14:paraId="3D2CA669" w14:textId="77777777" w:rsidR="0020278B" w:rsidRPr="00F0053F" w:rsidRDefault="0020278B" w:rsidP="00E1737B">
            <w:pPr>
              <w:rPr>
                <w:sz w:val="20"/>
                <w:szCs w:val="20"/>
              </w:rPr>
            </w:pPr>
          </w:p>
        </w:tc>
        <w:tc>
          <w:tcPr>
            <w:tcW w:w="1276" w:type="dxa"/>
            <w:shd w:val="clear" w:color="auto" w:fill="FFFFFF" w:themeFill="background1"/>
          </w:tcPr>
          <w:p w14:paraId="74F8CFC0" w14:textId="66710D2C" w:rsidR="0020278B" w:rsidRPr="00F0053F" w:rsidRDefault="0020278B" w:rsidP="00E1737B">
            <w:pPr>
              <w:rPr>
                <w:sz w:val="20"/>
                <w:szCs w:val="20"/>
              </w:rPr>
            </w:pPr>
            <w:r w:rsidRPr="00F0053F">
              <w:rPr>
                <w:sz w:val="20"/>
                <w:szCs w:val="20"/>
              </w:rPr>
              <w:t>0.92</w:t>
            </w:r>
          </w:p>
        </w:tc>
      </w:tr>
      <w:tr w:rsidR="0020278B" w:rsidRPr="00F0053F" w14:paraId="702D43D6" w14:textId="5A6658A7" w:rsidTr="00F0053F">
        <w:trPr>
          <w:trHeight w:val="138"/>
        </w:trPr>
        <w:tc>
          <w:tcPr>
            <w:tcW w:w="3794" w:type="dxa"/>
            <w:shd w:val="clear" w:color="auto" w:fill="FFFFFF" w:themeFill="background1"/>
          </w:tcPr>
          <w:p w14:paraId="2450EB42" w14:textId="39D925F5" w:rsidR="0020278B" w:rsidRPr="00F0053F" w:rsidRDefault="005E2F46" w:rsidP="00F0053F">
            <w:pPr>
              <w:rPr>
                <w:sz w:val="20"/>
                <w:szCs w:val="20"/>
              </w:rPr>
            </w:pPr>
            <w:r>
              <w:rPr>
                <w:sz w:val="20"/>
                <w:szCs w:val="20"/>
              </w:rPr>
              <w:t xml:space="preserve">Q5 </w:t>
            </w:r>
            <w:r w:rsidR="00F0053F" w:rsidRPr="00F0053F">
              <w:rPr>
                <w:sz w:val="20"/>
                <w:szCs w:val="20"/>
              </w:rPr>
              <w:t>How satisfied were you with any explanation about your surgery?</w:t>
            </w:r>
          </w:p>
        </w:tc>
        <w:tc>
          <w:tcPr>
            <w:tcW w:w="1134" w:type="dxa"/>
            <w:shd w:val="clear" w:color="auto" w:fill="FFFFFF" w:themeFill="background1"/>
          </w:tcPr>
          <w:p w14:paraId="4F5DF8C6" w14:textId="3A6AE931" w:rsidR="0020278B" w:rsidRPr="00F0053F" w:rsidRDefault="0020278B" w:rsidP="00E1737B">
            <w:pPr>
              <w:rPr>
                <w:sz w:val="20"/>
                <w:szCs w:val="20"/>
              </w:rPr>
            </w:pPr>
            <w:r w:rsidRPr="00F0053F">
              <w:rPr>
                <w:sz w:val="20"/>
                <w:szCs w:val="20"/>
              </w:rPr>
              <w:t>0.46</w:t>
            </w:r>
          </w:p>
        </w:tc>
        <w:tc>
          <w:tcPr>
            <w:tcW w:w="1276" w:type="dxa"/>
            <w:shd w:val="clear" w:color="auto" w:fill="FFFFFF" w:themeFill="background1"/>
          </w:tcPr>
          <w:p w14:paraId="631DADCD" w14:textId="05CC57E1" w:rsidR="0020278B" w:rsidRPr="00F0053F" w:rsidRDefault="0020278B" w:rsidP="00E1737B">
            <w:pPr>
              <w:rPr>
                <w:sz w:val="20"/>
                <w:szCs w:val="20"/>
              </w:rPr>
            </w:pPr>
            <w:r w:rsidRPr="00F0053F">
              <w:rPr>
                <w:sz w:val="20"/>
                <w:szCs w:val="20"/>
              </w:rPr>
              <w:t>0.8</w:t>
            </w:r>
            <w:r w:rsidR="00BF6359" w:rsidRPr="00F0053F">
              <w:rPr>
                <w:sz w:val="20"/>
                <w:szCs w:val="20"/>
              </w:rPr>
              <w:t>6</w:t>
            </w:r>
          </w:p>
        </w:tc>
        <w:tc>
          <w:tcPr>
            <w:tcW w:w="1275" w:type="dxa"/>
            <w:shd w:val="clear" w:color="auto" w:fill="FFFFFF" w:themeFill="background1"/>
          </w:tcPr>
          <w:p w14:paraId="04A18491" w14:textId="77777777" w:rsidR="0020278B" w:rsidRPr="00F0053F" w:rsidRDefault="0020278B" w:rsidP="00E1737B">
            <w:pPr>
              <w:rPr>
                <w:sz w:val="20"/>
                <w:szCs w:val="20"/>
              </w:rPr>
            </w:pPr>
          </w:p>
        </w:tc>
        <w:tc>
          <w:tcPr>
            <w:tcW w:w="1276" w:type="dxa"/>
            <w:shd w:val="clear" w:color="auto" w:fill="FFFFFF" w:themeFill="background1"/>
          </w:tcPr>
          <w:p w14:paraId="43676227" w14:textId="27C04062" w:rsidR="0020278B" w:rsidRPr="00F0053F" w:rsidRDefault="0020278B" w:rsidP="00E1737B">
            <w:pPr>
              <w:rPr>
                <w:sz w:val="20"/>
                <w:szCs w:val="20"/>
              </w:rPr>
            </w:pPr>
            <w:r w:rsidRPr="00F0053F">
              <w:rPr>
                <w:sz w:val="20"/>
                <w:szCs w:val="20"/>
              </w:rPr>
              <w:t>0.52</w:t>
            </w:r>
          </w:p>
        </w:tc>
      </w:tr>
      <w:tr w:rsidR="0020278B" w:rsidRPr="00F0053F" w14:paraId="3F679936" w14:textId="400187D6" w:rsidTr="00F0053F">
        <w:trPr>
          <w:trHeight w:val="253"/>
        </w:trPr>
        <w:tc>
          <w:tcPr>
            <w:tcW w:w="3794" w:type="dxa"/>
            <w:shd w:val="clear" w:color="auto" w:fill="FFFFFF" w:themeFill="background1"/>
          </w:tcPr>
          <w:p w14:paraId="2DD5A9DC" w14:textId="5A91FE00" w:rsidR="0020278B" w:rsidRPr="00F0053F" w:rsidRDefault="005E2F46" w:rsidP="00F0053F">
            <w:pPr>
              <w:rPr>
                <w:sz w:val="20"/>
                <w:szCs w:val="20"/>
              </w:rPr>
            </w:pPr>
            <w:r>
              <w:rPr>
                <w:sz w:val="20"/>
                <w:szCs w:val="20"/>
              </w:rPr>
              <w:t xml:space="preserve">Q13 </w:t>
            </w:r>
            <w:r w:rsidR="00F0053F" w:rsidRPr="00F0053F">
              <w:rPr>
                <w:sz w:val="20"/>
                <w:szCs w:val="20"/>
              </w:rPr>
              <w:t>Would you say you have been able to return to a ‘normal life’ after your surgery?</w:t>
            </w:r>
          </w:p>
        </w:tc>
        <w:tc>
          <w:tcPr>
            <w:tcW w:w="1134" w:type="dxa"/>
            <w:shd w:val="clear" w:color="auto" w:fill="FFFFFF" w:themeFill="background1"/>
          </w:tcPr>
          <w:p w14:paraId="78E229DF" w14:textId="269EBF52" w:rsidR="0020278B" w:rsidRPr="00F0053F" w:rsidRDefault="0020278B" w:rsidP="00E1737B">
            <w:pPr>
              <w:rPr>
                <w:sz w:val="20"/>
                <w:szCs w:val="20"/>
              </w:rPr>
            </w:pPr>
            <w:r w:rsidRPr="00F0053F">
              <w:rPr>
                <w:sz w:val="20"/>
                <w:szCs w:val="20"/>
              </w:rPr>
              <w:t>0.60</w:t>
            </w:r>
          </w:p>
        </w:tc>
        <w:tc>
          <w:tcPr>
            <w:tcW w:w="1276" w:type="dxa"/>
            <w:shd w:val="clear" w:color="auto" w:fill="FFFFFF" w:themeFill="background1"/>
          </w:tcPr>
          <w:p w14:paraId="176D3EC2" w14:textId="33B5842D" w:rsidR="0020278B" w:rsidRPr="00F0053F" w:rsidRDefault="0020278B" w:rsidP="00E1737B">
            <w:pPr>
              <w:rPr>
                <w:sz w:val="20"/>
                <w:szCs w:val="20"/>
              </w:rPr>
            </w:pPr>
            <w:r w:rsidRPr="00F0053F">
              <w:rPr>
                <w:sz w:val="20"/>
                <w:szCs w:val="20"/>
              </w:rPr>
              <w:t>0.8</w:t>
            </w:r>
            <w:r w:rsidR="00BF6359" w:rsidRPr="00F0053F">
              <w:rPr>
                <w:sz w:val="20"/>
                <w:szCs w:val="20"/>
              </w:rPr>
              <w:t>5</w:t>
            </w:r>
          </w:p>
        </w:tc>
        <w:tc>
          <w:tcPr>
            <w:tcW w:w="1275" w:type="dxa"/>
            <w:shd w:val="clear" w:color="auto" w:fill="FFFFFF" w:themeFill="background1"/>
          </w:tcPr>
          <w:p w14:paraId="550D5DEF" w14:textId="359C4E47" w:rsidR="0020278B" w:rsidRPr="00F0053F" w:rsidRDefault="0020278B" w:rsidP="00E1737B">
            <w:pPr>
              <w:rPr>
                <w:sz w:val="20"/>
                <w:szCs w:val="20"/>
              </w:rPr>
            </w:pPr>
            <w:r w:rsidRPr="00F0053F">
              <w:rPr>
                <w:sz w:val="20"/>
                <w:szCs w:val="20"/>
              </w:rPr>
              <w:t>0.67</w:t>
            </w:r>
          </w:p>
        </w:tc>
        <w:tc>
          <w:tcPr>
            <w:tcW w:w="1276" w:type="dxa"/>
            <w:shd w:val="clear" w:color="auto" w:fill="FFFFFF" w:themeFill="background1"/>
          </w:tcPr>
          <w:p w14:paraId="7CD98245" w14:textId="77777777" w:rsidR="0020278B" w:rsidRPr="00F0053F" w:rsidRDefault="0020278B" w:rsidP="00E1737B">
            <w:pPr>
              <w:rPr>
                <w:sz w:val="20"/>
                <w:szCs w:val="20"/>
              </w:rPr>
            </w:pPr>
          </w:p>
        </w:tc>
      </w:tr>
      <w:tr w:rsidR="0020278B" w:rsidRPr="00F0053F" w14:paraId="25158528" w14:textId="3F938B0B" w:rsidTr="00F0053F">
        <w:trPr>
          <w:trHeight w:val="271"/>
        </w:trPr>
        <w:tc>
          <w:tcPr>
            <w:tcW w:w="3794" w:type="dxa"/>
            <w:shd w:val="clear" w:color="auto" w:fill="FFFFFF" w:themeFill="background1"/>
          </w:tcPr>
          <w:p w14:paraId="046D881C" w14:textId="2DCA3BCA" w:rsidR="0020278B" w:rsidRPr="00F0053F" w:rsidRDefault="005E2F46" w:rsidP="00F0053F">
            <w:pPr>
              <w:rPr>
                <w:sz w:val="20"/>
                <w:szCs w:val="20"/>
              </w:rPr>
            </w:pPr>
            <w:r>
              <w:rPr>
                <w:sz w:val="20"/>
                <w:szCs w:val="20"/>
              </w:rPr>
              <w:t xml:space="preserve">Q15 </w:t>
            </w:r>
            <w:r w:rsidR="00F0053F" w:rsidRPr="00F0053F">
              <w:rPr>
                <w:sz w:val="20"/>
                <w:szCs w:val="20"/>
              </w:rPr>
              <w:t>Would you recommend this surgery to friends or relatives with similar problems?</w:t>
            </w:r>
          </w:p>
        </w:tc>
        <w:tc>
          <w:tcPr>
            <w:tcW w:w="1134" w:type="dxa"/>
            <w:shd w:val="clear" w:color="auto" w:fill="FFFFFF" w:themeFill="background1"/>
          </w:tcPr>
          <w:p w14:paraId="790B4554" w14:textId="57B030C8" w:rsidR="0020278B" w:rsidRPr="00F0053F" w:rsidRDefault="0020278B" w:rsidP="00E1737B">
            <w:pPr>
              <w:rPr>
                <w:sz w:val="20"/>
                <w:szCs w:val="20"/>
              </w:rPr>
            </w:pPr>
            <w:r w:rsidRPr="00F0053F">
              <w:rPr>
                <w:sz w:val="20"/>
                <w:szCs w:val="20"/>
              </w:rPr>
              <w:t>0.79</w:t>
            </w:r>
          </w:p>
        </w:tc>
        <w:tc>
          <w:tcPr>
            <w:tcW w:w="1276" w:type="dxa"/>
            <w:shd w:val="clear" w:color="auto" w:fill="FFFFFF" w:themeFill="background1"/>
          </w:tcPr>
          <w:p w14:paraId="406F9955" w14:textId="70BB0A9E" w:rsidR="0020278B" w:rsidRPr="00F0053F" w:rsidRDefault="0020278B" w:rsidP="00E1737B">
            <w:pPr>
              <w:rPr>
                <w:sz w:val="20"/>
                <w:szCs w:val="20"/>
              </w:rPr>
            </w:pPr>
            <w:r w:rsidRPr="00F0053F">
              <w:rPr>
                <w:sz w:val="20"/>
                <w:szCs w:val="20"/>
              </w:rPr>
              <w:t>0.8</w:t>
            </w:r>
            <w:r w:rsidR="00BF6359" w:rsidRPr="00F0053F">
              <w:rPr>
                <w:sz w:val="20"/>
                <w:szCs w:val="20"/>
              </w:rPr>
              <w:t>3</w:t>
            </w:r>
          </w:p>
        </w:tc>
        <w:tc>
          <w:tcPr>
            <w:tcW w:w="1275" w:type="dxa"/>
            <w:shd w:val="clear" w:color="auto" w:fill="FFFFFF" w:themeFill="background1"/>
          </w:tcPr>
          <w:p w14:paraId="145A286D" w14:textId="1D62ACD9" w:rsidR="0020278B" w:rsidRPr="00F0053F" w:rsidRDefault="0020278B" w:rsidP="00E1737B">
            <w:pPr>
              <w:rPr>
                <w:sz w:val="20"/>
                <w:szCs w:val="20"/>
              </w:rPr>
            </w:pPr>
            <w:r w:rsidRPr="00F0053F">
              <w:rPr>
                <w:sz w:val="20"/>
                <w:szCs w:val="20"/>
              </w:rPr>
              <w:t>0.84</w:t>
            </w:r>
          </w:p>
        </w:tc>
        <w:tc>
          <w:tcPr>
            <w:tcW w:w="1276" w:type="dxa"/>
            <w:shd w:val="clear" w:color="auto" w:fill="FFFFFF" w:themeFill="background1"/>
          </w:tcPr>
          <w:p w14:paraId="61CD8934" w14:textId="77777777" w:rsidR="0020278B" w:rsidRPr="00F0053F" w:rsidRDefault="0020278B" w:rsidP="00E1737B">
            <w:pPr>
              <w:rPr>
                <w:sz w:val="20"/>
                <w:szCs w:val="20"/>
              </w:rPr>
            </w:pPr>
          </w:p>
        </w:tc>
      </w:tr>
      <w:tr w:rsidR="0020278B" w:rsidRPr="00F0053F" w14:paraId="7730D7D1" w14:textId="23C7E928" w:rsidTr="00F0053F">
        <w:trPr>
          <w:trHeight w:val="253"/>
        </w:trPr>
        <w:tc>
          <w:tcPr>
            <w:tcW w:w="3794" w:type="dxa"/>
            <w:shd w:val="clear" w:color="auto" w:fill="FFFFFF" w:themeFill="background1"/>
          </w:tcPr>
          <w:p w14:paraId="45A20D46" w14:textId="42647C8A" w:rsidR="0020278B" w:rsidRPr="00F0053F" w:rsidRDefault="005E2F46" w:rsidP="00F0053F">
            <w:pPr>
              <w:rPr>
                <w:sz w:val="20"/>
                <w:szCs w:val="20"/>
              </w:rPr>
            </w:pPr>
            <w:r>
              <w:rPr>
                <w:sz w:val="20"/>
                <w:szCs w:val="20"/>
              </w:rPr>
              <w:t xml:space="preserve">Q16 </w:t>
            </w:r>
            <w:r w:rsidR="00F0053F" w:rsidRPr="00F0053F">
              <w:rPr>
                <w:sz w:val="20"/>
                <w:szCs w:val="20"/>
              </w:rPr>
              <w:t>If you were in the same situation again, would you still have the surgery?</w:t>
            </w:r>
          </w:p>
        </w:tc>
        <w:tc>
          <w:tcPr>
            <w:tcW w:w="1134" w:type="dxa"/>
            <w:shd w:val="clear" w:color="auto" w:fill="FFFFFF" w:themeFill="background1"/>
          </w:tcPr>
          <w:p w14:paraId="74E403AE" w14:textId="034CE487" w:rsidR="0020278B" w:rsidRPr="00F0053F" w:rsidRDefault="0020278B" w:rsidP="00E1737B">
            <w:pPr>
              <w:rPr>
                <w:sz w:val="20"/>
                <w:szCs w:val="20"/>
              </w:rPr>
            </w:pPr>
            <w:r w:rsidRPr="00F0053F">
              <w:rPr>
                <w:sz w:val="20"/>
                <w:szCs w:val="20"/>
              </w:rPr>
              <w:t>0.74</w:t>
            </w:r>
          </w:p>
        </w:tc>
        <w:tc>
          <w:tcPr>
            <w:tcW w:w="1276" w:type="dxa"/>
            <w:shd w:val="clear" w:color="auto" w:fill="FFFFFF" w:themeFill="background1"/>
          </w:tcPr>
          <w:p w14:paraId="6A6E0E76" w14:textId="75C9967D" w:rsidR="0020278B" w:rsidRPr="00F0053F" w:rsidRDefault="0020278B" w:rsidP="00E1737B">
            <w:pPr>
              <w:rPr>
                <w:sz w:val="20"/>
                <w:szCs w:val="20"/>
              </w:rPr>
            </w:pPr>
            <w:r w:rsidRPr="00F0053F">
              <w:rPr>
                <w:sz w:val="20"/>
                <w:szCs w:val="20"/>
              </w:rPr>
              <w:t>0.8</w:t>
            </w:r>
            <w:r w:rsidR="00BF6359" w:rsidRPr="00F0053F">
              <w:rPr>
                <w:sz w:val="20"/>
                <w:szCs w:val="20"/>
              </w:rPr>
              <w:t>3</w:t>
            </w:r>
          </w:p>
        </w:tc>
        <w:tc>
          <w:tcPr>
            <w:tcW w:w="1275" w:type="dxa"/>
            <w:shd w:val="clear" w:color="auto" w:fill="FFFFFF" w:themeFill="background1"/>
          </w:tcPr>
          <w:p w14:paraId="1B2DC692" w14:textId="78CB0D04" w:rsidR="0020278B" w:rsidRPr="00F0053F" w:rsidRDefault="0020278B" w:rsidP="00E1737B">
            <w:pPr>
              <w:rPr>
                <w:sz w:val="20"/>
                <w:szCs w:val="20"/>
              </w:rPr>
            </w:pPr>
            <w:r w:rsidRPr="00F0053F">
              <w:rPr>
                <w:sz w:val="20"/>
                <w:szCs w:val="20"/>
              </w:rPr>
              <w:t>0.81</w:t>
            </w:r>
          </w:p>
        </w:tc>
        <w:tc>
          <w:tcPr>
            <w:tcW w:w="1276" w:type="dxa"/>
            <w:shd w:val="clear" w:color="auto" w:fill="FFFFFF" w:themeFill="background1"/>
          </w:tcPr>
          <w:p w14:paraId="462792A0" w14:textId="77777777" w:rsidR="0020278B" w:rsidRPr="00F0053F" w:rsidRDefault="0020278B" w:rsidP="00E1737B">
            <w:pPr>
              <w:rPr>
                <w:sz w:val="20"/>
                <w:szCs w:val="20"/>
              </w:rPr>
            </w:pPr>
          </w:p>
        </w:tc>
      </w:tr>
      <w:tr w:rsidR="0020278B" w:rsidRPr="00F0053F" w14:paraId="3C9ED8B4" w14:textId="41B10630" w:rsidTr="00F0053F">
        <w:trPr>
          <w:trHeight w:val="56"/>
        </w:trPr>
        <w:tc>
          <w:tcPr>
            <w:tcW w:w="3794" w:type="dxa"/>
            <w:shd w:val="clear" w:color="auto" w:fill="FFFFFF" w:themeFill="background1"/>
          </w:tcPr>
          <w:p w14:paraId="27D46902" w14:textId="240A90E7" w:rsidR="0020278B" w:rsidRPr="00F0053F" w:rsidRDefault="005E2F46" w:rsidP="00F0053F">
            <w:pPr>
              <w:rPr>
                <w:sz w:val="20"/>
                <w:szCs w:val="20"/>
              </w:rPr>
            </w:pPr>
            <w:r>
              <w:rPr>
                <w:sz w:val="20"/>
                <w:szCs w:val="20"/>
              </w:rPr>
              <w:t xml:space="preserve">Q17 </w:t>
            </w:r>
            <w:r w:rsidR="0020278B" w:rsidRPr="00F0053F">
              <w:rPr>
                <w:sz w:val="20"/>
                <w:szCs w:val="20"/>
              </w:rPr>
              <w:t>C</w:t>
            </w:r>
            <w:r w:rsidR="00F0053F" w:rsidRPr="00F0053F">
              <w:rPr>
                <w:sz w:val="20"/>
                <w:szCs w:val="20"/>
              </w:rPr>
              <w:t>ompared to how you felt before your surgery, how is your condition now?</w:t>
            </w:r>
          </w:p>
        </w:tc>
        <w:tc>
          <w:tcPr>
            <w:tcW w:w="1134" w:type="dxa"/>
            <w:shd w:val="clear" w:color="auto" w:fill="FFFFFF" w:themeFill="background1"/>
          </w:tcPr>
          <w:p w14:paraId="1ACD43C7" w14:textId="2D2BCA81" w:rsidR="0020278B" w:rsidRPr="00F0053F" w:rsidRDefault="0020278B" w:rsidP="00E1737B">
            <w:pPr>
              <w:rPr>
                <w:sz w:val="20"/>
                <w:szCs w:val="20"/>
              </w:rPr>
            </w:pPr>
            <w:r w:rsidRPr="00F0053F">
              <w:rPr>
                <w:sz w:val="20"/>
                <w:szCs w:val="20"/>
              </w:rPr>
              <w:t>0.75</w:t>
            </w:r>
          </w:p>
        </w:tc>
        <w:tc>
          <w:tcPr>
            <w:tcW w:w="1276" w:type="dxa"/>
            <w:shd w:val="clear" w:color="auto" w:fill="FFFFFF" w:themeFill="background1"/>
          </w:tcPr>
          <w:p w14:paraId="4FADD8CC" w14:textId="634FBAEB" w:rsidR="0020278B" w:rsidRPr="00F0053F" w:rsidRDefault="0020278B" w:rsidP="00E1737B">
            <w:pPr>
              <w:rPr>
                <w:sz w:val="20"/>
                <w:szCs w:val="20"/>
              </w:rPr>
            </w:pPr>
            <w:r w:rsidRPr="00F0053F">
              <w:rPr>
                <w:sz w:val="20"/>
                <w:szCs w:val="20"/>
              </w:rPr>
              <w:t>0.8</w:t>
            </w:r>
            <w:r w:rsidR="00BF6359" w:rsidRPr="00F0053F">
              <w:rPr>
                <w:sz w:val="20"/>
                <w:szCs w:val="20"/>
              </w:rPr>
              <w:t>3</w:t>
            </w:r>
          </w:p>
        </w:tc>
        <w:tc>
          <w:tcPr>
            <w:tcW w:w="1275" w:type="dxa"/>
            <w:shd w:val="clear" w:color="auto" w:fill="FFFFFF" w:themeFill="background1"/>
          </w:tcPr>
          <w:p w14:paraId="5B62EA17" w14:textId="12748A60" w:rsidR="0020278B" w:rsidRPr="00F0053F" w:rsidRDefault="0020278B" w:rsidP="00E1737B">
            <w:pPr>
              <w:rPr>
                <w:sz w:val="20"/>
                <w:szCs w:val="20"/>
              </w:rPr>
            </w:pPr>
            <w:r w:rsidRPr="00F0053F">
              <w:rPr>
                <w:sz w:val="20"/>
                <w:szCs w:val="20"/>
              </w:rPr>
              <w:t>0.85</w:t>
            </w:r>
          </w:p>
        </w:tc>
        <w:tc>
          <w:tcPr>
            <w:tcW w:w="1276" w:type="dxa"/>
            <w:shd w:val="clear" w:color="auto" w:fill="FFFFFF" w:themeFill="background1"/>
          </w:tcPr>
          <w:p w14:paraId="7CBB6857" w14:textId="77777777" w:rsidR="0020278B" w:rsidRPr="00F0053F" w:rsidRDefault="0020278B" w:rsidP="00E1737B">
            <w:pPr>
              <w:rPr>
                <w:sz w:val="20"/>
                <w:szCs w:val="20"/>
              </w:rPr>
            </w:pPr>
          </w:p>
        </w:tc>
      </w:tr>
      <w:tr w:rsidR="0020278B" w:rsidRPr="00F0053F" w14:paraId="1A3406A8" w14:textId="27428EF0" w:rsidTr="00F0053F">
        <w:trPr>
          <w:trHeight w:val="253"/>
        </w:trPr>
        <w:tc>
          <w:tcPr>
            <w:tcW w:w="3794" w:type="dxa"/>
            <w:shd w:val="clear" w:color="auto" w:fill="FFFFFF" w:themeFill="background1"/>
          </w:tcPr>
          <w:p w14:paraId="34EC380D" w14:textId="4465AE6E" w:rsidR="0020278B" w:rsidRPr="00F0053F" w:rsidRDefault="005E2F46" w:rsidP="00E1737B">
            <w:pPr>
              <w:rPr>
                <w:sz w:val="20"/>
                <w:szCs w:val="20"/>
              </w:rPr>
            </w:pPr>
            <w:r>
              <w:rPr>
                <w:sz w:val="20"/>
                <w:szCs w:val="20"/>
              </w:rPr>
              <w:t xml:space="preserve">Q19 </w:t>
            </w:r>
            <w:r w:rsidR="00F0053F" w:rsidRPr="00F0053F">
              <w:rPr>
                <w:sz w:val="20"/>
                <w:szCs w:val="20"/>
              </w:rPr>
              <w:t>If you had to spend the rest of your life with your symptoms as they are now, how would you feel?</w:t>
            </w:r>
          </w:p>
        </w:tc>
        <w:tc>
          <w:tcPr>
            <w:tcW w:w="1134" w:type="dxa"/>
            <w:shd w:val="clear" w:color="auto" w:fill="FFFFFF" w:themeFill="background1"/>
          </w:tcPr>
          <w:p w14:paraId="652F0936" w14:textId="1BE2CDE7" w:rsidR="0020278B" w:rsidRPr="00F0053F" w:rsidRDefault="0020278B" w:rsidP="00E1737B">
            <w:pPr>
              <w:rPr>
                <w:sz w:val="20"/>
                <w:szCs w:val="20"/>
              </w:rPr>
            </w:pPr>
            <w:r w:rsidRPr="00F0053F">
              <w:rPr>
                <w:sz w:val="20"/>
                <w:szCs w:val="20"/>
              </w:rPr>
              <w:t>0.79</w:t>
            </w:r>
          </w:p>
        </w:tc>
        <w:tc>
          <w:tcPr>
            <w:tcW w:w="1276" w:type="dxa"/>
            <w:shd w:val="clear" w:color="auto" w:fill="FFFFFF" w:themeFill="background1"/>
          </w:tcPr>
          <w:p w14:paraId="58814930" w14:textId="3B2432F8" w:rsidR="0020278B" w:rsidRPr="00F0053F" w:rsidRDefault="0020278B" w:rsidP="00E1737B">
            <w:pPr>
              <w:rPr>
                <w:rFonts w:cstheme="minorHAnsi"/>
                <w:sz w:val="20"/>
                <w:szCs w:val="20"/>
              </w:rPr>
            </w:pPr>
            <w:r w:rsidRPr="00F0053F">
              <w:rPr>
                <w:rFonts w:cstheme="minorHAnsi"/>
                <w:sz w:val="20"/>
                <w:szCs w:val="20"/>
              </w:rPr>
              <w:t>0.8</w:t>
            </w:r>
            <w:r w:rsidR="00BF6359" w:rsidRPr="00F0053F">
              <w:rPr>
                <w:rFonts w:cstheme="minorHAnsi"/>
                <w:sz w:val="20"/>
                <w:szCs w:val="20"/>
              </w:rPr>
              <w:t>3</w:t>
            </w:r>
          </w:p>
        </w:tc>
        <w:tc>
          <w:tcPr>
            <w:tcW w:w="1275" w:type="dxa"/>
            <w:shd w:val="clear" w:color="auto" w:fill="FFFFFF" w:themeFill="background1"/>
          </w:tcPr>
          <w:p w14:paraId="72E197D7" w14:textId="1D9C2158" w:rsidR="0020278B" w:rsidRPr="00F0053F" w:rsidRDefault="0020278B" w:rsidP="00E1737B">
            <w:pPr>
              <w:rPr>
                <w:sz w:val="20"/>
                <w:szCs w:val="20"/>
              </w:rPr>
            </w:pPr>
            <w:r w:rsidRPr="00F0053F">
              <w:rPr>
                <w:sz w:val="20"/>
                <w:szCs w:val="20"/>
              </w:rPr>
              <w:t>0.87</w:t>
            </w:r>
          </w:p>
        </w:tc>
        <w:tc>
          <w:tcPr>
            <w:tcW w:w="1276" w:type="dxa"/>
            <w:shd w:val="clear" w:color="auto" w:fill="FFFFFF" w:themeFill="background1"/>
          </w:tcPr>
          <w:p w14:paraId="538B1867" w14:textId="77777777" w:rsidR="0020278B" w:rsidRPr="00F0053F" w:rsidRDefault="0020278B" w:rsidP="00E1737B">
            <w:pPr>
              <w:rPr>
                <w:sz w:val="20"/>
                <w:szCs w:val="20"/>
              </w:rPr>
            </w:pPr>
          </w:p>
        </w:tc>
      </w:tr>
    </w:tbl>
    <w:p w14:paraId="0ACB3C39" w14:textId="39503131" w:rsidR="00E1737B" w:rsidRPr="00F0053F" w:rsidRDefault="00E1737B" w:rsidP="00E1737B">
      <w:pPr>
        <w:autoSpaceDE w:val="0"/>
        <w:autoSpaceDN w:val="0"/>
        <w:adjustRightInd w:val="0"/>
        <w:spacing w:after="0" w:line="320" w:lineRule="atLeast"/>
        <w:ind w:left="60" w:right="60"/>
        <w:rPr>
          <w:rFonts w:cs="Arial"/>
          <w:color w:val="010205"/>
          <w:sz w:val="18"/>
          <w:szCs w:val="18"/>
        </w:rPr>
      </w:pPr>
      <w:r w:rsidRPr="00F0053F">
        <w:rPr>
          <w:rFonts w:cs="Arial"/>
          <w:color w:val="010205"/>
          <w:sz w:val="18"/>
          <w:szCs w:val="18"/>
        </w:rPr>
        <w:t xml:space="preserve">Notes: </w:t>
      </w:r>
      <w:r w:rsidR="0059439D" w:rsidRPr="00F0053F">
        <w:rPr>
          <w:rFonts w:cs="Arial"/>
          <w:color w:val="010205"/>
          <w:sz w:val="18"/>
          <w:szCs w:val="18"/>
        </w:rPr>
        <w:t xml:space="preserve">Overall scored items Cronbach’s α 0.86. </w:t>
      </w:r>
      <w:r w:rsidRPr="00F0053F">
        <w:rPr>
          <w:rFonts w:cs="Arial"/>
          <w:color w:val="010205"/>
          <w:sz w:val="18"/>
          <w:szCs w:val="18"/>
        </w:rPr>
        <w:t>Factor 1: Cronbach’s α 0.8</w:t>
      </w:r>
      <w:r w:rsidR="00BF6359" w:rsidRPr="00F0053F">
        <w:rPr>
          <w:rFonts w:cs="Arial"/>
          <w:color w:val="010205"/>
          <w:sz w:val="18"/>
          <w:szCs w:val="18"/>
        </w:rPr>
        <w:t>9</w:t>
      </w:r>
      <w:r w:rsidRPr="00F0053F">
        <w:rPr>
          <w:rFonts w:cs="Arial"/>
          <w:color w:val="010205"/>
          <w:sz w:val="18"/>
          <w:szCs w:val="18"/>
        </w:rPr>
        <w:t xml:space="preserve">. </w:t>
      </w:r>
    </w:p>
    <w:p w14:paraId="31D20504" w14:textId="79472DA7" w:rsidR="00E1737B" w:rsidRPr="00F0053F" w:rsidRDefault="00E1737B" w:rsidP="00E1737B">
      <w:pPr>
        <w:autoSpaceDE w:val="0"/>
        <w:autoSpaceDN w:val="0"/>
        <w:adjustRightInd w:val="0"/>
        <w:spacing w:after="0" w:line="320" w:lineRule="atLeast"/>
        <w:ind w:left="60" w:right="60"/>
      </w:pPr>
      <w:r w:rsidRPr="00F0053F">
        <w:rPr>
          <w:rFonts w:cs="Arial"/>
          <w:color w:val="010205"/>
          <w:sz w:val="18"/>
          <w:szCs w:val="18"/>
        </w:rPr>
        <w:lastRenderedPageBreak/>
        <w:t>Factor extraction method: Principal component analysis. Rotation method: Varimax with Kaiser normalisation.</w:t>
      </w:r>
    </w:p>
    <w:p w14:paraId="20BC7D60" w14:textId="77777777" w:rsidR="007B1F3A" w:rsidRPr="00F0053F" w:rsidRDefault="007B1F3A" w:rsidP="00727E60">
      <w:pPr>
        <w:rPr>
          <w:b/>
        </w:rPr>
      </w:pPr>
    </w:p>
    <w:p w14:paraId="4FF8BA91" w14:textId="141A2BFD" w:rsidR="00DC1809" w:rsidRPr="00F0053F" w:rsidRDefault="00DC1809" w:rsidP="00727E60">
      <w:pPr>
        <w:rPr>
          <w:b/>
        </w:rPr>
      </w:pPr>
      <w:r w:rsidRPr="00F0053F">
        <w:rPr>
          <w:b/>
        </w:rPr>
        <w:t>Construct validity</w:t>
      </w:r>
    </w:p>
    <w:p w14:paraId="19F38AF1" w14:textId="1031D7BB" w:rsidR="000F2DC1" w:rsidRDefault="002B17EB" w:rsidP="00727E60">
      <w:r w:rsidRPr="00F0053F">
        <w:t xml:space="preserve">As hypothesised, higher levels of satisfaction post-surgery were </w:t>
      </w:r>
      <w:r w:rsidR="00CF0101" w:rsidRPr="00F0053F">
        <w:t>associated</w:t>
      </w:r>
      <w:r w:rsidRPr="00F0053F">
        <w:t xml:space="preserve"> with</w:t>
      </w:r>
      <w:r w:rsidR="00F0053F" w:rsidRPr="00F0053F">
        <w:t xml:space="preserve"> greater reduction in both symptom severity and</w:t>
      </w:r>
      <w:r w:rsidR="00CF0101" w:rsidRPr="00F0053F">
        <w:t xml:space="preserve"> </w:t>
      </w:r>
      <w:r w:rsidRPr="00F0053F">
        <w:t>imp</w:t>
      </w:r>
      <w:r w:rsidR="0019680A">
        <w:t>rovement in</w:t>
      </w:r>
      <w:r w:rsidR="00CF0101" w:rsidRPr="00F0053F">
        <w:t xml:space="preserve"> quality of life after </w:t>
      </w:r>
      <w:r w:rsidRPr="00F0053F">
        <w:t>surgery. T</w:t>
      </w:r>
      <w:r w:rsidR="006C1A33" w:rsidRPr="00F0053F">
        <w:t xml:space="preserve">he </w:t>
      </w:r>
      <w:r w:rsidR="00797829">
        <w:t>d</w:t>
      </w:r>
      <w:r w:rsidR="00727E60" w:rsidRPr="00F0053F">
        <w:t>ICIQ-S</w:t>
      </w:r>
      <w:r w:rsidR="008E1B50" w:rsidRPr="00F0053F">
        <w:t xml:space="preserve"> </w:t>
      </w:r>
      <w:r w:rsidR="00354F95">
        <w:t xml:space="preserve">surgical outcome </w:t>
      </w:r>
      <w:r w:rsidR="00797829">
        <w:t>factor score</w:t>
      </w:r>
      <w:r w:rsidR="004C462C" w:rsidRPr="00F0053F">
        <w:t xml:space="preserve"> </w:t>
      </w:r>
      <w:r w:rsidR="00A25ADF" w:rsidRPr="00F0053F">
        <w:t>and standalone item Q20</w:t>
      </w:r>
      <w:r w:rsidR="0019680A">
        <w:t xml:space="preserve"> (overall satisfaction)</w:t>
      </w:r>
      <w:r w:rsidR="003C7DBC" w:rsidRPr="00F0053F">
        <w:t xml:space="preserve"> w</w:t>
      </w:r>
      <w:r w:rsidR="00A25ADF" w:rsidRPr="00F0053F">
        <w:t>ere</w:t>
      </w:r>
      <w:r w:rsidR="00715EF5" w:rsidRPr="00F0053F">
        <w:t xml:space="preserve"> negatively correlated with </w:t>
      </w:r>
      <w:r w:rsidR="00727E60" w:rsidRPr="00F0053F">
        <w:t>ICIQ</w:t>
      </w:r>
      <w:r w:rsidR="00727E60">
        <w:t>-MLUTS,</w:t>
      </w:r>
      <w:r w:rsidR="008E1B50">
        <w:t xml:space="preserve"> ICIQ-LUTSqol and IPSSqol</w:t>
      </w:r>
      <w:r w:rsidR="00715EF5">
        <w:t xml:space="preserve"> scores</w:t>
      </w:r>
      <w:r w:rsidR="008E1B50">
        <w:t xml:space="preserve"> </w:t>
      </w:r>
      <w:r w:rsidR="0039003A">
        <w:t xml:space="preserve">at all time points (Table </w:t>
      </w:r>
      <w:r w:rsidR="005E3B2A">
        <w:t>4</w:t>
      </w:r>
      <w:r w:rsidR="006C1A33">
        <w:t>)</w:t>
      </w:r>
      <w:r w:rsidR="00CD409C">
        <w:t xml:space="preserve">. </w:t>
      </w:r>
      <w:r w:rsidR="0092630A">
        <w:lastRenderedPageBreak/>
        <w:t xml:space="preserve">These correlations were all statistically significant at the 0.01 level (Spearman’s correlations). </w:t>
      </w:r>
      <w:r w:rsidR="00FE79CE">
        <w:t xml:space="preserve">Alongside the </w:t>
      </w:r>
      <w:r w:rsidR="00797829">
        <w:t>d</w:t>
      </w:r>
      <w:r w:rsidR="00FE79CE">
        <w:t>ICIQ-S</w:t>
      </w:r>
      <w:r w:rsidR="004C462C">
        <w:t xml:space="preserve"> </w:t>
      </w:r>
      <w:r w:rsidR="00354F95">
        <w:t xml:space="preserve">surgical outcome </w:t>
      </w:r>
      <w:r w:rsidR="00797829">
        <w:t>factor</w:t>
      </w:r>
      <w:r w:rsidR="00FE79CE">
        <w:t xml:space="preserve"> score, t</w:t>
      </w:r>
      <w:r w:rsidR="00A25ADF">
        <w:rPr>
          <w:bCs/>
        </w:rPr>
        <w:t>h</w:t>
      </w:r>
      <w:r w:rsidR="0092630A">
        <w:rPr>
          <w:bCs/>
        </w:rPr>
        <w:t>is also provides evidence of validity of the</w:t>
      </w:r>
      <w:r w:rsidR="00A25ADF">
        <w:rPr>
          <w:bCs/>
        </w:rPr>
        <w:t xml:space="preserve"> overall </w:t>
      </w:r>
      <w:r w:rsidR="00FE79CE">
        <w:rPr>
          <w:bCs/>
        </w:rPr>
        <w:t xml:space="preserve">satisfaction </w:t>
      </w:r>
      <w:r w:rsidR="00A25ADF">
        <w:rPr>
          <w:bCs/>
        </w:rPr>
        <w:t>item</w:t>
      </w:r>
      <w:r w:rsidR="00FE79CE">
        <w:rPr>
          <w:bCs/>
        </w:rPr>
        <w:t xml:space="preserve"> (Q20)</w:t>
      </w:r>
      <w:r w:rsidR="00A25ADF">
        <w:rPr>
          <w:bCs/>
        </w:rPr>
        <w:t xml:space="preserve"> </w:t>
      </w:r>
      <w:r w:rsidR="0092630A">
        <w:rPr>
          <w:bCs/>
        </w:rPr>
        <w:t>as a</w:t>
      </w:r>
      <w:r w:rsidR="00A25ADF">
        <w:rPr>
          <w:bCs/>
        </w:rPr>
        <w:t xml:space="preserve"> valid standalone item score when administered alongside the other items.</w:t>
      </w:r>
      <w:r w:rsidR="0092630A">
        <w:t xml:space="preserve"> </w:t>
      </w:r>
      <w:r w:rsidR="00493729">
        <w:t>B</w:t>
      </w:r>
      <w:r w:rsidR="003C7DBC">
        <w:t>aseline MLUTS, IPSS and Qol score</w:t>
      </w:r>
      <w:r w:rsidR="004C462C">
        <w:t xml:space="preserve">s were not correlated with the </w:t>
      </w:r>
      <w:r w:rsidR="00797829">
        <w:t>d</w:t>
      </w:r>
      <w:r w:rsidR="003C7DBC">
        <w:t>ICIQ</w:t>
      </w:r>
      <w:r w:rsidR="004C462C">
        <w:t xml:space="preserve">-S </w:t>
      </w:r>
      <w:r w:rsidR="00354F95">
        <w:t>surgical outcome</w:t>
      </w:r>
      <w:r w:rsidR="00797829">
        <w:t xml:space="preserve"> </w:t>
      </w:r>
      <w:r w:rsidR="00A25ADF">
        <w:t xml:space="preserve">score </w:t>
      </w:r>
      <w:r w:rsidR="003C7DBC">
        <w:t xml:space="preserve">at 6W, 3M and 12M (Table </w:t>
      </w:r>
      <w:r w:rsidR="005E3B2A">
        <w:t>5</w:t>
      </w:r>
      <w:r w:rsidR="003C7DBC">
        <w:t>). Thus, no relationship was found between levels of satisfaction with o</w:t>
      </w:r>
      <w:r w:rsidR="00CF0101">
        <w:t xml:space="preserve">utcomes after </w:t>
      </w:r>
      <w:r w:rsidR="003C7DBC">
        <w:t>surgery</w:t>
      </w:r>
      <w:r w:rsidR="00CF0101">
        <w:t>,</w:t>
      </w:r>
      <w:r w:rsidR="003C7DBC">
        <w:t xml:space="preserve"> and </w:t>
      </w:r>
      <w:r w:rsidR="00CF0101">
        <w:lastRenderedPageBreak/>
        <w:t>the</w:t>
      </w:r>
      <w:r w:rsidR="0019680A">
        <w:t xml:space="preserve"> pre-surgery</w:t>
      </w:r>
      <w:r w:rsidR="00CF0101">
        <w:t xml:space="preserve"> </w:t>
      </w:r>
      <w:r w:rsidR="008F3D04">
        <w:t>severity</w:t>
      </w:r>
      <w:r w:rsidR="003C7DBC">
        <w:t xml:space="preserve"> of symptoms o</w:t>
      </w:r>
      <w:r w:rsidR="008F3D04">
        <w:t>r</w:t>
      </w:r>
      <w:r w:rsidR="003C7DBC">
        <w:t xml:space="preserve"> </w:t>
      </w:r>
      <w:r w:rsidR="008F3D04">
        <w:t xml:space="preserve">their </w:t>
      </w:r>
      <w:r w:rsidR="003C7DBC">
        <w:t>impact</w:t>
      </w:r>
      <w:r w:rsidR="008F3D04">
        <w:t xml:space="preserve"> on quality of life</w:t>
      </w:r>
      <w:r w:rsidR="003C7DBC">
        <w:t>.</w:t>
      </w:r>
    </w:p>
    <w:p w14:paraId="716F80B5" w14:textId="07DFC449" w:rsidR="008E4509" w:rsidRPr="00F0053F" w:rsidRDefault="008E4509" w:rsidP="00727E60">
      <w:r w:rsidRPr="00F0053F">
        <w:t xml:space="preserve">Table </w:t>
      </w:r>
      <w:r w:rsidR="005E3B2A">
        <w:t>4</w:t>
      </w:r>
      <w:r w:rsidRPr="00F0053F">
        <w:t>. Correlations of c</w:t>
      </w:r>
      <w:r w:rsidR="004C462C" w:rsidRPr="00F0053F">
        <w:t>oncurrent</w:t>
      </w:r>
      <w:r w:rsidRPr="00F0053F">
        <w:t xml:space="preserve"> </w:t>
      </w:r>
      <w:r w:rsidR="00CF0101" w:rsidRPr="00F0053F">
        <w:t>PROMs</w:t>
      </w:r>
      <w:r w:rsidR="004C462C" w:rsidRPr="00F0053F">
        <w:t xml:space="preserve"> </w:t>
      </w:r>
      <w:r w:rsidRPr="00F0053F">
        <w:t>at 6 week</w:t>
      </w:r>
      <w:r w:rsidR="003C7DBC" w:rsidRPr="00F0053F">
        <w:t>s</w:t>
      </w:r>
      <w:r w:rsidRPr="00F0053F">
        <w:t xml:space="preserve">, 3 month and 12 month </w:t>
      </w:r>
      <w:r w:rsidR="00B92CA5" w:rsidRPr="00F0053F">
        <w:t>administrations</w:t>
      </w:r>
      <w:r w:rsidR="00231556" w:rsidRPr="00F0053F">
        <w:t>.</w:t>
      </w:r>
    </w:p>
    <w:tbl>
      <w:tblPr>
        <w:tblStyle w:val="TableGrid"/>
        <w:tblW w:w="5778" w:type="dxa"/>
        <w:tblLayout w:type="fixed"/>
        <w:tblLook w:val="04A0" w:firstRow="1" w:lastRow="0" w:firstColumn="1" w:lastColumn="0" w:noHBand="0" w:noVBand="1"/>
      </w:tblPr>
      <w:tblGrid>
        <w:gridCol w:w="1384"/>
        <w:gridCol w:w="709"/>
        <w:gridCol w:w="709"/>
        <w:gridCol w:w="708"/>
        <w:gridCol w:w="709"/>
        <w:gridCol w:w="709"/>
        <w:gridCol w:w="850"/>
      </w:tblGrid>
      <w:tr w:rsidR="00A25ADF" w:rsidRPr="00F0053F" w14:paraId="0CE21F5C" w14:textId="4B56D1E8" w:rsidTr="0072489D">
        <w:tc>
          <w:tcPr>
            <w:tcW w:w="1384" w:type="dxa"/>
            <w:vMerge w:val="restart"/>
          </w:tcPr>
          <w:p w14:paraId="4653E51F" w14:textId="488ED4DC" w:rsidR="00A25ADF" w:rsidRPr="00F0053F" w:rsidRDefault="00A25ADF" w:rsidP="004A1FFF">
            <w:pPr>
              <w:autoSpaceDE w:val="0"/>
              <w:autoSpaceDN w:val="0"/>
              <w:adjustRightInd w:val="0"/>
              <w:rPr>
                <w:rFonts w:cs="Times New Roman"/>
              </w:rPr>
            </w:pPr>
            <w:r w:rsidRPr="00F0053F">
              <w:rPr>
                <w:rFonts w:cs="Times New Roman"/>
              </w:rPr>
              <w:t xml:space="preserve">Concurrent instrument </w:t>
            </w:r>
          </w:p>
        </w:tc>
        <w:tc>
          <w:tcPr>
            <w:tcW w:w="2126" w:type="dxa"/>
            <w:gridSpan w:val="3"/>
          </w:tcPr>
          <w:p w14:paraId="38F5B0DE" w14:textId="452C023A" w:rsidR="00A25ADF" w:rsidRPr="00F0053F" w:rsidRDefault="00696E1F" w:rsidP="00797829">
            <w:pPr>
              <w:autoSpaceDE w:val="0"/>
              <w:autoSpaceDN w:val="0"/>
              <w:adjustRightInd w:val="0"/>
              <w:rPr>
                <w:rFonts w:cs="Times New Roman"/>
              </w:rPr>
            </w:pPr>
            <w:r>
              <w:rPr>
                <w:rFonts w:cs="Times New Roman"/>
              </w:rPr>
              <w:t>d</w:t>
            </w:r>
            <w:r w:rsidR="00A25ADF" w:rsidRPr="00F0053F">
              <w:rPr>
                <w:rFonts w:cs="Times New Roman"/>
              </w:rPr>
              <w:t>ICIQ-S</w:t>
            </w:r>
            <w:r w:rsidR="004C462C" w:rsidRPr="00F0053F">
              <w:rPr>
                <w:rFonts w:cs="Times New Roman"/>
              </w:rPr>
              <w:t xml:space="preserve"> </w:t>
            </w:r>
            <w:r>
              <w:rPr>
                <w:rFonts w:cs="Times New Roman"/>
              </w:rPr>
              <w:t xml:space="preserve">factor 1 </w:t>
            </w:r>
            <w:r w:rsidR="00797829">
              <w:rPr>
                <w:rFonts w:cs="Times New Roman"/>
              </w:rPr>
              <w:t>score</w:t>
            </w:r>
            <w:r w:rsidR="00A25ADF" w:rsidRPr="00F0053F">
              <w:rPr>
                <w:rFonts w:cs="Times New Roman"/>
              </w:rPr>
              <w:t xml:space="preserve"> </w:t>
            </w:r>
          </w:p>
        </w:tc>
        <w:tc>
          <w:tcPr>
            <w:tcW w:w="2268" w:type="dxa"/>
            <w:gridSpan w:val="3"/>
          </w:tcPr>
          <w:p w14:paraId="5CBF7FBB" w14:textId="3767DC04" w:rsidR="00A25ADF" w:rsidRPr="00F0053F" w:rsidRDefault="00A25ADF" w:rsidP="004A1FFF">
            <w:pPr>
              <w:autoSpaceDE w:val="0"/>
              <w:autoSpaceDN w:val="0"/>
              <w:adjustRightInd w:val="0"/>
              <w:rPr>
                <w:rFonts w:cs="Times New Roman"/>
              </w:rPr>
            </w:pPr>
            <w:r w:rsidRPr="00F0053F">
              <w:rPr>
                <w:rFonts w:cs="Times New Roman"/>
              </w:rPr>
              <w:t xml:space="preserve">ICIQ-S Q20 Overall satisfaction </w:t>
            </w:r>
          </w:p>
        </w:tc>
      </w:tr>
      <w:tr w:rsidR="00A25ADF" w:rsidRPr="00F0053F" w14:paraId="49B9640D" w14:textId="39940998" w:rsidTr="0072489D">
        <w:tc>
          <w:tcPr>
            <w:tcW w:w="1384" w:type="dxa"/>
            <w:vMerge/>
          </w:tcPr>
          <w:p w14:paraId="59D9D4BA" w14:textId="77777777" w:rsidR="00A25ADF" w:rsidRPr="00F0053F" w:rsidRDefault="00A25ADF" w:rsidP="002F745E">
            <w:pPr>
              <w:autoSpaceDE w:val="0"/>
              <w:autoSpaceDN w:val="0"/>
              <w:adjustRightInd w:val="0"/>
              <w:rPr>
                <w:rFonts w:cs="Times New Roman"/>
              </w:rPr>
            </w:pPr>
          </w:p>
        </w:tc>
        <w:tc>
          <w:tcPr>
            <w:tcW w:w="709" w:type="dxa"/>
          </w:tcPr>
          <w:p w14:paraId="17385FE3" w14:textId="61F4029F" w:rsidR="00A25ADF" w:rsidRPr="00F0053F" w:rsidRDefault="00A25ADF" w:rsidP="002F745E">
            <w:pPr>
              <w:autoSpaceDE w:val="0"/>
              <w:autoSpaceDN w:val="0"/>
              <w:adjustRightInd w:val="0"/>
              <w:rPr>
                <w:rFonts w:cs="Times New Roman"/>
              </w:rPr>
            </w:pPr>
            <w:r w:rsidRPr="00F0053F">
              <w:rPr>
                <w:rFonts w:cs="Times New Roman"/>
              </w:rPr>
              <w:t>6W</w:t>
            </w:r>
          </w:p>
        </w:tc>
        <w:tc>
          <w:tcPr>
            <w:tcW w:w="709" w:type="dxa"/>
          </w:tcPr>
          <w:p w14:paraId="1EF35450" w14:textId="691580C6" w:rsidR="00A25ADF" w:rsidRPr="00F0053F" w:rsidRDefault="00A25ADF" w:rsidP="002F745E">
            <w:pPr>
              <w:autoSpaceDE w:val="0"/>
              <w:autoSpaceDN w:val="0"/>
              <w:adjustRightInd w:val="0"/>
              <w:rPr>
                <w:rFonts w:cs="Times New Roman"/>
              </w:rPr>
            </w:pPr>
            <w:r w:rsidRPr="00F0053F">
              <w:rPr>
                <w:rFonts w:cs="Times New Roman"/>
              </w:rPr>
              <w:t>3M</w:t>
            </w:r>
          </w:p>
        </w:tc>
        <w:tc>
          <w:tcPr>
            <w:tcW w:w="708" w:type="dxa"/>
          </w:tcPr>
          <w:p w14:paraId="3DCCF2DC" w14:textId="78FA2529" w:rsidR="00A25ADF" w:rsidRPr="00F0053F" w:rsidRDefault="00A25ADF" w:rsidP="002F745E">
            <w:pPr>
              <w:autoSpaceDE w:val="0"/>
              <w:autoSpaceDN w:val="0"/>
              <w:adjustRightInd w:val="0"/>
              <w:rPr>
                <w:rFonts w:cs="Times New Roman"/>
              </w:rPr>
            </w:pPr>
            <w:r w:rsidRPr="00F0053F">
              <w:rPr>
                <w:rFonts w:cs="Times New Roman"/>
              </w:rPr>
              <w:t>12M</w:t>
            </w:r>
          </w:p>
        </w:tc>
        <w:tc>
          <w:tcPr>
            <w:tcW w:w="709" w:type="dxa"/>
          </w:tcPr>
          <w:p w14:paraId="2813B4B3" w14:textId="5D75B651" w:rsidR="00A25ADF" w:rsidRPr="00F0053F" w:rsidRDefault="00A25ADF" w:rsidP="002F745E">
            <w:pPr>
              <w:autoSpaceDE w:val="0"/>
              <w:autoSpaceDN w:val="0"/>
              <w:adjustRightInd w:val="0"/>
              <w:rPr>
                <w:rFonts w:cs="Times New Roman"/>
              </w:rPr>
            </w:pPr>
            <w:r w:rsidRPr="00F0053F">
              <w:rPr>
                <w:rFonts w:cs="Times New Roman"/>
              </w:rPr>
              <w:t>6W</w:t>
            </w:r>
          </w:p>
        </w:tc>
        <w:tc>
          <w:tcPr>
            <w:tcW w:w="709" w:type="dxa"/>
          </w:tcPr>
          <w:p w14:paraId="10047A24" w14:textId="07E03711" w:rsidR="00A25ADF" w:rsidRPr="00F0053F" w:rsidRDefault="00A25ADF" w:rsidP="002F745E">
            <w:pPr>
              <w:autoSpaceDE w:val="0"/>
              <w:autoSpaceDN w:val="0"/>
              <w:adjustRightInd w:val="0"/>
              <w:rPr>
                <w:rFonts w:cs="Times New Roman"/>
              </w:rPr>
            </w:pPr>
            <w:r w:rsidRPr="00F0053F">
              <w:rPr>
                <w:rFonts w:cs="Times New Roman"/>
              </w:rPr>
              <w:t>3M</w:t>
            </w:r>
          </w:p>
        </w:tc>
        <w:tc>
          <w:tcPr>
            <w:tcW w:w="850" w:type="dxa"/>
          </w:tcPr>
          <w:p w14:paraId="7F40CBD4" w14:textId="3FAD4165" w:rsidR="00A25ADF" w:rsidRPr="00F0053F" w:rsidRDefault="00A25ADF" w:rsidP="002F745E">
            <w:pPr>
              <w:autoSpaceDE w:val="0"/>
              <w:autoSpaceDN w:val="0"/>
              <w:adjustRightInd w:val="0"/>
              <w:rPr>
                <w:rFonts w:cs="Times New Roman"/>
              </w:rPr>
            </w:pPr>
            <w:r w:rsidRPr="00F0053F">
              <w:rPr>
                <w:rFonts w:cs="Times New Roman"/>
              </w:rPr>
              <w:t>12M</w:t>
            </w:r>
          </w:p>
        </w:tc>
      </w:tr>
      <w:tr w:rsidR="00A25ADF" w:rsidRPr="00F0053F" w14:paraId="2973AF9C" w14:textId="73D88C62" w:rsidTr="0072489D">
        <w:tc>
          <w:tcPr>
            <w:tcW w:w="1384" w:type="dxa"/>
          </w:tcPr>
          <w:p w14:paraId="68402CEC" w14:textId="688C163E" w:rsidR="00A25ADF" w:rsidRPr="00F0053F" w:rsidRDefault="00A25ADF" w:rsidP="002F745E">
            <w:pPr>
              <w:autoSpaceDE w:val="0"/>
              <w:autoSpaceDN w:val="0"/>
              <w:adjustRightInd w:val="0"/>
              <w:rPr>
                <w:rFonts w:cs="Times New Roman"/>
              </w:rPr>
            </w:pPr>
            <w:r w:rsidRPr="00F0053F">
              <w:rPr>
                <w:rFonts w:cs="Times New Roman"/>
              </w:rPr>
              <w:t xml:space="preserve">ICIQ-MLUTS </w:t>
            </w:r>
          </w:p>
        </w:tc>
        <w:tc>
          <w:tcPr>
            <w:tcW w:w="709" w:type="dxa"/>
          </w:tcPr>
          <w:p w14:paraId="24364E1D" w14:textId="2F70920D" w:rsidR="00A25ADF" w:rsidRPr="00F0053F" w:rsidRDefault="00A25ADF" w:rsidP="002F745E">
            <w:pPr>
              <w:autoSpaceDE w:val="0"/>
              <w:autoSpaceDN w:val="0"/>
              <w:adjustRightInd w:val="0"/>
              <w:rPr>
                <w:rFonts w:cs="Times New Roman"/>
              </w:rPr>
            </w:pPr>
            <w:r w:rsidRPr="00F0053F">
              <w:rPr>
                <w:rFonts w:cs="Times New Roman"/>
              </w:rPr>
              <w:t>-0.66</w:t>
            </w:r>
          </w:p>
        </w:tc>
        <w:tc>
          <w:tcPr>
            <w:tcW w:w="709" w:type="dxa"/>
          </w:tcPr>
          <w:p w14:paraId="3DD6E673" w14:textId="0C9FD5D1" w:rsidR="00A25ADF" w:rsidRPr="00F0053F" w:rsidRDefault="00A25ADF" w:rsidP="002F745E">
            <w:pPr>
              <w:autoSpaceDE w:val="0"/>
              <w:autoSpaceDN w:val="0"/>
              <w:adjustRightInd w:val="0"/>
              <w:rPr>
                <w:rFonts w:cs="Times New Roman"/>
              </w:rPr>
            </w:pPr>
            <w:r w:rsidRPr="00F0053F">
              <w:rPr>
                <w:rFonts w:cs="Times New Roman"/>
              </w:rPr>
              <w:t>-0.65</w:t>
            </w:r>
          </w:p>
        </w:tc>
        <w:tc>
          <w:tcPr>
            <w:tcW w:w="708" w:type="dxa"/>
          </w:tcPr>
          <w:p w14:paraId="2AF2F34E" w14:textId="6ADA6546" w:rsidR="00A25ADF" w:rsidRPr="00F0053F" w:rsidRDefault="00A25ADF" w:rsidP="002F745E">
            <w:pPr>
              <w:autoSpaceDE w:val="0"/>
              <w:autoSpaceDN w:val="0"/>
              <w:adjustRightInd w:val="0"/>
              <w:rPr>
                <w:rFonts w:cs="Times New Roman"/>
              </w:rPr>
            </w:pPr>
            <w:r w:rsidRPr="00F0053F">
              <w:rPr>
                <w:rFonts w:cs="Times New Roman"/>
              </w:rPr>
              <w:t>-0.52</w:t>
            </w:r>
          </w:p>
        </w:tc>
        <w:tc>
          <w:tcPr>
            <w:tcW w:w="709" w:type="dxa"/>
          </w:tcPr>
          <w:p w14:paraId="2B67C73A" w14:textId="6F4DBF1D" w:rsidR="00A25ADF" w:rsidRPr="00F0053F" w:rsidRDefault="00A25ADF" w:rsidP="002F745E">
            <w:pPr>
              <w:autoSpaceDE w:val="0"/>
              <w:autoSpaceDN w:val="0"/>
              <w:adjustRightInd w:val="0"/>
              <w:rPr>
                <w:rFonts w:cs="Times New Roman"/>
              </w:rPr>
            </w:pPr>
            <w:r w:rsidRPr="00F0053F">
              <w:rPr>
                <w:rFonts w:cs="Times New Roman"/>
              </w:rPr>
              <w:t>-0.55</w:t>
            </w:r>
          </w:p>
        </w:tc>
        <w:tc>
          <w:tcPr>
            <w:tcW w:w="709" w:type="dxa"/>
          </w:tcPr>
          <w:p w14:paraId="0ABD7107" w14:textId="01ED87C2" w:rsidR="00A25ADF" w:rsidRPr="00F0053F" w:rsidRDefault="00A25ADF" w:rsidP="002F745E">
            <w:pPr>
              <w:autoSpaceDE w:val="0"/>
              <w:autoSpaceDN w:val="0"/>
              <w:adjustRightInd w:val="0"/>
              <w:rPr>
                <w:rFonts w:cs="Times New Roman"/>
              </w:rPr>
            </w:pPr>
            <w:r w:rsidRPr="00F0053F">
              <w:rPr>
                <w:rFonts w:cs="Times New Roman"/>
              </w:rPr>
              <w:t>-0.49</w:t>
            </w:r>
          </w:p>
        </w:tc>
        <w:tc>
          <w:tcPr>
            <w:tcW w:w="850" w:type="dxa"/>
          </w:tcPr>
          <w:p w14:paraId="558E7BEB" w14:textId="3AE42838" w:rsidR="00A25ADF" w:rsidRPr="00F0053F" w:rsidRDefault="00A25ADF" w:rsidP="002F745E">
            <w:pPr>
              <w:autoSpaceDE w:val="0"/>
              <w:autoSpaceDN w:val="0"/>
              <w:adjustRightInd w:val="0"/>
              <w:rPr>
                <w:rFonts w:cs="Times New Roman"/>
              </w:rPr>
            </w:pPr>
            <w:r w:rsidRPr="00F0053F">
              <w:rPr>
                <w:rFonts w:cs="Times New Roman"/>
              </w:rPr>
              <w:t>-0.54</w:t>
            </w:r>
          </w:p>
        </w:tc>
      </w:tr>
      <w:tr w:rsidR="00A25ADF" w:rsidRPr="00F0053F" w14:paraId="16D88B8C" w14:textId="5634CB00" w:rsidTr="0072489D">
        <w:tc>
          <w:tcPr>
            <w:tcW w:w="1384" w:type="dxa"/>
          </w:tcPr>
          <w:p w14:paraId="5BD05910" w14:textId="3054D16F" w:rsidR="00A25ADF" w:rsidRPr="00F0053F" w:rsidRDefault="00A25ADF" w:rsidP="002F745E">
            <w:pPr>
              <w:autoSpaceDE w:val="0"/>
              <w:autoSpaceDN w:val="0"/>
              <w:adjustRightInd w:val="0"/>
              <w:rPr>
                <w:rFonts w:cs="Times New Roman"/>
              </w:rPr>
            </w:pPr>
            <w:r w:rsidRPr="00F0053F">
              <w:rPr>
                <w:rFonts w:cs="Times New Roman"/>
              </w:rPr>
              <w:t xml:space="preserve">ICIQ-LUTSqol </w:t>
            </w:r>
          </w:p>
        </w:tc>
        <w:tc>
          <w:tcPr>
            <w:tcW w:w="709" w:type="dxa"/>
          </w:tcPr>
          <w:p w14:paraId="310BF595" w14:textId="576C3107" w:rsidR="00A25ADF" w:rsidRPr="00F0053F" w:rsidRDefault="00A25ADF" w:rsidP="002F745E">
            <w:pPr>
              <w:autoSpaceDE w:val="0"/>
              <w:autoSpaceDN w:val="0"/>
              <w:adjustRightInd w:val="0"/>
              <w:rPr>
                <w:rFonts w:cs="Times New Roman"/>
              </w:rPr>
            </w:pPr>
            <w:r w:rsidRPr="00F0053F">
              <w:rPr>
                <w:rFonts w:cs="Times New Roman"/>
              </w:rPr>
              <w:t>-0.70</w:t>
            </w:r>
          </w:p>
        </w:tc>
        <w:tc>
          <w:tcPr>
            <w:tcW w:w="709" w:type="dxa"/>
          </w:tcPr>
          <w:p w14:paraId="39741032" w14:textId="6CA1CA75" w:rsidR="00A25ADF" w:rsidRPr="00F0053F" w:rsidRDefault="00A25ADF" w:rsidP="002F745E">
            <w:pPr>
              <w:autoSpaceDE w:val="0"/>
              <w:autoSpaceDN w:val="0"/>
              <w:adjustRightInd w:val="0"/>
              <w:rPr>
                <w:rFonts w:cs="Times New Roman"/>
              </w:rPr>
            </w:pPr>
            <w:r w:rsidRPr="00F0053F">
              <w:rPr>
                <w:rFonts w:cs="Times New Roman"/>
              </w:rPr>
              <w:t>-0.67</w:t>
            </w:r>
          </w:p>
        </w:tc>
        <w:tc>
          <w:tcPr>
            <w:tcW w:w="708" w:type="dxa"/>
          </w:tcPr>
          <w:p w14:paraId="79B007E1" w14:textId="15E0E072" w:rsidR="00A25ADF" w:rsidRPr="00F0053F" w:rsidRDefault="00A25ADF" w:rsidP="002F745E">
            <w:pPr>
              <w:autoSpaceDE w:val="0"/>
              <w:autoSpaceDN w:val="0"/>
              <w:adjustRightInd w:val="0"/>
              <w:rPr>
                <w:rFonts w:cs="Times New Roman"/>
              </w:rPr>
            </w:pPr>
            <w:r w:rsidRPr="00F0053F">
              <w:rPr>
                <w:rFonts w:cs="Times New Roman"/>
              </w:rPr>
              <w:t>-0.60</w:t>
            </w:r>
          </w:p>
        </w:tc>
        <w:tc>
          <w:tcPr>
            <w:tcW w:w="709" w:type="dxa"/>
          </w:tcPr>
          <w:p w14:paraId="4E66CE84" w14:textId="54FE1191" w:rsidR="00A25ADF" w:rsidRPr="00F0053F" w:rsidRDefault="00A25ADF" w:rsidP="00320EB4">
            <w:pPr>
              <w:autoSpaceDE w:val="0"/>
              <w:autoSpaceDN w:val="0"/>
              <w:adjustRightInd w:val="0"/>
              <w:rPr>
                <w:rFonts w:cs="Times New Roman"/>
              </w:rPr>
            </w:pPr>
            <w:r w:rsidRPr="00F0053F">
              <w:rPr>
                <w:rFonts w:cs="Times New Roman"/>
              </w:rPr>
              <w:t>-0.56</w:t>
            </w:r>
          </w:p>
        </w:tc>
        <w:tc>
          <w:tcPr>
            <w:tcW w:w="709" w:type="dxa"/>
          </w:tcPr>
          <w:p w14:paraId="148BC0EC" w14:textId="013E6AD5" w:rsidR="00A25ADF" w:rsidRPr="00F0053F" w:rsidRDefault="00A25ADF" w:rsidP="002F745E">
            <w:pPr>
              <w:autoSpaceDE w:val="0"/>
              <w:autoSpaceDN w:val="0"/>
              <w:adjustRightInd w:val="0"/>
              <w:rPr>
                <w:rFonts w:cs="Times New Roman"/>
              </w:rPr>
            </w:pPr>
            <w:r w:rsidRPr="00F0053F">
              <w:rPr>
                <w:rFonts w:cs="Times New Roman"/>
              </w:rPr>
              <w:t>-0.51</w:t>
            </w:r>
          </w:p>
        </w:tc>
        <w:tc>
          <w:tcPr>
            <w:tcW w:w="850" w:type="dxa"/>
          </w:tcPr>
          <w:p w14:paraId="425C96AB" w14:textId="71CE38E9" w:rsidR="00A25ADF" w:rsidRPr="00F0053F" w:rsidRDefault="00A25ADF" w:rsidP="002F745E">
            <w:pPr>
              <w:autoSpaceDE w:val="0"/>
              <w:autoSpaceDN w:val="0"/>
              <w:adjustRightInd w:val="0"/>
              <w:rPr>
                <w:rFonts w:cs="Times New Roman"/>
              </w:rPr>
            </w:pPr>
            <w:r w:rsidRPr="00F0053F">
              <w:rPr>
                <w:rFonts w:cs="Times New Roman"/>
              </w:rPr>
              <w:t>-0.61</w:t>
            </w:r>
          </w:p>
        </w:tc>
      </w:tr>
      <w:tr w:rsidR="00A25ADF" w:rsidRPr="00F0053F" w14:paraId="454B6A8B" w14:textId="750CE586" w:rsidTr="0072489D">
        <w:tc>
          <w:tcPr>
            <w:tcW w:w="1384" w:type="dxa"/>
          </w:tcPr>
          <w:p w14:paraId="7BD376A2" w14:textId="40F35382" w:rsidR="00A25ADF" w:rsidRPr="00F0053F" w:rsidRDefault="00A25ADF" w:rsidP="002F745E">
            <w:pPr>
              <w:autoSpaceDE w:val="0"/>
              <w:autoSpaceDN w:val="0"/>
              <w:adjustRightInd w:val="0"/>
              <w:rPr>
                <w:rFonts w:cs="Times New Roman"/>
              </w:rPr>
            </w:pPr>
            <w:r w:rsidRPr="00F0053F">
              <w:rPr>
                <w:rFonts w:cs="Times New Roman"/>
              </w:rPr>
              <w:t xml:space="preserve">IPSSqol </w:t>
            </w:r>
          </w:p>
        </w:tc>
        <w:tc>
          <w:tcPr>
            <w:tcW w:w="709" w:type="dxa"/>
          </w:tcPr>
          <w:p w14:paraId="4D3FBC0E" w14:textId="6F0F254A" w:rsidR="00A25ADF" w:rsidRPr="00F0053F" w:rsidRDefault="00A25ADF" w:rsidP="002F745E">
            <w:pPr>
              <w:autoSpaceDE w:val="0"/>
              <w:autoSpaceDN w:val="0"/>
              <w:adjustRightInd w:val="0"/>
              <w:rPr>
                <w:rFonts w:cs="Times New Roman"/>
              </w:rPr>
            </w:pPr>
            <w:r w:rsidRPr="00F0053F">
              <w:rPr>
                <w:rFonts w:cs="Times New Roman"/>
              </w:rPr>
              <w:t>-0.78</w:t>
            </w:r>
          </w:p>
        </w:tc>
        <w:tc>
          <w:tcPr>
            <w:tcW w:w="709" w:type="dxa"/>
          </w:tcPr>
          <w:p w14:paraId="30A594BB" w14:textId="33168AB5" w:rsidR="00A25ADF" w:rsidRPr="00F0053F" w:rsidRDefault="00A25ADF" w:rsidP="002F745E">
            <w:pPr>
              <w:autoSpaceDE w:val="0"/>
              <w:autoSpaceDN w:val="0"/>
              <w:adjustRightInd w:val="0"/>
              <w:rPr>
                <w:rFonts w:cs="Times New Roman"/>
              </w:rPr>
            </w:pPr>
            <w:r w:rsidRPr="00F0053F">
              <w:rPr>
                <w:rFonts w:cs="Times New Roman"/>
              </w:rPr>
              <w:t>-0.72</w:t>
            </w:r>
          </w:p>
        </w:tc>
        <w:tc>
          <w:tcPr>
            <w:tcW w:w="708" w:type="dxa"/>
          </w:tcPr>
          <w:p w14:paraId="23C52886" w14:textId="02D4214B" w:rsidR="00A25ADF" w:rsidRPr="00F0053F" w:rsidRDefault="00A25ADF" w:rsidP="002F745E">
            <w:pPr>
              <w:autoSpaceDE w:val="0"/>
              <w:autoSpaceDN w:val="0"/>
              <w:adjustRightInd w:val="0"/>
              <w:rPr>
                <w:rFonts w:cs="Times New Roman"/>
              </w:rPr>
            </w:pPr>
            <w:r w:rsidRPr="00F0053F">
              <w:rPr>
                <w:rFonts w:cs="Times New Roman"/>
              </w:rPr>
              <w:t>-0.72</w:t>
            </w:r>
          </w:p>
        </w:tc>
        <w:tc>
          <w:tcPr>
            <w:tcW w:w="709" w:type="dxa"/>
          </w:tcPr>
          <w:p w14:paraId="764EC62E" w14:textId="1111CFCF" w:rsidR="00A25ADF" w:rsidRPr="00F0053F" w:rsidRDefault="00A25ADF" w:rsidP="00320EB4">
            <w:pPr>
              <w:autoSpaceDE w:val="0"/>
              <w:autoSpaceDN w:val="0"/>
              <w:adjustRightInd w:val="0"/>
              <w:rPr>
                <w:rFonts w:cs="Times New Roman"/>
              </w:rPr>
            </w:pPr>
            <w:r w:rsidRPr="00F0053F">
              <w:rPr>
                <w:rFonts w:cs="Times New Roman"/>
              </w:rPr>
              <w:t>-0.59</w:t>
            </w:r>
          </w:p>
        </w:tc>
        <w:tc>
          <w:tcPr>
            <w:tcW w:w="709" w:type="dxa"/>
          </w:tcPr>
          <w:p w14:paraId="2CC453B4" w14:textId="0B73F704" w:rsidR="00A25ADF" w:rsidRPr="00F0053F" w:rsidRDefault="00A25ADF" w:rsidP="002F745E">
            <w:pPr>
              <w:autoSpaceDE w:val="0"/>
              <w:autoSpaceDN w:val="0"/>
              <w:adjustRightInd w:val="0"/>
              <w:rPr>
                <w:rFonts w:cs="Times New Roman"/>
              </w:rPr>
            </w:pPr>
            <w:r w:rsidRPr="00F0053F">
              <w:rPr>
                <w:rFonts w:cs="Times New Roman"/>
              </w:rPr>
              <w:t>-0.57</w:t>
            </w:r>
          </w:p>
        </w:tc>
        <w:tc>
          <w:tcPr>
            <w:tcW w:w="850" w:type="dxa"/>
          </w:tcPr>
          <w:p w14:paraId="0ACE49DB" w14:textId="7A4E53AE" w:rsidR="00A25ADF" w:rsidRPr="00F0053F" w:rsidRDefault="00A25ADF" w:rsidP="002F745E">
            <w:pPr>
              <w:autoSpaceDE w:val="0"/>
              <w:autoSpaceDN w:val="0"/>
              <w:adjustRightInd w:val="0"/>
              <w:rPr>
                <w:rFonts w:cs="Times New Roman"/>
              </w:rPr>
            </w:pPr>
            <w:r w:rsidRPr="00F0053F">
              <w:rPr>
                <w:rFonts w:cs="Times New Roman"/>
              </w:rPr>
              <w:t>-0.62</w:t>
            </w:r>
          </w:p>
        </w:tc>
      </w:tr>
    </w:tbl>
    <w:p w14:paraId="6B57D33A" w14:textId="1BF5441A" w:rsidR="0039003A" w:rsidRPr="00F0053F" w:rsidRDefault="0039003A" w:rsidP="0039003A">
      <w:r w:rsidRPr="00F0053F">
        <w:t>Notes: Spearman’s correlations used. All sig. at 0.01 level.</w:t>
      </w:r>
    </w:p>
    <w:p w14:paraId="18A82A96" w14:textId="3D831F37" w:rsidR="003C7DBC" w:rsidRPr="00F0053F" w:rsidRDefault="003C7DBC" w:rsidP="008264B8">
      <w:r w:rsidRPr="00F0053F">
        <w:lastRenderedPageBreak/>
        <w:t xml:space="preserve">Table </w:t>
      </w:r>
      <w:r w:rsidR="005E3B2A">
        <w:t>5</w:t>
      </w:r>
      <w:r w:rsidRPr="00F0053F">
        <w:t>. Correlatio</w:t>
      </w:r>
      <w:r w:rsidR="00CF0101" w:rsidRPr="00F0053F">
        <w:t>n of concurrent PROMs</w:t>
      </w:r>
      <w:r w:rsidR="004A1FFF" w:rsidRPr="00F0053F">
        <w:t xml:space="preserve"> baseline</w:t>
      </w:r>
      <w:r w:rsidR="004C462C" w:rsidRPr="00F0053F">
        <w:t xml:space="preserve"> scores with </w:t>
      </w:r>
      <w:r w:rsidR="00696E1F">
        <w:t>d</w:t>
      </w:r>
      <w:r w:rsidR="004C462C" w:rsidRPr="00F0053F">
        <w:t xml:space="preserve">ICIQ-S </w:t>
      </w:r>
      <w:r w:rsidR="00354F95">
        <w:t>surgical outcome</w:t>
      </w:r>
      <w:r w:rsidR="00696E1F">
        <w:t xml:space="preserve"> </w:t>
      </w:r>
      <w:r w:rsidR="00797829">
        <w:t>scores</w:t>
      </w:r>
      <w:r w:rsidR="004C462C" w:rsidRPr="00F0053F">
        <w:t xml:space="preserve"> at</w:t>
      </w:r>
      <w:r w:rsidRPr="00F0053F">
        <w:t xml:space="preserve"> 6 weeks, 3 month and 12 month </w:t>
      </w:r>
      <w:r w:rsidR="00B92CA5" w:rsidRPr="00F0053F">
        <w:t>administrations</w:t>
      </w:r>
      <w:r w:rsidRPr="00F0053F">
        <w:t>.</w:t>
      </w:r>
    </w:p>
    <w:tbl>
      <w:tblPr>
        <w:tblStyle w:val="TableGrid"/>
        <w:tblW w:w="0" w:type="auto"/>
        <w:tblLook w:val="04A0" w:firstRow="1" w:lastRow="0" w:firstColumn="1" w:lastColumn="0" w:noHBand="0" w:noVBand="1"/>
      </w:tblPr>
      <w:tblGrid>
        <w:gridCol w:w="2802"/>
        <w:gridCol w:w="1244"/>
        <w:gridCol w:w="1024"/>
        <w:gridCol w:w="992"/>
      </w:tblGrid>
      <w:tr w:rsidR="008E1B50" w:rsidRPr="00F0053F" w14:paraId="194DF548" w14:textId="77777777" w:rsidTr="004A1FFF">
        <w:tc>
          <w:tcPr>
            <w:tcW w:w="2802" w:type="dxa"/>
            <w:vMerge w:val="restart"/>
          </w:tcPr>
          <w:p w14:paraId="2A4EDB99" w14:textId="323E0A17" w:rsidR="008E1B50" w:rsidRPr="00F0053F" w:rsidRDefault="00CF0101" w:rsidP="00945F48">
            <w:pPr>
              <w:autoSpaceDE w:val="0"/>
              <w:autoSpaceDN w:val="0"/>
              <w:adjustRightInd w:val="0"/>
              <w:rPr>
                <w:rFonts w:cs="Times New Roman"/>
              </w:rPr>
            </w:pPr>
            <w:r w:rsidRPr="00F0053F">
              <w:rPr>
                <w:rFonts w:cs="Times New Roman"/>
              </w:rPr>
              <w:t>Baseline concurrent PROM</w:t>
            </w:r>
            <w:r w:rsidR="008E1B50" w:rsidRPr="00F0053F">
              <w:rPr>
                <w:rFonts w:cs="Times New Roman"/>
              </w:rPr>
              <w:t xml:space="preserve"> scores</w:t>
            </w:r>
          </w:p>
        </w:tc>
        <w:tc>
          <w:tcPr>
            <w:tcW w:w="3260" w:type="dxa"/>
            <w:gridSpan w:val="3"/>
          </w:tcPr>
          <w:p w14:paraId="2E4B4976" w14:textId="39C7CE8C" w:rsidR="008E1B50" w:rsidRPr="00F0053F" w:rsidRDefault="00797829" w:rsidP="00797829">
            <w:pPr>
              <w:autoSpaceDE w:val="0"/>
              <w:autoSpaceDN w:val="0"/>
              <w:adjustRightInd w:val="0"/>
              <w:jc w:val="center"/>
              <w:rPr>
                <w:rFonts w:cs="Times New Roman"/>
              </w:rPr>
            </w:pPr>
            <w:r>
              <w:rPr>
                <w:rFonts w:cs="Times New Roman"/>
              </w:rPr>
              <w:t>d</w:t>
            </w:r>
            <w:r w:rsidR="008E1B50" w:rsidRPr="00F0053F">
              <w:rPr>
                <w:rFonts w:cs="Times New Roman"/>
              </w:rPr>
              <w:t>ICIQ-S</w:t>
            </w:r>
            <w:r w:rsidR="004C462C" w:rsidRPr="00F0053F">
              <w:rPr>
                <w:rFonts w:cs="Times New Roman"/>
              </w:rPr>
              <w:t xml:space="preserve"> </w:t>
            </w:r>
            <w:r w:rsidR="00354F95">
              <w:rPr>
                <w:rFonts w:cs="Times New Roman"/>
              </w:rPr>
              <w:t>factor 1</w:t>
            </w:r>
            <w:r>
              <w:rPr>
                <w:rFonts w:cs="Times New Roman"/>
              </w:rPr>
              <w:t xml:space="preserve"> score</w:t>
            </w:r>
          </w:p>
        </w:tc>
      </w:tr>
      <w:tr w:rsidR="008E1B50" w:rsidRPr="00F0053F" w14:paraId="307C5E13" w14:textId="77777777" w:rsidTr="004A1FFF">
        <w:tc>
          <w:tcPr>
            <w:tcW w:w="2802" w:type="dxa"/>
            <w:vMerge/>
          </w:tcPr>
          <w:p w14:paraId="5EC79496" w14:textId="77777777" w:rsidR="008E1B50" w:rsidRPr="00F0053F" w:rsidRDefault="008E1B50" w:rsidP="00945F48">
            <w:pPr>
              <w:autoSpaceDE w:val="0"/>
              <w:autoSpaceDN w:val="0"/>
              <w:adjustRightInd w:val="0"/>
              <w:rPr>
                <w:rFonts w:cs="Times New Roman"/>
              </w:rPr>
            </w:pPr>
          </w:p>
        </w:tc>
        <w:tc>
          <w:tcPr>
            <w:tcW w:w="1244" w:type="dxa"/>
          </w:tcPr>
          <w:p w14:paraId="299C18A2" w14:textId="267181A8" w:rsidR="008E1B50" w:rsidRPr="00F0053F" w:rsidRDefault="008E1B50" w:rsidP="004A1FFF">
            <w:pPr>
              <w:autoSpaceDE w:val="0"/>
              <w:autoSpaceDN w:val="0"/>
              <w:adjustRightInd w:val="0"/>
              <w:rPr>
                <w:rFonts w:cs="Times New Roman"/>
              </w:rPr>
            </w:pPr>
            <w:r w:rsidRPr="00F0053F">
              <w:rPr>
                <w:rFonts w:cs="Times New Roman"/>
              </w:rPr>
              <w:t>6</w:t>
            </w:r>
            <w:r w:rsidR="004A1FFF" w:rsidRPr="00F0053F">
              <w:rPr>
                <w:rFonts w:cs="Times New Roman"/>
              </w:rPr>
              <w:t>W</w:t>
            </w:r>
          </w:p>
        </w:tc>
        <w:tc>
          <w:tcPr>
            <w:tcW w:w="1024" w:type="dxa"/>
          </w:tcPr>
          <w:p w14:paraId="6469C608" w14:textId="550A4D08" w:rsidR="008E1B50" w:rsidRPr="00F0053F" w:rsidRDefault="008E1B50" w:rsidP="004A1FFF">
            <w:pPr>
              <w:autoSpaceDE w:val="0"/>
              <w:autoSpaceDN w:val="0"/>
              <w:adjustRightInd w:val="0"/>
              <w:rPr>
                <w:rFonts w:cs="Times New Roman"/>
              </w:rPr>
            </w:pPr>
            <w:r w:rsidRPr="00F0053F">
              <w:rPr>
                <w:rFonts w:cs="Times New Roman"/>
              </w:rPr>
              <w:t>3</w:t>
            </w:r>
            <w:r w:rsidR="004A1FFF" w:rsidRPr="00F0053F">
              <w:rPr>
                <w:rFonts w:cs="Times New Roman"/>
              </w:rPr>
              <w:t>M</w:t>
            </w:r>
          </w:p>
        </w:tc>
        <w:tc>
          <w:tcPr>
            <w:tcW w:w="992" w:type="dxa"/>
          </w:tcPr>
          <w:p w14:paraId="48DF102D" w14:textId="58403EF4" w:rsidR="008E1B50" w:rsidRPr="00F0053F" w:rsidRDefault="008E1B50" w:rsidP="004A1FFF">
            <w:pPr>
              <w:autoSpaceDE w:val="0"/>
              <w:autoSpaceDN w:val="0"/>
              <w:adjustRightInd w:val="0"/>
              <w:rPr>
                <w:rFonts w:cs="Times New Roman"/>
              </w:rPr>
            </w:pPr>
            <w:r w:rsidRPr="00F0053F">
              <w:rPr>
                <w:rFonts w:cs="Times New Roman"/>
              </w:rPr>
              <w:t>12</w:t>
            </w:r>
            <w:r w:rsidR="004A1FFF" w:rsidRPr="00F0053F">
              <w:rPr>
                <w:rFonts w:cs="Times New Roman"/>
              </w:rPr>
              <w:t>M</w:t>
            </w:r>
          </w:p>
        </w:tc>
      </w:tr>
      <w:tr w:rsidR="008E1B50" w:rsidRPr="00F0053F" w14:paraId="6FBE6112" w14:textId="77777777" w:rsidTr="004A1FFF">
        <w:tc>
          <w:tcPr>
            <w:tcW w:w="2802" w:type="dxa"/>
          </w:tcPr>
          <w:p w14:paraId="2E31BC92" w14:textId="4E3BA5A9" w:rsidR="008E1B50" w:rsidRPr="00F0053F" w:rsidRDefault="008E1B50" w:rsidP="003C7DBC">
            <w:pPr>
              <w:autoSpaceDE w:val="0"/>
              <w:autoSpaceDN w:val="0"/>
              <w:adjustRightInd w:val="0"/>
              <w:rPr>
                <w:rFonts w:cs="Times New Roman"/>
              </w:rPr>
            </w:pPr>
            <w:r w:rsidRPr="00F0053F">
              <w:rPr>
                <w:rFonts w:cs="Times New Roman"/>
              </w:rPr>
              <w:t xml:space="preserve">ICIQ-MLUTS </w:t>
            </w:r>
          </w:p>
        </w:tc>
        <w:tc>
          <w:tcPr>
            <w:tcW w:w="1244" w:type="dxa"/>
          </w:tcPr>
          <w:p w14:paraId="451BF352" w14:textId="7C7C1F47" w:rsidR="008E1B50" w:rsidRPr="00F0053F" w:rsidRDefault="008E1B50" w:rsidP="00945F48">
            <w:pPr>
              <w:autoSpaceDE w:val="0"/>
              <w:autoSpaceDN w:val="0"/>
              <w:adjustRightInd w:val="0"/>
              <w:rPr>
                <w:rFonts w:cs="Times New Roman"/>
              </w:rPr>
            </w:pPr>
            <w:r w:rsidRPr="00F0053F">
              <w:rPr>
                <w:rFonts w:cs="Times New Roman"/>
              </w:rPr>
              <w:t>-0.27</w:t>
            </w:r>
          </w:p>
        </w:tc>
        <w:tc>
          <w:tcPr>
            <w:tcW w:w="1024" w:type="dxa"/>
          </w:tcPr>
          <w:p w14:paraId="5C52792A" w14:textId="3A04F3DE" w:rsidR="008E1B50" w:rsidRPr="00F0053F" w:rsidRDefault="004A1FFF" w:rsidP="00945F48">
            <w:pPr>
              <w:autoSpaceDE w:val="0"/>
              <w:autoSpaceDN w:val="0"/>
              <w:adjustRightInd w:val="0"/>
              <w:rPr>
                <w:rFonts w:cs="Times New Roman"/>
              </w:rPr>
            </w:pPr>
            <w:r w:rsidRPr="00F0053F">
              <w:rPr>
                <w:rFonts w:cs="Times New Roman"/>
              </w:rPr>
              <w:t>-0.13</w:t>
            </w:r>
          </w:p>
        </w:tc>
        <w:tc>
          <w:tcPr>
            <w:tcW w:w="992" w:type="dxa"/>
          </w:tcPr>
          <w:p w14:paraId="62FF1B12" w14:textId="46B48789" w:rsidR="008E1B50" w:rsidRPr="00F0053F" w:rsidRDefault="004A1FFF" w:rsidP="00945F48">
            <w:pPr>
              <w:autoSpaceDE w:val="0"/>
              <w:autoSpaceDN w:val="0"/>
              <w:adjustRightInd w:val="0"/>
              <w:rPr>
                <w:rFonts w:cs="Times New Roman"/>
              </w:rPr>
            </w:pPr>
            <w:r w:rsidRPr="00F0053F">
              <w:rPr>
                <w:rFonts w:cs="Times New Roman"/>
              </w:rPr>
              <w:t>-0.04</w:t>
            </w:r>
          </w:p>
        </w:tc>
      </w:tr>
      <w:tr w:rsidR="008E1B50" w:rsidRPr="00F0053F" w14:paraId="0E0B3971" w14:textId="77777777" w:rsidTr="004A1FFF">
        <w:tc>
          <w:tcPr>
            <w:tcW w:w="2802" w:type="dxa"/>
          </w:tcPr>
          <w:p w14:paraId="6B0758DF" w14:textId="614F11B8" w:rsidR="008E1B50" w:rsidRPr="00F0053F" w:rsidRDefault="008E1B50" w:rsidP="003C7DBC">
            <w:pPr>
              <w:autoSpaceDE w:val="0"/>
              <w:autoSpaceDN w:val="0"/>
              <w:adjustRightInd w:val="0"/>
              <w:rPr>
                <w:rFonts w:cs="Times New Roman"/>
              </w:rPr>
            </w:pPr>
            <w:r w:rsidRPr="00F0053F">
              <w:rPr>
                <w:rFonts w:cs="Times New Roman"/>
              </w:rPr>
              <w:t xml:space="preserve">ICIQ-LUTSqol </w:t>
            </w:r>
          </w:p>
        </w:tc>
        <w:tc>
          <w:tcPr>
            <w:tcW w:w="1244" w:type="dxa"/>
          </w:tcPr>
          <w:p w14:paraId="13E95BB9" w14:textId="14D5D280" w:rsidR="008E1B50" w:rsidRPr="00F0053F" w:rsidRDefault="003C7DBC" w:rsidP="00945F48">
            <w:pPr>
              <w:autoSpaceDE w:val="0"/>
              <w:autoSpaceDN w:val="0"/>
              <w:adjustRightInd w:val="0"/>
              <w:rPr>
                <w:rFonts w:cs="Times New Roman"/>
              </w:rPr>
            </w:pPr>
            <w:r w:rsidRPr="00F0053F">
              <w:rPr>
                <w:rFonts w:cs="Times New Roman"/>
              </w:rPr>
              <w:t>-0.</w:t>
            </w:r>
            <w:r w:rsidR="00FA4930">
              <w:rPr>
                <w:rFonts w:cs="Times New Roman"/>
              </w:rPr>
              <w:t>15</w:t>
            </w:r>
          </w:p>
        </w:tc>
        <w:tc>
          <w:tcPr>
            <w:tcW w:w="1024" w:type="dxa"/>
          </w:tcPr>
          <w:p w14:paraId="7A7093A8" w14:textId="69F92CDF" w:rsidR="008E1B50" w:rsidRPr="00F0053F" w:rsidRDefault="004A1FFF" w:rsidP="00945F48">
            <w:pPr>
              <w:autoSpaceDE w:val="0"/>
              <w:autoSpaceDN w:val="0"/>
              <w:adjustRightInd w:val="0"/>
              <w:rPr>
                <w:rFonts w:cs="Times New Roman"/>
              </w:rPr>
            </w:pPr>
            <w:r w:rsidRPr="00F0053F">
              <w:rPr>
                <w:rFonts w:cs="Times New Roman"/>
              </w:rPr>
              <w:t>-0.</w:t>
            </w:r>
            <w:r w:rsidR="00FA4930">
              <w:rPr>
                <w:rFonts w:cs="Times New Roman"/>
              </w:rPr>
              <w:t>13</w:t>
            </w:r>
          </w:p>
        </w:tc>
        <w:tc>
          <w:tcPr>
            <w:tcW w:w="992" w:type="dxa"/>
          </w:tcPr>
          <w:p w14:paraId="4BDD90DD" w14:textId="173B65F1" w:rsidR="008E1B50" w:rsidRPr="00F0053F" w:rsidRDefault="004A1FFF" w:rsidP="00945F48">
            <w:pPr>
              <w:autoSpaceDE w:val="0"/>
              <w:autoSpaceDN w:val="0"/>
              <w:adjustRightInd w:val="0"/>
              <w:rPr>
                <w:rFonts w:cs="Times New Roman"/>
              </w:rPr>
            </w:pPr>
            <w:r w:rsidRPr="00F0053F">
              <w:rPr>
                <w:rFonts w:cs="Times New Roman"/>
              </w:rPr>
              <w:t>-0.</w:t>
            </w:r>
            <w:r w:rsidR="00FA4930">
              <w:rPr>
                <w:rFonts w:cs="Times New Roman"/>
              </w:rPr>
              <w:t>13</w:t>
            </w:r>
          </w:p>
        </w:tc>
      </w:tr>
      <w:tr w:rsidR="008E1B50" w:rsidRPr="00F0053F" w14:paraId="7243F518" w14:textId="77777777" w:rsidTr="004A1FFF">
        <w:tc>
          <w:tcPr>
            <w:tcW w:w="2802" w:type="dxa"/>
          </w:tcPr>
          <w:p w14:paraId="32E6BB6E" w14:textId="5CC29CD9" w:rsidR="008E1B50" w:rsidRPr="00F0053F" w:rsidRDefault="008E1B50" w:rsidP="003C7DBC">
            <w:pPr>
              <w:autoSpaceDE w:val="0"/>
              <w:autoSpaceDN w:val="0"/>
              <w:adjustRightInd w:val="0"/>
              <w:rPr>
                <w:rFonts w:cs="Times New Roman"/>
              </w:rPr>
            </w:pPr>
            <w:r w:rsidRPr="00F0053F">
              <w:rPr>
                <w:rFonts w:cs="Times New Roman"/>
              </w:rPr>
              <w:t>IPSSqol</w:t>
            </w:r>
          </w:p>
        </w:tc>
        <w:tc>
          <w:tcPr>
            <w:tcW w:w="1244" w:type="dxa"/>
          </w:tcPr>
          <w:p w14:paraId="58B13C7B" w14:textId="3117AE0D" w:rsidR="008E1B50" w:rsidRPr="00F0053F" w:rsidRDefault="004A1FFF" w:rsidP="00945F48">
            <w:pPr>
              <w:autoSpaceDE w:val="0"/>
              <w:autoSpaceDN w:val="0"/>
              <w:adjustRightInd w:val="0"/>
              <w:rPr>
                <w:rFonts w:cs="Times New Roman"/>
              </w:rPr>
            </w:pPr>
            <w:r w:rsidRPr="00F0053F">
              <w:rPr>
                <w:rFonts w:cs="Times New Roman"/>
              </w:rPr>
              <w:t>-0.00</w:t>
            </w:r>
          </w:p>
        </w:tc>
        <w:tc>
          <w:tcPr>
            <w:tcW w:w="1024" w:type="dxa"/>
          </w:tcPr>
          <w:p w14:paraId="226A2C80" w14:textId="00370D57" w:rsidR="008E1B50" w:rsidRPr="00F0053F" w:rsidRDefault="004A1FFF" w:rsidP="00945F48">
            <w:pPr>
              <w:autoSpaceDE w:val="0"/>
              <w:autoSpaceDN w:val="0"/>
              <w:adjustRightInd w:val="0"/>
              <w:rPr>
                <w:rFonts w:cs="Times New Roman"/>
              </w:rPr>
            </w:pPr>
            <w:r w:rsidRPr="00F0053F">
              <w:rPr>
                <w:rFonts w:cs="Times New Roman"/>
              </w:rPr>
              <w:t>-0.10</w:t>
            </w:r>
          </w:p>
        </w:tc>
        <w:tc>
          <w:tcPr>
            <w:tcW w:w="992" w:type="dxa"/>
          </w:tcPr>
          <w:p w14:paraId="5E3A00F7" w14:textId="7CA8EC32" w:rsidR="008E1B50" w:rsidRPr="00F0053F" w:rsidRDefault="004A1FFF" w:rsidP="00945F48">
            <w:pPr>
              <w:autoSpaceDE w:val="0"/>
              <w:autoSpaceDN w:val="0"/>
              <w:adjustRightInd w:val="0"/>
              <w:rPr>
                <w:rFonts w:cs="Times New Roman"/>
              </w:rPr>
            </w:pPr>
            <w:r w:rsidRPr="00F0053F">
              <w:rPr>
                <w:rFonts w:cs="Times New Roman"/>
              </w:rPr>
              <w:t>-0.09</w:t>
            </w:r>
          </w:p>
        </w:tc>
      </w:tr>
    </w:tbl>
    <w:p w14:paraId="2909A0EE" w14:textId="3C3AA3CB" w:rsidR="008E4509" w:rsidRPr="00F0053F" w:rsidRDefault="003C7DBC" w:rsidP="008264B8">
      <w:r w:rsidRPr="00F0053F">
        <w:t>Notes: Spearman’s correlations used. All non-sig. at 0.05 level.</w:t>
      </w:r>
    </w:p>
    <w:p w14:paraId="2ABBA622" w14:textId="4242D502" w:rsidR="00712FF0" w:rsidRPr="000E605D" w:rsidRDefault="00712FF0" w:rsidP="00712FF0">
      <w:r w:rsidRPr="00F0053F">
        <w:t xml:space="preserve">As shown in table </w:t>
      </w:r>
      <w:r w:rsidR="005E3B2A">
        <w:t>6</w:t>
      </w:r>
      <w:r w:rsidRPr="00F0053F">
        <w:t xml:space="preserve">, mean scores as measured by </w:t>
      </w:r>
      <w:r w:rsidR="00CF0101" w:rsidRPr="00F0053F">
        <w:t>all three concurrent PROMs</w:t>
      </w:r>
      <w:r w:rsidRPr="00F0053F">
        <w:t xml:space="preserve"> decreased over the study period (reported symptom severity</w:t>
      </w:r>
      <w:r w:rsidR="00CF0101" w:rsidRPr="00F0053F">
        <w:t xml:space="preserve"> reduced</w:t>
      </w:r>
      <w:r w:rsidRPr="00F0053F">
        <w:t xml:space="preserve"> and impact </w:t>
      </w:r>
      <w:r w:rsidR="004C462C" w:rsidRPr="00F0053F">
        <w:lastRenderedPageBreak/>
        <w:t xml:space="preserve">on quality life improved). The </w:t>
      </w:r>
      <w:r w:rsidR="00797829">
        <w:t>d</w:t>
      </w:r>
      <w:r w:rsidRPr="00F0053F">
        <w:t>ICIQ-S</w:t>
      </w:r>
      <w:r w:rsidR="00354F95">
        <w:t xml:space="preserve"> surgical outcome</w:t>
      </w:r>
      <w:r w:rsidR="00797829">
        <w:t xml:space="preserve"> score</w:t>
      </w:r>
      <w:r w:rsidRPr="00F0053F">
        <w:t>,</w:t>
      </w:r>
      <w:r w:rsidR="007B1F3A" w:rsidRPr="00F0053F">
        <w:t xml:space="preserve"> and ‘overall satisfaction’ item Q</w:t>
      </w:r>
      <w:r w:rsidRPr="00F0053F">
        <w:t>20 score correspondingly increased.</w:t>
      </w:r>
    </w:p>
    <w:p w14:paraId="7BE13134" w14:textId="380C6654" w:rsidR="00712FF0" w:rsidRPr="000E605D" w:rsidRDefault="00CF0101" w:rsidP="00712FF0">
      <w:r w:rsidRPr="000E605D">
        <w:t xml:space="preserve">Table </w:t>
      </w:r>
      <w:r w:rsidR="00493729">
        <w:t>6</w:t>
      </w:r>
      <w:r w:rsidRPr="000E605D">
        <w:t>. Mean PROM</w:t>
      </w:r>
      <w:r w:rsidR="00712FF0" w:rsidRPr="000E605D">
        <w:t xml:space="preserve"> scores at each administration.</w:t>
      </w:r>
    </w:p>
    <w:tbl>
      <w:tblPr>
        <w:tblStyle w:val="TableGrid"/>
        <w:tblW w:w="0" w:type="auto"/>
        <w:tblLook w:val="04A0" w:firstRow="1" w:lastRow="0" w:firstColumn="1" w:lastColumn="0" w:noHBand="0" w:noVBand="1"/>
      </w:tblPr>
      <w:tblGrid>
        <w:gridCol w:w="4361"/>
        <w:gridCol w:w="1043"/>
        <w:gridCol w:w="800"/>
        <w:gridCol w:w="992"/>
        <w:gridCol w:w="850"/>
      </w:tblGrid>
      <w:tr w:rsidR="00712FF0" w:rsidRPr="000E605D" w14:paraId="5C83DBBE" w14:textId="7858BD8A" w:rsidTr="008F0F23">
        <w:tc>
          <w:tcPr>
            <w:tcW w:w="4361" w:type="dxa"/>
            <w:vMerge w:val="restart"/>
          </w:tcPr>
          <w:p w14:paraId="09298357" w14:textId="2196EB14" w:rsidR="00712FF0" w:rsidRPr="000E605D" w:rsidRDefault="00560F55" w:rsidP="009E3AB0">
            <w:pPr>
              <w:autoSpaceDE w:val="0"/>
              <w:autoSpaceDN w:val="0"/>
              <w:adjustRightInd w:val="0"/>
              <w:rPr>
                <w:rFonts w:cs="Times New Roman"/>
              </w:rPr>
            </w:pPr>
            <w:r>
              <w:rPr>
                <w:rFonts w:cs="Times New Roman"/>
              </w:rPr>
              <w:t>PROM</w:t>
            </w:r>
          </w:p>
        </w:tc>
        <w:tc>
          <w:tcPr>
            <w:tcW w:w="3685" w:type="dxa"/>
            <w:gridSpan w:val="4"/>
          </w:tcPr>
          <w:p w14:paraId="18A0665E" w14:textId="65408C71" w:rsidR="00712FF0" w:rsidRPr="000E605D" w:rsidRDefault="00712FF0" w:rsidP="009E3AB0">
            <w:pPr>
              <w:autoSpaceDE w:val="0"/>
              <w:autoSpaceDN w:val="0"/>
              <w:adjustRightInd w:val="0"/>
              <w:jc w:val="center"/>
              <w:rPr>
                <w:rFonts w:cs="Times New Roman"/>
              </w:rPr>
            </w:pPr>
            <w:r w:rsidRPr="000E605D">
              <w:rPr>
                <w:rFonts w:cs="Times New Roman"/>
              </w:rPr>
              <w:t>Mean score</w:t>
            </w:r>
          </w:p>
        </w:tc>
      </w:tr>
      <w:tr w:rsidR="00712FF0" w:rsidRPr="000E605D" w14:paraId="4D339B8D" w14:textId="00620E41" w:rsidTr="008F0F23">
        <w:tc>
          <w:tcPr>
            <w:tcW w:w="4361" w:type="dxa"/>
            <w:vMerge/>
          </w:tcPr>
          <w:p w14:paraId="4991FFAF" w14:textId="7F6C45F3" w:rsidR="00712FF0" w:rsidRPr="000E605D" w:rsidRDefault="00712FF0" w:rsidP="009E3AB0">
            <w:pPr>
              <w:autoSpaceDE w:val="0"/>
              <w:autoSpaceDN w:val="0"/>
              <w:adjustRightInd w:val="0"/>
              <w:rPr>
                <w:rFonts w:cs="Times New Roman"/>
              </w:rPr>
            </w:pPr>
          </w:p>
        </w:tc>
        <w:tc>
          <w:tcPr>
            <w:tcW w:w="1043" w:type="dxa"/>
          </w:tcPr>
          <w:p w14:paraId="010AB97D" w14:textId="45BC86B6" w:rsidR="00712FF0" w:rsidRPr="000E605D" w:rsidRDefault="00712FF0" w:rsidP="009E3AB0">
            <w:pPr>
              <w:autoSpaceDE w:val="0"/>
              <w:autoSpaceDN w:val="0"/>
              <w:adjustRightInd w:val="0"/>
              <w:rPr>
                <w:rFonts w:cs="Times New Roman"/>
              </w:rPr>
            </w:pPr>
            <w:r w:rsidRPr="000E605D">
              <w:rPr>
                <w:rFonts w:cs="Times New Roman"/>
              </w:rPr>
              <w:t>Baseline</w:t>
            </w:r>
          </w:p>
        </w:tc>
        <w:tc>
          <w:tcPr>
            <w:tcW w:w="800" w:type="dxa"/>
          </w:tcPr>
          <w:p w14:paraId="137AACE1" w14:textId="547DA244" w:rsidR="00712FF0" w:rsidRPr="000E605D" w:rsidRDefault="00712FF0" w:rsidP="009E3AB0">
            <w:pPr>
              <w:autoSpaceDE w:val="0"/>
              <w:autoSpaceDN w:val="0"/>
              <w:adjustRightInd w:val="0"/>
              <w:rPr>
                <w:rFonts w:cs="Times New Roman"/>
              </w:rPr>
            </w:pPr>
            <w:r w:rsidRPr="000E605D">
              <w:rPr>
                <w:rFonts w:cs="Times New Roman"/>
              </w:rPr>
              <w:t>6M</w:t>
            </w:r>
          </w:p>
        </w:tc>
        <w:tc>
          <w:tcPr>
            <w:tcW w:w="992" w:type="dxa"/>
          </w:tcPr>
          <w:p w14:paraId="6446FD9E" w14:textId="5390B64A" w:rsidR="00712FF0" w:rsidRPr="000E605D" w:rsidRDefault="00712FF0" w:rsidP="009E3AB0">
            <w:pPr>
              <w:autoSpaceDE w:val="0"/>
              <w:autoSpaceDN w:val="0"/>
              <w:adjustRightInd w:val="0"/>
              <w:rPr>
                <w:rFonts w:cs="Times New Roman"/>
              </w:rPr>
            </w:pPr>
            <w:r w:rsidRPr="000E605D">
              <w:rPr>
                <w:rFonts w:cs="Times New Roman"/>
              </w:rPr>
              <w:t>3M</w:t>
            </w:r>
          </w:p>
        </w:tc>
        <w:tc>
          <w:tcPr>
            <w:tcW w:w="850" w:type="dxa"/>
          </w:tcPr>
          <w:p w14:paraId="127C7F7D" w14:textId="3C1EB066" w:rsidR="00712FF0" w:rsidRPr="000E605D" w:rsidRDefault="00712FF0" w:rsidP="009E3AB0">
            <w:pPr>
              <w:autoSpaceDE w:val="0"/>
              <w:autoSpaceDN w:val="0"/>
              <w:adjustRightInd w:val="0"/>
              <w:rPr>
                <w:rFonts w:cs="Times New Roman"/>
              </w:rPr>
            </w:pPr>
            <w:r w:rsidRPr="000E605D">
              <w:rPr>
                <w:rFonts w:cs="Times New Roman"/>
              </w:rPr>
              <w:t>12M</w:t>
            </w:r>
          </w:p>
        </w:tc>
      </w:tr>
      <w:tr w:rsidR="00712FF0" w:rsidRPr="000E605D" w14:paraId="34553AE7" w14:textId="3445D4EE" w:rsidTr="008F0F23">
        <w:tc>
          <w:tcPr>
            <w:tcW w:w="4361" w:type="dxa"/>
          </w:tcPr>
          <w:p w14:paraId="38965542" w14:textId="66B8D5E4" w:rsidR="00712FF0" w:rsidRPr="000E605D" w:rsidRDefault="00797829" w:rsidP="00797829">
            <w:pPr>
              <w:autoSpaceDE w:val="0"/>
              <w:autoSpaceDN w:val="0"/>
              <w:adjustRightInd w:val="0"/>
              <w:rPr>
                <w:rFonts w:cs="Times New Roman"/>
              </w:rPr>
            </w:pPr>
            <w:r w:rsidRPr="000E605D">
              <w:rPr>
                <w:rFonts w:cs="Times New Roman"/>
              </w:rPr>
              <w:t>d</w:t>
            </w:r>
            <w:r w:rsidR="00712FF0" w:rsidRPr="000E605D">
              <w:rPr>
                <w:rFonts w:cs="Times New Roman"/>
              </w:rPr>
              <w:t xml:space="preserve">ICIQ-S </w:t>
            </w:r>
            <w:r w:rsidRPr="000E605D">
              <w:rPr>
                <w:rFonts w:cs="Times New Roman"/>
              </w:rPr>
              <w:t>factor 1 score</w:t>
            </w:r>
            <w:r w:rsidR="00712FF0" w:rsidRPr="000E605D">
              <w:rPr>
                <w:rFonts w:cs="Times New Roman"/>
              </w:rPr>
              <w:t xml:space="preserve"> (0 to 26)</w:t>
            </w:r>
          </w:p>
        </w:tc>
        <w:tc>
          <w:tcPr>
            <w:tcW w:w="1043" w:type="dxa"/>
          </w:tcPr>
          <w:p w14:paraId="7A5197D8" w14:textId="7E6C74B1" w:rsidR="00712FF0" w:rsidRPr="000E605D" w:rsidRDefault="00712FF0" w:rsidP="009E3AB0">
            <w:pPr>
              <w:autoSpaceDE w:val="0"/>
              <w:autoSpaceDN w:val="0"/>
              <w:adjustRightInd w:val="0"/>
              <w:rPr>
                <w:rFonts w:cs="Times New Roman"/>
              </w:rPr>
            </w:pPr>
            <w:r w:rsidRPr="000E605D">
              <w:rPr>
                <w:rFonts w:cs="Times New Roman"/>
              </w:rPr>
              <w:t>n/a</w:t>
            </w:r>
          </w:p>
        </w:tc>
        <w:tc>
          <w:tcPr>
            <w:tcW w:w="800" w:type="dxa"/>
          </w:tcPr>
          <w:p w14:paraId="273B35A0" w14:textId="38C5F60B" w:rsidR="00712FF0" w:rsidRPr="000E605D" w:rsidRDefault="00712FF0" w:rsidP="009E3AB0">
            <w:pPr>
              <w:autoSpaceDE w:val="0"/>
              <w:autoSpaceDN w:val="0"/>
              <w:adjustRightInd w:val="0"/>
              <w:rPr>
                <w:rFonts w:cs="Times New Roman"/>
              </w:rPr>
            </w:pPr>
            <w:r w:rsidRPr="000E605D">
              <w:rPr>
                <w:rFonts w:cs="Times New Roman"/>
              </w:rPr>
              <w:t>22.1</w:t>
            </w:r>
          </w:p>
        </w:tc>
        <w:tc>
          <w:tcPr>
            <w:tcW w:w="992" w:type="dxa"/>
          </w:tcPr>
          <w:p w14:paraId="25851437" w14:textId="5832251D" w:rsidR="00712FF0" w:rsidRPr="000E605D" w:rsidRDefault="00712FF0" w:rsidP="009E3AB0">
            <w:pPr>
              <w:autoSpaceDE w:val="0"/>
              <w:autoSpaceDN w:val="0"/>
              <w:adjustRightInd w:val="0"/>
              <w:rPr>
                <w:rFonts w:cs="Times New Roman"/>
              </w:rPr>
            </w:pPr>
            <w:r w:rsidRPr="000E605D">
              <w:rPr>
                <w:rFonts w:cs="Times New Roman"/>
              </w:rPr>
              <w:t>22.6</w:t>
            </w:r>
          </w:p>
        </w:tc>
        <w:tc>
          <w:tcPr>
            <w:tcW w:w="850" w:type="dxa"/>
          </w:tcPr>
          <w:p w14:paraId="7D655AB1" w14:textId="605EEA0D" w:rsidR="00712FF0" w:rsidRPr="000E605D" w:rsidRDefault="00712FF0" w:rsidP="009E3AB0">
            <w:pPr>
              <w:autoSpaceDE w:val="0"/>
              <w:autoSpaceDN w:val="0"/>
              <w:adjustRightInd w:val="0"/>
              <w:rPr>
                <w:rFonts w:cs="Times New Roman"/>
              </w:rPr>
            </w:pPr>
            <w:r w:rsidRPr="000E605D">
              <w:rPr>
                <w:rFonts w:cs="Times New Roman"/>
              </w:rPr>
              <w:t>23.3</w:t>
            </w:r>
          </w:p>
        </w:tc>
      </w:tr>
      <w:tr w:rsidR="008F0F23" w:rsidRPr="000E605D" w14:paraId="486AF568" w14:textId="7DD1B299" w:rsidTr="008F0F23">
        <w:tc>
          <w:tcPr>
            <w:tcW w:w="4361" w:type="dxa"/>
          </w:tcPr>
          <w:p w14:paraId="37E7FCAF" w14:textId="30D564B3" w:rsidR="00712FF0" w:rsidRPr="000E605D" w:rsidRDefault="00797829" w:rsidP="009E3AB0">
            <w:pPr>
              <w:autoSpaceDE w:val="0"/>
              <w:autoSpaceDN w:val="0"/>
              <w:adjustRightInd w:val="0"/>
              <w:rPr>
                <w:rFonts w:cs="Times New Roman"/>
              </w:rPr>
            </w:pPr>
            <w:r w:rsidRPr="000E605D">
              <w:rPr>
                <w:rFonts w:cs="Times New Roman"/>
              </w:rPr>
              <w:t>d</w:t>
            </w:r>
            <w:r w:rsidR="00712FF0" w:rsidRPr="000E605D">
              <w:rPr>
                <w:rFonts w:cs="Times New Roman"/>
              </w:rPr>
              <w:t>ICIQ-S Q20 Overall satisfaction (0 to 10)</w:t>
            </w:r>
          </w:p>
        </w:tc>
        <w:tc>
          <w:tcPr>
            <w:tcW w:w="1043" w:type="dxa"/>
          </w:tcPr>
          <w:p w14:paraId="59D58C01" w14:textId="5B764B32" w:rsidR="00712FF0" w:rsidRPr="000E605D" w:rsidRDefault="00712FF0" w:rsidP="009E3AB0">
            <w:pPr>
              <w:autoSpaceDE w:val="0"/>
              <w:autoSpaceDN w:val="0"/>
              <w:adjustRightInd w:val="0"/>
              <w:rPr>
                <w:rFonts w:cs="Times New Roman"/>
              </w:rPr>
            </w:pPr>
            <w:r w:rsidRPr="000E605D">
              <w:rPr>
                <w:rFonts w:cs="Times New Roman"/>
              </w:rPr>
              <w:t>n/a</w:t>
            </w:r>
          </w:p>
        </w:tc>
        <w:tc>
          <w:tcPr>
            <w:tcW w:w="800" w:type="dxa"/>
          </w:tcPr>
          <w:p w14:paraId="7068F8AC" w14:textId="1510A160" w:rsidR="00712FF0" w:rsidRPr="000E605D" w:rsidRDefault="00712FF0" w:rsidP="009E3AB0">
            <w:pPr>
              <w:autoSpaceDE w:val="0"/>
              <w:autoSpaceDN w:val="0"/>
              <w:adjustRightInd w:val="0"/>
              <w:rPr>
                <w:rFonts w:cs="Times New Roman"/>
              </w:rPr>
            </w:pPr>
            <w:r w:rsidRPr="000E605D">
              <w:rPr>
                <w:rFonts w:cs="Times New Roman"/>
              </w:rPr>
              <w:t>8.35</w:t>
            </w:r>
          </w:p>
        </w:tc>
        <w:tc>
          <w:tcPr>
            <w:tcW w:w="992" w:type="dxa"/>
          </w:tcPr>
          <w:p w14:paraId="0618D76C" w14:textId="6D5F447B" w:rsidR="00712FF0" w:rsidRPr="000E605D" w:rsidRDefault="00712FF0" w:rsidP="009E3AB0">
            <w:pPr>
              <w:autoSpaceDE w:val="0"/>
              <w:autoSpaceDN w:val="0"/>
              <w:adjustRightInd w:val="0"/>
              <w:rPr>
                <w:rFonts w:cs="Times New Roman"/>
              </w:rPr>
            </w:pPr>
            <w:r w:rsidRPr="000E605D">
              <w:rPr>
                <w:rFonts w:cs="Times New Roman"/>
              </w:rPr>
              <w:t>8.63</w:t>
            </w:r>
          </w:p>
        </w:tc>
        <w:tc>
          <w:tcPr>
            <w:tcW w:w="850" w:type="dxa"/>
          </w:tcPr>
          <w:p w14:paraId="020D044F" w14:textId="0D61D915" w:rsidR="00712FF0" w:rsidRPr="000E605D" w:rsidRDefault="00712FF0" w:rsidP="009E3AB0">
            <w:pPr>
              <w:autoSpaceDE w:val="0"/>
              <w:autoSpaceDN w:val="0"/>
              <w:adjustRightInd w:val="0"/>
              <w:rPr>
                <w:rFonts w:cs="Times New Roman"/>
              </w:rPr>
            </w:pPr>
            <w:r w:rsidRPr="000E605D">
              <w:rPr>
                <w:rFonts w:cs="Times New Roman"/>
              </w:rPr>
              <w:t>8.78</w:t>
            </w:r>
          </w:p>
        </w:tc>
      </w:tr>
      <w:tr w:rsidR="00712FF0" w:rsidRPr="000E605D" w14:paraId="4894BEB9" w14:textId="50E44316" w:rsidTr="008F0F23">
        <w:tc>
          <w:tcPr>
            <w:tcW w:w="4361" w:type="dxa"/>
          </w:tcPr>
          <w:p w14:paraId="4A558527" w14:textId="32A60084" w:rsidR="00712FF0" w:rsidRPr="000E605D" w:rsidRDefault="00712FF0" w:rsidP="009E3AB0">
            <w:pPr>
              <w:autoSpaceDE w:val="0"/>
              <w:autoSpaceDN w:val="0"/>
              <w:adjustRightInd w:val="0"/>
              <w:rPr>
                <w:rFonts w:cs="Times New Roman"/>
              </w:rPr>
            </w:pPr>
            <w:r w:rsidRPr="000E605D">
              <w:rPr>
                <w:rFonts w:cs="Times New Roman"/>
              </w:rPr>
              <w:t xml:space="preserve">IPSSqol (0 to 6) </w:t>
            </w:r>
          </w:p>
        </w:tc>
        <w:tc>
          <w:tcPr>
            <w:tcW w:w="1043" w:type="dxa"/>
          </w:tcPr>
          <w:p w14:paraId="4DE20900" w14:textId="1C25A9C1" w:rsidR="00712FF0" w:rsidRPr="000E605D" w:rsidRDefault="00712FF0" w:rsidP="009E3AB0">
            <w:pPr>
              <w:autoSpaceDE w:val="0"/>
              <w:autoSpaceDN w:val="0"/>
              <w:adjustRightInd w:val="0"/>
              <w:rPr>
                <w:rFonts w:cs="Times New Roman"/>
              </w:rPr>
            </w:pPr>
            <w:r w:rsidRPr="000E605D">
              <w:rPr>
                <w:rFonts w:cs="Times New Roman"/>
              </w:rPr>
              <w:t>4.95</w:t>
            </w:r>
          </w:p>
        </w:tc>
        <w:tc>
          <w:tcPr>
            <w:tcW w:w="800" w:type="dxa"/>
          </w:tcPr>
          <w:p w14:paraId="73802B0D" w14:textId="26F3525B" w:rsidR="00712FF0" w:rsidRPr="000E605D" w:rsidRDefault="00712FF0" w:rsidP="009E3AB0">
            <w:pPr>
              <w:autoSpaceDE w:val="0"/>
              <w:autoSpaceDN w:val="0"/>
              <w:adjustRightInd w:val="0"/>
              <w:rPr>
                <w:rFonts w:cs="Times New Roman"/>
              </w:rPr>
            </w:pPr>
            <w:r w:rsidRPr="000E605D">
              <w:rPr>
                <w:rFonts w:cs="Times New Roman"/>
              </w:rPr>
              <w:t>2.02</w:t>
            </w:r>
          </w:p>
        </w:tc>
        <w:tc>
          <w:tcPr>
            <w:tcW w:w="992" w:type="dxa"/>
          </w:tcPr>
          <w:p w14:paraId="17007AB3" w14:textId="445F2A2E" w:rsidR="00712FF0" w:rsidRPr="000E605D" w:rsidRDefault="00712FF0" w:rsidP="009E3AB0">
            <w:pPr>
              <w:autoSpaceDE w:val="0"/>
              <w:autoSpaceDN w:val="0"/>
              <w:adjustRightInd w:val="0"/>
              <w:rPr>
                <w:rFonts w:cs="Times New Roman"/>
              </w:rPr>
            </w:pPr>
            <w:r w:rsidRPr="000E605D">
              <w:rPr>
                <w:rFonts w:cs="Times New Roman"/>
              </w:rPr>
              <w:t>1.59</w:t>
            </w:r>
          </w:p>
        </w:tc>
        <w:tc>
          <w:tcPr>
            <w:tcW w:w="850" w:type="dxa"/>
          </w:tcPr>
          <w:p w14:paraId="086FEAF0" w14:textId="2807DE34" w:rsidR="00712FF0" w:rsidRPr="000E605D" w:rsidRDefault="00712FF0" w:rsidP="009E3AB0">
            <w:pPr>
              <w:autoSpaceDE w:val="0"/>
              <w:autoSpaceDN w:val="0"/>
              <w:adjustRightInd w:val="0"/>
              <w:rPr>
                <w:rFonts w:cs="Times New Roman"/>
              </w:rPr>
            </w:pPr>
            <w:r w:rsidRPr="000E605D">
              <w:rPr>
                <w:rFonts w:cs="Times New Roman"/>
              </w:rPr>
              <w:t>1.15</w:t>
            </w:r>
          </w:p>
        </w:tc>
      </w:tr>
      <w:tr w:rsidR="00712FF0" w:rsidRPr="000E605D" w14:paraId="197CEA13" w14:textId="5517EB04" w:rsidTr="008F0F23">
        <w:tc>
          <w:tcPr>
            <w:tcW w:w="4361" w:type="dxa"/>
          </w:tcPr>
          <w:p w14:paraId="0D658844" w14:textId="5CB617D9" w:rsidR="00712FF0" w:rsidRPr="000E605D" w:rsidRDefault="00712FF0" w:rsidP="009E3AB0">
            <w:pPr>
              <w:autoSpaceDE w:val="0"/>
              <w:autoSpaceDN w:val="0"/>
              <w:adjustRightInd w:val="0"/>
              <w:rPr>
                <w:rFonts w:cs="Times New Roman"/>
              </w:rPr>
            </w:pPr>
            <w:r w:rsidRPr="000E605D">
              <w:rPr>
                <w:rFonts w:cs="Times New Roman"/>
              </w:rPr>
              <w:t>ICIQ-MLUTS (0 to 56)</w:t>
            </w:r>
          </w:p>
        </w:tc>
        <w:tc>
          <w:tcPr>
            <w:tcW w:w="1043" w:type="dxa"/>
          </w:tcPr>
          <w:p w14:paraId="0B295001" w14:textId="1D90BEBB" w:rsidR="00712FF0" w:rsidRPr="000E605D" w:rsidRDefault="00712FF0" w:rsidP="009E3AB0">
            <w:pPr>
              <w:autoSpaceDE w:val="0"/>
              <w:autoSpaceDN w:val="0"/>
              <w:adjustRightInd w:val="0"/>
              <w:rPr>
                <w:rFonts w:cs="Times New Roman"/>
              </w:rPr>
            </w:pPr>
            <w:r w:rsidRPr="000E605D">
              <w:rPr>
                <w:rFonts w:cs="Times New Roman"/>
              </w:rPr>
              <w:t>22.1</w:t>
            </w:r>
          </w:p>
        </w:tc>
        <w:tc>
          <w:tcPr>
            <w:tcW w:w="800" w:type="dxa"/>
          </w:tcPr>
          <w:p w14:paraId="4AEEEBC9" w14:textId="5BB8B4C0" w:rsidR="00712FF0" w:rsidRPr="000E605D" w:rsidRDefault="00712FF0" w:rsidP="009E3AB0">
            <w:pPr>
              <w:autoSpaceDE w:val="0"/>
              <w:autoSpaceDN w:val="0"/>
              <w:adjustRightInd w:val="0"/>
              <w:rPr>
                <w:rFonts w:cs="Times New Roman"/>
              </w:rPr>
            </w:pPr>
            <w:r w:rsidRPr="000E605D">
              <w:rPr>
                <w:rFonts w:cs="Times New Roman"/>
              </w:rPr>
              <w:t>10.2</w:t>
            </w:r>
          </w:p>
        </w:tc>
        <w:tc>
          <w:tcPr>
            <w:tcW w:w="992" w:type="dxa"/>
          </w:tcPr>
          <w:p w14:paraId="4AD86B6A" w14:textId="57AAFCA6" w:rsidR="00712FF0" w:rsidRPr="000E605D" w:rsidRDefault="00712FF0" w:rsidP="009E3AB0">
            <w:pPr>
              <w:autoSpaceDE w:val="0"/>
              <w:autoSpaceDN w:val="0"/>
              <w:adjustRightInd w:val="0"/>
              <w:rPr>
                <w:rFonts w:cs="Times New Roman"/>
              </w:rPr>
            </w:pPr>
            <w:r w:rsidRPr="000E605D">
              <w:rPr>
                <w:rFonts w:cs="Times New Roman"/>
              </w:rPr>
              <w:t>8.62</w:t>
            </w:r>
          </w:p>
        </w:tc>
        <w:tc>
          <w:tcPr>
            <w:tcW w:w="850" w:type="dxa"/>
          </w:tcPr>
          <w:p w14:paraId="6B9DA2D6" w14:textId="2AC7FBE9" w:rsidR="00712FF0" w:rsidRPr="000E605D" w:rsidRDefault="00712FF0" w:rsidP="009E3AB0">
            <w:pPr>
              <w:autoSpaceDE w:val="0"/>
              <w:autoSpaceDN w:val="0"/>
              <w:adjustRightInd w:val="0"/>
              <w:rPr>
                <w:rFonts w:cs="Times New Roman"/>
              </w:rPr>
            </w:pPr>
            <w:r w:rsidRPr="000E605D">
              <w:rPr>
                <w:rFonts w:cs="Times New Roman"/>
              </w:rPr>
              <w:t>7.30</w:t>
            </w:r>
          </w:p>
        </w:tc>
      </w:tr>
      <w:tr w:rsidR="00712FF0" w:rsidRPr="000E605D" w14:paraId="213A74D5" w14:textId="4D82A3A0" w:rsidTr="008F0F23">
        <w:tc>
          <w:tcPr>
            <w:tcW w:w="4361" w:type="dxa"/>
          </w:tcPr>
          <w:p w14:paraId="682C97F7" w14:textId="3CD48797" w:rsidR="00712FF0" w:rsidRPr="000E605D" w:rsidRDefault="00712FF0" w:rsidP="009E3AB0">
            <w:pPr>
              <w:autoSpaceDE w:val="0"/>
              <w:autoSpaceDN w:val="0"/>
              <w:adjustRightInd w:val="0"/>
              <w:rPr>
                <w:rFonts w:cs="Times New Roman"/>
              </w:rPr>
            </w:pPr>
            <w:r w:rsidRPr="000E605D">
              <w:rPr>
                <w:rFonts w:cs="Times New Roman"/>
              </w:rPr>
              <w:t>ICIQ-LUTSqol (0 to 10)</w:t>
            </w:r>
          </w:p>
        </w:tc>
        <w:tc>
          <w:tcPr>
            <w:tcW w:w="1043" w:type="dxa"/>
          </w:tcPr>
          <w:p w14:paraId="11CEE05C" w14:textId="4EBE7583" w:rsidR="00712FF0" w:rsidRPr="000E605D" w:rsidRDefault="00572B75" w:rsidP="009E3AB0">
            <w:pPr>
              <w:autoSpaceDE w:val="0"/>
              <w:autoSpaceDN w:val="0"/>
              <w:adjustRightInd w:val="0"/>
              <w:rPr>
                <w:rFonts w:cs="Times New Roman"/>
              </w:rPr>
            </w:pPr>
            <w:r>
              <w:rPr>
                <w:rFonts w:cs="Times New Roman"/>
              </w:rPr>
              <w:t>6.3</w:t>
            </w:r>
          </w:p>
        </w:tc>
        <w:tc>
          <w:tcPr>
            <w:tcW w:w="800" w:type="dxa"/>
          </w:tcPr>
          <w:p w14:paraId="4881E60A" w14:textId="6C41BDE6" w:rsidR="00712FF0" w:rsidRPr="000E605D" w:rsidRDefault="00712FF0" w:rsidP="009E3AB0">
            <w:pPr>
              <w:autoSpaceDE w:val="0"/>
              <w:autoSpaceDN w:val="0"/>
              <w:adjustRightInd w:val="0"/>
              <w:rPr>
                <w:rFonts w:cs="Times New Roman"/>
              </w:rPr>
            </w:pPr>
            <w:r w:rsidRPr="000E605D">
              <w:rPr>
                <w:rFonts w:cs="Times New Roman"/>
              </w:rPr>
              <w:t>2.86</w:t>
            </w:r>
          </w:p>
        </w:tc>
        <w:tc>
          <w:tcPr>
            <w:tcW w:w="992" w:type="dxa"/>
          </w:tcPr>
          <w:p w14:paraId="3A62E573" w14:textId="675E5DA7" w:rsidR="00712FF0" w:rsidRPr="000E605D" w:rsidRDefault="00712FF0" w:rsidP="009E3AB0">
            <w:pPr>
              <w:autoSpaceDE w:val="0"/>
              <w:autoSpaceDN w:val="0"/>
              <w:adjustRightInd w:val="0"/>
              <w:rPr>
                <w:rFonts w:cs="Times New Roman"/>
              </w:rPr>
            </w:pPr>
            <w:r w:rsidRPr="000E605D">
              <w:rPr>
                <w:rFonts w:cs="Times New Roman"/>
              </w:rPr>
              <w:t>2.06</w:t>
            </w:r>
          </w:p>
        </w:tc>
        <w:tc>
          <w:tcPr>
            <w:tcW w:w="850" w:type="dxa"/>
          </w:tcPr>
          <w:p w14:paraId="7F09421E" w14:textId="55D0FCE4" w:rsidR="00712FF0" w:rsidRPr="000E605D" w:rsidRDefault="00712FF0" w:rsidP="009E3AB0">
            <w:pPr>
              <w:autoSpaceDE w:val="0"/>
              <w:autoSpaceDN w:val="0"/>
              <w:adjustRightInd w:val="0"/>
              <w:rPr>
                <w:rFonts w:cs="Times New Roman"/>
              </w:rPr>
            </w:pPr>
            <w:r w:rsidRPr="000E605D">
              <w:rPr>
                <w:rFonts w:cs="Times New Roman"/>
              </w:rPr>
              <w:t>1.38</w:t>
            </w:r>
          </w:p>
        </w:tc>
      </w:tr>
    </w:tbl>
    <w:p w14:paraId="63D94038" w14:textId="51EEFC24" w:rsidR="00A17D31" w:rsidRPr="000E605D" w:rsidRDefault="00712FF0" w:rsidP="00C05574">
      <w:r w:rsidRPr="000E605D">
        <w:t xml:space="preserve">Notes: One-way repeated measure ANOVA with Bonferroni correction used for pairwise comparisons. </w:t>
      </w:r>
      <w:r w:rsidR="001C6043" w:rsidRPr="00F0053F">
        <w:t xml:space="preserve">All </w:t>
      </w:r>
      <w:r w:rsidR="001C6043">
        <w:t>were</w:t>
      </w:r>
      <w:r w:rsidR="001C6043" w:rsidRPr="00F0053F">
        <w:t xml:space="preserve"> significant at the 0.05 level</w:t>
      </w:r>
      <w:r w:rsidR="00AA67E5">
        <w:t>.</w:t>
      </w:r>
    </w:p>
    <w:p w14:paraId="01AD5BDD" w14:textId="77777777" w:rsidR="00AE31E7" w:rsidRPr="00AE31E7" w:rsidRDefault="00AE31E7" w:rsidP="00AE31E7">
      <w:pPr>
        <w:rPr>
          <w:b/>
        </w:rPr>
      </w:pPr>
      <w:r w:rsidRPr="00AE31E7">
        <w:rPr>
          <w:b/>
        </w:rPr>
        <w:lastRenderedPageBreak/>
        <w:t>Final ICIQ-S</w:t>
      </w:r>
    </w:p>
    <w:p w14:paraId="76FFA1E6" w14:textId="21350D40" w:rsidR="000462EF" w:rsidRDefault="000C5A78" w:rsidP="00095EED">
      <w:r>
        <w:t xml:space="preserve">Decisions to modify, remove items and their response options were made by the development team using the </w:t>
      </w:r>
      <w:r w:rsidR="00625AE6">
        <w:t xml:space="preserve">available </w:t>
      </w:r>
      <w:r>
        <w:t xml:space="preserve">evidence. </w:t>
      </w:r>
      <w:r w:rsidR="00AE31E7">
        <w:t xml:space="preserve">The </w:t>
      </w:r>
      <w:r w:rsidR="002E1598">
        <w:t xml:space="preserve">final ICIQ-S consists of </w:t>
      </w:r>
      <w:r w:rsidR="003A0C6A">
        <w:t>6 scored and 8 unscored items</w:t>
      </w:r>
      <w:r w:rsidR="001045EA">
        <w:t xml:space="preserve"> (Table </w:t>
      </w:r>
      <w:r w:rsidR="00095035">
        <w:t>7</w:t>
      </w:r>
      <w:r w:rsidR="001045EA">
        <w:t>)</w:t>
      </w:r>
      <w:r w:rsidR="003A0C6A">
        <w:t>.</w:t>
      </w:r>
      <w:r w:rsidR="001B12F7">
        <w:t xml:space="preserve"> </w:t>
      </w:r>
      <w:r w:rsidR="001B12F7">
        <w:rPr>
          <w:bCs/>
        </w:rPr>
        <w:t>Factor 1 is the scored section of the questionnaire and these six items may be summed in order to provide a score for the evaluation of satisfaction with ‘surgical outcomes’ (ICIQ-S outcome score, range 0-24). Factor 2</w:t>
      </w:r>
      <w:r w:rsidR="00095EED">
        <w:rPr>
          <w:bCs/>
        </w:rPr>
        <w:t xml:space="preserve"> items were</w:t>
      </w:r>
      <w:r w:rsidR="001B12F7">
        <w:rPr>
          <w:bCs/>
        </w:rPr>
        <w:t xml:space="preserve"> not scored</w:t>
      </w:r>
      <w:r w:rsidR="00095EED">
        <w:rPr>
          <w:bCs/>
        </w:rPr>
        <w:t xml:space="preserve"> separately</w:t>
      </w:r>
      <w:r w:rsidR="001B12F7">
        <w:rPr>
          <w:bCs/>
        </w:rPr>
        <w:t xml:space="preserve"> as two items</w:t>
      </w:r>
      <w:r w:rsidR="00EB6FAE">
        <w:rPr>
          <w:bCs/>
        </w:rPr>
        <w:t xml:space="preserve"> alone</w:t>
      </w:r>
      <w:r w:rsidR="001B12F7">
        <w:rPr>
          <w:bCs/>
        </w:rPr>
        <w:t xml:space="preserve"> do not </w:t>
      </w:r>
      <w:r w:rsidR="001B12F7">
        <w:rPr>
          <w:bCs/>
        </w:rPr>
        <w:lastRenderedPageBreak/>
        <w:t>have sufficient reliability.</w:t>
      </w:r>
      <w:r w:rsidR="003A0C6A">
        <w:t xml:space="preserve"> </w:t>
      </w:r>
      <w:r w:rsidR="000462EF">
        <w:rPr>
          <w:bCs/>
        </w:rPr>
        <w:t>The unscored eight items are standalone items which can be analysed separately when required.</w:t>
      </w:r>
    </w:p>
    <w:p w14:paraId="009D467E" w14:textId="7EE24C88" w:rsidR="00DE1A4A" w:rsidRDefault="00C96872" w:rsidP="00095EED">
      <w:pPr>
        <w:rPr>
          <w:bCs/>
        </w:rPr>
      </w:pPr>
      <w:r>
        <w:t xml:space="preserve">Six items were removed in the final version of the ICIQ-S that assessed the patient’s satisfaction with their decision to undertake surgical treatment, return to physical activity, sex life, whether they had any new symptoms post-surgery, whether they had previous surgery, and satisfaction with any previous surgery. </w:t>
      </w:r>
      <w:r w:rsidR="0036755A">
        <w:t>The response options</w:t>
      </w:r>
      <w:r w:rsidR="00460CE8">
        <w:t xml:space="preserve"> for these items </w:t>
      </w:r>
      <w:r w:rsidR="0036755A">
        <w:t>were not ordinal</w:t>
      </w:r>
      <w:r w:rsidR="0083162F">
        <w:t xml:space="preserve">, had </w:t>
      </w:r>
      <w:r w:rsidR="0083162F">
        <w:lastRenderedPageBreak/>
        <w:t>high missing data</w:t>
      </w:r>
      <w:r w:rsidR="0036755A">
        <w:t xml:space="preserve"> </w:t>
      </w:r>
      <w:r w:rsidR="00460CE8">
        <w:t>or</w:t>
      </w:r>
      <w:r w:rsidR="0036755A" w:rsidRPr="00B9533E">
        <w:t xml:space="preserve"> were considered of limited utility</w:t>
      </w:r>
      <w:r w:rsidR="0036755A">
        <w:t xml:space="preserve"> by the development team</w:t>
      </w:r>
      <w:r w:rsidR="00095EED" w:rsidRPr="00B9533E">
        <w:t xml:space="preserve">. </w:t>
      </w:r>
      <w:r w:rsidR="00DE1A4A">
        <w:t xml:space="preserve">Missing data </w:t>
      </w:r>
      <w:r w:rsidR="000462EF" w:rsidRPr="00B9533E">
        <w:t xml:space="preserve">highlighted that the pain items were only relevant for analysis if there was a timeframe associated. Thus, </w:t>
      </w:r>
      <w:r w:rsidR="000462EF">
        <w:t xml:space="preserve">the </w:t>
      </w:r>
      <w:r>
        <w:t>item for whether the severity of pain was more (or less) than expected</w:t>
      </w:r>
      <w:r w:rsidR="0036755A">
        <w:t>,</w:t>
      </w:r>
      <w:r w:rsidR="000462EF" w:rsidRPr="00B9533E">
        <w:t xml:space="preserve"> was replaced by </w:t>
      </w:r>
      <w:r>
        <w:t>an item ‘how much pain are you experiencing now?’</w:t>
      </w:r>
      <w:r w:rsidR="00DE1A4A">
        <w:t xml:space="preserve"> </w:t>
      </w:r>
      <w:r w:rsidR="005C602E">
        <w:t>A minor change to t</w:t>
      </w:r>
      <w:r w:rsidR="00460CE8">
        <w:t>he wording of the middle response option</w:t>
      </w:r>
      <w:r w:rsidR="005C602E">
        <w:t xml:space="preserve"> for three items</w:t>
      </w:r>
      <w:r w:rsidR="00460CE8">
        <w:t xml:space="preserve"> was changed to clarify the midpoint of the ordinal scale</w:t>
      </w:r>
      <w:r w:rsidR="005C602E">
        <w:t>.</w:t>
      </w:r>
    </w:p>
    <w:p w14:paraId="20B828F7" w14:textId="51970765" w:rsidR="0021351D" w:rsidRDefault="0021351D" w:rsidP="0021351D">
      <w:pPr>
        <w:rPr>
          <w:b/>
        </w:rPr>
      </w:pPr>
      <w:r>
        <w:rPr>
          <w:b/>
        </w:rPr>
        <w:t>Discussion</w:t>
      </w:r>
    </w:p>
    <w:p w14:paraId="54084E1E" w14:textId="6BB501BE" w:rsidR="0021351D" w:rsidRDefault="0021351D" w:rsidP="0021351D">
      <w:pPr>
        <w:rPr>
          <w:rFonts w:cstheme="minorHAnsi"/>
        </w:rPr>
      </w:pPr>
      <w:r>
        <w:rPr>
          <w:bCs/>
        </w:rPr>
        <w:lastRenderedPageBreak/>
        <w:t xml:space="preserve">The current study has shown evidence </w:t>
      </w:r>
      <w:r w:rsidR="00627AF5">
        <w:rPr>
          <w:bCs/>
        </w:rPr>
        <w:t>to support the</w:t>
      </w:r>
      <w:r w:rsidR="00CF0101">
        <w:rPr>
          <w:bCs/>
        </w:rPr>
        <w:t xml:space="preserve"> </w:t>
      </w:r>
      <w:r>
        <w:rPr>
          <w:bCs/>
        </w:rPr>
        <w:t xml:space="preserve">validity </w:t>
      </w:r>
      <w:r w:rsidR="00CF0101">
        <w:rPr>
          <w:bCs/>
        </w:rPr>
        <w:t>and reliability of the ICIQ-S, a PROM</w:t>
      </w:r>
      <w:r>
        <w:rPr>
          <w:bCs/>
        </w:rPr>
        <w:t xml:space="preserve"> </w:t>
      </w:r>
      <w:r w:rsidR="0087589E">
        <w:rPr>
          <w:bCs/>
        </w:rPr>
        <w:t xml:space="preserve">designed </w:t>
      </w:r>
      <w:r>
        <w:rPr>
          <w:bCs/>
        </w:rPr>
        <w:t xml:space="preserve">for the </w:t>
      </w:r>
      <w:r w:rsidR="00B92CA5">
        <w:rPr>
          <w:bCs/>
        </w:rPr>
        <w:t>evaluation of</w:t>
      </w:r>
      <w:r>
        <w:rPr>
          <w:bCs/>
        </w:rPr>
        <w:t xml:space="preserve"> </w:t>
      </w:r>
      <w:r w:rsidR="000F1B7E">
        <w:rPr>
          <w:bCs/>
        </w:rPr>
        <w:t xml:space="preserve">patient </w:t>
      </w:r>
      <w:r>
        <w:rPr>
          <w:bCs/>
        </w:rPr>
        <w:t>satisfaction after urological</w:t>
      </w:r>
      <w:r w:rsidR="00CF0101">
        <w:rPr>
          <w:bCs/>
        </w:rPr>
        <w:t xml:space="preserve"> </w:t>
      </w:r>
      <w:r>
        <w:rPr>
          <w:bCs/>
        </w:rPr>
        <w:t xml:space="preserve">surgery. </w:t>
      </w:r>
      <w:r>
        <w:t xml:space="preserve">The original items were derived from </w:t>
      </w:r>
      <w:r w:rsidR="002B17EB">
        <w:t xml:space="preserve">patient </w:t>
      </w:r>
      <w:r w:rsidR="00DE1A4A">
        <w:rPr>
          <w:rFonts w:cstheme="minorHAnsi"/>
        </w:rPr>
        <w:t>interviews and t</w:t>
      </w:r>
      <w:r>
        <w:rPr>
          <w:rFonts w:cstheme="minorHAnsi"/>
        </w:rPr>
        <w:t>he</w:t>
      </w:r>
      <w:r w:rsidR="00FB5656">
        <w:rPr>
          <w:rFonts w:cstheme="minorHAnsi"/>
        </w:rPr>
        <w:t xml:space="preserve"> psychometric</w:t>
      </w:r>
      <w:r>
        <w:rPr>
          <w:rFonts w:cstheme="minorHAnsi"/>
        </w:rPr>
        <w:t xml:space="preserve"> performance of the </w:t>
      </w:r>
      <w:r w:rsidR="00CF0101">
        <w:rPr>
          <w:rFonts w:cstheme="minorHAnsi"/>
        </w:rPr>
        <w:t>PROM</w:t>
      </w:r>
      <w:r>
        <w:rPr>
          <w:rFonts w:cstheme="minorHAnsi"/>
        </w:rPr>
        <w:t xml:space="preserve"> </w:t>
      </w:r>
      <w:r w:rsidR="00D208FE">
        <w:rPr>
          <w:rFonts w:cstheme="minorHAnsi"/>
        </w:rPr>
        <w:t xml:space="preserve">has </w:t>
      </w:r>
      <w:r w:rsidR="002B17EB">
        <w:rPr>
          <w:rFonts w:cstheme="minorHAnsi"/>
        </w:rPr>
        <w:t xml:space="preserve">now </w:t>
      </w:r>
      <w:r w:rsidR="00D208FE">
        <w:rPr>
          <w:rFonts w:cstheme="minorHAnsi"/>
        </w:rPr>
        <w:t xml:space="preserve">been tested </w:t>
      </w:r>
      <w:r>
        <w:rPr>
          <w:rFonts w:cstheme="minorHAnsi"/>
        </w:rPr>
        <w:t>in</w:t>
      </w:r>
      <w:r w:rsidR="00FB5656">
        <w:rPr>
          <w:rFonts w:cstheme="minorHAnsi"/>
        </w:rPr>
        <w:t xml:space="preserve"> a large population of</w:t>
      </w:r>
      <w:r>
        <w:rPr>
          <w:rFonts w:cstheme="minorHAnsi"/>
        </w:rPr>
        <w:t xml:space="preserve"> men after</w:t>
      </w:r>
      <w:r w:rsidR="00CF0101">
        <w:rPr>
          <w:rFonts w:cstheme="minorHAnsi"/>
        </w:rPr>
        <w:t xml:space="preserve"> surgery for </w:t>
      </w:r>
      <w:r>
        <w:rPr>
          <w:rFonts w:cstheme="minorHAnsi"/>
        </w:rPr>
        <w:t>prostat</w:t>
      </w:r>
      <w:r w:rsidR="00CF0101">
        <w:rPr>
          <w:rFonts w:cstheme="minorHAnsi"/>
        </w:rPr>
        <w:t>ic obstruction</w:t>
      </w:r>
      <w:r w:rsidR="0087589E">
        <w:rPr>
          <w:rFonts w:cstheme="minorHAnsi"/>
        </w:rPr>
        <w:t xml:space="preserve">. </w:t>
      </w:r>
      <w:r>
        <w:rPr>
          <w:rFonts w:cstheme="minorHAnsi"/>
        </w:rPr>
        <w:t xml:space="preserve"> </w:t>
      </w:r>
    </w:p>
    <w:p w14:paraId="156330A1" w14:textId="09EC059B" w:rsidR="00CF7643" w:rsidRDefault="00FB5656" w:rsidP="00CF7643">
      <w:pPr>
        <w:rPr>
          <w:bCs/>
        </w:rPr>
      </w:pPr>
      <w:r>
        <w:rPr>
          <w:bCs/>
        </w:rPr>
        <w:t>All of the items exhibited ceiling</w:t>
      </w:r>
      <w:r w:rsidR="00CF7643">
        <w:rPr>
          <w:bCs/>
        </w:rPr>
        <w:t xml:space="preserve"> effects,</w:t>
      </w:r>
      <w:r w:rsidR="00DE563E">
        <w:rPr>
          <w:bCs/>
        </w:rPr>
        <w:t xml:space="preserve"> but this is not unusual for satisfaction questionnaires</w:t>
      </w:r>
      <w:r w:rsidR="00065AB2">
        <w:rPr>
          <w:bCs/>
        </w:rPr>
        <w:t xml:space="preserve"> </w:t>
      </w:r>
      <w:r w:rsidR="00065AB2">
        <w:rPr>
          <w:bCs/>
        </w:rPr>
        <w:fldChar w:fldCharType="begin"/>
      </w:r>
      <w:r w:rsidR="00065AB2">
        <w:rPr>
          <w:bCs/>
        </w:rPr>
        <w:instrText xml:space="preserve"> ADDIN ZOTERO_ITEM CSL_CITATION {"citationID":"YG6r5dXz","properties":{"formattedCitation":"(Yellen et al., 2002)","plainCitation":"(Yellen et al., 2002)","noteIndex":0},"citationItems":[{"id":2074,"uris":["http://zotero.org/users/2215892/items/3UVXSQ4P"],"uri":["http://zotero.org/users/2215892/items/3UVXSQ4P"],"itemData":{"id":2074,"type":"article-journal","title":"The measurement of patient satisfaction","container-title":"Journal of Nursing Care Quality","page":"23-29","volume":"16","issue":"4","source":"PubMed","abstract":"Patient satisfaction is an important quality outcome indicator of health care in the hospital setting. The measurement of patients' satisfaction with nursing is particularly important since nursing service is often a primary determinant of overall satisfaction during a hospital stay. This article reports on a study designed to update and revise the definition of patient satisfaction for application with ambulatory surgical patients and to develop a questionnaire that captures this definition. The Patient Satisfaction Scale, which specifically focuses on patient satisfaction with nursing care and is used extensively by nursing researchers, was selected for factor analytical examination. Psychometric testing resulted in a 15-item scale with three underlying dimensions.","ISSN":"1057-3631","note":"PMID: 12125901","journalAbbreviation":"J Nurs Care Qual","language":"eng","author":[{"family":"Yellen","given":"Elaine"},{"family":"Davis","given":"Gail C."},{"family":"Ricard","given":"Richard"}],"issued":{"date-parts":[["2002",7]]}}}],"schema":"https://github.com/citation-style-language/schema/raw/master/csl-citation.json"} </w:instrText>
      </w:r>
      <w:r w:rsidR="00065AB2">
        <w:rPr>
          <w:bCs/>
        </w:rPr>
        <w:fldChar w:fldCharType="separate"/>
      </w:r>
      <w:r w:rsidR="00065AB2" w:rsidRPr="002B525F">
        <w:rPr>
          <w:rFonts w:ascii="Calibri" w:hAnsi="Calibri"/>
        </w:rPr>
        <w:t xml:space="preserve">(Yellen et al., </w:t>
      </w:r>
      <w:r w:rsidR="00065AB2" w:rsidRPr="002B525F">
        <w:rPr>
          <w:rFonts w:ascii="Calibri" w:hAnsi="Calibri"/>
        </w:rPr>
        <w:lastRenderedPageBreak/>
        <w:t>2002)</w:t>
      </w:r>
      <w:r w:rsidR="00065AB2">
        <w:rPr>
          <w:bCs/>
        </w:rPr>
        <w:fldChar w:fldCharType="end"/>
      </w:r>
      <w:r w:rsidR="00065AB2">
        <w:rPr>
          <w:bCs/>
        </w:rPr>
        <w:t>.</w:t>
      </w:r>
      <w:r w:rsidR="00DE563E">
        <w:rPr>
          <w:bCs/>
        </w:rPr>
        <w:t xml:space="preserve"> Hence </w:t>
      </w:r>
      <w:r w:rsidR="00065AB2">
        <w:rPr>
          <w:bCs/>
        </w:rPr>
        <w:t>we</w:t>
      </w:r>
      <w:r w:rsidR="00DE563E">
        <w:rPr>
          <w:bCs/>
        </w:rPr>
        <w:t xml:space="preserve"> are not concerned that the </w:t>
      </w:r>
      <w:r w:rsidR="00065AB2">
        <w:rPr>
          <w:bCs/>
        </w:rPr>
        <w:t xml:space="preserve">ceiling effects </w:t>
      </w:r>
      <w:r w:rsidR="00DE563E">
        <w:rPr>
          <w:bCs/>
        </w:rPr>
        <w:t>compromise the instrument’s ability to detect differences between subjects</w:t>
      </w:r>
      <w:r w:rsidR="00065AB2">
        <w:rPr>
          <w:bCs/>
        </w:rPr>
        <w:t xml:space="preserve"> </w:t>
      </w:r>
      <w:r w:rsidR="00CF7643">
        <w:rPr>
          <w:bCs/>
        </w:rPr>
        <w:fldChar w:fldCharType="begin"/>
      </w:r>
      <w:r w:rsidR="00CF7643">
        <w:rPr>
          <w:bCs/>
        </w:rPr>
        <w:instrText xml:space="preserve"> ADDIN ZOTERO_ITEM CSL_CITATION {"citationID":"rNjc0ZGI","properties":{"formattedCitation":"(FDA, 2009)","plainCitation":"(FDA, 2009)","noteIndex":0},"citationItems":[{"id":116,"uris":["http://zotero.org/users/2215892/items/SKE8MPPS"],"uri":["http://zotero.org/users/2215892/items/SKE8MPPS"],"itemData":{"id":116,"type":"article","title":"Guidance for industry: patient-reported outcome measures: use in medical product development to support labeling claims","publisher":"U.S. Department of Health and Human Services","shortTitle":"Guidance for industry","author":[{"literal":"FDA"}],"issued":{"date-parts":[["2009",12]]},"accessed":{"date-parts":[["2015",2,17]]}}}],"schema":"https://github.com/citation-style-language/schema/raw/master/csl-citation.json"} </w:instrText>
      </w:r>
      <w:r w:rsidR="00CF7643">
        <w:rPr>
          <w:bCs/>
        </w:rPr>
        <w:fldChar w:fldCharType="separate"/>
      </w:r>
      <w:r w:rsidR="00CF7643" w:rsidRPr="00945F48">
        <w:rPr>
          <w:rFonts w:ascii="Calibri" w:hAnsi="Calibri"/>
        </w:rPr>
        <w:t>(FDA, 2009)</w:t>
      </w:r>
      <w:r w:rsidR="00CF7643">
        <w:rPr>
          <w:bCs/>
        </w:rPr>
        <w:fldChar w:fldCharType="end"/>
      </w:r>
      <w:r w:rsidR="00065AB2">
        <w:rPr>
          <w:bCs/>
        </w:rPr>
        <w:t xml:space="preserve">, as these may simply reflect the ‘true’ levels of satisfaction due to the known efficacy of the intervention within the sample. </w:t>
      </w:r>
      <w:r w:rsidR="00CF7643">
        <w:rPr>
          <w:bCs/>
        </w:rPr>
        <w:t xml:space="preserve">Construct validity was evidenced by the expected </w:t>
      </w:r>
      <w:r w:rsidR="00CF0101">
        <w:rPr>
          <w:bCs/>
        </w:rPr>
        <w:t xml:space="preserve">association </w:t>
      </w:r>
      <w:r w:rsidR="00CF7643">
        <w:rPr>
          <w:bCs/>
        </w:rPr>
        <w:t>of a</w:t>
      </w:r>
      <w:r w:rsidR="00CF0101">
        <w:rPr>
          <w:bCs/>
        </w:rPr>
        <w:t xml:space="preserve"> higher satisfaction score with a</w:t>
      </w:r>
      <w:r w:rsidR="00CF7643">
        <w:rPr>
          <w:bCs/>
        </w:rPr>
        <w:t xml:space="preserve"> </w:t>
      </w:r>
      <w:r>
        <w:rPr>
          <w:bCs/>
        </w:rPr>
        <w:t>lower</w:t>
      </w:r>
      <w:r w:rsidR="00065AB2">
        <w:rPr>
          <w:bCs/>
        </w:rPr>
        <w:t xml:space="preserve"> postoperative</w:t>
      </w:r>
      <w:r w:rsidR="00CF7643">
        <w:rPr>
          <w:bCs/>
        </w:rPr>
        <w:t xml:space="preserve"> urinary symptom </w:t>
      </w:r>
      <w:r w:rsidR="00DA560C">
        <w:rPr>
          <w:bCs/>
        </w:rPr>
        <w:t>burden</w:t>
      </w:r>
      <w:r w:rsidR="00CF7643">
        <w:rPr>
          <w:bCs/>
        </w:rPr>
        <w:t xml:space="preserve"> (ICIQ-MLUTS) and</w:t>
      </w:r>
      <w:r w:rsidR="00CF0101">
        <w:rPr>
          <w:bCs/>
        </w:rPr>
        <w:t xml:space="preserve"> reduced</w:t>
      </w:r>
      <w:r w:rsidR="00CF7643">
        <w:rPr>
          <w:bCs/>
        </w:rPr>
        <w:t xml:space="preserve"> impact on quality of li</w:t>
      </w:r>
      <w:r w:rsidR="00CF0101">
        <w:rPr>
          <w:bCs/>
        </w:rPr>
        <w:t>fe (ICIQ-LUTSqol, IPSSqol).</w:t>
      </w:r>
      <w:r w:rsidR="000A2514">
        <w:rPr>
          <w:bCs/>
        </w:rPr>
        <w:t xml:space="preserve"> This is encouraging evidence of validity and gives </w:t>
      </w:r>
      <w:r w:rsidR="000A2514">
        <w:rPr>
          <w:bCs/>
        </w:rPr>
        <w:lastRenderedPageBreak/>
        <w:t>confidence in the measurement</w:t>
      </w:r>
      <w:r w:rsidR="005D64E5">
        <w:rPr>
          <w:bCs/>
        </w:rPr>
        <w:t>s</w:t>
      </w:r>
      <w:r w:rsidR="000A2514">
        <w:rPr>
          <w:bCs/>
        </w:rPr>
        <w:t xml:space="preserve"> made.</w:t>
      </w:r>
      <w:r w:rsidR="0019680A">
        <w:rPr>
          <w:bCs/>
        </w:rPr>
        <w:t xml:space="preserve"> It also </w:t>
      </w:r>
      <w:r w:rsidR="00203264">
        <w:rPr>
          <w:bCs/>
        </w:rPr>
        <w:t>suggests</w:t>
      </w:r>
      <w:r w:rsidR="0019680A">
        <w:rPr>
          <w:bCs/>
        </w:rPr>
        <w:t xml:space="preserve"> that the ICIQ-S will be applicable to other interventions, not quite so successful as prostate resection.</w:t>
      </w:r>
      <w:r w:rsidR="00D03233">
        <w:rPr>
          <w:bCs/>
        </w:rPr>
        <w:t xml:space="preserve"> </w:t>
      </w:r>
      <w:r w:rsidR="00F52E69">
        <w:rPr>
          <w:bCs/>
        </w:rPr>
        <w:t>T</w:t>
      </w:r>
      <w:r w:rsidR="00CF7643">
        <w:rPr>
          <w:bCs/>
        </w:rPr>
        <w:t>he</w:t>
      </w:r>
      <w:r w:rsidR="00493B99">
        <w:rPr>
          <w:bCs/>
        </w:rPr>
        <w:t>re was no</w:t>
      </w:r>
      <w:r w:rsidR="0019680A">
        <w:rPr>
          <w:bCs/>
        </w:rPr>
        <w:t xml:space="preserve"> association between</w:t>
      </w:r>
      <w:r w:rsidR="00065AB2">
        <w:rPr>
          <w:bCs/>
        </w:rPr>
        <w:t xml:space="preserve"> the severity</w:t>
      </w:r>
      <w:r w:rsidR="00EA5A94">
        <w:rPr>
          <w:bCs/>
        </w:rPr>
        <w:t xml:space="preserve"> of</w:t>
      </w:r>
      <w:r w:rsidR="0019680A">
        <w:rPr>
          <w:bCs/>
        </w:rPr>
        <w:t xml:space="preserve"> baseline symptoms and</w:t>
      </w:r>
      <w:r w:rsidR="00CF7643">
        <w:rPr>
          <w:bCs/>
        </w:rPr>
        <w:t xml:space="preserve"> the satisfaction</w:t>
      </w:r>
      <w:r w:rsidR="00F754DB">
        <w:rPr>
          <w:bCs/>
        </w:rPr>
        <w:t xml:space="preserve"> with outcome</w:t>
      </w:r>
      <w:r w:rsidR="00CF7643">
        <w:rPr>
          <w:bCs/>
        </w:rPr>
        <w:t xml:space="preserve"> sc</w:t>
      </w:r>
      <w:r w:rsidR="00D03233">
        <w:rPr>
          <w:bCs/>
        </w:rPr>
        <w:t>or</w:t>
      </w:r>
      <w:r w:rsidR="00CF0101">
        <w:rPr>
          <w:bCs/>
        </w:rPr>
        <w:t>e after s</w:t>
      </w:r>
      <w:r w:rsidR="00310385">
        <w:rPr>
          <w:bCs/>
        </w:rPr>
        <w:t>urgery</w:t>
      </w:r>
      <w:r w:rsidR="00493B99">
        <w:rPr>
          <w:bCs/>
        </w:rPr>
        <w:t>.</w:t>
      </w:r>
      <w:r w:rsidR="00310385">
        <w:rPr>
          <w:bCs/>
        </w:rPr>
        <w:t xml:space="preserve"> Nevertheless</w:t>
      </w:r>
      <w:r w:rsidR="00D03233">
        <w:rPr>
          <w:bCs/>
        </w:rPr>
        <w:t>,</w:t>
      </w:r>
      <w:r w:rsidR="00CF7643">
        <w:rPr>
          <w:bCs/>
        </w:rPr>
        <w:t xml:space="preserve"> the </w:t>
      </w:r>
      <w:r w:rsidR="00CF7643" w:rsidRPr="00D03233">
        <w:t>apparent failure of an instrument to detect a relationship may not always be due to the instrument</w:t>
      </w:r>
      <w:r w:rsidR="00D03233" w:rsidRPr="00D03233">
        <w:t>,</w:t>
      </w:r>
      <w:r w:rsidR="00CF7643" w:rsidRPr="00D03233">
        <w:t xml:space="preserve"> but </w:t>
      </w:r>
      <w:r w:rsidR="00F0053F">
        <w:t xml:space="preserve">to </w:t>
      </w:r>
      <w:r w:rsidR="00CF7643" w:rsidRPr="00D03233">
        <w:t xml:space="preserve">the true absence of the relationship </w:t>
      </w:r>
      <w:r w:rsidR="00CF7643" w:rsidRPr="00D03233">
        <w:fldChar w:fldCharType="begin"/>
      </w:r>
      <w:r w:rsidR="00CF7643" w:rsidRPr="00D03233">
        <w:instrText xml:space="preserve"> ADDIN ZOTERO_ITEM CSL_CITATION {"citationID":"QyKdj7lg","properties":{"formattedCitation":"(Bowling, 2004)","plainCitation":"(Bowling, 2004)","noteIndex":0},"citationItems":[{"id":908,"uris":["http://zotero.org/users/2215892/items/ZN28AECG"],"uri":["http://zotero.org/users/2215892/items/ZN28AECG"],"itemData":{"id":908,"type":"book","title":"Measuring health: A Review of Quality of Life Measurement Scales","publisher":"Open University Press","publisher-place":"Maidenhead, Berkshire, England; New York, NY","number-of-pages":"224","edition":"3 edition","source":"Amazon","event-place":"Maidenhead, Berkshire, England; New York, NY","abstract":"This book offers a comprehensive guide to measures of health and is an essential reference resource for all health professionals and students.","ISBN":"978-0-335-21527-0","shortTitle":"Measuring health","language":"English","author":[{"family":"Bowling","given":"Ann"}],"issued":{"date-parts":[["2004",10,1]]}}}],"schema":"https://github.com/citation-style-language/schema/raw/master/csl-citation.json"} </w:instrText>
      </w:r>
      <w:r w:rsidR="00CF7643" w:rsidRPr="00D03233">
        <w:fldChar w:fldCharType="separate"/>
      </w:r>
      <w:r w:rsidR="00CF7643" w:rsidRPr="00D03233">
        <w:rPr>
          <w:rFonts w:ascii="Calibri" w:hAnsi="Calibri"/>
        </w:rPr>
        <w:t>(Bowling, 2004)</w:t>
      </w:r>
      <w:r w:rsidR="00CF7643" w:rsidRPr="00D03233">
        <w:fldChar w:fldCharType="end"/>
      </w:r>
      <w:r w:rsidR="00F56E61">
        <w:t xml:space="preserve">. </w:t>
      </w:r>
      <w:r w:rsidR="0019680A">
        <w:t>As found elsewhere, the post-operative</w:t>
      </w:r>
      <w:r w:rsidR="00493B99">
        <w:t xml:space="preserve"> symptom burden  is </w:t>
      </w:r>
      <w:r w:rsidR="00493B99">
        <w:lastRenderedPageBreak/>
        <w:t xml:space="preserve">likely to be the predominant factor, rather than the extent of improvement, when reporting outcome satisfaction </w:t>
      </w:r>
      <w:r w:rsidR="00493B99">
        <w:fldChar w:fldCharType="begin"/>
      </w:r>
      <w:r w:rsidR="00493B99">
        <w:instrText xml:space="preserve"> ADDIN ZOTERO_ITEM CSL_CITATION {"citationID":"ElE89VN2","properties":{"formattedCitation":"(Kane et al., 1997)","plainCitation":"(Kane et al., 1997)","noteIndex":0},"citationItems":[{"id":2239,"uris":["http://zotero.org/users/2215892/items/KK69JB6L"],"uri":["http://zotero.org/users/2215892/items/KK69JB6L"],"itemData":{"id":2239,"type":"article-journal","title":"The Relationship of Patient Satisfaction with Care and Clinical Outcomes","container-title":"Medical Care","page":"714-730","volume":"35","issue":"7","source":"JSTOR","archive":"JSTOR","abstract":"Objectives. The authors examine the relationship between three dimensions of patient satisfaction (quality of care, hospital care, and physician time) and two ways of looking at outcomes: absolute (status at 6 months after surgery) and relative (difference between baseline and follow-up status). Methods. A total of 2,116 patients undergoing cholecystectomy were interviewed before surgery and again at 6 months. The baseline interview addressed health status (general functioning and specific symptoms) and risk factors. The follow-up interview included health status and a series of satisfaction questions. Outcomes included both overall health status and specific symptoms. Potential confounding factors, in addition to baseline status, such as demographics, casemix, and procedure type, were accounted for in the analysis. Results. Each of the outcomes was related significantly to each of the satisfaction scales; however, the relative outcomes were related more strongly to satisfaction than were the absolute versions. Although the regression coefficients were highly significant, none of the outcomes measures accounted for more than 8% of the explained variance in the several satisfaction scores. Conclusions. Although outcomes and satisfaction are related, more goes into satisfaction than just outcomes. When determining their satisfaction with the care they have received, patients are more likely to focus on their present state of health than to consider the extent of improvement they have enjoyed.","ISSN":"0025-7079","author":[{"family":"Kane","given":"Robert L."},{"family":"MacIejewski","given":"Matthew"},{"family":"Finch","given":"Michael"}],"issued":{"date-parts":[["1997"]]}}}],"schema":"https://github.com/citation-style-language/schema/raw/master/csl-citation.json"} </w:instrText>
      </w:r>
      <w:r w:rsidR="00493B99">
        <w:fldChar w:fldCharType="separate"/>
      </w:r>
      <w:r w:rsidR="00493B99" w:rsidRPr="0072489D">
        <w:rPr>
          <w:rFonts w:ascii="Calibri" w:hAnsi="Calibri"/>
        </w:rPr>
        <w:t>(Kane et al., 1997)</w:t>
      </w:r>
      <w:r w:rsidR="00493B99">
        <w:fldChar w:fldCharType="end"/>
      </w:r>
      <w:r w:rsidR="00493B99">
        <w:t>.</w:t>
      </w:r>
      <w:r w:rsidR="00E73B8F">
        <w:t xml:space="preserve"> </w:t>
      </w:r>
      <w:r w:rsidR="00CF7643">
        <w:rPr>
          <w:bCs/>
        </w:rPr>
        <w:t xml:space="preserve">The </w:t>
      </w:r>
      <w:r w:rsidR="007B1F3A">
        <w:rPr>
          <w:bCs/>
        </w:rPr>
        <w:t xml:space="preserve">mean scores of the </w:t>
      </w:r>
      <w:r w:rsidR="007502DD">
        <w:rPr>
          <w:bCs/>
        </w:rPr>
        <w:t>d</w:t>
      </w:r>
      <w:r w:rsidR="00CF7643">
        <w:rPr>
          <w:bCs/>
        </w:rPr>
        <w:t xml:space="preserve">ICIQ-S </w:t>
      </w:r>
      <w:r w:rsidR="007B1F3A">
        <w:rPr>
          <w:bCs/>
        </w:rPr>
        <w:t xml:space="preserve">and overall satisfaction item </w:t>
      </w:r>
      <w:r w:rsidR="00EA0072">
        <w:rPr>
          <w:bCs/>
        </w:rPr>
        <w:t>increased over the time period and t</w:t>
      </w:r>
      <w:r w:rsidR="00DB13E4">
        <w:rPr>
          <w:bCs/>
        </w:rPr>
        <w:t>he corresponding</w:t>
      </w:r>
      <w:r w:rsidR="00CF7643">
        <w:rPr>
          <w:bCs/>
        </w:rPr>
        <w:t xml:space="preserve"> tre</w:t>
      </w:r>
      <w:r w:rsidR="00D208FE">
        <w:rPr>
          <w:bCs/>
        </w:rPr>
        <w:t xml:space="preserve">nd was also </w:t>
      </w:r>
      <w:r w:rsidR="00DB13E4">
        <w:rPr>
          <w:bCs/>
        </w:rPr>
        <w:t>evident</w:t>
      </w:r>
      <w:r w:rsidR="00D208FE">
        <w:rPr>
          <w:bCs/>
        </w:rPr>
        <w:t xml:space="preserve"> for the</w:t>
      </w:r>
      <w:r w:rsidR="004948BC">
        <w:rPr>
          <w:bCs/>
        </w:rPr>
        <w:t xml:space="preserve"> other </w:t>
      </w:r>
      <w:r w:rsidR="00EA0072">
        <w:rPr>
          <w:bCs/>
        </w:rPr>
        <w:t>questionnaires.</w:t>
      </w:r>
      <w:r w:rsidR="00F52E69">
        <w:rPr>
          <w:bCs/>
        </w:rPr>
        <w:t xml:space="preserve"> Following TURP, the continued improvement in satisfaction and outcomes over an extended follow-up period</w:t>
      </w:r>
      <w:r w:rsidR="0019680A">
        <w:rPr>
          <w:bCs/>
        </w:rPr>
        <w:t>,</w:t>
      </w:r>
      <w:r w:rsidR="00F52E69">
        <w:rPr>
          <w:bCs/>
        </w:rPr>
        <w:t xml:space="preserve"> has been found in other studies </w:t>
      </w:r>
      <w:r w:rsidR="00F52E69">
        <w:rPr>
          <w:bCs/>
        </w:rPr>
        <w:fldChar w:fldCharType="begin"/>
      </w:r>
      <w:r w:rsidR="00F52E69">
        <w:rPr>
          <w:bCs/>
        </w:rPr>
        <w:instrText xml:space="preserve"> ADDIN ZOTERO_ITEM CSL_CITATION {"citationID":"Zd9NAvRF","properties":{"formattedCitation":"(Mishriki et al., 2008)","plainCitation":"(Mishriki et al., 2008)","noteIndex":0},"citationItems":[{"id":2095,"uris":["http://zotero.org/users/2215892/items/6QV5QS6E"],"uri":["http://zotero.org/users/2215892/items/6QV5QS6E"],"itemData":{"id":2095,"type":"article-journal","title":"Improved quality of life and enhanced satisfaction after TURP: prospective 12-year follow-up study","container-title":"Urology","page":"322-326; discussion 326-328","volume":"72","issue":"2","source":"PubMed","abstract":"OBJECTIVES: To assess the long-term clinical effectiveness, quality of life (QOL), bother, and satisfaction, using validated questionnaires, after transurethral resection of the prostate in patients with lower urinary tract symptoms due to benign prostatic enlargement.\nMETHODS: We enrolled men referred to a tertiary university hospital for further evaluation and treatment of lower urinary tract symptoms from January 1993 to September 1994 in a prospective cohort study. A total of 280 consecutive patients underwent transurethral resection of the prostate, mainly for outflow obstructive symptoms. They were recruited into this protocol-based study using validated self-reported questionnaires. The assessments included American Urological Association symptom score, flow rates, and measurement of QOL, bother, and satisfaction. The data were collected at baseline, 3 and 6 months, and 6 and 12 years of follow-up.\nRESULTS: The mean QOL and bother score at baseline was 8.16 and 15.45, respectively. At 6 months, 6 years, and 12 years, the mean QOL and bother scores had improved to 2.54 and 4.84, 3.71 and 7.14, and 3.74 and 7.67, respectively. The improvements in the QOL and bother scores were consistent and statistically significant.\nCONCLUSIONS: Transurethral resection of the prostate not only proved to be clinically effective, but also improved patients' QOL and bother symptoms. This was associated with long-term, high patient-rated satisfaction.","DOI":"10.1016/j.urology.2008.01.081","ISSN":"1527-9995","note":"PMID: 18533236","shortTitle":"Improved quality of life and enhanced satisfaction after TURP","journalAbbreviation":"Urology","language":"eng","author":[{"family":"Mishriki","given":"Said Fadel"},{"family":"Grimsley","given":"Samuel J. S."},{"family":"Nabi","given":"Ghulam"},{"family":"Martindale","given":"Andrew"},{"family":"Cohen","given":"Nicholas P."}],"issued":{"date-parts":[["2008",8]]}}}],"schema":"https://github.com/citation-style-language/schema/raw/master/csl-citation.json"} </w:instrText>
      </w:r>
      <w:r w:rsidR="00F52E69">
        <w:rPr>
          <w:bCs/>
        </w:rPr>
        <w:fldChar w:fldCharType="separate"/>
      </w:r>
      <w:r w:rsidR="00F52E69" w:rsidRPr="0072489D">
        <w:rPr>
          <w:rFonts w:ascii="Calibri" w:hAnsi="Calibri"/>
        </w:rPr>
        <w:t>(Mishriki et al., 2008)</w:t>
      </w:r>
      <w:r w:rsidR="00F52E69">
        <w:rPr>
          <w:bCs/>
        </w:rPr>
        <w:fldChar w:fldCharType="end"/>
      </w:r>
      <w:r w:rsidR="00095035">
        <w:rPr>
          <w:bCs/>
        </w:rPr>
        <w:t>,</w:t>
      </w:r>
      <w:r w:rsidR="00F52E69">
        <w:rPr>
          <w:bCs/>
        </w:rPr>
        <w:t xml:space="preserve"> and the </w:t>
      </w:r>
      <w:r w:rsidR="00F52E69">
        <w:rPr>
          <w:bCs/>
        </w:rPr>
        <w:lastRenderedPageBreak/>
        <w:t>detection of this trend is</w:t>
      </w:r>
      <w:r w:rsidR="00560F55">
        <w:rPr>
          <w:bCs/>
        </w:rPr>
        <w:t xml:space="preserve"> </w:t>
      </w:r>
      <w:r w:rsidR="00EA0072">
        <w:rPr>
          <w:bCs/>
        </w:rPr>
        <w:t xml:space="preserve">further </w:t>
      </w:r>
      <w:r w:rsidR="00560F55">
        <w:rPr>
          <w:bCs/>
        </w:rPr>
        <w:t>evidence of the reliability of the new ‘outcome score’ and overall satisfaction item</w:t>
      </w:r>
      <w:r w:rsidR="00F52E69">
        <w:rPr>
          <w:bCs/>
        </w:rPr>
        <w:t>.</w:t>
      </w:r>
    </w:p>
    <w:p w14:paraId="12FED9FA" w14:textId="107D45A9" w:rsidR="005E09E9" w:rsidRDefault="005778AD" w:rsidP="005E09E9">
      <w:r>
        <w:t>The intention is for the</w:t>
      </w:r>
      <w:r w:rsidR="00F26DEE">
        <w:t xml:space="preserve"> tool to be widely applicable for use in clinical practice and research after urological</w:t>
      </w:r>
      <w:r w:rsidR="00F0053F">
        <w:t xml:space="preserve"> </w:t>
      </w:r>
      <w:r w:rsidR="00F26DEE">
        <w:t>procedures.</w:t>
      </w:r>
      <w:r w:rsidR="00DE1A4A">
        <w:t xml:space="preserve"> We also have a large amount of data from the MASTER study, a randomised controlled trial of the male sling and the artificial urinary sphincter for post-prostatectomy incontinence, which will be publishe</w:t>
      </w:r>
      <w:r w:rsidR="00203264">
        <w:t>d elsewhere. This shows that</w:t>
      </w:r>
      <w:r w:rsidR="00DE1A4A">
        <w:t xml:space="preserve"> even when surgery may </w:t>
      </w:r>
      <w:r w:rsidR="00DE1A4A">
        <w:lastRenderedPageBreak/>
        <w:t xml:space="preserve">not result in cure, the patient is satisfied and would recommend his operation to others: this finding is similar to the Monarch study in women </w:t>
      </w:r>
      <w:r w:rsidR="00DE1A4A">
        <w:fldChar w:fldCharType="begin"/>
      </w:r>
      <w:r w:rsidR="00DE1A4A">
        <w:instrText xml:space="preserve"> ADDIN ZOTERO_ITEM CSL_CITATION {"citationID":"rM4jYuVH","properties":{"formattedCitation":"(Freeman et al., 2011)","plainCitation":"(Freeman et al., 2011)","noteIndex":0},"citationItems":[{"id":2080,"uris":["http://zotero.org/users/2215892/items/YU4KU8UV"],"uri":["http://zotero.org/users/2215892/items/YU4KU8UV"],"itemData":{"id":2080,"type":"article-journal","title":"What patients think: patient-reported outcomes of retropubic versus trans-obturator mid-urethral slings for urodynamic stress incontinence--a multi-centre randomised controlled trial","container-title":"International Urogynecology Journal","page":"279-286","volume":"22","issue":"3","source":"PubMed","abstract":"INTRODUCTION AND HYPOTHESIS: The purpose of this study is to determine if the trans-obturator tape (TOT; Monarc, American Medical Systems (AMS)), which has been claimed to have similar or improved outcomes to retropubic mid-urethral slings, was equivalent (but not inferior) to the trans-vaginal tape (TVT; Gynecare) by using patient-reported outcomes for the treatment of urodynamic stress incontinence.\nMETHODS: The primary outcome was the percentage cured of the symptom of stress urinary incontinence at 12 months on the International Consultation on Incontinence Modular Questionnaire-Female Lower Urinary Tract Symptoms question, 'does urine leak when you are physically active, exert yourself, cough or sneeze?'. Secondary outcomes included: quality of life, pain scores, global impression of improvement, patient satisfaction and complications. Objective assessments included cough stress test, urinary diary and pad test.\nRESULTS: At 12 months, 55 (65.5%) of the TVT group and 59 (63.4%) of the TOT group reported no stress incontinence. TOT was not inferior to TVT. There was less blood loss and pain with TOT than with TVT. There were improvements in quality of life, sexual function and patient satisfaction within groups but not between groups.\nCONCLUSION: Patient-reported outcomes have shown that TOT is not inferior to TVT, but both produce lower success rates than studies using objective measures.","DOI":"10.1007/s00192-010-1343-6","ISSN":"1433-3023","note":"PMID: 21222114","shortTitle":"What patients think","journalAbbreviation":"Int Urogynecol J","language":"eng","author":[{"family":"Freeman","given":"Robert"},{"family":"Holmes","given":"David"},{"family":"Hillard","given":"Timothy"},{"family":"Smith","given":"Phillip"},{"family":"James","given":"Mark"},{"family":"Sultan","given":"Abdul"},{"family":"Morley","given":"Roland"},{"family":"Yang","given":"Qian"},{"family":"Abrams","given":"Paul"}],"issued":{"date-parts":[["2011",3]]}}}],"schema":"https://github.com/citation-style-language/schema/raw/master/csl-citation.json"} </w:instrText>
      </w:r>
      <w:r w:rsidR="00DE1A4A">
        <w:fldChar w:fldCharType="separate"/>
      </w:r>
      <w:r w:rsidR="00DE1A4A" w:rsidRPr="0072489D">
        <w:rPr>
          <w:rFonts w:ascii="Calibri" w:hAnsi="Calibri"/>
        </w:rPr>
        <w:t>(Freeman et al., 2011)</w:t>
      </w:r>
      <w:r w:rsidR="00DE1A4A">
        <w:fldChar w:fldCharType="end"/>
      </w:r>
      <w:r w:rsidR="00DE1A4A">
        <w:t>. In difficult to cure conditions, satisfactio</w:t>
      </w:r>
      <w:r w:rsidR="00203264">
        <w:t>n becomes</w:t>
      </w:r>
      <w:r w:rsidR="0019680A">
        <w:t xml:space="preserve"> a concept that is</w:t>
      </w:r>
      <w:r w:rsidR="00DE1A4A">
        <w:t xml:space="preserve"> more pragmatic and meaningful to patients and therefore relevant in the assessment of health care. </w:t>
      </w:r>
      <w:r w:rsidR="00604833">
        <w:t xml:space="preserve">The intention is to develop the questionnaire so that it can be used after a variety of investigations and therapeutic interventions, including urodynamic studies, sacral nerve stimulation and botulinum toxin injections for overactive bladder as well as </w:t>
      </w:r>
      <w:r w:rsidR="00604833">
        <w:lastRenderedPageBreak/>
        <w:t>gynaecological procedures.</w:t>
      </w:r>
      <w:r w:rsidR="00203D7F">
        <w:t xml:space="preserve"> </w:t>
      </w:r>
      <w:r w:rsidR="0019680A">
        <w:t>C</w:t>
      </w:r>
      <w:r w:rsidR="00203D7F">
        <w:t>ognitive</w:t>
      </w:r>
      <w:r w:rsidR="0019680A">
        <w:t xml:space="preserve"> interviews with females post-pelvic organ prolapse surgery</w:t>
      </w:r>
      <w:r w:rsidR="00203D7F">
        <w:t xml:space="preserve"> is part of the ongoing validation of the ICIQ-satisfaction</w:t>
      </w:r>
      <w:r w:rsidR="0019680A">
        <w:t xml:space="preserve"> in gynaecological surgery,</w:t>
      </w:r>
      <w:r w:rsidR="00203D7F">
        <w:t xml:space="preserve"> that will be reported later. </w:t>
      </w:r>
      <w:r w:rsidR="003A5D0D">
        <w:t xml:space="preserve">For different populations or procedures, we would encourage the </w:t>
      </w:r>
      <w:r w:rsidR="003A5D0D" w:rsidRPr="00203264">
        <w:rPr>
          <w:i/>
        </w:rPr>
        <w:t>unscored</w:t>
      </w:r>
      <w:r w:rsidR="003A5D0D">
        <w:t xml:space="preserve"> items to be adapted</w:t>
      </w:r>
      <w:r w:rsidR="0019680A">
        <w:t>, and</w:t>
      </w:r>
      <w:r w:rsidR="003A5D0D">
        <w:t xml:space="preserve"> new items added as appropriate using standard methods of development</w:t>
      </w:r>
      <w:r w:rsidR="00203264">
        <w:t>, in order to tailor assessment for the specific population</w:t>
      </w:r>
      <w:r w:rsidR="003A5D0D">
        <w:t>.</w:t>
      </w:r>
      <w:r w:rsidR="00203D7F">
        <w:t xml:space="preserve"> Re</w:t>
      </w:r>
      <w:r w:rsidR="005675E2">
        <w:t>searchers and cli</w:t>
      </w:r>
      <w:r w:rsidR="00981807">
        <w:t>nicians are encouraged to use the ICIQ-S</w:t>
      </w:r>
      <w:r w:rsidR="005675E2">
        <w:t xml:space="preserve"> to investigate its further utility </w:t>
      </w:r>
      <w:r w:rsidR="005675E2">
        <w:lastRenderedPageBreak/>
        <w:t>in other contexts, including routine clinical practice and other patient populations.</w:t>
      </w:r>
      <w:r w:rsidR="005E09E9">
        <w:t xml:space="preserve"> </w:t>
      </w:r>
    </w:p>
    <w:p w14:paraId="760E4379" w14:textId="04A9C985" w:rsidR="000A2514" w:rsidRPr="000A2514" w:rsidRDefault="000A2514" w:rsidP="005E09E9">
      <w:pPr>
        <w:rPr>
          <w:b/>
        </w:rPr>
      </w:pPr>
      <w:r w:rsidRPr="000A2514">
        <w:rPr>
          <w:b/>
        </w:rPr>
        <w:t>Conclusion</w:t>
      </w:r>
    </w:p>
    <w:p w14:paraId="066BAA2A" w14:textId="03C8B626" w:rsidR="0021756A" w:rsidRDefault="0021756A" w:rsidP="0021756A">
      <w:r>
        <w:t>The</w:t>
      </w:r>
      <w:r w:rsidR="004E3778">
        <w:t xml:space="preserve"> </w:t>
      </w:r>
      <w:r w:rsidR="000F1B7E">
        <w:t>ICIQ-S</w:t>
      </w:r>
      <w:r>
        <w:t xml:space="preserve"> </w:t>
      </w:r>
      <w:r w:rsidR="00CE52C5">
        <w:t xml:space="preserve">is a 14-item instrument that </w:t>
      </w:r>
      <w:r>
        <w:t xml:space="preserve">covers aspects of experience, expectations, and outcomes </w:t>
      </w:r>
      <w:r w:rsidR="006C6A98">
        <w:t>to evaluat</w:t>
      </w:r>
      <w:r w:rsidR="007502DD">
        <w:t xml:space="preserve">e </w:t>
      </w:r>
      <w:r>
        <w:t>satisfaction after</w:t>
      </w:r>
      <w:r w:rsidR="007502DD">
        <w:t xml:space="preserve"> </w:t>
      </w:r>
      <w:r w:rsidR="006C6A98">
        <w:t>urological</w:t>
      </w:r>
      <w:r w:rsidR="002B17EB">
        <w:t xml:space="preserve"> </w:t>
      </w:r>
      <w:r>
        <w:t xml:space="preserve">surgery. A </w:t>
      </w:r>
      <w:r w:rsidR="00203264">
        <w:t>statistically coherent scoring</w:t>
      </w:r>
      <w:r w:rsidR="006C6A98">
        <w:t xml:space="preserve"> system has been derived</w:t>
      </w:r>
      <w:r>
        <w:t xml:space="preserve"> for </w:t>
      </w:r>
      <w:r w:rsidR="006C6A98">
        <w:t xml:space="preserve">the evaluation of </w:t>
      </w:r>
      <w:r>
        <w:t>satisfaction with</w:t>
      </w:r>
      <w:r w:rsidR="006C6A98">
        <w:t xml:space="preserve"> </w:t>
      </w:r>
      <w:r>
        <w:t>surgica</w:t>
      </w:r>
      <w:r w:rsidR="006C6A98">
        <w:t>l outcomes</w:t>
      </w:r>
      <w:r w:rsidR="00065AB2">
        <w:t xml:space="preserve"> for six items. The remaining eight items are unscored individ</w:t>
      </w:r>
      <w:r w:rsidR="00065AB2">
        <w:lastRenderedPageBreak/>
        <w:t>ual items and may be used according to clinical circumstances</w:t>
      </w:r>
      <w:r w:rsidR="006C6A98">
        <w:t xml:space="preserve">. </w:t>
      </w:r>
      <w:r w:rsidR="005675E2">
        <w:t>The ICIQ-S may be downloaded along with the other IC</w:t>
      </w:r>
      <w:r w:rsidR="00CD0A1B">
        <w:t>IQ modules with permission at</w:t>
      </w:r>
      <w:r w:rsidR="005675E2">
        <w:t xml:space="preserve"> www.iciq.net.</w:t>
      </w:r>
    </w:p>
    <w:p w14:paraId="5F361853" w14:textId="77777777" w:rsidR="00A4530A" w:rsidRDefault="00A4530A" w:rsidP="00A4530A">
      <w:pPr>
        <w:spacing w:after="0"/>
      </w:pPr>
    </w:p>
    <w:p w14:paraId="741DBBC4" w14:textId="4CED2C04" w:rsidR="003D73A1" w:rsidRPr="005C2AA8" w:rsidRDefault="00065AB2" w:rsidP="00B9533E">
      <w:pPr>
        <w:spacing w:after="0"/>
      </w:pPr>
      <w:r>
        <w:t xml:space="preserve">Table </w:t>
      </w:r>
      <w:r w:rsidR="00095035">
        <w:t>7</w:t>
      </w:r>
      <w:r w:rsidR="00B9533E" w:rsidRPr="00B9533E">
        <w:t>.</w:t>
      </w:r>
      <w:r w:rsidR="00095035">
        <w:t xml:space="preserve"> Final</w:t>
      </w:r>
      <w:r w:rsidR="0092448C">
        <w:t xml:space="preserve"> ICIQ-S including the scored and unscored items</w:t>
      </w:r>
      <w:r w:rsidR="00B9533E">
        <w:t>.</w:t>
      </w:r>
      <w:r w:rsidR="00B9533E" w:rsidRPr="00B9533E">
        <w:t xml:space="preserve"> </w:t>
      </w:r>
    </w:p>
    <w:p w14:paraId="1D4F959A" w14:textId="3A41FF5B" w:rsidR="003D73A1" w:rsidRDefault="000A19C4" w:rsidP="00B9533E">
      <w:pPr>
        <w:spacing w:after="0"/>
      </w:pPr>
      <w:r>
        <w:rPr>
          <w:noProof/>
        </w:rPr>
        <mc:AlternateContent>
          <mc:Choice Requires="wps">
            <w:drawing>
              <wp:anchor distT="0" distB="0" distL="114300" distR="114300" simplePos="0" relativeHeight="251660288" behindDoc="0" locked="0" layoutInCell="1" allowOverlap="1" wp14:anchorId="5FFB3E51" wp14:editId="188FE025">
                <wp:simplePos x="0" y="0"/>
                <wp:positionH relativeFrom="column">
                  <wp:posOffset>-19050</wp:posOffset>
                </wp:positionH>
                <wp:positionV relativeFrom="paragraph">
                  <wp:posOffset>166370</wp:posOffset>
                </wp:positionV>
                <wp:extent cx="6057900" cy="29260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6057900" cy="2926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DF07B5" id="Rectangle 12" o:spid="_x0000_s1026" style="position:absolute;margin-left:-1.5pt;margin-top:13.1pt;width:477pt;height:23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cnAIAAJAFAAAOAAAAZHJzL2Uyb0RvYy54bWysVEtv2zAMvg/YfxB0X+14TR9BnCJo0WFA&#10;0QZth54VWYoNSKImKXGyXz9KfiToih2G5eCIIvlR/PiY3+y1IjvhfAOmpJOznBJhOFSN2ZT0x+v9&#10;lytKfGCmYgqMKOlBeHqz+Pxp3tqZKKAGVQlHEMT4WWtLWodgZ1nmeS0082dghUGlBKdZQNFtssqx&#10;FtG1yoo8v8hacJV1wIX3eHvXKeki4UspeHiS0otAVEnxbSF9Xfqu4zdbzNls45itG94/g/3DKzRr&#10;DAYdoe5YYGTrmj+gdMMdeJDhjIPOQMqGi5QDZjPJ32XzUjMrUi5IjrcjTf7/wfLH3cqRpsLaFZQY&#10;prFGz8gaMxslCN4hQa31M7R7sSvXSx6PMdu9dDr+Yx5kn0g9jKSKfSAcLy/y6eV1jtxz1BXXxUV+&#10;lWjPju7W+fBNgCbxUFKH8ROZbPfgA4ZE08EkRjNw3yiVKqcMaTHE12meHDyoporKaJZ6SNwqR3YM&#10;qx/2k5gMYp1YoaQMXsYUu6TSKRyUiBDKPAuJ7GAaRRcg9uURk3EuTJh0qppVogs1zfE3BBs8UugE&#10;GJElPnLE7gEGyw5kwO7e3NtHV5HaenTuM/+b8+iRIoMJo7NuDLiPMlOYVR+5sx9I6qiJLK2hOmDv&#10;OOiGylt+32D9HpgPK+ZwirDmuBnCE36kAqwT9CdKanC/PrqP9tjcqKWkxaksqf+5ZU5Qor4bbPvr&#10;yfl5HOMknE8vCxTcqWZ9qjFbfQtY+gnuIMvTMdoHNRylA/2GC2QZo6KKGY6xS8qDG4Tb0G0LXEFc&#10;LJfJDEfXsvBgXiyP4JHV2J+v+zfmbN/EAfv/EYYJZrN3vdzZRk8Dy20A2aRGP/La841jnxqnX1Fx&#10;r5zKyeq4SBe/AQAA//8DAFBLAwQUAAYACAAAACEAaNnwIN0AAAAJAQAADwAAAGRycy9kb3ducmV2&#10;LnhtbEyPwU7DMBBE70j8g7VI3FqnKYQ0zaZClbjAqWnF2Y23SUS8jmKnNX+POcFxdlYzb8pdMIO4&#10;0uR6ywirZQKCuLG65xbhdHxb5CCcV6zVYJkQvsnBrrq/K1Wh7Y0PdK19K2IIu0IhdN6PhZSu6cgo&#10;t7QjcfQudjLKRzm1Uk/qFsPNINMkyaRRPceGTo2076j5qmeD8JkfdHsK77X5WM/7S5o5E7xDfHwI&#10;r1sQnoL/e4Zf/IgOVWQ625m1EwPCYh2neIQ0S0FEf/O8ioczwlP+koCsSvl/QfUDAAD//wMAUEsB&#10;Ai0AFAAGAAgAAAAhALaDOJL+AAAA4QEAABMAAAAAAAAAAAAAAAAAAAAAAFtDb250ZW50X1R5cGVz&#10;XS54bWxQSwECLQAUAAYACAAAACEAOP0h/9YAAACUAQAACwAAAAAAAAAAAAAAAAAvAQAAX3JlbHMv&#10;LnJlbHNQSwECLQAUAAYACAAAACEA/s+M3JwCAACQBQAADgAAAAAAAAAAAAAAAAAuAgAAZHJzL2Uy&#10;b0RvYy54bWxQSwECLQAUAAYACAAAACEAaNnwIN0AAAAJAQAADwAAAAAAAAAAAAAAAAD2BAAAZHJz&#10;L2Rvd25yZXYueG1sUEsFBgAAAAAEAAQA8wAAAAAGAAAAAA==&#10;" filled="f" strokecolor="black [3213]" strokeweight=".5pt"/>
            </w:pict>
          </mc:Fallback>
        </mc:AlternateContent>
      </w:r>
    </w:p>
    <w:p w14:paraId="0EAED430" w14:textId="54F7B7FE" w:rsidR="003D73A1" w:rsidRPr="00675345" w:rsidRDefault="007B37D0" w:rsidP="005C2AA8">
      <w:pPr>
        <w:spacing w:after="0"/>
        <w:rPr>
          <w:b/>
        </w:rPr>
      </w:pPr>
      <w:r w:rsidRPr="00675345">
        <w:rPr>
          <w:b/>
        </w:rPr>
        <w:t>SCORED ITEMS:</w:t>
      </w:r>
      <w:r w:rsidR="003D73A1" w:rsidRPr="00675345">
        <w:rPr>
          <w:b/>
        </w:rPr>
        <w:t xml:space="preserve"> </w:t>
      </w:r>
      <w:r w:rsidR="004100DC">
        <w:rPr>
          <w:b/>
        </w:rPr>
        <w:t>Outcome score sum score 1-6</w:t>
      </w:r>
      <w:r w:rsidR="000A19C4" w:rsidRPr="00675345">
        <w:rPr>
          <w:b/>
        </w:rPr>
        <w:t xml:space="preserve"> (Range</w:t>
      </w:r>
      <w:r w:rsidR="003D73A1" w:rsidRPr="00675345">
        <w:rPr>
          <w:b/>
        </w:rPr>
        <w:t>, 0-24)</w:t>
      </w:r>
    </w:p>
    <w:p w14:paraId="7756FD70" w14:textId="39C3F2D9" w:rsidR="00B16E5F" w:rsidRPr="005C2AA8" w:rsidRDefault="00D5338E" w:rsidP="005C2AA8">
      <w:pPr>
        <w:spacing w:after="0"/>
      </w:pPr>
      <w:r>
        <w:rPr>
          <w:rFonts w:ascii="Calibri" w:hAnsi="Calibri"/>
        </w:rPr>
        <w:t>1</w:t>
      </w:r>
      <w:r w:rsidR="003D73A1" w:rsidRPr="00675345">
        <w:rPr>
          <w:rFonts w:ascii="Calibri" w:hAnsi="Calibri"/>
        </w:rPr>
        <w:t xml:space="preserve">. </w:t>
      </w:r>
      <w:r w:rsidR="003D73A1" w:rsidRPr="005C2AA8">
        <w:rPr>
          <w:rFonts w:eastAsia="Times New Roman" w:cs="Times New Roman"/>
        </w:rPr>
        <w:t>How would you rate the outcome of your surgery?</w:t>
      </w:r>
    </w:p>
    <w:p w14:paraId="60FAD745" w14:textId="2D4835DE" w:rsidR="00B9533E" w:rsidRPr="003D73A1" w:rsidRDefault="00D5338E">
      <w:pPr>
        <w:spacing w:after="0"/>
      </w:pPr>
      <w:r>
        <w:lastRenderedPageBreak/>
        <w:t>2</w:t>
      </w:r>
      <w:r w:rsidR="00B9533E" w:rsidRPr="003D73A1">
        <w:t xml:space="preserve">. Compared to how you felt before your surgery, how is your condition now? </w:t>
      </w:r>
      <w:r w:rsidR="009F7B09" w:rsidRPr="003D73A1">
        <w:t>(0-4)</w:t>
      </w:r>
    </w:p>
    <w:p w14:paraId="12216216" w14:textId="7A415DC0" w:rsidR="00B9533E" w:rsidRPr="003D73A1" w:rsidRDefault="00D5338E">
      <w:pPr>
        <w:spacing w:after="0"/>
        <w:rPr>
          <w:rFonts w:cs="Arial"/>
        </w:rPr>
      </w:pPr>
      <w:r>
        <w:rPr>
          <w:rFonts w:cs="Arial"/>
        </w:rPr>
        <w:t>3</w:t>
      </w:r>
      <w:r w:rsidR="00B9533E" w:rsidRPr="003D73A1">
        <w:rPr>
          <w:rFonts w:cs="Arial"/>
        </w:rPr>
        <w:t>. Would you say you have been able to return to a ‘normal life’ after your surgery?</w:t>
      </w:r>
      <w:r w:rsidR="009F7B09" w:rsidRPr="003D73A1">
        <w:rPr>
          <w:rFonts w:cs="Arial"/>
        </w:rPr>
        <w:t xml:space="preserve"> (0-3)</w:t>
      </w:r>
      <w:r w:rsidR="00B9533E" w:rsidRPr="003D73A1">
        <w:rPr>
          <w:rFonts w:cs="Arial"/>
        </w:rPr>
        <w:t xml:space="preserve"> </w:t>
      </w:r>
    </w:p>
    <w:p w14:paraId="25BCAEAD" w14:textId="617649F2" w:rsidR="00B9533E" w:rsidRPr="00B9533E" w:rsidRDefault="00D5338E">
      <w:pPr>
        <w:spacing w:after="0"/>
        <w:rPr>
          <w:rFonts w:cs="Arial"/>
        </w:rPr>
      </w:pPr>
      <w:r>
        <w:t>4</w:t>
      </w:r>
      <w:r w:rsidR="00B9533E" w:rsidRPr="003D73A1">
        <w:t>.</w:t>
      </w:r>
      <w:r>
        <w:t xml:space="preserve"> </w:t>
      </w:r>
      <w:r w:rsidR="00B9533E" w:rsidRPr="003D73A1">
        <w:t>If you were in the same situation again, would</w:t>
      </w:r>
      <w:r w:rsidR="00B9533E" w:rsidRPr="00B9533E">
        <w:t xml:space="preserve"> you still have the surgery?</w:t>
      </w:r>
      <w:r w:rsidR="00B9533E" w:rsidRPr="00B9533E">
        <w:rPr>
          <w:rFonts w:cs="Arial"/>
        </w:rPr>
        <w:t xml:space="preserve"> </w:t>
      </w:r>
      <w:r w:rsidR="009F7B09">
        <w:rPr>
          <w:rFonts w:cs="Arial"/>
        </w:rPr>
        <w:t>(0-4)</w:t>
      </w:r>
    </w:p>
    <w:p w14:paraId="5285DDAA" w14:textId="651E963B" w:rsidR="00B9533E" w:rsidRPr="00B9533E" w:rsidRDefault="00D5338E">
      <w:pPr>
        <w:spacing w:after="0"/>
      </w:pPr>
      <w:r>
        <w:t>5</w:t>
      </w:r>
      <w:r w:rsidR="00B9533E" w:rsidRPr="00B9533E">
        <w:t>. Would you recommend this surgery to friends or relatives with similar problems?</w:t>
      </w:r>
      <w:r w:rsidR="009F7B09">
        <w:t xml:space="preserve"> (0-4)</w:t>
      </w:r>
    </w:p>
    <w:p w14:paraId="7495B326" w14:textId="18143B09" w:rsidR="00B9533E" w:rsidRDefault="00D5338E">
      <w:pPr>
        <w:spacing w:after="0"/>
      </w:pPr>
      <w:r>
        <w:t>6</w:t>
      </w:r>
      <w:r w:rsidR="00B9533E" w:rsidRPr="00B9533E">
        <w:t>. If you had to spend the rest of your life with your symptoms as they are now, how would you feel?</w:t>
      </w:r>
      <w:r>
        <w:t xml:space="preserve"> </w:t>
      </w:r>
      <w:r w:rsidR="009F7B09">
        <w:t>(0-5)</w:t>
      </w:r>
    </w:p>
    <w:p w14:paraId="7DDC43F5" w14:textId="0CF41933" w:rsidR="000A19C4" w:rsidRDefault="0092448C" w:rsidP="00B9533E">
      <w:pPr>
        <w:spacing w:after="0"/>
      </w:pPr>
      <w:r>
        <w:rPr>
          <w:noProof/>
        </w:rPr>
        <mc:AlternateContent>
          <mc:Choice Requires="wps">
            <w:drawing>
              <wp:anchor distT="0" distB="0" distL="114300" distR="114300" simplePos="0" relativeHeight="251662336" behindDoc="0" locked="0" layoutInCell="1" allowOverlap="1" wp14:anchorId="5421E39E" wp14:editId="1086B992">
                <wp:simplePos x="0" y="0"/>
                <wp:positionH relativeFrom="column">
                  <wp:posOffset>-19050</wp:posOffset>
                </wp:positionH>
                <wp:positionV relativeFrom="paragraph">
                  <wp:posOffset>88265</wp:posOffset>
                </wp:positionV>
                <wp:extent cx="6057900" cy="1885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57900" cy="1885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2E310" id="Rectangle 2" o:spid="_x0000_s1026" style="position:absolute;margin-left:-1.5pt;margin-top:6.95pt;width:477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9nmQIAAI4FAAAOAAAAZHJzL2Uyb0RvYy54bWysVEtPGzEQvlfqf7B8L7ubEgoRGxSBqCoh&#10;QEDF2XjtrCXb49pONumv79j7IKWoh6o5OJ6dmW883zzOL3ZGk63wQYGtaXVUUiIsh0bZdU2/P11/&#10;OqUkRGYbpsGKmu5FoBfLjx/OO7cQM2hBN8ITBLFh0bmatjG6RVEE3grDwhE4YVEpwRsWUfTrovGs&#10;Q3Sji1lZnhQd+MZ54CIE/HrVK+ky40speLyTMohIdE3xbTGfPp8v6SyW52yx9sy1ig/PYP/wCsOU&#10;xaAT1BWLjGy8+gPKKO4hgIxHHEwBUioucg6YTVW+yeaxZU7kXJCc4Caawv+D5bfbe09UU9MZJZYZ&#10;LNEDksbsWgsyS/R0LizQ6tHd+0EKeE257qQ36R+zILtM6X6iVOwi4fjxpJx/OSuReY666vR0fjbP&#10;pBev7s6H+FWAIelSU4/hM5VsexMihkTT0SRFs3CttM5105Z0GOIzQiZNAK2apMxC6iBxqT3ZMqx9&#10;3FUpGcQ6sEJJW/yYUuyTyre41yJBaPsgJHKDacz6AL9jMs6FjVWvalkj+lDzEn9jsNEjh86ACVni&#10;IyfsAWC07EFG7P7Ng31yFbmpJ+ch8785Tx45Mtg4ORtlwb+Xmcashsi9/UhST01i6QWaPXaOh36k&#10;guPXCut3w0K8Zx5nCGuOeyHe4SE1YJ1guFHSgv/53vdkj62NWko6nMmahh8b5gUl+pvFpj+rjo/T&#10;EGfheP5lhoI/1LwcauzGXAKWvsIN5Hi+Jvuox6v0YJ5xfaxSVFQxyzF2TXn0o3AZ+12BC4iL1Sqb&#10;4eA6Fm/so+MJPLGa+vNp98y8G5o4Yv/fwji/bPGml3vb5GlhtYkgVW70V14HvnHoc+MMCyptlUM5&#10;W72u0eUvAAAA//8DAFBLAwQUAAYACAAAACEAwthiQ9wAAAAJAQAADwAAAGRycy9kb3ducmV2Lnht&#10;bEyPwW7CMBBE75X6D9ZW4gZOiIpIGgdVSL2UEynq2cRLEjVeR7ED5u/Zntrjzoxm35S7aAdxxcn3&#10;jhSkqwQEUuNMT62C09fHcgvCB01GD45QwR097Krnp1IXxt3oiNc6tIJLyBdaQRfCWEjpmw6t9is3&#10;IrF3cZPVgc+plWbSNy63g1wnyUZa3RN/6PSI+w6bn3q2Cr63R9Oe4mdtD9m8v6w33sbglVq8xPc3&#10;EAFj+AvDLz6jQ8VMZzeT8WJQsMx4SmA9y0Gwn7+mLJwVZGmSg6xK+X9B9QAAAP//AwBQSwECLQAU&#10;AAYACAAAACEAtoM4kv4AAADhAQAAEwAAAAAAAAAAAAAAAAAAAAAAW0NvbnRlbnRfVHlwZXNdLnht&#10;bFBLAQItABQABgAIAAAAIQA4/SH/1gAAAJQBAAALAAAAAAAAAAAAAAAAAC8BAABfcmVscy8ucmVs&#10;c1BLAQItABQABgAIAAAAIQBV2w9nmQIAAI4FAAAOAAAAAAAAAAAAAAAAAC4CAABkcnMvZTJvRG9j&#10;LnhtbFBLAQItABQABgAIAAAAIQDC2GJD3AAAAAkBAAAPAAAAAAAAAAAAAAAAAPMEAABkcnMvZG93&#10;bnJldi54bWxQSwUGAAAAAAQABADzAAAA/AUAAAAA&#10;" filled="f" strokecolor="black [3213]" strokeweight=".5pt"/>
            </w:pict>
          </mc:Fallback>
        </mc:AlternateContent>
      </w:r>
    </w:p>
    <w:p w14:paraId="2B7E727D" w14:textId="2FC3BE1A" w:rsidR="0092448C" w:rsidRPr="0092448C" w:rsidRDefault="0092448C" w:rsidP="00D5338E">
      <w:pPr>
        <w:spacing w:after="0"/>
        <w:rPr>
          <w:b/>
        </w:rPr>
      </w:pPr>
      <w:r w:rsidRPr="0092448C">
        <w:rPr>
          <w:b/>
        </w:rPr>
        <w:lastRenderedPageBreak/>
        <w:t>UNSCORE</w:t>
      </w:r>
      <w:r>
        <w:rPr>
          <w:b/>
        </w:rPr>
        <w:t>D</w:t>
      </w:r>
      <w:r w:rsidRPr="0092448C">
        <w:rPr>
          <w:b/>
        </w:rPr>
        <w:t xml:space="preserve"> ITEMS</w:t>
      </w:r>
    </w:p>
    <w:p w14:paraId="2DCFBE0D" w14:textId="6D4BB88E" w:rsidR="00D5338E" w:rsidRPr="00282037" w:rsidRDefault="00D5338E" w:rsidP="00D5338E">
      <w:pPr>
        <w:spacing w:after="0"/>
      </w:pPr>
      <w:r>
        <w:t>7</w:t>
      </w:r>
      <w:r w:rsidRPr="00282037">
        <w:t>. How prepared did you feel for the surgery?</w:t>
      </w:r>
    </w:p>
    <w:p w14:paraId="15BAB4F8" w14:textId="5017736B" w:rsidR="00D5338E" w:rsidRPr="00282037" w:rsidRDefault="00D5338E" w:rsidP="00D5338E">
      <w:pPr>
        <w:spacing w:after="0"/>
      </w:pPr>
      <w:r>
        <w:t>8</w:t>
      </w:r>
      <w:r w:rsidRPr="00282037">
        <w:t xml:space="preserve">. How </w:t>
      </w:r>
      <w:r w:rsidRPr="00282037">
        <w:rPr>
          <w:u w:val="single"/>
        </w:rPr>
        <w:t>satisfied</w:t>
      </w:r>
      <w:r w:rsidRPr="00282037">
        <w:t xml:space="preserve"> were you with any explanation about your surgery? </w:t>
      </w:r>
    </w:p>
    <w:p w14:paraId="36BD5175" w14:textId="3E00F719" w:rsidR="00D5338E" w:rsidRPr="00282037" w:rsidRDefault="00D5338E" w:rsidP="00D5338E">
      <w:pPr>
        <w:spacing w:after="0"/>
      </w:pPr>
      <w:r>
        <w:t>9</w:t>
      </w:r>
      <w:r w:rsidRPr="00282037">
        <w:t>. After the surgery, how much pain did you experience?</w:t>
      </w:r>
    </w:p>
    <w:p w14:paraId="17EAB44C" w14:textId="16658514" w:rsidR="00D5338E" w:rsidRPr="00282037" w:rsidRDefault="00D5338E" w:rsidP="00D5338E">
      <w:pPr>
        <w:spacing w:after="0"/>
      </w:pPr>
      <w:r>
        <w:t>10</w:t>
      </w:r>
      <w:r w:rsidRPr="00282037">
        <w:t>. How satisfied were you with any treatment you had for pain?</w:t>
      </w:r>
    </w:p>
    <w:p w14:paraId="22138354" w14:textId="0B993A62" w:rsidR="00D5338E" w:rsidRPr="00282037" w:rsidRDefault="00D5338E" w:rsidP="00D5338E">
      <w:pPr>
        <w:spacing w:after="0"/>
      </w:pPr>
      <w:r>
        <w:t>11</w:t>
      </w:r>
      <w:r w:rsidRPr="00282037">
        <w:t>. How much pain are you experiencing now?</w:t>
      </w:r>
    </w:p>
    <w:p w14:paraId="61A1FE70" w14:textId="07BDFBF5" w:rsidR="00D5338E" w:rsidRPr="00282037" w:rsidRDefault="00D5338E" w:rsidP="00D5338E">
      <w:pPr>
        <w:spacing w:after="0"/>
      </w:pPr>
      <w:r>
        <w:t>12</w:t>
      </w:r>
      <w:r w:rsidRPr="00282037">
        <w:t>. Were there any complications or side effects with your surgery?</w:t>
      </w:r>
    </w:p>
    <w:p w14:paraId="2E06A454" w14:textId="77777777" w:rsidR="00B9533E" w:rsidRPr="00B9533E" w:rsidRDefault="00B9533E" w:rsidP="00B9533E">
      <w:pPr>
        <w:spacing w:after="0"/>
      </w:pPr>
      <w:r w:rsidRPr="00B9533E">
        <w:lastRenderedPageBreak/>
        <w:t>13. Overall, has the result of your surgery been…?</w:t>
      </w:r>
    </w:p>
    <w:p w14:paraId="18BFEE1D" w14:textId="1463DCEB" w:rsidR="00B9533E" w:rsidRPr="00B9533E" w:rsidRDefault="00B9533E" w:rsidP="00B9533E">
      <w:pPr>
        <w:spacing w:before="60"/>
        <w:ind w:right="74"/>
        <w:rPr>
          <w:rFonts w:ascii="Arial" w:hAnsi="Arial"/>
        </w:rPr>
      </w:pPr>
      <w:r w:rsidRPr="00B9533E">
        <w:t>14. Overall, how satisfied were you with your surgery</w:t>
      </w:r>
      <w:r w:rsidR="004100DC">
        <w:t>?</w:t>
      </w:r>
    </w:p>
    <w:p w14:paraId="161EA053" w14:textId="77777777" w:rsidR="00B9533E" w:rsidRDefault="00B9533E" w:rsidP="00A4530A">
      <w:pPr>
        <w:spacing w:before="60"/>
        <w:ind w:right="74"/>
        <w:rPr>
          <w:rFonts w:ascii="Arial" w:hAnsi="Arial"/>
          <w:b/>
        </w:rPr>
      </w:pPr>
    </w:p>
    <w:p w14:paraId="2FF93A73" w14:textId="77777777" w:rsidR="00B9533E" w:rsidRDefault="00B9533E" w:rsidP="00A4530A">
      <w:pPr>
        <w:spacing w:before="60"/>
        <w:ind w:right="74"/>
        <w:rPr>
          <w:rFonts w:ascii="Arial" w:hAnsi="Arial"/>
          <w:b/>
        </w:rPr>
      </w:pPr>
    </w:p>
    <w:p w14:paraId="6AD22C6E" w14:textId="77777777" w:rsidR="00A4530A" w:rsidRDefault="00A4530A" w:rsidP="00A4530A">
      <w:pPr>
        <w:spacing w:before="60"/>
        <w:ind w:right="74"/>
        <w:rPr>
          <w:rFonts w:ascii="Arial" w:hAnsi="Arial"/>
          <w:i/>
        </w:rPr>
      </w:pPr>
    </w:p>
    <w:p w14:paraId="590DD826" w14:textId="77777777" w:rsidR="00A4530A" w:rsidRDefault="00A4530A"/>
    <w:p w14:paraId="5FAA4AC1" w14:textId="77777777" w:rsidR="00DD1E39" w:rsidRDefault="00DD1E39"/>
    <w:p w14:paraId="109D855B" w14:textId="0AC17FAF" w:rsidR="00B9533E" w:rsidRDefault="00B9533E">
      <w:pPr>
        <w:rPr>
          <w:b/>
        </w:rPr>
      </w:pPr>
      <w:r>
        <w:rPr>
          <w:b/>
        </w:rPr>
        <w:br w:type="page"/>
      </w:r>
    </w:p>
    <w:p w14:paraId="1086C040" w14:textId="759C84BF" w:rsidR="008264B8" w:rsidRPr="008264B8" w:rsidRDefault="008264B8" w:rsidP="008264B8">
      <w:pPr>
        <w:pStyle w:val="Bibliography"/>
        <w:rPr>
          <w:b/>
        </w:rPr>
      </w:pPr>
      <w:r w:rsidRPr="008264B8">
        <w:rPr>
          <w:b/>
        </w:rPr>
        <w:lastRenderedPageBreak/>
        <w:t>References</w:t>
      </w:r>
    </w:p>
    <w:p w14:paraId="1C8A04A9" w14:textId="77777777" w:rsidR="008264B8" w:rsidRPr="008264B8" w:rsidRDefault="008264B8" w:rsidP="008264B8"/>
    <w:p w14:paraId="0068E1DE" w14:textId="4647409E" w:rsidR="00203D7F" w:rsidRPr="00203D7F" w:rsidRDefault="008264B8" w:rsidP="0072489D">
      <w:pPr>
        <w:pStyle w:val="Bibliography"/>
        <w:rPr>
          <w:rFonts w:ascii="Times New Roman" w:hAnsi="Times New Roman" w:cs="Times New Roman"/>
          <w:sz w:val="24"/>
          <w:szCs w:val="24"/>
        </w:rPr>
      </w:pPr>
      <w:r>
        <w:fldChar w:fldCharType="begin"/>
      </w:r>
      <w:r w:rsidR="00203D7F">
        <w:instrText xml:space="preserve"> ADDIN ZOTERO_BIBL {"uncited":[],"omitted":[],"custom":[]} CSL_BIBLIOGRAPHY </w:instrText>
      </w:r>
      <w:r>
        <w:fldChar w:fldCharType="separate"/>
      </w:r>
      <w:r w:rsidR="00203D7F" w:rsidRPr="00203D7F">
        <w:rPr>
          <w:rFonts w:ascii="Times New Roman" w:hAnsi="Times New Roman" w:cs="Times New Roman"/>
          <w:sz w:val="24"/>
          <w:szCs w:val="24"/>
        </w:rPr>
        <w:t xml:space="preserve">Abrams, P., Avery, K., Gardener, N., Donovan, J., and ICIQ Advisory Board (2006). The International Consultation on Incontinence Modular Questionnaire: www.iciq.net. J. Urol. </w:t>
      </w:r>
      <w:r w:rsidR="00203D7F" w:rsidRPr="00203D7F">
        <w:rPr>
          <w:rFonts w:ascii="Times New Roman" w:hAnsi="Times New Roman" w:cs="Times New Roman"/>
          <w:i/>
          <w:iCs/>
          <w:sz w:val="24"/>
          <w:szCs w:val="24"/>
        </w:rPr>
        <w:t>175</w:t>
      </w:r>
      <w:r w:rsidR="00203D7F" w:rsidRPr="00203D7F">
        <w:rPr>
          <w:rFonts w:ascii="Times New Roman" w:hAnsi="Times New Roman" w:cs="Times New Roman"/>
          <w:sz w:val="24"/>
          <w:szCs w:val="24"/>
        </w:rPr>
        <w:t>, 1063–1066; discussion 1066.</w:t>
      </w:r>
    </w:p>
    <w:p w14:paraId="52ADA5EA"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Akakpo, W., Pineda, M.A., and Burnett, A.L. (2017). Critical Analysis of Satisfaction Assessment After Penile Prosthesis Surgery. Sex. Med. Rev. </w:t>
      </w:r>
      <w:r w:rsidRPr="00203D7F">
        <w:rPr>
          <w:rFonts w:ascii="Times New Roman" w:hAnsi="Times New Roman" w:cs="Times New Roman"/>
          <w:i/>
          <w:iCs/>
          <w:sz w:val="24"/>
          <w:szCs w:val="24"/>
        </w:rPr>
        <w:t>5</w:t>
      </w:r>
      <w:r w:rsidRPr="00203D7F">
        <w:rPr>
          <w:rFonts w:ascii="Times New Roman" w:hAnsi="Times New Roman" w:cs="Times New Roman"/>
          <w:sz w:val="24"/>
          <w:szCs w:val="24"/>
        </w:rPr>
        <w:t>, 244–251.</w:t>
      </w:r>
    </w:p>
    <w:p w14:paraId="6AC2D88D"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lastRenderedPageBreak/>
        <w:t xml:space="preserve">Al-Abri, R., and Al-Balushi, A. (2014). Patient Satisfaction Survey as a Tool Towards Quality Improvement. Oman Med. J. </w:t>
      </w:r>
      <w:r w:rsidRPr="00203D7F">
        <w:rPr>
          <w:rFonts w:ascii="Times New Roman" w:hAnsi="Times New Roman" w:cs="Times New Roman"/>
          <w:i/>
          <w:iCs/>
          <w:sz w:val="24"/>
          <w:szCs w:val="24"/>
        </w:rPr>
        <w:t>29</w:t>
      </w:r>
      <w:r w:rsidRPr="00203D7F">
        <w:rPr>
          <w:rFonts w:ascii="Times New Roman" w:hAnsi="Times New Roman" w:cs="Times New Roman"/>
          <w:sz w:val="24"/>
          <w:szCs w:val="24"/>
        </w:rPr>
        <w:t>, 3–7.</w:t>
      </w:r>
    </w:p>
    <w:p w14:paraId="4FFA7994"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Barry, M.J., Fowler, F.J., O’Leary, M.P., Bruskewitz, R.C., Holtgrewe, H.L., Mebust, W.K., and Cockett, A.T. (1992). The American Urological Association symptom index for benign prostatic hyperplasia. The Measurement Committee of the American Urological Association. J. Urol. </w:t>
      </w:r>
      <w:r w:rsidRPr="00203D7F">
        <w:rPr>
          <w:rFonts w:ascii="Times New Roman" w:hAnsi="Times New Roman" w:cs="Times New Roman"/>
          <w:i/>
          <w:iCs/>
          <w:sz w:val="24"/>
          <w:szCs w:val="24"/>
        </w:rPr>
        <w:t>148</w:t>
      </w:r>
      <w:r w:rsidRPr="00203D7F">
        <w:rPr>
          <w:rFonts w:ascii="Times New Roman" w:hAnsi="Times New Roman" w:cs="Times New Roman"/>
          <w:sz w:val="24"/>
          <w:szCs w:val="24"/>
        </w:rPr>
        <w:t>, 1549–1557; discussion 1564.</w:t>
      </w:r>
    </w:p>
    <w:p w14:paraId="5717133B"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lastRenderedPageBreak/>
        <w:t xml:space="preserve">Bjertnaes, O.A., Sjetne, I.S., and Iversen, H.H. (2012). Overall patient satisfaction with hospitals: effects of patient-reported experiences and fulfilment of expectations. BMJ Qual. Saf. </w:t>
      </w:r>
      <w:r w:rsidRPr="00203D7F">
        <w:rPr>
          <w:rFonts w:ascii="Times New Roman" w:hAnsi="Times New Roman" w:cs="Times New Roman"/>
          <w:i/>
          <w:iCs/>
          <w:sz w:val="24"/>
          <w:szCs w:val="24"/>
        </w:rPr>
        <w:t>21</w:t>
      </w:r>
      <w:r w:rsidRPr="00203D7F">
        <w:rPr>
          <w:rFonts w:ascii="Times New Roman" w:hAnsi="Times New Roman" w:cs="Times New Roman"/>
          <w:sz w:val="24"/>
          <w:szCs w:val="24"/>
        </w:rPr>
        <w:t>, 39–46.</w:t>
      </w:r>
    </w:p>
    <w:p w14:paraId="2B49B0ED"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Bowling, A. (2004). Measuring health: A Review of Quality of Life Measurement Scales (Maidenhead, Berkshire, England; New York, NY: Open University Press).</w:t>
      </w:r>
    </w:p>
    <w:p w14:paraId="45153C8E"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Castro Diaz, D., Robinson, D., Bosch, R., Constantini, E., Cotterill, N., Espuna-Pons, M., Kocjancic, E., Lemos, N., Tarcan, T., and Yoshida, </w:t>
      </w:r>
      <w:r w:rsidRPr="00203D7F">
        <w:rPr>
          <w:rFonts w:ascii="Times New Roman" w:hAnsi="Times New Roman" w:cs="Times New Roman"/>
          <w:sz w:val="24"/>
          <w:szCs w:val="24"/>
        </w:rPr>
        <w:lastRenderedPageBreak/>
        <w:t>M. (2017). Patient-Reported Outcome Assessment. In Incontinence, 6th Edition 2017: International Consultation on Incontinence, Tokyo, September 2016, P. Abrams, L. Cardozo, A. Wagg, and A. Wein, eds. (International Continence Society), pp. 541–599.</w:t>
      </w:r>
    </w:p>
    <w:p w14:paraId="5AC0DFDD"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Donovan, J.L., Abrams, P., Peters, T.J., Kay, H.E., Reynard, J., Chapple, C., De La Rosette, J., Kondo, A., and others (1996). The ICS-’BPH’Study: the psychometric validity and reliability of the ICSmale questionnaire. Br. J. Urol. </w:t>
      </w:r>
      <w:r w:rsidRPr="00203D7F">
        <w:rPr>
          <w:rFonts w:ascii="Times New Roman" w:hAnsi="Times New Roman" w:cs="Times New Roman"/>
          <w:i/>
          <w:iCs/>
          <w:sz w:val="24"/>
          <w:szCs w:val="24"/>
        </w:rPr>
        <w:t>77</w:t>
      </w:r>
      <w:r w:rsidRPr="00203D7F">
        <w:rPr>
          <w:rFonts w:ascii="Times New Roman" w:hAnsi="Times New Roman" w:cs="Times New Roman"/>
          <w:sz w:val="24"/>
          <w:szCs w:val="24"/>
        </w:rPr>
        <w:t>, 554–562.</w:t>
      </w:r>
    </w:p>
    <w:p w14:paraId="3458F7AE"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lastRenderedPageBreak/>
        <w:t>FDA (2009). Guidance for industry: patient-reported outcome measures: use in medical product development to support labeling claims.</w:t>
      </w:r>
    </w:p>
    <w:p w14:paraId="5422923F"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Freeman, R., Holmes, D., Hillard, T., Smith, P., James, M., Sultan, A., Morley, R., Yang, Q., and Abrams, P. (2011). What patients think: patient-reported outcomes of retropubic versus trans-obturator mid-urethral slings for urodynamic stress incontinence--a multi-centre randomised controlled trial. Int. Urogynecology J. </w:t>
      </w:r>
      <w:r w:rsidRPr="00203D7F">
        <w:rPr>
          <w:rFonts w:ascii="Times New Roman" w:hAnsi="Times New Roman" w:cs="Times New Roman"/>
          <w:i/>
          <w:iCs/>
          <w:sz w:val="24"/>
          <w:szCs w:val="24"/>
        </w:rPr>
        <w:t>22</w:t>
      </w:r>
      <w:r w:rsidRPr="00203D7F">
        <w:rPr>
          <w:rFonts w:ascii="Times New Roman" w:hAnsi="Times New Roman" w:cs="Times New Roman"/>
          <w:sz w:val="24"/>
          <w:szCs w:val="24"/>
        </w:rPr>
        <w:t>, 279–286.</w:t>
      </w:r>
    </w:p>
    <w:p w14:paraId="4D515207"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lastRenderedPageBreak/>
        <w:t xml:space="preserve">Hays, R.D., Anderson, R., and Revicki, D. (1993). Psychometric considerations in evaluating health-related quality of life measures. Qual. Life Res. Int. J. Qual. Life Asp. Treat. Care Rehabil. </w:t>
      </w:r>
      <w:r w:rsidRPr="00203D7F">
        <w:rPr>
          <w:rFonts w:ascii="Times New Roman" w:hAnsi="Times New Roman" w:cs="Times New Roman"/>
          <w:i/>
          <w:iCs/>
          <w:sz w:val="24"/>
          <w:szCs w:val="24"/>
        </w:rPr>
        <w:t>2</w:t>
      </w:r>
      <w:r w:rsidRPr="00203D7F">
        <w:rPr>
          <w:rFonts w:ascii="Times New Roman" w:hAnsi="Times New Roman" w:cs="Times New Roman"/>
          <w:sz w:val="24"/>
          <w:szCs w:val="24"/>
        </w:rPr>
        <w:t>, 441–449.</w:t>
      </w:r>
    </w:p>
    <w:p w14:paraId="43C4B9E6"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Kane, R.L., MacIejewski, M., and Finch, M. (1997). The Relationship of Patient Satisfaction with Care and Clinical Outcomes. Med. Care </w:t>
      </w:r>
      <w:r w:rsidRPr="00203D7F">
        <w:rPr>
          <w:rFonts w:ascii="Times New Roman" w:hAnsi="Times New Roman" w:cs="Times New Roman"/>
          <w:i/>
          <w:iCs/>
          <w:sz w:val="24"/>
          <w:szCs w:val="24"/>
        </w:rPr>
        <w:t>35</w:t>
      </w:r>
      <w:r w:rsidRPr="00203D7F">
        <w:rPr>
          <w:rFonts w:ascii="Times New Roman" w:hAnsi="Times New Roman" w:cs="Times New Roman"/>
          <w:sz w:val="24"/>
          <w:szCs w:val="24"/>
        </w:rPr>
        <w:t>, 714–730.</w:t>
      </w:r>
    </w:p>
    <w:p w14:paraId="6D1C80D9"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Kelleher, C.J., Cardozo, L.D., Khullar, V., and Salvatore, S. (1997). A new questionnaire to assess </w:t>
      </w:r>
      <w:r w:rsidRPr="00203D7F">
        <w:rPr>
          <w:rFonts w:ascii="Times New Roman" w:hAnsi="Times New Roman" w:cs="Times New Roman"/>
          <w:sz w:val="24"/>
          <w:szCs w:val="24"/>
        </w:rPr>
        <w:lastRenderedPageBreak/>
        <w:t xml:space="preserve">the quality of life of urinary incontinent women. BJOG Int. J. Obstet. Gynaecol. </w:t>
      </w:r>
      <w:r w:rsidRPr="00203D7F">
        <w:rPr>
          <w:rFonts w:ascii="Times New Roman" w:hAnsi="Times New Roman" w:cs="Times New Roman"/>
          <w:i/>
          <w:iCs/>
          <w:sz w:val="24"/>
          <w:szCs w:val="24"/>
        </w:rPr>
        <w:t>104</w:t>
      </w:r>
      <w:r w:rsidRPr="00203D7F">
        <w:rPr>
          <w:rFonts w:ascii="Times New Roman" w:hAnsi="Times New Roman" w:cs="Times New Roman"/>
          <w:sz w:val="24"/>
          <w:szCs w:val="24"/>
        </w:rPr>
        <w:t>, 1374–1379.</w:t>
      </w:r>
    </w:p>
    <w:p w14:paraId="7987EBEE"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Marschall-Kehrel, D., Roberts, R.G., and Brubaker, L. (2006). Patient-reported outcomes in overactive bladder: The influence of perception of condition and expectation for treatment benefit. Urology </w:t>
      </w:r>
      <w:r w:rsidRPr="00203D7F">
        <w:rPr>
          <w:rFonts w:ascii="Times New Roman" w:hAnsi="Times New Roman" w:cs="Times New Roman"/>
          <w:i/>
          <w:iCs/>
          <w:sz w:val="24"/>
          <w:szCs w:val="24"/>
        </w:rPr>
        <w:t>68</w:t>
      </w:r>
      <w:r w:rsidRPr="00203D7F">
        <w:rPr>
          <w:rFonts w:ascii="Times New Roman" w:hAnsi="Times New Roman" w:cs="Times New Roman"/>
          <w:sz w:val="24"/>
          <w:szCs w:val="24"/>
        </w:rPr>
        <w:t>, 29–37.</w:t>
      </w:r>
    </w:p>
    <w:p w14:paraId="6E730743"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Mishriki, S.F., Grimsley, S.J.S., Nabi, G., Martindale, A., and Cohen, N.P. (2008). Improved quality of life and enhanced satisfaction after TURP: </w:t>
      </w:r>
      <w:r w:rsidRPr="00203D7F">
        <w:rPr>
          <w:rFonts w:ascii="Times New Roman" w:hAnsi="Times New Roman" w:cs="Times New Roman"/>
          <w:sz w:val="24"/>
          <w:szCs w:val="24"/>
        </w:rPr>
        <w:lastRenderedPageBreak/>
        <w:t xml:space="preserve">prospective 12-year follow-up study. Urology </w:t>
      </w:r>
      <w:r w:rsidRPr="00203D7F">
        <w:rPr>
          <w:rFonts w:ascii="Times New Roman" w:hAnsi="Times New Roman" w:cs="Times New Roman"/>
          <w:i/>
          <w:iCs/>
          <w:sz w:val="24"/>
          <w:szCs w:val="24"/>
        </w:rPr>
        <w:t>72</w:t>
      </w:r>
      <w:r w:rsidRPr="00203D7F">
        <w:rPr>
          <w:rFonts w:ascii="Times New Roman" w:hAnsi="Times New Roman" w:cs="Times New Roman"/>
          <w:sz w:val="24"/>
          <w:szCs w:val="24"/>
        </w:rPr>
        <w:t>, 322–326; discussion 326-328.</w:t>
      </w:r>
    </w:p>
    <w:p w14:paraId="4DEA94A4"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Nunnally, J., and Bernstein, I. (1994). The assessment of reliability. In Psychometric Theory, (McGraw-Hill Inc), pp. 248–292.</w:t>
      </w:r>
    </w:p>
    <w:p w14:paraId="3B5548CC"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Robinson, D., Anders, K., Cardozo, L., Bidmead, J., Dixon, A., Balmforth, J., and Rufford, J. (2003). What Do Women Want?: Interpretation of the Concept of Cure. Female Pelvic Med. Reconstr. Surg. </w:t>
      </w:r>
      <w:r w:rsidRPr="00203D7F">
        <w:rPr>
          <w:rFonts w:ascii="Times New Roman" w:hAnsi="Times New Roman" w:cs="Times New Roman"/>
          <w:i/>
          <w:iCs/>
          <w:sz w:val="24"/>
          <w:szCs w:val="24"/>
        </w:rPr>
        <w:t>9</w:t>
      </w:r>
      <w:r w:rsidRPr="00203D7F">
        <w:rPr>
          <w:rFonts w:ascii="Times New Roman" w:hAnsi="Times New Roman" w:cs="Times New Roman"/>
          <w:sz w:val="24"/>
          <w:szCs w:val="24"/>
        </w:rPr>
        <w:t>, 273.</w:t>
      </w:r>
    </w:p>
    <w:p w14:paraId="51D67F31"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lastRenderedPageBreak/>
        <w:t xml:space="preserve">Sixma, H.J., Kerssens, J.J., Campen, C.V., and Peters, L. (1998). Quality of care from the patients’ perspective: from theoretical concept to a new measuring instrument. Health Expect. Int. J. Public Particip. Health Care Health Policy </w:t>
      </w:r>
      <w:r w:rsidRPr="00203D7F">
        <w:rPr>
          <w:rFonts w:ascii="Times New Roman" w:hAnsi="Times New Roman" w:cs="Times New Roman"/>
          <w:i/>
          <w:iCs/>
          <w:sz w:val="24"/>
          <w:szCs w:val="24"/>
        </w:rPr>
        <w:t>1</w:t>
      </w:r>
      <w:r w:rsidRPr="00203D7F">
        <w:rPr>
          <w:rFonts w:ascii="Times New Roman" w:hAnsi="Times New Roman" w:cs="Times New Roman"/>
          <w:sz w:val="24"/>
          <w:szCs w:val="24"/>
        </w:rPr>
        <w:t>, 82–95.</w:t>
      </w:r>
    </w:p>
    <w:p w14:paraId="2CDA66C6"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Urden, L.D. (2002). Patient satisfaction measurement: current issues and implications. Outcomes Manag. </w:t>
      </w:r>
      <w:r w:rsidRPr="00203D7F">
        <w:rPr>
          <w:rFonts w:ascii="Times New Roman" w:hAnsi="Times New Roman" w:cs="Times New Roman"/>
          <w:i/>
          <w:iCs/>
          <w:sz w:val="24"/>
          <w:szCs w:val="24"/>
        </w:rPr>
        <w:t>6</w:t>
      </w:r>
      <w:r w:rsidRPr="00203D7F">
        <w:rPr>
          <w:rFonts w:ascii="Times New Roman" w:hAnsi="Times New Roman" w:cs="Times New Roman"/>
          <w:sz w:val="24"/>
          <w:szCs w:val="24"/>
        </w:rPr>
        <w:t>, 125–131.</w:t>
      </w:r>
    </w:p>
    <w:p w14:paraId="51A589F4"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Worthington, J., Taylor, H., Abrams, P., Brookes, S.T., Cotterill, N., Noble, S.M., Page, T., Swami, </w:t>
      </w:r>
      <w:r w:rsidRPr="00203D7F">
        <w:rPr>
          <w:rFonts w:ascii="Times New Roman" w:hAnsi="Times New Roman" w:cs="Times New Roman"/>
          <w:sz w:val="24"/>
          <w:szCs w:val="24"/>
        </w:rPr>
        <w:lastRenderedPageBreak/>
        <w:t xml:space="preserve">K.S., Lane, J.A., and Hashim, H. (2017). A randomised controlled trial to determine the clinical and cost effectiveness of thulium laser transurethral vaporesection of the prostate (ThuVARP) versus transurethral resection of the prostate (TURP) in the National Health Service (NHS) - the UNBLOCS trial: a study protocol for a randomised controlled trial. Trials </w:t>
      </w:r>
      <w:r w:rsidRPr="00203D7F">
        <w:rPr>
          <w:rFonts w:ascii="Times New Roman" w:hAnsi="Times New Roman" w:cs="Times New Roman"/>
          <w:i/>
          <w:iCs/>
          <w:sz w:val="24"/>
          <w:szCs w:val="24"/>
        </w:rPr>
        <w:t>18</w:t>
      </w:r>
      <w:r w:rsidRPr="00203D7F">
        <w:rPr>
          <w:rFonts w:ascii="Times New Roman" w:hAnsi="Times New Roman" w:cs="Times New Roman"/>
          <w:sz w:val="24"/>
          <w:szCs w:val="24"/>
        </w:rPr>
        <w:t>, 179.</w:t>
      </w:r>
    </w:p>
    <w:p w14:paraId="56AA2F2E"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t xml:space="preserve">Yellen, E., Davis, G.C., and Ricard, R. (2002). The measurement of patient satisfaction. J. Nurs. Care Qual. </w:t>
      </w:r>
      <w:r w:rsidRPr="00203D7F">
        <w:rPr>
          <w:rFonts w:ascii="Times New Roman" w:hAnsi="Times New Roman" w:cs="Times New Roman"/>
          <w:i/>
          <w:iCs/>
          <w:sz w:val="24"/>
          <w:szCs w:val="24"/>
        </w:rPr>
        <w:t>16</w:t>
      </w:r>
      <w:r w:rsidRPr="00203D7F">
        <w:rPr>
          <w:rFonts w:ascii="Times New Roman" w:hAnsi="Times New Roman" w:cs="Times New Roman"/>
          <w:sz w:val="24"/>
          <w:szCs w:val="24"/>
        </w:rPr>
        <w:t>, 23–29.</w:t>
      </w:r>
    </w:p>
    <w:p w14:paraId="59E0D3DF" w14:textId="77777777" w:rsidR="00203D7F" w:rsidRPr="00203D7F" w:rsidRDefault="00203D7F" w:rsidP="0072489D">
      <w:pPr>
        <w:pStyle w:val="Bibliography"/>
        <w:rPr>
          <w:rFonts w:ascii="Times New Roman" w:hAnsi="Times New Roman" w:cs="Times New Roman"/>
          <w:sz w:val="24"/>
          <w:szCs w:val="24"/>
        </w:rPr>
      </w:pPr>
      <w:r w:rsidRPr="00203D7F">
        <w:rPr>
          <w:rFonts w:ascii="Times New Roman" w:hAnsi="Times New Roman" w:cs="Times New Roman"/>
          <w:sz w:val="24"/>
          <w:szCs w:val="24"/>
        </w:rPr>
        <w:lastRenderedPageBreak/>
        <w:t xml:space="preserve">Yong, A.G., and Pearce, S. (2013). A beginner’s guide to factor analysis: Focusing on exploratory factor analysis. Tutor. Quant. Methods Psychol. </w:t>
      </w:r>
      <w:r w:rsidRPr="00203D7F">
        <w:rPr>
          <w:rFonts w:ascii="Times New Roman" w:hAnsi="Times New Roman" w:cs="Times New Roman"/>
          <w:i/>
          <w:iCs/>
          <w:sz w:val="24"/>
          <w:szCs w:val="24"/>
        </w:rPr>
        <w:t>9</w:t>
      </w:r>
      <w:r w:rsidRPr="00203D7F">
        <w:rPr>
          <w:rFonts w:ascii="Times New Roman" w:hAnsi="Times New Roman" w:cs="Times New Roman"/>
          <w:sz w:val="24"/>
          <w:szCs w:val="24"/>
        </w:rPr>
        <w:t>, 79–94.</w:t>
      </w:r>
    </w:p>
    <w:p w14:paraId="66427A38" w14:textId="69E23E6C" w:rsidR="008264B8" w:rsidRDefault="008264B8">
      <w:r>
        <w:fldChar w:fldCharType="end"/>
      </w:r>
    </w:p>
    <w:sectPr w:rsidR="008264B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C3827" w14:textId="77777777" w:rsidR="00B14401" w:rsidRDefault="00B14401" w:rsidP="005C7227">
      <w:pPr>
        <w:spacing w:after="0" w:line="240" w:lineRule="auto"/>
      </w:pPr>
      <w:r>
        <w:separator/>
      </w:r>
    </w:p>
  </w:endnote>
  <w:endnote w:type="continuationSeparator" w:id="0">
    <w:p w14:paraId="6AC38DD2" w14:textId="77777777" w:rsidR="00B14401" w:rsidRDefault="00B14401" w:rsidP="005C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578494"/>
      <w:docPartObj>
        <w:docPartGallery w:val="Page Numbers (Bottom of Page)"/>
        <w:docPartUnique/>
      </w:docPartObj>
    </w:sdtPr>
    <w:sdtEndPr>
      <w:rPr>
        <w:noProof/>
      </w:rPr>
    </w:sdtEndPr>
    <w:sdtContent>
      <w:p w14:paraId="52CCD5CE" w14:textId="7525F995" w:rsidR="00B14401" w:rsidRDefault="00B14401">
        <w:pPr>
          <w:pStyle w:val="Footer"/>
          <w:jc w:val="center"/>
        </w:pPr>
        <w:r>
          <w:fldChar w:fldCharType="begin"/>
        </w:r>
        <w:r>
          <w:instrText xml:space="preserve"> PAGE   \* MERGEFORMAT </w:instrText>
        </w:r>
        <w:r>
          <w:fldChar w:fldCharType="separate"/>
        </w:r>
        <w:r w:rsidR="009B5D79">
          <w:rPr>
            <w:noProof/>
          </w:rPr>
          <w:t>1</w:t>
        </w:r>
        <w:r>
          <w:rPr>
            <w:noProof/>
          </w:rPr>
          <w:fldChar w:fldCharType="end"/>
        </w:r>
      </w:p>
    </w:sdtContent>
  </w:sdt>
  <w:p w14:paraId="55DBDC43" w14:textId="77777777" w:rsidR="00B14401" w:rsidRDefault="00B14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E4F1F" w14:textId="77777777" w:rsidR="00B14401" w:rsidRDefault="00B14401" w:rsidP="005C7227">
      <w:pPr>
        <w:spacing w:after="0" w:line="240" w:lineRule="auto"/>
      </w:pPr>
      <w:r>
        <w:separator/>
      </w:r>
    </w:p>
  </w:footnote>
  <w:footnote w:type="continuationSeparator" w:id="0">
    <w:p w14:paraId="346394AC" w14:textId="77777777" w:rsidR="00B14401" w:rsidRDefault="00B14401" w:rsidP="005C7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B8"/>
    <w:rsid w:val="00036888"/>
    <w:rsid w:val="000462EF"/>
    <w:rsid w:val="00054C4D"/>
    <w:rsid w:val="00061002"/>
    <w:rsid w:val="000625DE"/>
    <w:rsid w:val="00065AB2"/>
    <w:rsid w:val="0007192E"/>
    <w:rsid w:val="000874EF"/>
    <w:rsid w:val="00094995"/>
    <w:rsid w:val="00095035"/>
    <w:rsid w:val="000953AB"/>
    <w:rsid w:val="00095EED"/>
    <w:rsid w:val="000A19C4"/>
    <w:rsid w:val="000A2514"/>
    <w:rsid w:val="000B4DB8"/>
    <w:rsid w:val="000B6508"/>
    <w:rsid w:val="000C4B85"/>
    <w:rsid w:val="000C5A78"/>
    <w:rsid w:val="000E4AF2"/>
    <w:rsid w:val="000E605D"/>
    <w:rsid w:val="000F1B7E"/>
    <w:rsid w:val="000F2DC1"/>
    <w:rsid w:val="000F45D2"/>
    <w:rsid w:val="000F6302"/>
    <w:rsid w:val="000F63B2"/>
    <w:rsid w:val="001045EA"/>
    <w:rsid w:val="00115FE7"/>
    <w:rsid w:val="00122DE7"/>
    <w:rsid w:val="00125DBB"/>
    <w:rsid w:val="001376D2"/>
    <w:rsid w:val="00143342"/>
    <w:rsid w:val="0014488C"/>
    <w:rsid w:val="00146C4F"/>
    <w:rsid w:val="00194549"/>
    <w:rsid w:val="00195B46"/>
    <w:rsid w:val="0019680A"/>
    <w:rsid w:val="001A1063"/>
    <w:rsid w:val="001A3761"/>
    <w:rsid w:val="001B12F7"/>
    <w:rsid w:val="001C1250"/>
    <w:rsid w:val="001C5DCC"/>
    <w:rsid w:val="001C6043"/>
    <w:rsid w:val="001D06E4"/>
    <w:rsid w:val="001D7C61"/>
    <w:rsid w:val="0020278B"/>
    <w:rsid w:val="00202E2A"/>
    <w:rsid w:val="00203264"/>
    <w:rsid w:val="00203D7F"/>
    <w:rsid w:val="00205574"/>
    <w:rsid w:val="00205FF9"/>
    <w:rsid w:val="0021307D"/>
    <w:rsid w:val="0021351D"/>
    <w:rsid w:val="0021756A"/>
    <w:rsid w:val="002200F2"/>
    <w:rsid w:val="00220C88"/>
    <w:rsid w:val="0022458C"/>
    <w:rsid w:val="00230473"/>
    <w:rsid w:val="00231556"/>
    <w:rsid w:val="00261D46"/>
    <w:rsid w:val="00264C9D"/>
    <w:rsid w:val="00282037"/>
    <w:rsid w:val="0029188E"/>
    <w:rsid w:val="0029207A"/>
    <w:rsid w:val="002968CC"/>
    <w:rsid w:val="002B17EB"/>
    <w:rsid w:val="002B525F"/>
    <w:rsid w:val="002C41A8"/>
    <w:rsid w:val="002E1598"/>
    <w:rsid w:val="002E6F1A"/>
    <w:rsid w:val="002F06F0"/>
    <w:rsid w:val="002F1D94"/>
    <w:rsid w:val="002F6AD8"/>
    <w:rsid w:val="002F745E"/>
    <w:rsid w:val="00310385"/>
    <w:rsid w:val="00320EB4"/>
    <w:rsid w:val="00344F56"/>
    <w:rsid w:val="00354F95"/>
    <w:rsid w:val="00355966"/>
    <w:rsid w:val="003647F7"/>
    <w:rsid w:val="0036755A"/>
    <w:rsid w:val="00380DE0"/>
    <w:rsid w:val="003846C2"/>
    <w:rsid w:val="0039003A"/>
    <w:rsid w:val="003A0C6A"/>
    <w:rsid w:val="003A5D0D"/>
    <w:rsid w:val="003B2317"/>
    <w:rsid w:val="003B4F2F"/>
    <w:rsid w:val="003C7DBC"/>
    <w:rsid w:val="003D1E18"/>
    <w:rsid w:val="003D73A1"/>
    <w:rsid w:val="003F0ABF"/>
    <w:rsid w:val="004100DC"/>
    <w:rsid w:val="00425D8B"/>
    <w:rsid w:val="0042784F"/>
    <w:rsid w:val="0043052E"/>
    <w:rsid w:val="00446B32"/>
    <w:rsid w:val="00447892"/>
    <w:rsid w:val="004536D3"/>
    <w:rsid w:val="00460CE8"/>
    <w:rsid w:val="00483A57"/>
    <w:rsid w:val="004907FE"/>
    <w:rsid w:val="00493729"/>
    <w:rsid w:val="00493B99"/>
    <w:rsid w:val="004948BC"/>
    <w:rsid w:val="004A14AF"/>
    <w:rsid w:val="004A1FFF"/>
    <w:rsid w:val="004A23D2"/>
    <w:rsid w:val="004A2D66"/>
    <w:rsid w:val="004B0FA2"/>
    <w:rsid w:val="004B1177"/>
    <w:rsid w:val="004B3DD0"/>
    <w:rsid w:val="004B476B"/>
    <w:rsid w:val="004C11BC"/>
    <w:rsid w:val="004C462C"/>
    <w:rsid w:val="004D00A6"/>
    <w:rsid w:val="004E0C4A"/>
    <w:rsid w:val="004E3778"/>
    <w:rsid w:val="004E6F41"/>
    <w:rsid w:val="005003AC"/>
    <w:rsid w:val="00512B4D"/>
    <w:rsid w:val="0053649D"/>
    <w:rsid w:val="0053713E"/>
    <w:rsid w:val="0054228B"/>
    <w:rsid w:val="00554751"/>
    <w:rsid w:val="00560F55"/>
    <w:rsid w:val="005675E2"/>
    <w:rsid w:val="00572B75"/>
    <w:rsid w:val="00574086"/>
    <w:rsid w:val="005778AD"/>
    <w:rsid w:val="0059439D"/>
    <w:rsid w:val="005A4791"/>
    <w:rsid w:val="005A588B"/>
    <w:rsid w:val="005C2355"/>
    <w:rsid w:val="005C2AA8"/>
    <w:rsid w:val="005C602E"/>
    <w:rsid w:val="005C6310"/>
    <w:rsid w:val="005C7227"/>
    <w:rsid w:val="005D26F3"/>
    <w:rsid w:val="005D64E5"/>
    <w:rsid w:val="005E09E9"/>
    <w:rsid w:val="005E2F46"/>
    <w:rsid w:val="005E3B2A"/>
    <w:rsid w:val="005E7D4D"/>
    <w:rsid w:val="005F0C9C"/>
    <w:rsid w:val="005F5FDD"/>
    <w:rsid w:val="0060124C"/>
    <w:rsid w:val="00604833"/>
    <w:rsid w:val="0061494E"/>
    <w:rsid w:val="00614CB2"/>
    <w:rsid w:val="00615876"/>
    <w:rsid w:val="006160C1"/>
    <w:rsid w:val="00617D29"/>
    <w:rsid w:val="00625AE6"/>
    <w:rsid w:val="00627AF5"/>
    <w:rsid w:val="00640D81"/>
    <w:rsid w:val="00641A93"/>
    <w:rsid w:val="00646EB9"/>
    <w:rsid w:val="00673F67"/>
    <w:rsid w:val="00674F07"/>
    <w:rsid w:val="00675345"/>
    <w:rsid w:val="00677420"/>
    <w:rsid w:val="006965B8"/>
    <w:rsid w:val="00696E1F"/>
    <w:rsid w:val="006A0489"/>
    <w:rsid w:val="006A2212"/>
    <w:rsid w:val="006A6984"/>
    <w:rsid w:val="006A773A"/>
    <w:rsid w:val="006B3170"/>
    <w:rsid w:val="006C1A33"/>
    <w:rsid w:val="006C6A98"/>
    <w:rsid w:val="006C701D"/>
    <w:rsid w:val="006D422E"/>
    <w:rsid w:val="006F115B"/>
    <w:rsid w:val="006F3CB1"/>
    <w:rsid w:val="006F678E"/>
    <w:rsid w:val="00701C6B"/>
    <w:rsid w:val="00712FF0"/>
    <w:rsid w:val="00715EF5"/>
    <w:rsid w:val="007207E9"/>
    <w:rsid w:val="0072489D"/>
    <w:rsid w:val="00727E60"/>
    <w:rsid w:val="007311A4"/>
    <w:rsid w:val="007361C4"/>
    <w:rsid w:val="00736970"/>
    <w:rsid w:val="00742EDD"/>
    <w:rsid w:val="0074490E"/>
    <w:rsid w:val="007502DD"/>
    <w:rsid w:val="00755CA3"/>
    <w:rsid w:val="00762591"/>
    <w:rsid w:val="007641ED"/>
    <w:rsid w:val="0077363F"/>
    <w:rsid w:val="00797829"/>
    <w:rsid w:val="007A783A"/>
    <w:rsid w:val="007B1472"/>
    <w:rsid w:val="007B1F3A"/>
    <w:rsid w:val="007B37D0"/>
    <w:rsid w:val="007C5749"/>
    <w:rsid w:val="007D4DA5"/>
    <w:rsid w:val="007D511A"/>
    <w:rsid w:val="007F3C3B"/>
    <w:rsid w:val="00800D02"/>
    <w:rsid w:val="00802F99"/>
    <w:rsid w:val="008035A9"/>
    <w:rsid w:val="008035BF"/>
    <w:rsid w:val="00811F88"/>
    <w:rsid w:val="00814520"/>
    <w:rsid w:val="0082059F"/>
    <w:rsid w:val="008264B8"/>
    <w:rsid w:val="00830915"/>
    <w:rsid w:val="0083162F"/>
    <w:rsid w:val="00837F10"/>
    <w:rsid w:val="00844BD9"/>
    <w:rsid w:val="0087589E"/>
    <w:rsid w:val="008858C6"/>
    <w:rsid w:val="008858CB"/>
    <w:rsid w:val="00890309"/>
    <w:rsid w:val="00896BBF"/>
    <w:rsid w:val="008A5014"/>
    <w:rsid w:val="008C6275"/>
    <w:rsid w:val="008E1B50"/>
    <w:rsid w:val="008E4509"/>
    <w:rsid w:val="008E4EE6"/>
    <w:rsid w:val="008F0251"/>
    <w:rsid w:val="008F0F23"/>
    <w:rsid w:val="008F3D04"/>
    <w:rsid w:val="0092448C"/>
    <w:rsid w:val="0092630A"/>
    <w:rsid w:val="00927277"/>
    <w:rsid w:val="00932E55"/>
    <w:rsid w:val="009368C1"/>
    <w:rsid w:val="00945F48"/>
    <w:rsid w:val="00967044"/>
    <w:rsid w:val="009679A9"/>
    <w:rsid w:val="009774CD"/>
    <w:rsid w:val="00981807"/>
    <w:rsid w:val="00985699"/>
    <w:rsid w:val="00986AD4"/>
    <w:rsid w:val="0099368B"/>
    <w:rsid w:val="00995355"/>
    <w:rsid w:val="009B5D79"/>
    <w:rsid w:val="009B7A5C"/>
    <w:rsid w:val="009D1BDE"/>
    <w:rsid w:val="009D691C"/>
    <w:rsid w:val="009E3AB0"/>
    <w:rsid w:val="009F7B09"/>
    <w:rsid w:val="00A17D31"/>
    <w:rsid w:val="00A24774"/>
    <w:rsid w:val="00A25ADF"/>
    <w:rsid w:val="00A31BCC"/>
    <w:rsid w:val="00A4530A"/>
    <w:rsid w:val="00A47100"/>
    <w:rsid w:val="00A55BC1"/>
    <w:rsid w:val="00A62974"/>
    <w:rsid w:val="00A63407"/>
    <w:rsid w:val="00A63D9D"/>
    <w:rsid w:val="00A835FA"/>
    <w:rsid w:val="00A87F42"/>
    <w:rsid w:val="00AA25E5"/>
    <w:rsid w:val="00AA67E5"/>
    <w:rsid w:val="00AB2A0A"/>
    <w:rsid w:val="00AB3BB3"/>
    <w:rsid w:val="00AB628C"/>
    <w:rsid w:val="00AC0050"/>
    <w:rsid w:val="00AC025F"/>
    <w:rsid w:val="00AD5066"/>
    <w:rsid w:val="00AD6D29"/>
    <w:rsid w:val="00AE31E7"/>
    <w:rsid w:val="00AE3E92"/>
    <w:rsid w:val="00AE5A96"/>
    <w:rsid w:val="00B03B9A"/>
    <w:rsid w:val="00B043EA"/>
    <w:rsid w:val="00B14401"/>
    <w:rsid w:val="00B16E5F"/>
    <w:rsid w:val="00B23F2F"/>
    <w:rsid w:val="00B241D3"/>
    <w:rsid w:val="00B56033"/>
    <w:rsid w:val="00B60EB6"/>
    <w:rsid w:val="00B70C24"/>
    <w:rsid w:val="00B70F6E"/>
    <w:rsid w:val="00B757AA"/>
    <w:rsid w:val="00B775AA"/>
    <w:rsid w:val="00B836F7"/>
    <w:rsid w:val="00B8493B"/>
    <w:rsid w:val="00B92CA5"/>
    <w:rsid w:val="00B94321"/>
    <w:rsid w:val="00B9533E"/>
    <w:rsid w:val="00B9610E"/>
    <w:rsid w:val="00BA5E1D"/>
    <w:rsid w:val="00BC18C8"/>
    <w:rsid w:val="00BC49C4"/>
    <w:rsid w:val="00BC5EA0"/>
    <w:rsid w:val="00BC62BB"/>
    <w:rsid w:val="00BD7783"/>
    <w:rsid w:val="00BF1302"/>
    <w:rsid w:val="00BF56CD"/>
    <w:rsid w:val="00BF6359"/>
    <w:rsid w:val="00C01714"/>
    <w:rsid w:val="00C05574"/>
    <w:rsid w:val="00C11FFE"/>
    <w:rsid w:val="00C208FF"/>
    <w:rsid w:val="00C36B88"/>
    <w:rsid w:val="00C47DEA"/>
    <w:rsid w:val="00C61EEC"/>
    <w:rsid w:val="00C66F9C"/>
    <w:rsid w:val="00C7562E"/>
    <w:rsid w:val="00C75B25"/>
    <w:rsid w:val="00C80634"/>
    <w:rsid w:val="00C83F10"/>
    <w:rsid w:val="00C90D71"/>
    <w:rsid w:val="00C920F4"/>
    <w:rsid w:val="00C96708"/>
    <w:rsid w:val="00C96872"/>
    <w:rsid w:val="00CA634D"/>
    <w:rsid w:val="00CB7469"/>
    <w:rsid w:val="00CC2019"/>
    <w:rsid w:val="00CC2291"/>
    <w:rsid w:val="00CD0A1B"/>
    <w:rsid w:val="00CD409C"/>
    <w:rsid w:val="00CD53E8"/>
    <w:rsid w:val="00CE52C5"/>
    <w:rsid w:val="00CF0101"/>
    <w:rsid w:val="00CF21C0"/>
    <w:rsid w:val="00CF23BC"/>
    <w:rsid w:val="00CF7643"/>
    <w:rsid w:val="00D03233"/>
    <w:rsid w:val="00D0489D"/>
    <w:rsid w:val="00D10AFB"/>
    <w:rsid w:val="00D12FF5"/>
    <w:rsid w:val="00D208FE"/>
    <w:rsid w:val="00D27A6E"/>
    <w:rsid w:val="00D44F39"/>
    <w:rsid w:val="00D463BF"/>
    <w:rsid w:val="00D5024A"/>
    <w:rsid w:val="00D5338E"/>
    <w:rsid w:val="00D558CC"/>
    <w:rsid w:val="00D6322B"/>
    <w:rsid w:val="00D84E1C"/>
    <w:rsid w:val="00D92FDE"/>
    <w:rsid w:val="00D94972"/>
    <w:rsid w:val="00DA014D"/>
    <w:rsid w:val="00DA560C"/>
    <w:rsid w:val="00DA77FD"/>
    <w:rsid w:val="00DB044C"/>
    <w:rsid w:val="00DB13E4"/>
    <w:rsid w:val="00DB7304"/>
    <w:rsid w:val="00DB7389"/>
    <w:rsid w:val="00DC1809"/>
    <w:rsid w:val="00DC5EB3"/>
    <w:rsid w:val="00DD1E39"/>
    <w:rsid w:val="00DE0836"/>
    <w:rsid w:val="00DE1A4A"/>
    <w:rsid w:val="00DE563E"/>
    <w:rsid w:val="00DF4AD0"/>
    <w:rsid w:val="00E1737B"/>
    <w:rsid w:val="00E33797"/>
    <w:rsid w:val="00E502B6"/>
    <w:rsid w:val="00E513FB"/>
    <w:rsid w:val="00E6359F"/>
    <w:rsid w:val="00E73B8F"/>
    <w:rsid w:val="00E76DA0"/>
    <w:rsid w:val="00E76DE3"/>
    <w:rsid w:val="00E91AAB"/>
    <w:rsid w:val="00E920DF"/>
    <w:rsid w:val="00EA0072"/>
    <w:rsid w:val="00EA5326"/>
    <w:rsid w:val="00EA5A94"/>
    <w:rsid w:val="00EB62EB"/>
    <w:rsid w:val="00EB6FAE"/>
    <w:rsid w:val="00EC23E6"/>
    <w:rsid w:val="00EC532C"/>
    <w:rsid w:val="00EC6E76"/>
    <w:rsid w:val="00EC75E4"/>
    <w:rsid w:val="00ED27E5"/>
    <w:rsid w:val="00ED51D2"/>
    <w:rsid w:val="00EE1F04"/>
    <w:rsid w:val="00EF1BB1"/>
    <w:rsid w:val="00F0053F"/>
    <w:rsid w:val="00F02D1A"/>
    <w:rsid w:val="00F0592E"/>
    <w:rsid w:val="00F147C2"/>
    <w:rsid w:val="00F2456A"/>
    <w:rsid w:val="00F26DEE"/>
    <w:rsid w:val="00F27538"/>
    <w:rsid w:val="00F279BB"/>
    <w:rsid w:val="00F31427"/>
    <w:rsid w:val="00F406D0"/>
    <w:rsid w:val="00F40A7C"/>
    <w:rsid w:val="00F427B1"/>
    <w:rsid w:val="00F433CD"/>
    <w:rsid w:val="00F52E69"/>
    <w:rsid w:val="00F56E61"/>
    <w:rsid w:val="00F573CB"/>
    <w:rsid w:val="00F754DB"/>
    <w:rsid w:val="00F826C8"/>
    <w:rsid w:val="00F84B30"/>
    <w:rsid w:val="00F877B0"/>
    <w:rsid w:val="00F95619"/>
    <w:rsid w:val="00F976B4"/>
    <w:rsid w:val="00FA4930"/>
    <w:rsid w:val="00FA57E3"/>
    <w:rsid w:val="00FB160C"/>
    <w:rsid w:val="00FB1782"/>
    <w:rsid w:val="00FB5656"/>
    <w:rsid w:val="00FC0449"/>
    <w:rsid w:val="00FD2A51"/>
    <w:rsid w:val="00FD7535"/>
    <w:rsid w:val="00FE07AB"/>
    <w:rsid w:val="00FE57FB"/>
    <w:rsid w:val="00FE79CE"/>
    <w:rsid w:val="00FE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766F"/>
  <w15:docId w15:val="{25BACE54-2D80-4933-9694-8BDD578B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B8"/>
    <w:rPr>
      <w:rFonts w:eastAsiaTheme="minorEastAsia"/>
      <w:lang w:eastAsia="en-GB"/>
    </w:rPr>
  </w:style>
  <w:style w:type="paragraph" w:styleId="Heading1">
    <w:name w:val="heading 1"/>
    <w:basedOn w:val="Normal"/>
    <w:next w:val="Normal"/>
    <w:link w:val="Heading1Char"/>
    <w:uiPriority w:val="9"/>
    <w:qFormat/>
    <w:rsid w:val="00E513FB"/>
    <w:pPr>
      <w:spacing w:before="480" w:after="0"/>
      <w:contextualSpacing/>
      <w:outlineLvl w:val="0"/>
    </w:pPr>
    <w:rPr>
      <w:rFonts w:asciiTheme="majorHAnsi" w:eastAsiaTheme="majorEastAsia" w:hAnsiTheme="majorHAnsi" w:cstheme="majorBidi"/>
      <w:b/>
      <w:bCs/>
      <w:sz w:val="28"/>
      <w:szCs w:val="28"/>
      <w:lang w:eastAsia="en-US"/>
    </w:rPr>
  </w:style>
  <w:style w:type="paragraph" w:styleId="Heading2">
    <w:name w:val="heading 2"/>
    <w:basedOn w:val="Normal"/>
    <w:next w:val="Normal"/>
    <w:link w:val="Heading2Char"/>
    <w:uiPriority w:val="9"/>
    <w:unhideWhenUsed/>
    <w:qFormat/>
    <w:rsid w:val="00E513FB"/>
    <w:pPr>
      <w:spacing w:before="200" w:after="0"/>
      <w:outlineLvl w:val="1"/>
    </w:pPr>
    <w:rPr>
      <w:rFonts w:asciiTheme="majorHAnsi" w:eastAsiaTheme="majorEastAsia" w:hAnsiTheme="majorHAnsi" w:cstheme="majorBidi"/>
      <w:b/>
      <w:bCs/>
      <w:sz w:val="26"/>
      <w:szCs w:val="26"/>
      <w:lang w:eastAsia="en-US"/>
    </w:rPr>
  </w:style>
  <w:style w:type="paragraph" w:styleId="Heading3">
    <w:name w:val="heading 3"/>
    <w:aliases w:val="3 bullet,b,2"/>
    <w:basedOn w:val="Normal"/>
    <w:next w:val="Normal"/>
    <w:link w:val="Heading3Char"/>
    <w:uiPriority w:val="9"/>
    <w:unhideWhenUsed/>
    <w:qFormat/>
    <w:rsid w:val="00E513FB"/>
    <w:pPr>
      <w:spacing w:before="200" w:after="0" w:line="271" w:lineRule="auto"/>
      <w:outlineLvl w:val="2"/>
    </w:pPr>
    <w:rPr>
      <w:rFonts w:asciiTheme="majorHAnsi" w:eastAsiaTheme="majorEastAsia" w:hAnsiTheme="majorHAnsi" w:cstheme="majorBidi"/>
      <w:b/>
      <w:bCs/>
      <w:lang w:eastAsia="en-US"/>
    </w:rPr>
  </w:style>
  <w:style w:type="paragraph" w:styleId="Heading4">
    <w:name w:val="heading 4"/>
    <w:basedOn w:val="Heading3"/>
    <w:next w:val="Normal"/>
    <w:link w:val="Heading4Char"/>
    <w:uiPriority w:val="9"/>
    <w:unhideWhenUsed/>
    <w:qFormat/>
    <w:rsid w:val="00E513FB"/>
    <w:pPr>
      <w:outlineLvl w:val="3"/>
    </w:pPr>
    <w:rPr>
      <w:b w:val="0"/>
      <w:bCs w:val="0"/>
      <w:i/>
      <w:iCs/>
    </w:rPr>
  </w:style>
  <w:style w:type="paragraph" w:styleId="Heading5">
    <w:name w:val="heading 5"/>
    <w:basedOn w:val="Normal"/>
    <w:next w:val="Normal"/>
    <w:link w:val="Heading5Char"/>
    <w:uiPriority w:val="9"/>
    <w:unhideWhenUsed/>
    <w:qFormat/>
    <w:rsid w:val="00E513FB"/>
    <w:pPr>
      <w:spacing w:before="200" w:after="0"/>
      <w:outlineLvl w:val="4"/>
    </w:pPr>
    <w:rPr>
      <w:rFonts w:asciiTheme="majorHAnsi" w:eastAsiaTheme="majorEastAsia" w:hAnsiTheme="majorHAnsi" w:cstheme="majorBidi"/>
      <w:b/>
      <w:bCs/>
      <w:color w:val="7F7F7F" w:themeColor="text1" w:themeTint="80"/>
      <w:lang w:eastAsia="en-US"/>
    </w:rPr>
  </w:style>
  <w:style w:type="paragraph" w:styleId="Heading6">
    <w:name w:val="heading 6"/>
    <w:basedOn w:val="Normal"/>
    <w:next w:val="Normal"/>
    <w:link w:val="Heading6Char"/>
    <w:uiPriority w:val="9"/>
    <w:unhideWhenUsed/>
    <w:rsid w:val="00E513FB"/>
    <w:pPr>
      <w:spacing w:after="0" w:line="271" w:lineRule="auto"/>
      <w:outlineLvl w:val="5"/>
    </w:pPr>
    <w:rPr>
      <w:rFonts w:asciiTheme="majorHAnsi" w:eastAsiaTheme="majorEastAsia" w:hAnsiTheme="majorHAnsi" w:cstheme="majorBidi"/>
      <w:b/>
      <w:bCs/>
      <w:i/>
      <w:iCs/>
      <w:color w:val="7F7F7F" w:themeColor="text1" w:themeTint="80"/>
      <w:lang w:eastAsia="en-US"/>
    </w:rPr>
  </w:style>
  <w:style w:type="paragraph" w:styleId="Heading7">
    <w:name w:val="heading 7"/>
    <w:basedOn w:val="Normal"/>
    <w:next w:val="Normal"/>
    <w:link w:val="Heading7Char"/>
    <w:uiPriority w:val="9"/>
    <w:unhideWhenUsed/>
    <w:qFormat/>
    <w:rsid w:val="00E513FB"/>
    <w:pPr>
      <w:spacing w:after="0"/>
      <w:outlineLvl w:val="6"/>
    </w:pPr>
    <w:rPr>
      <w:rFonts w:asciiTheme="majorHAnsi" w:eastAsiaTheme="majorEastAsia" w:hAnsiTheme="majorHAnsi" w:cstheme="majorBidi"/>
      <w:i/>
      <w:iCs/>
      <w:lang w:eastAsia="en-US"/>
    </w:rPr>
  </w:style>
  <w:style w:type="paragraph" w:styleId="Heading8">
    <w:name w:val="heading 8"/>
    <w:basedOn w:val="Normal"/>
    <w:next w:val="Normal"/>
    <w:link w:val="Heading8Char"/>
    <w:uiPriority w:val="9"/>
    <w:unhideWhenUsed/>
    <w:qFormat/>
    <w:rsid w:val="00E513FB"/>
    <w:pPr>
      <w:spacing w:after="0"/>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unhideWhenUsed/>
    <w:qFormat/>
    <w:rsid w:val="00E513FB"/>
    <w:pPr>
      <w:spacing w:after="0"/>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3F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513FB"/>
    <w:rPr>
      <w:rFonts w:asciiTheme="majorHAnsi" w:eastAsiaTheme="majorEastAsia" w:hAnsiTheme="majorHAnsi" w:cstheme="majorBidi"/>
      <w:b/>
      <w:bCs/>
      <w:sz w:val="26"/>
      <w:szCs w:val="26"/>
    </w:rPr>
  </w:style>
  <w:style w:type="character" w:customStyle="1" w:styleId="Heading3Char">
    <w:name w:val="Heading 3 Char"/>
    <w:aliases w:val="3 bullet Char,b Char,2 Char"/>
    <w:basedOn w:val="DefaultParagraphFont"/>
    <w:link w:val="Heading3"/>
    <w:uiPriority w:val="9"/>
    <w:rsid w:val="00E513F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513FB"/>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E513F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513F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E513F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E513F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E513F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513FB"/>
    <w:pPr>
      <w:pBdr>
        <w:bottom w:val="single" w:sz="4" w:space="1" w:color="auto"/>
      </w:pBdr>
      <w:spacing w:line="240" w:lineRule="auto"/>
      <w:contextualSpacing/>
    </w:pPr>
    <w:rPr>
      <w:rFonts w:asciiTheme="majorHAnsi" w:eastAsiaTheme="majorEastAsia" w:hAnsiTheme="majorHAnsi" w:cstheme="majorBidi"/>
      <w:spacing w:val="5"/>
      <w:sz w:val="52"/>
      <w:szCs w:val="52"/>
      <w:lang w:eastAsia="en-US"/>
    </w:rPr>
  </w:style>
  <w:style w:type="character" w:customStyle="1" w:styleId="TitleChar">
    <w:name w:val="Title Char"/>
    <w:basedOn w:val="DefaultParagraphFont"/>
    <w:link w:val="Title"/>
    <w:uiPriority w:val="10"/>
    <w:rsid w:val="00E513F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513FB"/>
    <w:pPr>
      <w:spacing w:after="600"/>
    </w:pPr>
    <w:rPr>
      <w:rFonts w:asciiTheme="majorHAnsi" w:eastAsiaTheme="majorEastAsia" w:hAnsiTheme="majorHAnsi" w:cstheme="majorBidi"/>
      <w:i/>
      <w:iCs/>
      <w:spacing w:val="13"/>
      <w:sz w:val="24"/>
      <w:szCs w:val="24"/>
      <w:lang w:eastAsia="en-US"/>
    </w:rPr>
  </w:style>
  <w:style w:type="character" w:customStyle="1" w:styleId="SubtitleChar">
    <w:name w:val="Subtitle Char"/>
    <w:basedOn w:val="DefaultParagraphFont"/>
    <w:link w:val="Subtitle"/>
    <w:uiPriority w:val="11"/>
    <w:rsid w:val="00E513FB"/>
    <w:rPr>
      <w:rFonts w:asciiTheme="majorHAnsi" w:eastAsiaTheme="majorEastAsia" w:hAnsiTheme="majorHAnsi" w:cstheme="majorBidi"/>
      <w:i/>
      <w:iCs/>
      <w:spacing w:val="13"/>
      <w:sz w:val="24"/>
      <w:szCs w:val="24"/>
    </w:rPr>
  </w:style>
  <w:style w:type="character" w:styleId="Strong">
    <w:name w:val="Strong"/>
    <w:uiPriority w:val="22"/>
    <w:qFormat/>
    <w:rsid w:val="00E513FB"/>
    <w:rPr>
      <w:b/>
      <w:bCs/>
    </w:rPr>
  </w:style>
  <w:style w:type="character" w:styleId="Emphasis">
    <w:name w:val="Emphasis"/>
    <w:uiPriority w:val="20"/>
    <w:qFormat/>
    <w:rsid w:val="00E513FB"/>
    <w:rPr>
      <w:b/>
      <w:bCs/>
      <w:i/>
      <w:iCs/>
      <w:spacing w:val="10"/>
      <w:bdr w:val="none" w:sz="0" w:space="0" w:color="auto"/>
      <w:shd w:val="clear" w:color="auto" w:fill="auto"/>
    </w:rPr>
  </w:style>
  <w:style w:type="paragraph" w:styleId="NoSpacing">
    <w:name w:val="No Spacing"/>
    <w:basedOn w:val="Normal"/>
    <w:link w:val="NoSpacingChar"/>
    <w:uiPriority w:val="1"/>
    <w:qFormat/>
    <w:rsid w:val="00E513FB"/>
    <w:pPr>
      <w:spacing w:after="0" w:line="240" w:lineRule="auto"/>
    </w:pPr>
    <w:rPr>
      <w:rFonts w:eastAsiaTheme="minorHAnsi"/>
      <w:lang w:eastAsia="en-US"/>
    </w:rPr>
  </w:style>
  <w:style w:type="character" w:customStyle="1" w:styleId="NoSpacingChar">
    <w:name w:val="No Spacing Char"/>
    <w:link w:val="NoSpacing"/>
    <w:uiPriority w:val="1"/>
    <w:rsid w:val="00E513FB"/>
  </w:style>
  <w:style w:type="paragraph" w:styleId="ListParagraph">
    <w:name w:val="List Paragraph"/>
    <w:basedOn w:val="Normal"/>
    <w:uiPriority w:val="34"/>
    <w:qFormat/>
    <w:rsid w:val="00E513FB"/>
    <w:pPr>
      <w:ind w:left="720"/>
      <w:contextualSpacing/>
    </w:pPr>
    <w:rPr>
      <w:rFonts w:eastAsiaTheme="minorHAnsi"/>
      <w:lang w:eastAsia="en-US"/>
    </w:rPr>
  </w:style>
  <w:style w:type="paragraph" w:styleId="Quote">
    <w:name w:val="Quote"/>
    <w:basedOn w:val="Normal"/>
    <w:next w:val="Normal"/>
    <w:link w:val="QuoteChar"/>
    <w:uiPriority w:val="29"/>
    <w:qFormat/>
    <w:rsid w:val="00E513FB"/>
    <w:pPr>
      <w:spacing w:before="200" w:after="0"/>
      <w:ind w:left="360" w:right="360"/>
    </w:pPr>
    <w:rPr>
      <w:rFonts w:eastAsiaTheme="minorHAnsi"/>
      <w:i/>
      <w:iCs/>
      <w:lang w:eastAsia="en-US"/>
    </w:rPr>
  </w:style>
  <w:style w:type="character" w:customStyle="1" w:styleId="QuoteChar">
    <w:name w:val="Quote Char"/>
    <w:basedOn w:val="DefaultParagraphFont"/>
    <w:link w:val="Quote"/>
    <w:uiPriority w:val="29"/>
    <w:rsid w:val="00E513FB"/>
    <w:rPr>
      <w:i/>
      <w:iCs/>
    </w:rPr>
  </w:style>
  <w:style w:type="paragraph" w:styleId="IntenseQuote">
    <w:name w:val="Intense Quote"/>
    <w:basedOn w:val="Normal"/>
    <w:next w:val="Normal"/>
    <w:link w:val="IntenseQuoteChar"/>
    <w:uiPriority w:val="30"/>
    <w:qFormat/>
    <w:rsid w:val="00E513FB"/>
    <w:pPr>
      <w:pBdr>
        <w:bottom w:val="single" w:sz="4" w:space="1" w:color="auto"/>
      </w:pBdr>
      <w:spacing w:before="200" w:after="280"/>
      <w:ind w:left="1008" w:right="1152"/>
      <w:jc w:val="both"/>
    </w:pPr>
    <w:rPr>
      <w:rFonts w:eastAsiaTheme="minorHAnsi"/>
      <w:b/>
      <w:bCs/>
      <w:i/>
      <w:iCs/>
      <w:lang w:eastAsia="en-US"/>
    </w:rPr>
  </w:style>
  <w:style w:type="character" w:customStyle="1" w:styleId="IntenseQuoteChar">
    <w:name w:val="Intense Quote Char"/>
    <w:basedOn w:val="DefaultParagraphFont"/>
    <w:link w:val="IntenseQuote"/>
    <w:uiPriority w:val="30"/>
    <w:rsid w:val="00E513FB"/>
    <w:rPr>
      <w:b/>
      <w:bCs/>
      <w:i/>
      <w:iCs/>
    </w:rPr>
  </w:style>
  <w:style w:type="character" w:styleId="SubtleEmphasis">
    <w:name w:val="Subtle Emphasis"/>
    <w:uiPriority w:val="19"/>
    <w:qFormat/>
    <w:rsid w:val="00E513FB"/>
    <w:rPr>
      <w:i/>
      <w:iCs/>
    </w:rPr>
  </w:style>
  <w:style w:type="character" w:styleId="IntenseEmphasis">
    <w:name w:val="Intense Emphasis"/>
    <w:uiPriority w:val="21"/>
    <w:qFormat/>
    <w:rsid w:val="00E513FB"/>
    <w:rPr>
      <w:b/>
      <w:bCs/>
    </w:rPr>
  </w:style>
  <w:style w:type="character" w:styleId="SubtleReference">
    <w:name w:val="Subtle Reference"/>
    <w:uiPriority w:val="31"/>
    <w:qFormat/>
    <w:rsid w:val="00E513FB"/>
    <w:rPr>
      <w:smallCaps/>
    </w:rPr>
  </w:style>
  <w:style w:type="character" w:styleId="IntenseReference">
    <w:name w:val="Intense Reference"/>
    <w:uiPriority w:val="32"/>
    <w:qFormat/>
    <w:rsid w:val="00E513FB"/>
    <w:rPr>
      <w:smallCaps/>
      <w:spacing w:val="5"/>
      <w:u w:val="single"/>
    </w:rPr>
  </w:style>
  <w:style w:type="character" w:styleId="BookTitle">
    <w:name w:val="Book Title"/>
    <w:uiPriority w:val="33"/>
    <w:qFormat/>
    <w:rsid w:val="00E513FB"/>
    <w:rPr>
      <w:i/>
      <w:iCs/>
      <w:smallCaps/>
      <w:spacing w:val="5"/>
    </w:rPr>
  </w:style>
  <w:style w:type="paragraph" w:styleId="TOCHeading">
    <w:name w:val="TOC Heading"/>
    <w:basedOn w:val="Heading1"/>
    <w:next w:val="Normal"/>
    <w:uiPriority w:val="39"/>
    <w:unhideWhenUsed/>
    <w:qFormat/>
    <w:rsid w:val="00E513FB"/>
    <w:pPr>
      <w:outlineLvl w:val="9"/>
    </w:pPr>
    <w:rPr>
      <w:lang w:bidi="en-US"/>
    </w:rPr>
  </w:style>
  <w:style w:type="paragraph" w:styleId="TOC1">
    <w:name w:val="toc 1"/>
    <w:basedOn w:val="Normal"/>
    <w:next w:val="Normal"/>
    <w:autoRedefine/>
    <w:uiPriority w:val="39"/>
    <w:qFormat/>
    <w:rsid w:val="00E513FB"/>
    <w:pPr>
      <w:spacing w:after="100"/>
    </w:pPr>
    <w:rPr>
      <w:rFonts w:eastAsiaTheme="minorHAnsi"/>
      <w:lang w:eastAsia="en-US"/>
    </w:rPr>
  </w:style>
  <w:style w:type="paragraph" w:styleId="TOC2">
    <w:name w:val="toc 2"/>
    <w:basedOn w:val="Normal"/>
    <w:next w:val="Normal"/>
    <w:autoRedefine/>
    <w:uiPriority w:val="39"/>
    <w:qFormat/>
    <w:rsid w:val="00E513FB"/>
    <w:pPr>
      <w:spacing w:after="100"/>
      <w:ind w:left="220"/>
    </w:pPr>
    <w:rPr>
      <w:rFonts w:eastAsiaTheme="minorHAnsi"/>
      <w:lang w:eastAsia="en-US"/>
    </w:rPr>
  </w:style>
  <w:style w:type="paragraph" w:styleId="TOC3">
    <w:name w:val="toc 3"/>
    <w:basedOn w:val="Normal"/>
    <w:next w:val="Normal"/>
    <w:autoRedefine/>
    <w:uiPriority w:val="39"/>
    <w:unhideWhenUsed/>
    <w:qFormat/>
    <w:rsid w:val="00E513FB"/>
    <w:pPr>
      <w:spacing w:after="100"/>
      <w:ind w:left="440"/>
    </w:pPr>
    <w:rPr>
      <w:rFonts w:eastAsiaTheme="minorHAnsi"/>
      <w:lang w:val="en-US" w:eastAsia="ja-JP"/>
    </w:rPr>
  </w:style>
  <w:style w:type="paragraph" w:styleId="Caption">
    <w:name w:val="caption"/>
    <w:basedOn w:val="Normal"/>
    <w:next w:val="Normal"/>
    <w:qFormat/>
    <w:rsid w:val="00E513FB"/>
    <w:pPr>
      <w:overflowPunct w:val="0"/>
      <w:autoSpaceDE w:val="0"/>
      <w:autoSpaceDN w:val="0"/>
      <w:adjustRightInd w:val="0"/>
      <w:spacing w:after="0" w:line="240" w:lineRule="auto"/>
      <w:jc w:val="right"/>
      <w:textAlignment w:val="baseline"/>
    </w:pPr>
    <w:rPr>
      <w:rFonts w:ascii="Arial" w:eastAsia="Times New Roman" w:hAnsi="Arial" w:cs="Times New Roman"/>
      <w:b/>
      <w:sz w:val="24"/>
      <w:szCs w:val="20"/>
      <w:lang w:eastAsia="en-US"/>
    </w:rPr>
  </w:style>
  <w:style w:type="paragraph" w:styleId="Bibliography">
    <w:name w:val="Bibliography"/>
    <w:basedOn w:val="Normal"/>
    <w:next w:val="Normal"/>
    <w:uiPriority w:val="37"/>
    <w:unhideWhenUsed/>
    <w:rsid w:val="008264B8"/>
    <w:pPr>
      <w:spacing w:after="240" w:line="240" w:lineRule="auto"/>
    </w:pPr>
  </w:style>
  <w:style w:type="table" w:styleId="TableGrid">
    <w:name w:val="Table Grid"/>
    <w:basedOn w:val="TableNormal"/>
    <w:uiPriority w:val="59"/>
    <w:rsid w:val="0076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60C1"/>
    <w:rPr>
      <w:color w:val="0000FF"/>
      <w:u w:val="single"/>
    </w:rPr>
  </w:style>
  <w:style w:type="paragraph" w:styleId="BalloonText">
    <w:name w:val="Balloon Text"/>
    <w:basedOn w:val="Normal"/>
    <w:link w:val="BalloonTextChar"/>
    <w:uiPriority w:val="99"/>
    <w:semiHidden/>
    <w:unhideWhenUsed/>
    <w:rsid w:val="00E33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797"/>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673F67"/>
    <w:rPr>
      <w:sz w:val="16"/>
      <w:szCs w:val="16"/>
    </w:rPr>
  </w:style>
  <w:style w:type="paragraph" w:styleId="CommentText">
    <w:name w:val="annotation text"/>
    <w:basedOn w:val="Normal"/>
    <w:link w:val="CommentTextChar"/>
    <w:uiPriority w:val="99"/>
    <w:semiHidden/>
    <w:unhideWhenUsed/>
    <w:rsid w:val="00673F67"/>
    <w:pPr>
      <w:spacing w:line="240" w:lineRule="auto"/>
    </w:pPr>
    <w:rPr>
      <w:sz w:val="20"/>
      <w:szCs w:val="20"/>
    </w:rPr>
  </w:style>
  <w:style w:type="character" w:customStyle="1" w:styleId="CommentTextChar">
    <w:name w:val="Comment Text Char"/>
    <w:basedOn w:val="DefaultParagraphFont"/>
    <w:link w:val="CommentText"/>
    <w:uiPriority w:val="99"/>
    <w:semiHidden/>
    <w:rsid w:val="00673F6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73F67"/>
    <w:rPr>
      <w:b/>
      <w:bCs/>
    </w:rPr>
  </w:style>
  <w:style w:type="character" w:customStyle="1" w:styleId="CommentSubjectChar">
    <w:name w:val="Comment Subject Char"/>
    <w:basedOn w:val="CommentTextChar"/>
    <w:link w:val="CommentSubject"/>
    <w:uiPriority w:val="99"/>
    <w:semiHidden/>
    <w:rsid w:val="00673F67"/>
    <w:rPr>
      <w:rFonts w:eastAsiaTheme="minorEastAsia"/>
      <w:b/>
      <w:bCs/>
      <w:sz w:val="20"/>
      <w:szCs w:val="20"/>
      <w:lang w:eastAsia="en-GB"/>
    </w:rPr>
  </w:style>
  <w:style w:type="paragraph" w:styleId="Header">
    <w:name w:val="header"/>
    <w:basedOn w:val="Normal"/>
    <w:link w:val="HeaderChar"/>
    <w:uiPriority w:val="99"/>
    <w:unhideWhenUsed/>
    <w:rsid w:val="005C7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227"/>
    <w:rPr>
      <w:rFonts w:eastAsiaTheme="minorEastAsia"/>
      <w:lang w:eastAsia="en-GB"/>
    </w:rPr>
  </w:style>
  <w:style w:type="paragraph" w:styleId="Footer">
    <w:name w:val="footer"/>
    <w:basedOn w:val="Normal"/>
    <w:link w:val="FooterChar"/>
    <w:uiPriority w:val="99"/>
    <w:unhideWhenUsed/>
    <w:rsid w:val="005C7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22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7369">
      <w:bodyDiv w:val="1"/>
      <w:marLeft w:val="0"/>
      <w:marRight w:val="0"/>
      <w:marTop w:val="0"/>
      <w:marBottom w:val="0"/>
      <w:divBdr>
        <w:top w:val="none" w:sz="0" w:space="0" w:color="auto"/>
        <w:left w:val="none" w:sz="0" w:space="0" w:color="auto"/>
        <w:bottom w:val="none" w:sz="0" w:space="0" w:color="auto"/>
        <w:right w:val="none" w:sz="0" w:space="0" w:color="auto"/>
      </w:divBdr>
      <w:divsChild>
        <w:div w:id="449281687">
          <w:marLeft w:val="0"/>
          <w:marRight w:val="0"/>
          <w:marTop w:val="166"/>
          <w:marBottom w:val="166"/>
          <w:divBdr>
            <w:top w:val="none" w:sz="0" w:space="0" w:color="auto"/>
            <w:left w:val="none" w:sz="0" w:space="0" w:color="auto"/>
            <w:bottom w:val="none" w:sz="0" w:space="0" w:color="auto"/>
            <w:right w:val="none" w:sz="0" w:space="0" w:color="auto"/>
          </w:divBdr>
          <w:divsChild>
            <w:div w:id="4179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6754">
      <w:bodyDiv w:val="1"/>
      <w:marLeft w:val="0"/>
      <w:marRight w:val="0"/>
      <w:marTop w:val="0"/>
      <w:marBottom w:val="0"/>
      <w:divBdr>
        <w:top w:val="none" w:sz="0" w:space="0" w:color="auto"/>
        <w:left w:val="none" w:sz="0" w:space="0" w:color="auto"/>
        <w:bottom w:val="none" w:sz="0" w:space="0" w:color="auto"/>
        <w:right w:val="none" w:sz="0" w:space="0" w:color="auto"/>
      </w:divBdr>
      <w:divsChild>
        <w:div w:id="1574504600">
          <w:marLeft w:val="0"/>
          <w:marRight w:val="0"/>
          <w:marTop w:val="166"/>
          <w:marBottom w:val="166"/>
          <w:divBdr>
            <w:top w:val="none" w:sz="0" w:space="0" w:color="auto"/>
            <w:left w:val="none" w:sz="0" w:space="0" w:color="auto"/>
            <w:bottom w:val="none" w:sz="0" w:space="0" w:color="auto"/>
            <w:right w:val="none" w:sz="0" w:space="0" w:color="auto"/>
          </w:divBdr>
          <w:divsChild>
            <w:div w:id="8828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8069">
      <w:bodyDiv w:val="1"/>
      <w:marLeft w:val="0"/>
      <w:marRight w:val="0"/>
      <w:marTop w:val="0"/>
      <w:marBottom w:val="0"/>
      <w:divBdr>
        <w:top w:val="none" w:sz="0" w:space="0" w:color="auto"/>
        <w:left w:val="none" w:sz="0" w:space="0" w:color="auto"/>
        <w:bottom w:val="none" w:sz="0" w:space="0" w:color="auto"/>
        <w:right w:val="none" w:sz="0" w:space="0" w:color="auto"/>
      </w:divBdr>
      <w:divsChild>
        <w:div w:id="1862626718">
          <w:marLeft w:val="0"/>
          <w:marRight w:val="0"/>
          <w:marTop w:val="120"/>
          <w:marBottom w:val="0"/>
          <w:divBdr>
            <w:top w:val="none" w:sz="0" w:space="0" w:color="auto"/>
            <w:left w:val="none" w:sz="0" w:space="0" w:color="auto"/>
            <w:bottom w:val="none" w:sz="0" w:space="0" w:color="auto"/>
            <w:right w:val="none" w:sz="0" w:space="0" w:color="auto"/>
          </w:divBdr>
        </w:div>
        <w:div w:id="158495045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IQ.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D2DE-CC0C-45D5-A118-04742188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11842</Words>
  <Characters>66202</Characters>
  <Application>Microsoft Office Word</Application>
  <DocSecurity>4</DocSecurity>
  <Lines>1439</Lines>
  <Paragraphs>467</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77577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Uren</dc:creator>
  <cp:lastModifiedBy>Chloe Walker</cp:lastModifiedBy>
  <cp:revision>2</cp:revision>
  <cp:lastPrinted>2020-02-05T10:23:00Z</cp:lastPrinted>
  <dcterms:created xsi:type="dcterms:W3CDTF">2020-04-20T11:16:00Z</dcterms:created>
  <dcterms:modified xsi:type="dcterms:W3CDTF">2020-04-20T11:16:00Z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id="tvuBLlJv"/&gt;&lt;style id="http://www.zotero.org/styles/cell" hasBibliography="1" bibliographyStyleHasBeenSet="1"/&gt;&lt;prefs&gt;&lt;pref name="fieldType" value="Field"/&gt;&lt;pref name="automaticJournalAbbreviation</vt:lpwstr>
  </property>
  <property fmtid="{D5CDD505-2E9C-101B-9397-08002B2CF9AE}" pid="3" name="ZOTERO_PREF_2">
    <vt:lpwstr>s" value="true"/&gt;&lt;/prefs&gt;&lt;/data&gt;</vt:lpwstr>
  </property>
</Properties>
</file>