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0D089" w14:textId="6E75DDF2" w:rsidR="006D3FD4" w:rsidRPr="006D3FD4" w:rsidRDefault="006D3FD4" w:rsidP="006D3FD4">
      <w:pPr>
        <w:spacing w:after="120"/>
        <w:rPr>
          <w:rFonts w:ascii="Arial" w:hAnsi="Arial" w:cs="Arial"/>
          <w:szCs w:val="24"/>
        </w:rPr>
      </w:pPr>
      <w:bookmarkStart w:id="0" w:name="_Toc305662935"/>
      <w:bookmarkStart w:id="1" w:name="_Toc305663147"/>
      <w:bookmarkStart w:id="2" w:name="_Toc305663356"/>
      <w:bookmarkStart w:id="3" w:name="_Toc305664438"/>
      <w:r w:rsidRPr="006D3FD4">
        <w:rPr>
          <w:rFonts w:ascii="Arial" w:hAnsi="Arial" w:cs="Arial"/>
          <w:szCs w:val="24"/>
          <w:lang w:val="en-US"/>
        </w:rPr>
        <w:t>In V. Braun, V. Clarke &amp; D. Gray (Eds.),</w:t>
      </w:r>
      <w:r>
        <w:rPr>
          <w:rFonts w:ascii="Arial" w:hAnsi="Arial" w:cs="Arial"/>
          <w:szCs w:val="24"/>
          <w:lang w:val="en-US"/>
        </w:rPr>
        <w:t xml:space="preserve"> (2017).</w:t>
      </w:r>
      <w:bookmarkStart w:id="4" w:name="_GoBack"/>
      <w:bookmarkEnd w:id="4"/>
      <w:r w:rsidRPr="006D3FD4">
        <w:rPr>
          <w:rFonts w:ascii="Arial" w:hAnsi="Arial" w:cs="Arial"/>
          <w:szCs w:val="24"/>
          <w:lang w:val="en-US"/>
        </w:rPr>
        <w:t xml:space="preserve"> </w:t>
      </w:r>
      <w:r w:rsidRPr="006D3FD4">
        <w:rPr>
          <w:rFonts w:ascii="Arial" w:hAnsi="Arial" w:cs="Arial"/>
          <w:i/>
          <w:iCs/>
          <w:szCs w:val="24"/>
          <w:lang w:val="en-US"/>
        </w:rPr>
        <w:t>Collecting qualitative data</w:t>
      </w:r>
      <w:r w:rsidRPr="006D3FD4">
        <w:rPr>
          <w:rFonts w:ascii="Arial" w:hAnsi="Arial" w:cs="Arial"/>
          <w:i/>
          <w:iCs/>
          <w:szCs w:val="24"/>
        </w:rPr>
        <w:t>:</w:t>
      </w:r>
      <w:r w:rsidRPr="006D3FD4">
        <w:rPr>
          <w:rFonts w:ascii="Arial" w:hAnsi="Arial" w:cs="Arial"/>
          <w:i/>
          <w:szCs w:val="24"/>
        </w:rPr>
        <w:t xml:space="preserve"> A practical guide to textual and virtual techniques</w:t>
      </w:r>
      <w:r w:rsidRPr="006D3FD4">
        <w:rPr>
          <w:rFonts w:ascii="Arial" w:hAnsi="Arial" w:cs="Arial"/>
          <w:szCs w:val="24"/>
        </w:rPr>
        <w:t xml:space="preserve"> (pp. 1-12). Cambridge: Cambridge University Press.</w:t>
      </w:r>
    </w:p>
    <w:p w14:paraId="7A2EDB27" w14:textId="0AE4049B" w:rsidR="003325B6" w:rsidRPr="00D504A4" w:rsidRDefault="003325B6" w:rsidP="003325B6">
      <w:pPr>
        <w:pStyle w:val="CUPBookChapterHeading"/>
        <w:spacing w:line="480" w:lineRule="auto"/>
        <w:rPr>
          <w:rFonts w:cs="Arial"/>
        </w:rPr>
      </w:pPr>
      <w:r w:rsidRPr="00D504A4">
        <w:rPr>
          <w:rFonts w:cs="Arial"/>
        </w:rPr>
        <w:t>Chapter 1</w:t>
      </w:r>
      <w:bookmarkEnd w:id="0"/>
      <w:bookmarkEnd w:id="1"/>
      <w:bookmarkEnd w:id="2"/>
      <w:bookmarkEnd w:id="3"/>
    </w:p>
    <w:p w14:paraId="7A2EDB28" w14:textId="77777777" w:rsidR="003325B6" w:rsidRPr="00D504A4" w:rsidRDefault="003325B6" w:rsidP="003325B6">
      <w:pPr>
        <w:pStyle w:val="CUPBookChapterHeading"/>
        <w:spacing w:line="480" w:lineRule="auto"/>
        <w:rPr>
          <w:rFonts w:cs="Arial"/>
        </w:rPr>
      </w:pPr>
      <w:bookmarkStart w:id="5" w:name="_Toc305662936"/>
      <w:bookmarkStart w:id="6" w:name="_Toc305663148"/>
      <w:bookmarkStart w:id="7" w:name="_Toc305663357"/>
      <w:bookmarkStart w:id="8" w:name="_Toc305664439"/>
      <w:r w:rsidRPr="00D504A4">
        <w:rPr>
          <w:rFonts w:cs="Arial"/>
        </w:rPr>
        <w:t>Collecting Textual, Media and Virtual Data in Qualitative Research</w:t>
      </w:r>
      <w:bookmarkEnd w:id="5"/>
      <w:bookmarkEnd w:id="6"/>
      <w:bookmarkEnd w:id="7"/>
      <w:bookmarkEnd w:id="8"/>
    </w:p>
    <w:p w14:paraId="7A2EDB29" w14:textId="77777777" w:rsidR="003325B6" w:rsidRPr="00D504A4" w:rsidRDefault="003325B6" w:rsidP="003325B6">
      <w:pPr>
        <w:pStyle w:val="CUPBookChapterHeading"/>
        <w:spacing w:line="480" w:lineRule="auto"/>
        <w:rPr>
          <w:rFonts w:cs="Arial"/>
        </w:rPr>
      </w:pPr>
      <w:bookmarkStart w:id="9" w:name="_Toc305662937"/>
      <w:bookmarkStart w:id="10" w:name="_Toc305663149"/>
      <w:bookmarkStart w:id="11" w:name="_Toc305663358"/>
      <w:bookmarkStart w:id="12" w:name="_Toc305664440"/>
      <w:r w:rsidRPr="00D504A4">
        <w:rPr>
          <w:rFonts w:cs="Arial"/>
        </w:rPr>
        <w:t>Virginia Braun, Victoria Clarke and Debra Gray</w:t>
      </w:r>
      <w:bookmarkEnd w:id="9"/>
      <w:bookmarkEnd w:id="10"/>
      <w:bookmarkEnd w:id="11"/>
      <w:bookmarkEnd w:id="12"/>
    </w:p>
    <w:p w14:paraId="7A2EDB2A" w14:textId="77777777" w:rsidR="003325B6" w:rsidRPr="00D504A4" w:rsidRDefault="003325B6" w:rsidP="003325B6">
      <w:pPr>
        <w:pStyle w:val="CUPBookHeading1"/>
        <w:spacing w:line="480" w:lineRule="auto"/>
        <w:rPr>
          <w:rFonts w:cs="Arial"/>
        </w:rPr>
      </w:pPr>
      <w:bookmarkStart w:id="13" w:name="_Toc305662939"/>
      <w:bookmarkStart w:id="14" w:name="_Toc305663151"/>
      <w:bookmarkStart w:id="15" w:name="_Toc305663360"/>
      <w:r w:rsidRPr="00D504A4">
        <w:rPr>
          <w:rFonts w:cs="Arial"/>
        </w:rPr>
        <w:t>Why this Book?</w:t>
      </w:r>
      <w:bookmarkEnd w:id="13"/>
      <w:bookmarkEnd w:id="14"/>
      <w:bookmarkEnd w:id="15"/>
    </w:p>
    <w:p w14:paraId="7A2EDB2B" w14:textId="77777777" w:rsidR="003325B6" w:rsidRPr="00D504A4" w:rsidRDefault="003325B6" w:rsidP="003325B6">
      <w:pPr>
        <w:spacing w:line="480" w:lineRule="auto"/>
        <w:rPr>
          <w:rFonts w:ascii="Arial" w:eastAsia="Arial Unicode MS" w:hAnsi="Arial" w:cs="Arial"/>
        </w:rPr>
      </w:pPr>
      <w:r w:rsidRPr="00D504A4">
        <w:rPr>
          <w:rFonts w:ascii="Arial" w:eastAsia="Arial Unicode MS" w:hAnsi="Arial" w:cs="Arial"/>
        </w:rPr>
        <w:t xml:space="preserve">Imagine you pay a visit to your university library to read and learn about qualitative research methods. After a few hours of sitting at a table surrounded by piles of books, you will likely draw the conclusion that data collection is fairly straight forward, and that all you need to know about collecting qualitative data is how to do a (face-to-face) interview, and maybe how to run a focus group. In a discipline like psychology (our discipline), and in many other social and health science disciplines, methods texts often emphasise (qualitative) data analysis over data collection, and qualitative data collection is often limited to face-to-face interviews, and increasingly focus groups. This limited approach creates two impressions: that data </w:t>
      </w:r>
      <w:r w:rsidRPr="00D504A4">
        <w:rPr>
          <w:rFonts w:ascii="Arial" w:eastAsia="Arial Unicode MS" w:hAnsi="Arial" w:cs="Arial"/>
          <w:i/>
        </w:rPr>
        <w:t>collection</w:t>
      </w:r>
      <w:r w:rsidRPr="00D504A4">
        <w:rPr>
          <w:rFonts w:ascii="Arial" w:eastAsia="Arial Unicode MS" w:hAnsi="Arial" w:cs="Arial"/>
        </w:rPr>
        <w:t xml:space="preserve"> isn’t that important, or certainly less important than data </w:t>
      </w:r>
      <w:r w:rsidRPr="00D504A4">
        <w:rPr>
          <w:rFonts w:ascii="Arial" w:eastAsia="Arial Unicode MS" w:hAnsi="Arial" w:cs="Arial"/>
          <w:i/>
        </w:rPr>
        <w:t>analysis</w:t>
      </w:r>
      <w:r w:rsidRPr="00D504A4">
        <w:rPr>
          <w:rFonts w:ascii="Arial" w:eastAsia="Arial Unicode MS" w:hAnsi="Arial" w:cs="Arial"/>
        </w:rPr>
        <w:t xml:space="preserve">; and that qualitative researchers use only a limited range of methods to collect data. </w:t>
      </w:r>
    </w:p>
    <w:p w14:paraId="7A2EDB2C" w14:textId="77777777" w:rsidR="003325B6" w:rsidRPr="00D504A4" w:rsidRDefault="003325B6" w:rsidP="003325B6">
      <w:pPr>
        <w:spacing w:line="480" w:lineRule="auto"/>
        <w:rPr>
          <w:rFonts w:ascii="Arial" w:eastAsia="Arial Unicode MS" w:hAnsi="Arial" w:cs="Arial"/>
        </w:rPr>
      </w:pPr>
      <w:r w:rsidRPr="00D504A4">
        <w:rPr>
          <w:rFonts w:ascii="Arial" w:eastAsia="Arial Unicode MS" w:hAnsi="Arial" w:cs="Arial"/>
        </w:rPr>
        <w:t xml:space="preserve">Neither of these is true. Data analysis is (arguably) only as good as the data that are collected. What’s more, face-to-face interviews and focus groups are not über-methods, suitable for any and all purposes, and without limitations. They can be costly with regard to time and resources, they require certain interactional skills to get the best out of data collection, and they aren’t always the best way to address the range of research questions that interest qualitative researchers. Despite this, their often unquestioned dominance means that they – or face-to-face interviews in particular – occupy a position as the ‘gold standard’, ‘go to’ method for collecting qualitative data, often being used to address research questions that would arguably have been better tackled through the use of other data collection methods. This is not to say that face-to-face interviews and focus groups aren’t important and useful methods for qualitative research – they very much are! But the range of </w:t>
      </w:r>
      <w:r w:rsidRPr="00D504A4">
        <w:rPr>
          <w:rFonts w:ascii="Arial" w:eastAsia="Arial Unicode MS" w:hAnsi="Arial" w:cs="Arial"/>
        </w:rPr>
        <w:lastRenderedPageBreak/>
        <w:t>possibilities for data collection, and thus forms of data, open to the qualitative researcher is much, much wider than just these two methods.</w:t>
      </w:r>
    </w:p>
    <w:p w14:paraId="7A2EDB2D" w14:textId="77777777" w:rsidR="003325B6" w:rsidRPr="00D504A4" w:rsidRDefault="003325B6" w:rsidP="003325B6">
      <w:pPr>
        <w:spacing w:line="480" w:lineRule="auto"/>
        <w:rPr>
          <w:rFonts w:ascii="Arial" w:eastAsia="Arial Unicode MS" w:hAnsi="Arial" w:cs="Arial"/>
        </w:rPr>
      </w:pPr>
      <w:r w:rsidRPr="00D504A4">
        <w:rPr>
          <w:rFonts w:ascii="Arial" w:eastAsia="Arial Unicode MS" w:hAnsi="Arial" w:cs="Arial"/>
        </w:rPr>
        <w:t xml:space="preserve">In this book, we aim to explore and expand qualitative research possibilities by providing an accessible and practical introduction to a wide array of data collection methods and sources. Importantly, the methods that we cover do not offer an inferior substitute for the ‘gold standard’ face-to-face interview and focus group, generating shorter and shallower data; instead they offer an </w:t>
      </w:r>
      <w:r w:rsidRPr="00D504A4">
        <w:rPr>
          <w:rFonts w:ascii="Arial" w:eastAsia="Arial Unicode MS" w:hAnsi="Arial" w:cs="Arial"/>
          <w:i/>
        </w:rPr>
        <w:t>alternative</w:t>
      </w:r>
      <w:r w:rsidRPr="00D504A4">
        <w:rPr>
          <w:rFonts w:ascii="Arial" w:eastAsia="Arial Unicode MS" w:hAnsi="Arial" w:cs="Arial"/>
        </w:rPr>
        <w:t xml:space="preserve">, with different qualities and strengths, and are suited to different purposes. </w:t>
      </w:r>
      <w:r w:rsidRPr="00D504A4">
        <w:rPr>
          <w:rFonts w:ascii="Arial" w:eastAsia="Arial Unicode MS" w:hAnsi="Arial" w:cs="Arial"/>
          <w:bCs/>
          <w:kern w:val="36"/>
        </w:rPr>
        <w:t xml:space="preserve">The book offers qualitative researchers an arsenal of (new) tools from which to explore innovative and exciting research questions. </w:t>
      </w:r>
      <w:r w:rsidRPr="00D504A4">
        <w:rPr>
          <w:rFonts w:ascii="Arial" w:eastAsia="Arial Unicode MS" w:hAnsi="Arial" w:cs="Arial"/>
        </w:rPr>
        <w:t xml:space="preserve">We advocate the importance of fit between your theoretical orientation, research question, participant group, analytic approach and the data collection you use; this view is strongly supported in all the chapters in this book. What matters is selecting the right approach to data collection for your research question and participant group. A good fit will set you on the path towards excellent data. </w:t>
      </w:r>
    </w:p>
    <w:p w14:paraId="7A2EDB2E" w14:textId="77777777" w:rsidR="003325B6" w:rsidRPr="00D504A4" w:rsidRDefault="003325B6" w:rsidP="003325B6">
      <w:pPr>
        <w:spacing w:line="480" w:lineRule="auto"/>
        <w:rPr>
          <w:rFonts w:ascii="Arial" w:eastAsia="Arial Unicode MS" w:hAnsi="Arial" w:cs="Arial"/>
        </w:rPr>
      </w:pPr>
      <w:r w:rsidRPr="00D504A4">
        <w:rPr>
          <w:rFonts w:ascii="Arial" w:eastAsia="Arial Unicode MS" w:hAnsi="Arial" w:cs="Arial"/>
        </w:rPr>
        <w:t xml:space="preserve">The book is organised into three sections: Textual, Media and Virtual. </w:t>
      </w:r>
      <w:r w:rsidRPr="00D504A4">
        <w:rPr>
          <w:rFonts w:ascii="Arial" w:eastAsia="Arial Unicode MS" w:hAnsi="Arial" w:cs="Arial"/>
          <w:i/>
        </w:rPr>
        <w:t>Textual</w:t>
      </w:r>
      <w:r w:rsidRPr="00D504A4">
        <w:rPr>
          <w:rFonts w:ascii="Arial" w:eastAsia="Arial Unicode MS" w:hAnsi="Arial" w:cs="Arial"/>
        </w:rPr>
        <w:t xml:space="preserve"> covers four methods that are typically more widely-used in </w:t>
      </w:r>
      <w:r w:rsidRPr="00D504A4">
        <w:rPr>
          <w:rFonts w:ascii="Arial" w:eastAsia="Arial Unicode MS" w:hAnsi="Arial" w:cs="Arial"/>
          <w:i/>
        </w:rPr>
        <w:t>quantitative</w:t>
      </w:r>
      <w:r w:rsidRPr="00D504A4">
        <w:rPr>
          <w:rFonts w:ascii="Arial" w:eastAsia="Arial Unicode MS" w:hAnsi="Arial" w:cs="Arial"/>
        </w:rPr>
        <w:t xml:space="preserve"> research – surveys, story completion, vignettes and diaries – but that hold great potential for </w:t>
      </w:r>
      <w:r w:rsidRPr="00D504A4">
        <w:rPr>
          <w:rFonts w:ascii="Arial" w:eastAsia="Arial Unicode MS" w:hAnsi="Arial" w:cs="Arial"/>
          <w:i/>
        </w:rPr>
        <w:t>qualitative</w:t>
      </w:r>
      <w:r w:rsidRPr="00D504A4">
        <w:rPr>
          <w:rFonts w:ascii="Arial" w:eastAsia="Arial Unicode MS" w:hAnsi="Arial" w:cs="Arial"/>
        </w:rPr>
        <w:t xml:space="preserve"> research. Qualitative researchers have long been interested in the media as a source of data, but methodological discussion of this data source is scarce (outside of Media Studies). </w:t>
      </w:r>
      <w:r w:rsidRPr="00D504A4">
        <w:rPr>
          <w:rFonts w:ascii="Arial" w:eastAsia="Arial Unicode MS" w:hAnsi="Arial" w:cs="Arial"/>
          <w:i/>
        </w:rPr>
        <w:t>Media</w:t>
      </w:r>
      <w:r w:rsidRPr="00D504A4">
        <w:rPr>
          <w:rFonts w:ascii="Arial" w:eastAsia="Arial Unicode MS" w:hAnsi="Arial" w:cs="Arial"/>
        </w:rPr>
        <w:t xml:space="preserve"> covers both ‘traditional’ broadcast and print media (radio, magazines, newspapers) and newer forms of social media (blogs, forums, online news reader comments).</w:t>
      </w:r>
      <w:r w:rsidRPr="00D504A4">
        <w:rPr>
          <w:rFonts w:ascii="Arial" w:eastAsia="Arial Unicode MS" w:hAnsi="Arial" w:cs="Arial"/>
          <w:i/>
        </w:rPr>
        <w:t>Virtual</w:t>
      </w:r>
      <w:r w:rsidRPr="00D504A4">
        <w:rPr>
          <w:rFonts w:ascii="Arial" w:eastAsia="Arial Unicode MS" w:hAnsi="Arial" w:cs="Arial"/>
        </w:rPr>
        <w:t xml:space="preserve"> covers techniques that harness the potential of the internet (email, IM and Skype interviews and online focus groups) to provide alternatives to traditional face-to-face interviews or focus groups. Many contributors in this and other sections identify that the Internet has revolutionised qualitative research, opening up new avenues for recruiting participants and collecting data, as well as giving rise to new </w:t>
      </w:r>
      <w:r w:rsidRPr="00D504A4">
        <w:rPr>
          <w:rFonts w:ascii="Arial" w:eastAsia="Arial Unicode MS" w:hAnsi="Arial" w:cs="Arial"/>
          <w:i/>
        </w:rPr>
        <w:t>forms</w:t>
      </w:r>
      <w:r w:rsidRPr="00D504A4">
        <w:rPr>
          <w:rFonts w:ascii="Arial" w:eastAsia="Arial Unicode MS" w:hAnsi="Arial" w:cs="Arial"/>
        </w:rPr>
        <w:t xml:space="preserve"> of data (see also Fielding, Lee and Blank, 2008; Mann and Stewart, 2000). </w:t>
      </w:r>
    </w:p>
    <w:p w14:paraId="7A2EDB2F" w14:textId="77777777" w:rsidR="003325B6" w:rsidRPr="00D504A4" w:rsidRDefault="003325B6" w:rsidP="003325B6">
      <w:pPr>
        <w:spacing w:line="480" w:lineRule="auto"/>
        <w:rPr>
          <w:rFonts w:ascii="Arial" w:eastAsia="Arial Unicode MS" w:hAnsi="Arial" w:cs="Arial"/>
          <w:bCs/>
          <w:kern w:val="36"/>
        </w:rPr>
      </w:pPr>
      <w:r w:rsidRPr="00D504A4">
        <w:rPr>
          <w:rFonts w:ascii="Arial" w:eastAsia="Arial Unicode MS" w:hAnsi="Arial" w:cs="Arial"/>
        </w:rPr>
        <w:lastRenderedPageBreak/>
        <w:t xml:space="preserve">The methods discussed offer ways to collect data that are typically less resource-intensive than face-to-face interviews or focus groups. These methods and data sources </w:t>
      </w:r>
      <w:r w:rsidRPr="00D504A4">
        <w:rPr>
          <w:rFonts w:ascii="Arial" w:eastAsia="Arial Unicode MS" w:hAnsi="Arial" w:cs="Arial"/>
          <w:bCs/>
          <w:kern w:val="36"/>
        </w:rPr>
        <w:t xml:space="preserve">enable researchers to conduct high quality qualitative research, often without leaving the office. They also engage with, and provide possible solutions to, some thorny questions for qualitative researchers (especially in the contemporary academic climate): </w:t>
      </w:r>
    </w:p>
    <w:p w14:paraId="7A2EDB30" w14:textId="77777777" w:rsidR="003325B6" w:rsidRPr="00D504A4" w:rsidRDefault="003325B6" w:rsidP="003325B6">
      <w:pPr>
        <w:numPr>
          <w:ilvl w:val="0"/>
          <w:numId w:val="1"/>
        </w:numPr>
        <w:spacing w:after="120" w:line="480" w:lineRule="auto"/>
        <w:rPr>
          <w:rFonts w:ascii="Arial" w:eastAsia="Arial Unicode MS" w:hAnsi="Arial" w:cs="Arial"/>
          <w:bCs/>
          <w:kern w:val="36"/>
        </w:rPr>
      </w:pPr>
      <w:r w:rsidRPr="00D504A4">
        <w:rPr>
          <w:rFonts w:ascii="Arial" w:eastAsia="Arial Unicode MS" w:hAnsi="Arial" w:cs="Arial"/>
          <w:bCs/>
          <w:kern w:val="36"/>
        </w:rPr>
        <w:t xml:space="preserve">How can you access a geographically dispersed sample without it being prohibitively expensive? </w:t>
      </w:r>
    </w:p>
    <w:p w14:paraId="7A2EDB31" w14:textId="77777777" w:rsidR="003325B6" w:rsidRPr="00D504A4" w:rsidRDefault="003325B6" w:rsidP="003325B6">
      <w:pPr>
        <w:numPr>
          <w:ilvl w:val="0"/>
          <w:numId w:val="1"/>
        </w:numPr>
        <w:spacing w:after="120" w:line="480" w:lineRule="auto"/>
        <w:rPr>
          <w:rFonts w:ascii="Arial" w:eastAsia="Arial Unicode MS" w:hAnsi="Arial" w:cs="Arial"/>
          <w:bCs/>
          <w:kern w:val="36"/>
        </w:rPr>
      </w:pPr>
      <w:r w:rsidRPr="00D504A4">
        <w:rPr>
          <w:rFonts w:ascii="Arial" w:eastAsia="Arial Unicode MS" w:hAnsi="Arial" w:cs="Arial"/>
          <w:bCs/>
          <w:kern w:val="36"/>
        </w:rPr>
        <w:t>What methods can you use to best encourage participation from hidden and/or hard-to-reach populations?</w:t>
      </w:r>
    </w:p>
    <w:p w14:paraId="7A2EDB32" w14:textId="77777777" w:rsidR="003325B6" w:rsidRPr="00D504A4" w:rsidRDefault="003325B6" w:rsidP="003325B6">
      <w:pPr>
        <w:numPr>
          <w:ilvl w:val="0"/>
          <w:numId w:val="1"/>
        </w:numPr>
        <w:spacing w:after="120" w:line="480" w:lineRule="auto"/>
        <w:rPr>
          <w:rFonts w:ascii="Arial" w:eastAsia="Arial Unicode MS" w:hAnsi="Arial" w:cs="Arial"/>
          <w:bCs/>
          <w:kern w:val="36"/>
        </w:rPr>
      </w:pPr>
      <w:r w:rsidRPr="00D504A4">
        <w:rPr>
          <w:rFonts w:ascii="Arial" w:eastAsia="Arial Unicode MS" w:hAnsi="Arial" w:cs="Arial"/>
          <w:bCs/>
          <w:kern w:val="36"/>
        </w:rPr>
        <w:t xml:space="preserve">How best can you research sensitive issues, from the point of view of participant anonymity and inclination to participate, </w:t>
      </w:r>
      <w:r w:rsidRPr="00D504A4">
        <w:rPr>
          <w:rFonts w:ascii="Arial" w:eastAsia="Arial Unicode MS" w:hAnsi="Arial" w:cs="Arial"/>
          <w:bCs/>
          <w:i/>
          <w:kern w:val="36"/>
        </w:rPr>
        <w:t>and</w:t>
      </w:r>
      <w:r w:rsidRPr="00D504A4">
        <w:rPr>
          <w:rFonts w:ascii="Arial" w:eastAsia="Arial Unicode MS" w:hAnsi="Arial" w:cs="Arial"/>
          <w:bCs/>
          <w:kern w:val="36"/>
        </w:rPr>
        <w:t xml:space="preserve"> from the point of view of researcher well-being?</w:t>
      </w:r>
    </w:p>
    <w:p w14:paraId="7A2EDB33" w14:textId="77777777" w:rsidR="003325B6" w:rsidRPr="00D504A4" w:rsidRDefault="003325B6" w:rsidP="003325B6">
      <w:pPr>
        <w:numPr>
          <w:ilvl w:val="0"/>
          <w:numId w:val="1"/>
        </w:numPr>
        <w:spacing w:after="120" w:line="480" w:lineRule="auto"/>
        <w:rPr>
          <w:rFonts w:ascii="Arial" w:eastAsia="Arial Unicode MS" w:hAnsi="Arial" w:cs="Arial"/>
          <w:bCs/>
          <w:kern w:val="36"/>
        </w:rPr>
      </w:pPr>
      <w:r w:rsidRPr="00D504A4">
        <w:rPr>
          <w:rFonts w:ascii="Arial" w:eastAsia="Arial Unicode MS" w:hAnsi="Arial" w:cs="Arial"/>
          <w:bCs/>
          <w:kern w:val="36"/>
        </w:rPr>
        <w:t xml:space="preserve">How can you viably conduct qualitative research with a large participant sample? </w:t>
      </w:r>
    </w:p>
    <w:p w14:paraId="7A2EDB34" w14:textId="77777777" w:rsidR="003325B6" w:rsidRPr="00D504A4" w:rsidRDefault="003325B6" w:rsidP="003325B6">
      <w:pPr>
        <w:numPr>
          <w:ilvl w:val="0"/>
          <w:numId w:val="1"/>
        </w:numPr>
        <w:spacing w:after="120" w:line="480" w:lineRule="auto"/>
        <w:rPr>
          <w:rFonts w:ascii="Arial" w:eastAsia="Arial Unicode MS" w:hAnsi="Arial" w:cs="Arial"/>
          <w:bCs/>
          <w:kern w:val="36"/>
        </w:rPr>
      </w:pPr>
      <w:r w:rsidRPr="00D504A4">
        <w:rPr>
          <w:rFonts w:ascii="Arial" w:eastAsia="Arial Unicode MS" w:hAnsi="Arial" w:cs="Arial"/>
          <w:bCs/>
          <w:kern w:val="36"/>
        </w:rPr>
        <w:t>How can you viably collect qualitative longitudinal data without an enormous budget?</w:t>
      </w:r>
    </w:p>
    <w:p w14:paraId="7A2EDB35" w14:textId="77777777" w:rsidR="003325B6" w:rsidRPr="00D504A4" w:rsidRDefault="003325B6" w:rsidP="003325B6">
      <w:pPr>
        <w:numPr>
          <w:ilvl w:val="0"/>
          <w:numId w:val="1"/>
        </w:numPr>
        <w:spacing w:after="120" w:line="480" w:lineRule="auto"/>
        <w:rPr>
          <w:rFonts w:ascii="Arial" w:eastAsia="Arial Unicode MS" w:hAnsi="Arial" w:cs="Arial"/>
          <w:bCs/>
          <w:kern w:val="36"/>
        </w:rPr>
      </w:pPr>
      <w:r w:rsidRPr="00D504A4">
        <w:rPr>
          <w:rFonts w:ascii="Arial" w:eastAsia="Arial Unicode MS" w:hAnsi="Arial" w:cs="Arial"/>
          <w:bCs/>
          <w:kern w:val="36"/>
        </w:rPr>
        <w:t xml:space="preserve">What are the benefits of non-researcher-generated data?  </w:t>
      </w:r>
    </w:p>
    <w:p w14:paraId="7A2EDB36" w14:textId="77777777" w:rsidR="003325B6" w:rsidRPr="00D504A4" w:rsidRDefault="003325B6" w:rsidP="003325B6">
      <w:pPr>
        <w:numPr>
          <w:ilvl w:val="0"/>
          <w:numId w:val="1"/>
        </w:numPr>
        <w:spacing w:after="120" w:line="480" w:lineRule="auto"/>
        <w:rPr>
          <w:rFonts w:ascii="Arial" w:eastAsia="Arial Unicode MS" w:hAnsi="Arial" w:cs="Arial"/>
          <w:bCs/>
          <w:kern w:val="36"/>
        </w:rPr>
      </w:pPr>
      <w:r w:rsidRPr="00D504A4">
        <w:rPr>
          <w:rFonts w:ascii="Arial" w:eastAsia="Arial Unicode MS" w:hAnsi="Arial" w:cs="Arial"/>
          <w:bCs/>
          <w:kern w:val="36"/>
        </w:rPr>
        <w:t>How can the time and resources of a researcher best be balanced to maximise the chance of successful research completion?</w:t>
      </w:r>
    </w:p>
    <w:p w14:paraId="7A2EDB37" w14:textId="77777777" w:rsidR="003325B6" w:rsidRPr="00D504A4" w:rsidRDefault="003325B6" w:rsidP="003325B6">
      <w:pPr>
        <w:spacing w:after="120" w:line="480" w:lineRule="auto"/>
        <w:rPr>
          <w:rFonts w:ascii="Arial" w:eastAsia="Arial Unicode MS" w:hAnsi="Arial" w:cs="Arial"/>
        </w:rPr>
      </w:pPr>
      <w:r w:rsidRPr="00D504A4">
        <w:rPr>
          <w:rFonts w:ascii="Arial" w:eastAsia="Arial Unicode MS" w:hAnsi="Arial" w:cs="Arial"/>
          <w:bCs/>
          <w:kern w:val="36"/>
        </w:rPr>
        <w:t xml:space="preserve">These questions are particularly pertinent in an ‘age of austerity’ in the academy (e.g., David &amp; O’Callaghan, 2014). </w:t>
      </w:r>
      <w:r w:rsidRPr="00D504A4">
        <w:rPr>
          <w:rFonts w:ascii="Arial" w:eastAsia="Arial Unicode MS" w:hAnsi="Arial" w:cs="Arial"/>
        </w:rPr>
        <w:t xml:space="preserve">Vast numbers of scholars within the health and social sciences use qualitative methods in their research. Many exist within economic and academic climates where research has become more pressured, in terms of time, financial resources, and expectations of (quick) outcomes. This book invites those scholars to ‘think outside the box’ of their regular qualitative methods, offering in a single volume theoretical overviews and practical advice on ways to collect qualitative data differently. In presenting innovative ways </w:t>
      </w:r>
      <w:r w:rsidRPr="00D504A4">
        <w:rPr>
          <w:rFonts w:ascii="Arial" w:eastAsia="Arial Unicode MS" w:hAnsi="Arial" w:cs="Arial"/>
        </w:rPr>
        <w:lastRenderedPageBreak/>
        <w:t xml:space="preserve">data can be collected, new modes of scholarship and new research orientations are opened up to student researchers and established scholars alike. </w:t>
      </w:r>
    </w:p>
    <w:p w14:paraId="7A2EDB38" w14:textId="77777777" w:rsidR="003325B6" w:rsidRPr="00D504A4" w:rsidRDefault="003325B6" w:rsidP="003325B6">
      <w:pPr>
        <w:spacing w:after="120" w:line="480" w:lineRule="auto"/>
        <w:rPr>
          <w:rFonts w:ascii="Arial" w:eastAsia="Arial Unicode MS" w:hAnsi="Arial" w:cs="Arial"/>
        </w:rPr>
      </w:pPr>
      <w:r w:rsidRPr="00D504A4">
        <w:rPr>
          <w:rFonts w:ascii="Arial" w:eastAsia="Arial Unicode MS" w:hAnsi="Arial" w:cs="Arial"/>
        </w:rPr>
        <w:t xml:space="preserve">The methods presented in this book will be particularly suitable for students doing research projects for two main reasons: </w:t>
      </w:r>
    </w:p>
    <w:p w14:paraId="7A2EDB39" w14:textId="77777777" w:rsidR="003325B6" w:rsidRPr="00D504A4" w:rsidRDefault="003325B6" w:rsidP="003325B6">
      <w:pPr>
        <w:pStyle w:val="ListParagraph"/>
        <w:numPr>
          <w:ilvl w:val="0"/>
          <w:numId w:val="2"/>
        </w:numPr>
        <w:spacing w:line="480" w:lineRule="auto"/>
      </w:pPr>
      <w:r w:rsidRPr="00D504A4">
        <w:t>They offer typically time-efficient methods, for research needing to be completed within a very clearly delimited timeframe.</w:t>
      </w:r>
    </w:p>
    <w:p w14:paraId="7A2EDB3A" w14:textId="77777777" w:rsidR="003325B6" w:rsidRPr="00D504A4" w:rsidRDefault="003325B6" w:rsidP="003325B6">
      <w:pPr>
        <w:pStyle w:val="ListParagraph"/>
        <w:numPr>
          <w:ilvl w:val="0"/>
          <w:numId w:val="2"/>
        </w:numPr>
        <w:spacing w:line="480" w:lineRule="auto"/>
      </w:pPr>
      <w:r w:rsidRPr="00D504A4">
        <w:t xml:space="preserve">They require fairly minimal resources, a potentially important consideration for those conducting research on an extremely tight budget. </w:t>
      </w:r>
    </w:p>
    <w:p w14:paraId="7A2EDB3B" w14:textId="77777777" w:rsidR="003325B6" w:rsidRPr="00D504A4" w:rsidRDefault="003325B6" w:rsidP="003325B6">
      <w:pPr>
        <w:spacing w:after="120" w:line="480" w:lineRule="auto"/>
        <w:rPr>
          <w:rFonts w:ascii="Arial" w:eastAsia="Arial Unicode MS" w:hAnsi="Arial" w:cs="Arial"/>
        </w:rPr>
      </w:pPr>
      <w:r w:rsidRPr="00D504A4">
        <w:rPr>
          <w:rFonts w:ascii="Arial" w:eastAsia="Arial Unicode MS" w:hAnsi="Arial" w:cs="Arial"/>
        </w:rPr>
        <w:t xml:space="preserve">A note of caution: we don’t cover everything in the wide, </w:t>
      </w:r>
      <w:r w:rsidRPr="00D504A4">
        <w:rPr>
          <w:rFonts w:ascii="Arial" w:eastAsia="Arial Unicode MS" w:hAnsi="Arial" w:cs="Arial"/>
          <w:i/>
        </w:rPr>
        <w:t>wide</w:t>
      </w:r>
      <w:r w:rsidRPr="00D504A4">
        <w:rPr>
          <w:rFonts w:ascii="Arial" w:eastAsia="Arial Unicode MS" w:hAnsi="Arial" w:cs="Arial"/>
        </w:rPr>
        <w:t xml:space="preserve"> world of qualitative data collection in this book – that would require a whole book series not just one volume! Nor do we cover many methods of data collection that can be regarded as ‘innovative’ (e.g., visual approaches; Margolis and Pauwels, 2011; </w:t>
      </w:r>
      <w:proofErr w:type="spellStart"/>
      <w:r w:rsidRPr="00D504A4">
        <w:rPr>
          <w:rFonts w:ascii="Arial" w:eastAsia="Arial Unicode MS" w:hAnsi="Arial" w:cs="Arial"/>
        </w:rPr>
        <w:t>Reavey</w:t>
      </w:r>
      <w:proofErr w:type="spellEnd"/>
      <w:r w:rsidRPr="00D504A4">
        <w:rPr>
          <w:rFonts w:ascii="Arial" w:eastAsia="Arial Unicode MS" w:hAnsi="Arial" w:cs="Arial"/>
        </w:rPr>
        <w:t>, 2011; Rose, 2012). In the main, the methods we have selected represent new developments in qualitative data collection in the last decade or so, but retain a focus on the text. They provide interesting ‘twists’ on existing and established methods, and offer alternative – often more practical – ways of addressing familiar research questions about participants’ experiences or social processes, whilst at the same time opening up new avenues for qualitative inquiry.</w:t>
      </w:r>
    </w:p>
    <w:p w14:paraId="7A2EDB3C" w14:textId="77777777" w:rsidR="003325B6" w:rsidRPr="00D504A4" w:rsidRDefault="003325B6" w:rsidP="003325B6">
      <w:pPr>
        <w:spacing w:line="480" w:lineRule="auto"/>
        <w:rPr>
          <w:rFonts w:ascii="Arial" w:eastAsia="Arial Unicode MS" w:hAnsi="Arial" w:cs="Arial"/>
        </w:rPr>
      </w:pPr>
      <w:r w:rsidRPr="00D504A4">
        <w:rPr>
          <w:rFonts w:ascii="Arial" w:eastAsia="Arial Unicode MS" w:hAnsi="Arial" w:cs="Arial"/>
        </w:rPr>
        <w:t>We now provide a brief overview of the book – what it covers (we’ve already told you a bit about that!) and how it is structured – so that you can use it in a way that best suits your requirements. This is intertwined with a brief discussion of some of the key features of qualitative research as a ‘map’ for those new to this terrain.</w:t>
      </w:r>
    </w:p>
    <w:p w14:paraId="7A2EDB3D" w14:textId="77777777" w:rsidR="003325B6" w:rsidRPr="00D504A4" w:rsidRDefault="003325B6" w:rsidP="003325B6">
      <w:pPr>
        <w:pStyle w:val="CUPBookHeading1"/>
        <w:spacing w:line="480" w:lineRule="auto"/>
        <w:rPr>
          <w:rFonts w:cs="Arial"/>
        </w:rPr>
      </w:pPr>
      <w:bookmarkStart w:id="16" w:name="_Toc305662940"/>
      <w:bookmarkStart w:id="17" w:name="_Toc305663152"/>
      <w:bookmarkStart w:id="18" w:name="_Toc305663361"/>
      <w:r w:rsidRPr="00D504A4">
        <w:rPr>
          <w:rFonts w:cs="Arial"/>
        </w:rPr>
        <w:t>What this Book Offers the Qualitative Researcher</w:t>
      </w:r>
      <w:bookmarkEnd w:id="16"/>
      <w:bookmarkEnd w:id="17"/>
      <w:bookmarkEnd w:id="18"/>
    </w:p>
    <w:p w14:paraId="7A2EDB3E" w14:textId="77777777" w:rsidR="003325B6" w:rsidRPr="00D504A4" w:rsidRDefault="003325B6" w:rsidP="003325B6">
      <w:pPr>
        <w:pStyle w:val="CUPBookHeading2"/>
        <w:spacing w:line="480" w:lineRule="auto"/>
        <w:rPr>
          <w:rFonts w:cs="Arial"/>
        </w:rPr>
      </w:pPr>
      <w:r w:rsidRPr="00D504A4">
        <w:rPr>
          <w:rFonts w:cs="Arial"/>
        </w:rPr>
        <w:t>Who is this book for?</w:t>
      </w:r>
    </w:p>
    <w:p w14:paraId="7A2EDB3F" w14:textId="77777777" w:rsidR="003325B6" w:rsidRPr="00D504A4" w:rsidRDefault="003325B6" w:rsidP="003325B6">
      <w:pPr>
        <w:spacing w:line="480" w:lineRule="auto"/>
        <w:rPr>
          <w:rFonts w:ascii="Arial" w:eastAsia="Arial Unicode MS" w:hAnsi="Arial" w:cs="Arial"/>
        </w:rPr>
      </w:pPr>
      <w:r w:rsidRPr="00D504A4">
        <w:rPr>
          <w:rFonts w:ascii="Arial" w:eastAsia="Arial Unicode MS" w:hAnsi="Arial" w:cs="Arial"/>
        </w:rPr>
        <w:t xml:space="preserve">This book is intended for readers across the Social and Health Sciences – though of course read on, even if that isn’t your home discipline! The editors and contributors come from </w:t>
      </w:r>
      <w:r w:rsidRPr="00D504A4">
        <w:rPr>
          <w:rFonts w:ascii="Arial" w:eastAsia="Arial Unicode MS" w:hAnsi="Arial" w:cs="Arial"/>
        </w:rPr>
        <w:lastRenderedPageBreak/>
        <w:t xml:space="preserve">different disciplines and areas, including psychology, sociology, public health, communication, psychotherapy, gender studies, social geography … and more. As we aim to provide a practical and accessible </w:t>
      </w:r>
      <w:r w:rsidRPr="00D504A4">
        <w:rPr>
          <w:rFonts w:ascii="Arial" w:eastAsia="Arial Unicode MS" w:hAnsi="Arial" w:cs="Arial"/>
          <w:i/>
        </w:rPr>
        <w:t>introduction</w:t>
      </w:r>
      <w:r w:rsidRPr="00D504A4">
        <w:rPr>
          <w:rFonts w:ascii="Arial" w:eastAsia="Arial Unicode MS" w:hAnsi="Arial" w:cs="Arial"/>
        </w:rPr>
        <w:t xml:space="preserve"> to a range of textual, media and virtual methods, the book is principally written for readers who are new to these methods, and we keep in mind that they may be new to qualitative research more broadly. </w:t>
      </w:r>
    </w:p>
    <w:p w14:paraId="7A2EDB40" w14:textId="77777777" w:rsidR="003325B6" w:rsidRPr="00D504A4" w:rsidRDefault="003325B6" w:rsidP="003325B6">
      <w:pPr>
        <w:spacing w:line="480" w:lineRule="auto"/>
        <w:rPr>
          <w:rFonts w:ascii="Arial" w:eastAsia="Arial Unicode MS" w:hAnsi="Arial" w:cs="Arial"/>
        </w:rPr>
      </w:pPr>
      <w:r w:rsidRPr="00D504A4">
        <w:rPr>
          <w:rFonts w:ascii="Arial" w:eastAsia="Arial Unicode MS" w:hAnsi="Arial" w:cs="Arial"/>
        </w:rPr>
        <w:t>The book is also designed to accompany a course or lecture block on qualitative research, and to provide a ‘how to’ guide for students undertaking research using one or more of the methods that are covered.</w:t>
      </w:r>
    </w:p>
    <w:p w14:paraId="7A2EDB41" w14:textId="77777777" w:rsidR="003325B6" w:rsidRPr="00D504A4" w:rsidRDefault="003325B6" w:rsidP="003325B6">
      <w:pPr>
        <w:pStyle w:val="CUPBookHeading2"/>
        <w:spacing w:line="480" w:lineRule="auto"/>
        <w:rPr>
          <w:rFonts w:cs="Arial"/>
        </w:rPr>
      </w:pPr>
      <w:r w:rsidRPr="00D504A4">
        <w:rPr>
          <w:rFonts w:cs="Arial"/>
        </w:rPr>
        <w:t>How to read and use this book</w:t>
      </w:r>
    </w:p>
    <w:p w14:paraId="7A2EDB42" w14:textId="77777777" w:rsidR="003325B6" w:rsidRPr="00D504A4" w:rsidRDefault="003325B6" w:rsidP="003325B6">
      <w:pPr>
        <w:spacing w:line="480" w:lineRule="auto"/>
        <w:rPr>
          <w:rFonts w:ascii="Arial" w:eastAsia="Arial Unicode MS" w:hAnsi="Arial" w:cs="Arial"/>
        </w:rPr>
      </w:pPr>
      <w:r w:rsidRPr="00D504A4">
        <w:rPr>
          <w:rFonts w:ascii="Arial" w:eastAsia="Arial Unicode MS" w:hAnsi="Arial" w:cs="Arial"/>
        </w:rPr>
        <w:t>You can start at the beginning and read this book from cover to cover! But you don’t have to – each chapter has been designed to stand-alone. We do, however, recommend that you read the section below before progressing to the rest of the book, as it provides useful framing material, including a brief discussion of some key of the features and assumptions of qualitative research. All of the chapters have (broadly) the same structure – with slight variation when it doesn’t fit well with the method or data source under discussion. They are generally organised as follows:</w:t>
      </w:r>
    </w:p>
    <w:p w14:paraId="7A2EDB43" w14:textId="77777777" w:rsidR="003325B6" w:rsidRPr="00D504A4" w:rsidRDefault="003325B6" w:rsidP="003325B6">
      <w:pPr>
        <w:spacing w:after="120" w:line="480" w:lineRule="auto"/>
        <w:rPr>
          <w:rFonts w:ascii="Arial" w:eastAsia="Arial Unicode MS" w:hAnsi="Arial" w:cs="Arial"/>
        </w:rPr>
      </w:pPr>
      <w:r w:rsidRPr="00D504A4">
        <w:rPr>
          <w:rFonts w:ascii="Arial" w:eastAsia="Arial Unicode MS" w:hAnsi="Arial" w:cs="Arial"/>
          <w:i/>
        </w:rPr>
        <w:t>Overview:</w:t>
      </w:r>
      <w:r w:rsidRPr="00D504A4">
        <w:rPr>
          <w:rFonts w:ascii="Arial" w:eastAsia="Arial Unicode MS" w:hAnsi="Arial" w:cs="Arial"/>
        </w:rPr>
        <w:t xml:space="preserve"> This section does what it says on the tin; it provides a brief overview of the chapter so you know what you will get out of it. </w:t>
      </w:r>
    </w:p>
    <w:p w14:paraId="7A2EDB44" w14:textId="77777777" w:rsidR="003325B6" w:rsidRPr="00D504A4" w:rsidRDefault="003325B6" w:rsidP="003325B6">
      <w:pPr>
        <w:spacing w:after="120" w:line="480" w:lineRule="auto"/>
        <w:rPr>
          <w:rFonts w:ascii="Arial" w:eastAsia="Arial Unicode MS" w:hAnsi="Arial" w:cs="Arial"/>
        </w:rPr>
      </w:pPr>
      <w:r w:rsidRPr="00D504A4">
        <w:rPr>
          <w:rFonts w:ascii="Arial" w:eastAsia="Arial Unicode MS" w:hAnsi="Arial" w:cs="Arial"/>
          <w:i/>
        </w:rPr>
        <w:t>Introduction to the example study:</w:t>
      </w:r>
      <w:r w:rsidRPr="00D504A4">
        <w:rPr>
          <w:rFonts w:ascii="Arial" w:eastAsia="Arial Unicode MS" w:hAnsi="Arial" w:cs="Arial"/>
        </w:rPr>
        <w:t xml:space="preserve"> At the start of each chapter you’ll find a </w:t>
      </w:r>
      <w:r w:rsidRPr="00D504A4">
        <w:rPr>
          <w:rFonts w:ascii="Arial" w:eastAsia="Arial Unicode MS" w:hAnsi="Arial" w:cs="Arial"/>
          <w:i/>
        </w:rPr>
        <w:t>Box</w:t>
      </w:r>
      <w:r w:rsidRPr="00D504A4">
        <w:rPr>
          <w:rFonts w:ascii="Arial" w:eastAsia="Arial Unicode MS" w:hAnsi="Arial" w:cs="Arial"/>
        </w:rPr>
        <w:t xml:space="preserve"> that introduces a real-life example study (or sometimes, studies) that provides a real life illustration of the method/data source </w:t>
      </w:r>
      <w:r w:rsidRPr="00D504A4">
        <w:rPr>
          <w:rFonts w:ascii="Arial" w:eastAsia="Arial Unicode MS" w:hAnsi="Arial" w:cs="Arial"/>
          <w:i/>
        </w:rPr>
        <w:t>in use</w:t>
      </w:r>
      <w:r w:rsidRPr="00D504A4">
        <w:rPr>
          <w:rFonts w:ascii="Arial" w:eastAsia="Arial Unicode MS" w:hAnsi="Arial" w:cs="Arial"/>
        </w:rPr>
        <w:t xml:space="preserve">. The example studies aren’t intended as perfect exemplars (if there ever were such things!) of how to use a particular method or data source. If you’re new to research, the impression of a seamless research process that published journal articles and book chapters create is often far from reality! This book aims to provide a more authentic sense of the messy reality of the research process – and so the contributors share their false-starts, challenges, and </w:t>
      </w:r>
      <w:r w:rsidRPr="00D504A4">
        <w:rPr>
          <w:rFonts w:ascii="Arial" w:eastAsia="Arial Unicode MS" w:hAnsi="Arial" w:cs="Arial"/>
          <w:i/>
        </w:rPr>
        <w:t>complete failures</w:t>
      </w:r>
      <w:r w:rsidRPr="00D504A4">
        <w:rPr>
          <w:rFonts w:ascii="Arial" w:eastAsia="Arial Unicode MS" w:hAnsi="Arial" w:cs="Arial"/>
        </w:rPr>
        <w:t xml:space="preserve"> and as well as their successes! </w:t>
      </w:r>
      <w:r w:rsidRPr="00D504A4">
        <w:rPr>
          <w:rFonts w:ascii="Arial" w:eastAsia="Arial Unicode MS" w:hAnsi="Arial" w:cs="Arial"/>
        </w:rPr>
        <w:lastRenderedPageBreak/>
        <w:t xml:space="preserve">Each chapter as a whole </w:t>
      </w:r>
      <w:r w:rsidRPr="00D504A4">
        <w:rPr>
          <w:rFonts w:ascii="Arial" w:eastAsia="Arial Unicode MS" w:hAnsi="Arial" w:cs="Arial"/>
          <w:i/>
        </w:rPr>
        <w:t>does</w:t>
      </w:r>
      <w:r w:rsidRPr="00D504A4">
        <w:rPr>
          <w:rFonts w:ascii="Arial" w:eastAsia="Arial Unicode MS" w:hAnsi="Arial" w:cs="Arial"/>
        </w:rPr>
        <w:t xml:space="preserve"> provide clear guidance on how (best) to implement the relevant method, and equip you with strategies for dealing with challenges you might encounter. </w:t>
      </w:r>
    </w:p>
    <w:p w14:paraId="7A2EDB45" w14:textId="77777777" w:rsidR="003325B6" w:rsidRPr="00D504A4" w:rsidRDefault="003325B6" w:rsidP="003325B6">
      <w:pPr>
        <w:spacing w:after="120" w:line="480" w:lineRule="auto"/>
        <w:rPr>
          <w:rFonts w:ascii="Arial" w:eastAsia="Arial Unicode MS" w:hAnsi="Arial" w:cs="Arial"/>
        </w:rPr>
      </w:pPr>
      <w:r w:rsidRPr="00D504A4">
        <w:rPr>
          <w:rFonts w:ascii="Arial" w:eastAsia="Arial Unicode MS" w:hAnsi="Arial" w:cs="Arial"/>
          <w:i/>
        </w:rPr>
        <w:t>Introduction to the method/data source:</w:t>
      </w:r>
      <w:r w:rsidRPr="00D504A4">
        <w:rPr>
          <w:rFonts w:ascii="Arial" w:eastAsia="Arial Unicode MS" w:hAnsi="Arial" w:cs="Arial"/>
        </w:rPr>
        <w:t xml:space="preserve"> This section clearly defines what the method/data source is, its history and background, and some key characteristics.</w:t>
      </w:r>
    </w:p>
    <w:p w14:paraId="7A2EDB46" w14:textId="77777777" w:rsidR="003325B6" w:rsidRPr="00D504A4" w:rsidRDefault="003325B6" w:rsidP="003325B6">
      <w:pPr>
        <w:spacing w:after="120" w:line="480" w:lineRule="auto"/>
        <w:rPr>
          <w:rFonts w:ascii="Arial" w:eastAsia="Arial Unicode MS" w:hAnsi="Arial" w:cs="Arial"/>
        </w:rPr>
      </w:pPr>
      <w:r w:rsidRPr="00D504A4">
        <w:rPr>
          <w:rFonts w:ascii="Arial" w:eastAsia="Arial Unicode MS" w:hAnsi="Arial" w:cs="Arial"/>
          <w:i/>
        </w:rPr>
        <w:t>What does the method/data source offer the qualitative researcher?</w:t>
      </w:r>
      <w:r w:rsidRPr="00D504A4">
        <w:rPr>
          <w:rFonts w:ascii="Arial" w:eastAsia="Arial Unicode MS" w:hAnsi="Arial" w:cs="Arial"/>
        </w:rPr>
        <w:t xml:space="preserve"> This section provides a clear sense of when and why you would chose to use the relevant method, as well as highlighting the practical advantages it offers. Although it is important to have a clear rationale for your design choices that reflect the importance of conceptual ‘fit’ between your theoretical assumptions, research question and methods (Willig, 2013), pragmatic considerations – such as ‘do I feel confident using this method?’ or ‘will I be able to submit my dissertation by the deadline if I use this method?’ – also play a role in research design. Recognising these factors, this section focuses on both theoretical and pragmatic considerations, with the latter particularly important in research that is time- or resource-limited.</w:t>
      </w:r>
    </w:p>
    <w:p w14:paraId="7A2EDB47" w14:textId="77777777" w:rsidR="003325B6" w:rsidRPr="00D504A4" w:rsidRDefault="003325B6" w:rsidP="003325B6">
      <w:pPr>
        <w:spacing w:after="120" w:line="480" w:lineRule="auto"/>
        <w:rPr>
          <w:rFonts w:ascii="Arial" w:eastAsia="Arial Unicode MS" w:hAnsi="Arial" w:cs="Arial"/>
        </w:rPr>
      </w:pPr>
      <w:r w:rsidRPr="00D504A4">
        <w:rPr>
          <w:rFonts w:ascii="Arial" w:eastAsia="Arial Unicode MS" w:hAnsi="Arial" w:cs="Arial"/>
          <w:i/>
        </w:rPr>
        <w:t>What research questions does the method/data source suit?</w:t>
      </w:r>
      <w:r w:rsidRPr="00D504A4">
        <w:rPr>
          <w:rFonts w:ascii="Arial" w:eastAsia="Arial Unicode MS" w:hAnsi="Arial" w:cs="Arial"/>
        </w:rPr>
        <w:t xml:space="preserve"> The research process begins with a research question; this section provides a consideration of the types of research questions that can be addressed using the method or data source discussed. Whereas quantitative research tends to be guided by concrete and precise predictions and hypotheses, qualitative research questions tend to be fairly open. This is </w:t>
      </w:r>
      <w:r w:rsidRPr="00D504A4">
        <w:rPr>
          <w:rFonts w:ascii="Arial" w:eastAsia="Arial Unicode MS" w:hAnsi="Arial" w:cs="Arial"/>
          <w:i/>
        </w:rPr>
        <w:t xml:space="preserve">not </w:t>
      </w:r>
      <w:r w:rsidRPr="00D504A4">
        <w:rPr>
          <w:rFonts w:ascii="Arial" w:eastAsia="Arial Unicode MS" w:hAnsi="Arial" w:cs="Arial"/>
        </w:rPr>
        <w:t xml:space="preserve">the same as not having a research question! Even though qualitative research designs are characteristically organic, flexible and exploratory, developing an appropriate research question is a vital starting point (Braun and Clarke, 2013). This is not to say your research question can’t evolve as the research progresses – in qualitative research, it often does; but qualitative research, like all research, has a clear sense of its purpose. One common focus for qualitative research is exploring the ‘lived experience’ of particular groups or individuals. However, research questions are not limited to people’s thoughts, feelings and behaviours, </w:t>
      </w:r>
      <w:r w:rsidRPr="00D504A4">
        <w:rPr>
          <w:rFonts w:ascii="Arial" w:eastAsia="Arial Unicode MS" w:hAnsi="Arial" w:cs="Arial"/>
        </w:rPr>
        <w:lastRenderedPageBreak/>
        <w:t>or to how they experience and/or make-sense of particular phenomena. Research questions can also focus on the interrogation of language and meaning, as well as examining the assumptions underpinning, and the implications and effects of particular patterns and formations (Braun and Clarke, 2013). Thinking about research questions early on is important as some of the methods discussed particularly – or even only – suit particular kinds of research question; others are more flexible with a wider range of applications.</w:t>
      </w:r>
    </w:p>
    <w:p w14:paraId="7A2EDB48" w14:textId="77777777" w:rsidR="003325B6" w:rsidRPr="00D504A4" w:rsidRDefault="003325B6" w:rsidP="003325B6">
      <w:pPr>
        <w:spacing w:after="120" w:line="480" w:lineRule="auto"/>
        <w:rPr>
          <w:rFonts w:ascii="Arial" w:eastAsia="Arial Unicode MS" w:hAnsi="Arial" w:cs="Arial"/>
        </w:rPr>
      </w:pPr>
      <w:r w:rsidRPr="00D504A4">
        <w:rPr>
          <w:rFonts w:ascii="Arial" w:eastAsia="Arial Unicode MS" w:hAnsi="Arial" w:cs="Arial"/>
          <w:i/>
        </w:rPr>
        <w:t>Design, sampling and ethical issues:</w:t>
      </w:r>
      <w:r w:rsidRPr="00D504A4">
        <w:rPr>
          <w:rFonts w:ascii="Arial" w:eastAsia="Arial Unicode MS" w:hAnsi="Arial" w:cs="Arial"/>
        </w:rPr>
        <w:t xml:space="preserve"> This section provides practical guidance on considerations involved in designing a piece of research using a particular method/data source, with a focus on sampling and ethical concerns. At first sight, qualitative research may seem like it doesn’t need much in the way of ‘designing.’ After all, you’re not administering lots of different measures, and you don’t have to worry about things like standardising participant instructions and internal validity – or do you? Design and careful planning are just as important in qualitative research as they are in quantitative research, and some approaches do require extensive preparation (e.g., Qualitative Surveys, see Chapter 2). The key to effective qualitative design is conceptual ‘fit’ between the different elements of the project; ‘a good qualitative research design is one in which the method of data analysis is appropriate to the research question, and where the method of data collection generates data that are appropriate to the method of analysis’ Willig (2001: 21). Along with the section on suitable research questions, this section will help you to design a coherent project – one that exhibits good fit!</w:t>
      </w:r>
    </w:p>
    <w:p w14:paraId="7A2EDB49" w14:textId="77777777" w:rsidR="003325B6" w:rsidRPr="00D504A4" w:rsidRDefault="003325B6" w:rsidP="003325B6">
      <w:pPr>
        <w:spacing w:after="120" w:line="480" w:lineRule="auto"/>
        <w:rPr>
          <w:rFonts w:ascii="Arial" w:eastAsia="Arial Unicode MS" w:hAnsi="Arial" w:cs="Arial"/>
        </w:rPr>
      </w:pPr>
      <w:r w:rsidRPr="00D504A4">
        <w:rPr>
          <w:rFonts w:ascii="Arial" w:eastAsia="Arial Unicode MS" w:hAnsi="Arial" w:cs="Arial"/>
          <w:i/>
        </w:rPr>
        <w:t>Steps to using the method/data source:</w:t>
      </w:r>
      <w:r w:rsidRPr="00D504A4">
        <w:rPr>
          <w:rFonts w:ascii="Arial" w:eastAsia="Arial Unicode MS" w:hAnsi="Arial" w:cs="Arial"/>
        </w:rPr>
        <w:t xml:space="preserve"> Again, this section does what it says on the tin! It outlines the key steps involved in implementing a particular method/data source. This provides a useful checklist for when you come to use the method.</w:t>
      </w:r>
    </w:p>
    <w:p w14:paraId="7A2EDB4A" w14:textId="77777777" w:rsidR="003325B6" w:rsidRPr="00D504A4" w:rsidRDefault="003325B6" w:rsidP="003325B6">
      <w:pPr>
        <w:spacing w:after="120" w:line="480" w:lineRule="auto"/>
        <w:rPr>
          <w:rFonts w:ascii="Arial" w:eastAsia="Arial Unicode MS" w:hAnsi="Arial" w:cs="Arial"/>
        </w:rPr>
      </w:pPr>
      <w:r w:rsidRPr="00D504A4">
        <w:rPr>
          <w:rFonts w:ascii="Arial" w:eastAsia="Arial Unicode MS" w:hAnsi="Arial" w:cs="Arial"/>
          <w:i/>
        </w:rPr>
        <w:t>What can go wrong with the method/data source?</w:t>
      </w:r>
      <w:r w:rsidRPr="00D504A4">
        <w:rPr>
          <w:rFonts w:ascii="Arial" w:eastAsia="Arial Unicode MS" w:hAnsi="Arial" w:cs="Arial"/>
        </w:rPr>
        <w:t xml:space="preserve"> It is exceedingly rare for a research project to run smoothly with no challenges or obstacles to overcome, or even what at the time can feel like complete disasters to manage. This section gives you a heads up on some of the common pitfalls associated with a particular method/data source, and advice on </w:t>
      </w:r>
      <w:r w:rsidRPr="00D504A4">
        <w:rPr>
          <w:rFonts w:ascii="Arial" w:eastAsia="Arial Unicode MS" w:hAnsi="Arial" w:cs="Arial"/>
        </w:rPr>
        <w:lastRenderedPageBreak/>
        <w:t xml:space="preserve">potential ways to avoid or manage them. The key message across the book is </w:t>
      </w:r>
      <w:r w:rsidRPr="00D504A4">
        <w:rPr>
          <w:rFonts w:ascii="Arial" w:eastAsia="Arial Unicode MS" w:hAnsi="Arial" w:cs="Arial"/>
          <w:b/>
          <w:i/>
        </w:rPr>
        <w:t>don’t panic</w:t>
      </w:r>
      <w:r w:rsidRPr="00D504A4">
        <w:rPr>
          <w:rFonts w:ascii="Arial" w:eastAsia="Arial Unicode MS" w:hAnsi="Arial" w:cs="Arial"/>
        </w:rPr>
        <w:t xml:space="preserve">! Things go wrong from time to time, but careful planning and design can help smooth your path and ensure that you are well equipped to deal with any challenges you may encounter. We are very grateful to the contributors for being willing to share their trials and tribulations; as we noted above, this is the kind of detail typically left out of seamless research reports (for other discussions, see Boynton, 2005; Hallowell, Lawton and Gregory, 2005), but doing so can create a false impression that published researchers are perfect at research and never get anything wrong (far from it!). </w:t>
      </w:r>
    </w:p>
    <w:p w14:paraId="7A2EDB4B" w14:textId="77777777" w:rsidR="003325B6" w:rsidRPr="00D504A4" w:rsidRDefault="003325B6" w:rsidP="003325B6">
      <w:pPr>
        <w:spacing w:after="120" w:line="480" w:lineRule="auto"/>
        <w:rPr>
          <w:rFonts w:ascii="Arial" w:eastAsia="Arial Unicode MS" w:hAnsi="Arial" w:cs="Arial"/>
        </w:rPr>
      </w:pPr>
      <w:r w:rsidRPr="00D504A4">
        <w:rPr>
          <w:rFonts w:ascii="Arial" w:eastAsia="Arial Unicode MS" w:hAnsi="Arial" w:cs="Arial"/>
          <w:i/>
        </w:rPr>
        <w:t>What methods of analysis suit the method/data source?</w:t>
      </w:r>
      <w:r w:rsidRPr="00D504A4">
        <w:rPr>
          <w:rFonts w:ascii="Arial" w:eastAsia="Arial Unicode MS" w:hAnsi="Arial" w:cs="Arial"/>
        </w:rPr>
        <w:t xml:space="preserve"> The aim in this section is to provide you with an </w:t>
      </w:r>
      <w:r w:rsidRPr="00D504A4">
        <w:rPr>
          <w:rFonts w:ascii="Arial" w:eastAsia="Arial Unicode MS" w:hAnsi="Arial" w:cs="Arial"/>
          <w:i/>
        </w:rPr>
        <w:t>overview</w:t>
      </w:r>
      <w:r w:rsidRPr="00D504A4">
        <w:rPr>
          <w:rFonts w:ascii="Arial" w:eastAsia="Arial Unicode MS" w:hAnsi="Arial" w:cs="Arial"/>
        </w:rPr>
        <w:t xml:space="preserve"> of analytic approaches appropriate for the data source/method, rather than in-depth guidance – plenty of other texts offer that! There is a broad range of analytic approaches available to the qualitative researcher: some are used widely and across the Social and Health Sciences (e.g., grounded theory; thematic analysis); others are associated with particular disciplines (e.g., interpretative phenomenological analysis has origins in psychology) but are increasingly taken up more broadly; others still are more ‘idiosyncratic,’ associated primarily with a particular researcher or group of researchers. To add more complexity, some approaches come in lots of </w:t>
      </w:r>
      <w:r w:rsidRPr="00D504A4">
        <w:rPr>
          <w:rFonts w:ascii="Arial" w:eastAsia="Arial Unicode MS" w:hAnsi="Arial" w:cs="Arial"/>
          <w:i/>
        </w:rPr>
        <w:t>different varieties</w:t>
      </w:r>
      <w:r w:rsidRPr="00D504A4">
        <w:rPr>
          <w:rFonts w:ascii="Arial" w:eastAsia="Arial Unicode MS" w:hAnsi="Arial" w:cs="Arial"/>
        </w:rPr>
        <w:t xml:space="preserve">, both across and within disciplines. Discourse analysis, for instance, can refer to very </w:t>
      </w:r>
      <w:r w:rsidRPr="00D504A4">
        <w:rPr>
          <w:rFonts w:ascii="Arial" w:eastAsia="Arial Unicode MS" w:hAnsi="Arial" w:cs="Arial"/>
          <w:i/>
        </w:rPr>
        <w:t>different</w:t>
      </w:r>
      <w:r w:rsidRPr="00D504A4">
        <w:rPr>
          <w:rFonts w:ascii="Arial" w:eastAsia="Arial Unicode MS" w:hAnsi="Arial" w:cs="Arial"/>
        </w:rPr>
        <w:t>, and sometimes actually contradictory, approaches. This section of each chapter identifies a range of analytic approaches appropriate to the method/data source, focused mainly on approaches widely used across the Social and Health Sciences: qualitative content analysis (Hsieh and Shannon, 2005), thematic analysis (Boyatzis, 1998; Braun and Clarke, 2006, 2012, 2013), interpretative phenomenological analysis (Smith, Flowers and Larkin, 2009), grounded theory (Birks and Mills, 2011), discourse analysis (</w:t>
      </w:r>
      <w:r w:rsidRPr="00D504A4">
        <w:rPr>
          <w:rFonts w:ascii="Arial" w:eastAsia="Arial Unicode MS" w:hAnsi="Arial" w:cs="Arial"/>
          <w:noProof/>
        </w:rPr>
        <w:t>Wetherell, Taylor and Yates</w:t>
      </w:r>
      <w:r w:rsidRPr="00D504A4">
        <w:rPr>
          <w:rFonts w:ascii="Arial" w:eastAsia="Arial Unicode MS" w:hAnsi="Arial" w:cs="Arial"/>
        </w:rPr>
        <w:t xml:space="preserve"> , 2001a, 2001b), narrative analysis (</w:t>
      </w:r>
      <w:proofErr w:type="spellStart"/>
      <w:r w:rsidRPr="00D504A4">
        <w:rPr>
          <w:rFonts w:ascii="Arial" w:eastAsia="Arial Unicode MS" w:hAnsi="Arial" w:cs="Arial"/>
          <w:noProof/>
        </w:rPr>
        <w:t>Riessman</w:t>
      </w:r>
      <w:proofErr w:type="spellEnd"/>
      <w:r w:rsidRPr="00D504A4">
        <w:rPr>
          <w:rFonts w:ascii="Arial" w:eastAsia="Arial Unicode MS" w:hAnsi="Arial" w:cs="Arial"/>
        </w:rPr>
        <w:t xml:space="preserve">, 2007), and conversation analysis (Ten Have, 2007). Some author(s) may also describe </w:t>
      </w:r>
      <w:r w:rsidRPr="00D504A4">
        <w:rPr>
          <w:rFonts w:ascii="Arial" w:eastAsia="Arial Unicode MS" w:hAnsi="Arial" w:cs="Arial"/>
          <w:i/>
        </w:rPr>
        <w:t>particular</w:t>
      </w:r>
      <w:r w:rsidRPr="00D504A4">
        <w:rPr>
          <w:rFonts w:ascii="Arial" w:eastAsia="Arial Unicode MS" w:hAnsi="Arial" w:cs="Arial"/>
        </w:rPr>
        <w:t xml:space="preserve"> analytic traditions/approaches that have developed with regard to the method in slightly more depth. </w:t>
      </w:r>
    </w:p>
    <w:p w14:paraId="7A2EDB4C" w14:textId="77777777" w:rsidR="003325B6" w:rsidRPr="00D504A4" w:rsidRDefault="003325B6" w:rsidP="003325B6">
      <w:pPr>
        <w:spacing w:after="120" w:line="480" w:lineRule="auto"/>
        <w:rPr>
          <w:rFonts w:ascii="Arial" w:eastAsia="Arial Unicode MS" w:hAnsi="Arial" w:cs="Arial"/>
        </w:rPr>
      </w:pPr>
      <w:r w:rsidRPr="00D504A4">
        <w:rPr>
          <w:rFonts w:ascii="Arial" w:eastAsia="Arial Unicode MS" w:hAnsi="Arial" w:cs="Arial"/>
          <w:i/>
        </w:rPr>
        <w:lastRenderedPageBreak/>
        <w:t>Conclusion:</w:t>
      </w:r>
      <w:r w:rsidRPr="00D504A4">
        <w:rPr>
          <w:rFonts w:ascii="Arial" w:eastAsia="Arial Unicode MS" w:hAnsi="Arial" w:cs="Arial"/>
        </w:rPr>
        <w:t xml:space="preserve"> Each chapter ends with a brief conclusion summing up the benefits of the particular method, and incorporates a boxed personal reflection of the using the method.</w:t>
      </w:r>
    </w:p>
    <w:p w14:paraId="7A2EDB4D" w14:textId="77777777" w:rsidR="003325B6" w:rsidRPr="00D504A4" w:rsidRDefault="003325B6" w:rsidP="003325B6">
      <w:pPr>
        <w:pStyle w:val="CUPBookHeading1"/>
        <w:spacing w:line="480" w:lineRule="auto"/>
        <w:rPr>
          <w:rFonts w:cs="Arial"/>
        </w:rPr>
      </w:pPr>
      <w:bookmarkStart w:id="19" w:name="_Toc305662941"/>
      <w:bookmarkStart w:id="20" w:name="_Toc305663153"/>
      <w:bookmarkStart w:id="21" w:name="_Toc305663362"/>
      <w:r w:rsidRPr="00D504A4">
        <w:rPr>
          <w:rFonts w:cs="Arial"/>
        </w:rPr>
        <w:t xml:space="preserve">A </w:t>
      </w:r>
      <w:r w:rsidR="00864084">
        <w:rPr>
          <w:rFonts w:cs="Arial"/>
        </w:rPr>
        <w:t>G</w:t>
      </w:r>
      <w:r w:rsidRPr="00D504A4">
        <w:rPr>
          <w:rFonts w:cs="Arial"/>
        </w:rPr>
        <w:t xml:space="preserve">uide to the </w:t>
      </w:r>
      <w:r w:rsidR="00864084">
        <w:rPr>
          <w:rFonts w:cs="Arial"/>
        </w:rPr>
        <w:t>P</w:t>
      </w:r>
      <w:r w:rsidRPr="00D504A4">
        <w:rPr>
          <w:rFonts w:cs="Arial"/>
        </w:rPr>
        <w:t xml:space="preserve">edagogical </w:t>
      </w:r>
      <w:r w:rsidR="00864084">
        <w:rPr>
          <w:rFonts w:cs="Arial"/>
        </w:rPr>
        <w:t>F</w:t>
      </w:r>
      <w:r w:rsidRPr="00D504A4">
        <w:rPr>
          <w:rFonts w:cs="Arial"/>
        </w:rPr>
        <w:t xml:space="preserve">eatures in this </w:t>
      </w:r>
      <w:r w:rsidR="00864084">
        <w:rPr>
          <w:rFonts w:cs="Arial"/>
        </w:rPr>
        <w:t>B</w:t>
      </w:r>
      <w:r w:rsidRPr="00D504A4">
        <w:rPr>
          <w:rFonts w:cs="Arial"/>
        </w:rPr>
        <w:t>ook</w:t>
      </w:r>
      <w:bookmarkEnd w:id="19"/>
      <w:bookmarkEnd w:id="20"/>
      <w:bookmarkEnd w:id="21"/>
    </w:p>
    <w:p w14:paraId="7A2EDB4E" w14:textId="77777777" w:rsidR="003325B6" w:rsidRPr="00D504A4" w:rsidRDefault="003325B6" w:rsidP="003325B6">
      <w:pPr>
        <w:spacing w:after="120" w:line="480" w:lineRule="auto"/>
        <w:rPr>
          <w:rFonts w:ascii="Arial" w:eastAsia="Arial Unicode MS" w:hAnsi="Arial" w:cs="Arial"/>
        </w:rPr>
      </w:pPr>
      <w:r w:rsidRPr="00D504A4">
        <w:rPr>
          <w:rFonts w:ascii="Arial" w:eastAsia="Arial Unicode MS" w:hAnsi="Arial" w:cs="Arial"/>
        </w:rPr>
        <w:t xml:space="preserve">A key aim of this book is to provide a </w:t>
      </w:r>
      <w:r w:rsidRPr="00D504A4">
        <w:rPr>
          <w:rFonts w:ascii="Arial" w:eastAsia="Arial Unicode MS" w:hAnsi="Arial" w:cs="Arial"/>
          <w:i/>
        </w:rPr>
        <w:t>practical</w:t>
      </w:r>
      <w:r w:rsidRPr="00D504A4">
        <w:rPr>
          <w:rFonts w:ascii="Arial" w:eastAsia="Arial Unicode MS" w:hAnsi="Arial" w:cs="Arial"/>
        </w:rPr>
        <w:t xml:space="preserve"> and </w:t>
      </w:r>
      <w:r w:rsidRPr="00D504A4">
        <w:rPr>
          <w:rFonts w:ascii="Arial" w:eastAsia="Arial Unicode MS" w:hAnsi="Arial" w:cs="Arial"/>
          <w:i/>
        </w:rPr>
        <w:t>accessible</w:t>
      </w:r>
      <w:r w:rsidRPr="00D504A4">
        <w:rPr>
          <w:rFonts w:ascii="Arial" w:eastAsia="Arial Unicode MS" w:hAnsi="Arial" w:cs="Arial"/>
        </w:rPr>
        <w:t xml:space="preserve"> guide to collecting qualitative data. Various pedagogical features, designed to highlight key information and assist you in implementing the methods in your own research, feature:</w:t>
      </w:r>
    </w:p>
    <w:p w14:paraId="7A2EDB4F" w14:textId="77777777" w:rsidR="003325B6" w:rsidRPr="00D504A4" w:rsidRDefault="003325B6" w:rsidP="003325B6">
      <w:pPr>
        <w:pStyle w:val="ListParagraph"/>
        <w:numPr>
          <w:ilvl w:val="0"/>
          <w:numId w:val="3"/>
        </w:numPr>
        <w:spacing w:line="480" w:lineRule="auto"/>
      </w:pPr>
      <w:r w:rsidRPr="00D504A4">
        <w:t xml:space="preserve">Each chapter finishes with a </w:t>
      </w:r>
      <w:r w:rsidRPr="00D504A4">
        <w:rPr>
          <w:i/>
        </w:rPr>
        <w:t>‘have a go…’</w:t>
      </w:r>
      <w:r w:rsidRPr="00D504A4">
        <w:t xml:space="preserve"> feature. This offers suggestions for ‘hands-on’ activities for ‘trying out’, and developing a deeper and practical understanding of, the particular method or data source. This ‘have a go…’ feature will also be useful for lecturers in planning seminar and workshop activities. </w:t>
      </w:r>
    </w:p>
    <w:p w14:paraId="7A2EDB50" w14:textId="77777777" w:rsidR="003325B6" w:rsidRPr="00D504A4" w:rsidRDefault="003325B6" w:rsidP="003325B6">
      <w:pPr>
        <w:pStyle w:val="ListParagraph"/>
        <w:numPr>
          <w:ilvl w:val="0"/>
          <w:numId w:val="3"/>
        </w:numPr>
        <w:spacing w:line="480" w:lineRule="auto"/>
      </w:pPr>
      <w:r w:rsidRPr="00D504A4">
        <w:t xml:space="preserve">Each chapter provides </w:t>
      </w:r>
      <w:r w:rsidRPr="00D504A4">
        <w:rPr>
          <w:i/>
        </w:rPr>
        <w:t>further resources’</w:t>
      </w:r>
      <w:r w:rsidRPr="00D504A4">
        <w:t xml:space="preserve"> to take you deeper into the method. Some of these are useful </w:t>
      </w:r>
      <w:r w:rsidRPr="00D504A4">
        <w:rPr>
          <w:i/>
        </w:rPr>
        <w:t>online</w:t>
      </w:r>
      <w:r w:rsidRPr="00D504A4">
        <w:t xml:space="preserve"> resources; some are suggestions for further reading, </w:t>
      </w:r>
      <w:proofErr w:type="gramStart"/>
      <w:r w:rsidRPr="00D504A4">
        <w:t>including  any</w:t>
      </w:r>
      <w:proofErr w:type="gramEnd"/>
      <w:r w:rsidRPr="00D504A4">
        <w:t xml:space="preserve"> published versions of the example studies discussed in the chapter. These provide what the authors see as key and accessible starting points for going deeper. </w:t>
      </w:r>
    </w:p>
    <w:p w14:paraId="7A2EDB51" w14:textId="77777777" w:rsidR="003325B6" w:rsidRPr="00D504A4" w:rsidRDefault="003325B6" w:rsidP="003325B6">
      <w:pPr>
        <w:pStyle w:val="ListParagraph"/>
        <w:numPr>
          <w:ilvl w:val="0"/>
          <w:numId w:val="3"/>
        </w:numPr>
        <w:spacing w:line="480" w:lineRule="auto"/>
      </w:pPr>
      <w:r w:rsidRPr="00D504A4">
        <w:t xml:space="preserve">In each chapter you’ll also find a variety of boxes, tables and figures to highlight key information. </w:t>
      </w:r>
    </w:p>
    <w:p w14:paraId="7A2EDB52" w14:textId="77777777" w:rsidR="003325B6" w:rsidRPr="00D504A4" w:rsidRDefault="003325B6" w:rsidP="003325B6">
      <w:pPr>
        <w:spacing w:after="120" w:line="480" w:lineRule="auto"/>
        <w:rPr>
          <w:rFonts w:ascii="Arial" w:eastAsia="Arial Unicode MS" w:hAnsi="Arial" w:cs="Arial"/>
        </w:rPr>
      </w:pPr>
      <w:r w:rsidRPr="00D504A4">
        <w:rPr>
          <w:rFonts w:ascii="Arial" w:eastAsia="Arial Unicode MS" w:hAnsi="Arial" w:cs="Arial"/>
        </w:rPr>
        <w:t xml:space="preserve">Qualitative research writing can appear rather jargon-loaded to the uninitiated, and even at times to the experienced qualitative researcher, so it’s likely you’ll come across a term or terms you’ve never heard of before. We also provide a detailed </w:t>
      </w:r>
      <w:r w:rsidRPr="00D504A4">
        <w:rPr>
          <w:rFonts w:ascii="Arial" w:eastAsia="Arial Unicode MS" w:hAnsi="Arial" w:cs="Arial"/>
          <w:i/>
        </w:rPr>
        <w:t xml:space="preserve">Glossary </w:t>
      </w:r>
      <w:r w:rsidRPr="00D504A4">
        <w:rPr>
          <w:rFonts w:ascii="Arial" w:eastAsia="Arial Unicode MS" w:hAnsi="Arial" w:cs="Arial"/>
        </w:rPr>
        <w:t>to provide pithy, confusion-busting definitions of some of the key terms and concepts used in the book.</w:t>
      </w:r>
    </w:p>
    <w:p w14:paraId="7A2EDB53" w14:textId="77777777" w:rsidR="003325B6" w:rsidRPr="00D504A4" w:rsidRDefault="003325B6" w:rsidP="003325B6">
      <w:pPr>
        <w:pStyle w:val="CUPBookHeading1"/>
        <w:spacing w:line="480" w:lineRule="auto"/>
        <w:rPr>
          <w:rFonts w:cs="Arial"/>
        </w:rPr>
      </w:pPr>
      <w:bookmarkStart w:id="22" w:name="_Toc305662942"/>
      <w:bookmarkStart w:id="23" w:name="_Toc305663154"/>
      <w:bookmarkStart w:id="24" w:name="_Toc305663363"/>
      <w:r w:rsidRPr="00D504A4">
        <w:rPr>
          <w:rFonts w:cs="Arial"/>
        </w:rPr>
        <w:t xml:space="preserve">Overview of </w:t>
      </w:r>
      <w:r w:rsidR="00864084">
        <w:rPr>
          <w:rFonts w:cs="Arial"/>
        </w:rPr>
        <w:t>C</w:t>
      </w:r>
      <w:r w:rsidRPr="00D504A4">
        <w:rPr>
          <w:rFonts w:cs="Arial"/>
        </w:rPr>
        <w:t>hapters</w:t>
      </w:r>
      <w:bookmarkEnd w:id="22"/>
      <w:bookmarkEnd w:id="23"/>
      <w:bookmarkEnd w:id="24"/>
    </w:p>
    <w:p w14:paraId="7A2EDB54" w14:textId="77777777" w:rsidR="003325B6" w:rsidRPr="00D504A4" w:rsidRDefault="003325B6" w:rsidP="003325B6">
      <w:pPr>
        <w:spacing w:line="480" w:lineRule="auto"/>
        <w:rPr>
          <w:rFonts w:ascii="Arial" w:eastAsia="Arial Unicode MS" w:hAnsi="Arial" w:cs="Arial"/>
        </w:rPr>
      </w:pPr>
      <w:r w:rsidRPr="00D504A4">
        <w:rPr>
          <w:rFonts w:ascii="Arial" w:eastAsia="Arial Unicode MS" w:hAnsi="Arial" w:cs="Arial"/>
        </w:rPr>
        <w:t xml:space="preserve">Chapters are presented within three thematic sections – </w:t>
      </w:r>
      <w:r w:rsidRPr="00D504A4">
        <w:rPr>
          <w:rFonts w:ascii="Arial" w:eastAsia="Arial Unicode MS" w:hAnsi="Arial" w:cs="Arial"/>
          <w:i/>
        </w:rPr>
        <w:t>textual, media and virtual</w:t>
      </w:r>
      <w:r w:rsidRPr="00D504A4">
        <w:rPr>
          <w:rFonts w:ascii="Arial" w:eastAsia="Arial Unicode MS" w:hAnsi="Arial" w:cs="Arial"/>
        </w:rPr>
        <w:t xml:space="preserve"> - each focused on a particular broad type of method/data source. There’s naturally some overlap between the three: many of the </w:t>
      </w:r>
      <w:r w:rsidRPr="00D504A4">
        <w:rPr>
          <w:rFonts w:ascii="Arial" w:eastAsia="Arial Unicode MS" w:hAnsi="Arial" w:cs="Arial"/>
          <w:i/>
        </w:rPr>
        <w:t xml:space="preserve">Textual </w:t>
      </w:r>
      <w:r w:rsidRPr="00D504A4">
        <w:rPr>
          <w:rFonts w:ascii="Arial" w:eastAsia="Arial Unicode MS" w:hAnsi="Arial" w:cs="Arial"/>
        </w:rPr>
        <w:t xml:space="preserve">methods are also used online; likewise, media data are increasingly accessed online… This means the distinction between textual, media and </w:t>
      </w:r>
      <w:r w:rsidRPr="00D504A4">
        <w:rPr>
          <w:rFonts w:ascii="Arial" w:eastAsia="Arial Unicode MS" w:hAnsi="Arial" w:cs="Arial"/>
        </w:rPr>
        <w:lastRenderedPageBreak/>
        <w:t>virtual methods is not absolute, but the methods/data sources described in each section share some core characteristics.</w:t>
      </w:r>
    </w:p>
    <w:p w14:paraId="7A2EDB55" w14:textId="77777777" w:rsidR="003325B6" w:rsidRPr="00D504A4" w:rsidRDefault="003325B6" w:rsidP="003325B6">
      <w:pPr>
        <w:spacing w:line="480" w:lineRule="auto"/>
        <w:rPr>
          <w:rFonts w:ascii="Arial" w:eastAsia="Arial Unicode MS" w:hAnsi="Arial" w:cs="Arial"/>
        </w:rPr>
      </w:pPr>
      <w:r w:rsidRPr="00D504A4">
        <w:rPr>
          <w:rFonts w:ascii="Arial" w:eastAsia="Arial Unicode MS" w:hAnsi="Arial" w:cs="Arial"/>
        </w:rPr>
        <w:t xml:space="preserve">In </w:t>
      </w:r>
      <w:r w:rsidRPr="00D504A4">
        <w:rPr>
          <w:rFonts w:ascii="Arial" w:eastAsia="Arial Unicode MS" w:hAnsi="Arial" w:cs="Arial"/>
          <w:i/>
        </w:rPr>
        <w:t>Chapter 2</w:t>
      </w:r>
      <w:r w:rsidRPr="00D504A4">
        <w:rPr>
          <w:rFonts w:ascii="Arial" w:eastAsia="Arial Unicode MS" w:hAnsi="Arial" w:cs="Arial"/>
        </w:rPr>
        <w:t xml:space="preserve">, Gareth Terry and Virginia Braun kick off the </w:t>
      </w:r>
      <w:r w:rsidRPr="00D504A4">
        <w:rPr>
          <w:rFonts w:ascii="Arial" w:eastAsia="Arial Unicode MS" w:hAnsi="Arial" w:cs="Arial"/>
          <w:i/>
        </w:rPr>
        <w:t>Textual</w:t>
      </w:r>
      <w:r w:rsidRPr="00D504A4">
        <w:rPr>
          <w:rFonts w:ascii="Arial" w:eastAsia="Arial Unicode MS" w:hAnsi="Arial" w:cs="Arial"/>
        </w:rPr>
        <w:t xml:space="preserve"> data section with an introduction to </w:t>
      </w:r>
      <w:r w:rsidRPr="00D504A4">
        <w:rPr>
          <w:rFonts w:ascii="Arial" w:eastAsia="Arial Unicode MS" w:hAnsi="Arial" w:cs="Arial"/>
          <w:i/>
        </w:rPr>
        <w:t>qualitative survey methods</w:t>
      </w:r>
      <w:r w:rsidRPr="00D504A4">
        <w:rPr>
          <w:rFonts w:ascii="Arial" w:eastAsia="Arial Unicode MS" w:hAnsi="Arial" w:cs="Arial"/>
        </w:rPr>
        <w:t xml:space="preserve">. Surveys have traditionally been used by quantitative researchers to examine attitudes and opinions. Terry and Braun argue that surveys can be used by qualitative researchers to ask similar types of questions, as well as addressing distinctively </w:t>
      </w:r>
      <w:r w:rsidRPr="00D504A4">
        <w:rPr>
          <w:rFonts w:ascii="Arial" w:eastAsia="Arial Unicode MS" w:hAnsi="Arial" w:cs="Arial"/>
          <w:i/>
        </w:rPr>
        <w:t>qualitative</w:t>
      </w:r>
      <w:r w:rsidRPr="00D504A4">
        <w:rPr>
          <w:rFonts w:ascii="Arial" w:eastAsia="Arial Unicode MS" w:hAnsi="Arial" w:cs="Arial"/>
        </w:rPr>
        <w:t xml:space="preserve"> research questions about the lived experiences and practices of particular groups. Unique among qualitative methods, surveys provide a ‘wide angle’ lens on the topic of interest, which is particularly useful in research focused on documenting and exploring social norms, such as Terry and Braun’s research on body hair management and removal.</w:t>
      </w:r>
    </w:p>
    <w:p w14:paraId="7A2EDB56" w14:textId="77777777" w:rsidR="003325B6" w:rsidRPr="00D504A4" w:rsidRDefault="003325B6" w:rsidP="003325B6">
      <w:pPr>
        <w:spacing w:line="480" w:lineRule="auto"/>
        <w:rPr>
          <w:rFonts w:ascii="Arial" w:eastAsia="Arial Unicode MS" w:hAnsi="Arial" w:cs="Arial"/>
        </w:rPr>
      </w:pPr>
      <w:r w:rsidRPr="00D504A4">
        <w:rPr>
          <w:rFonts w:ascii="Arial" w:eastAsia="Arial Unicode MS" w:hAnsi="Arial" w:cs="Arial"/>
        </w:rPr>
        <w:t xml:space="preserve">In Chapter 3, Victoria Clarke, Nikki Hayfield, Naomi Moller, Irmgard </w:t>
      </w:r>
      <w:proofErr w:type="spellStart"/>
      <w:r w:rsidRPr="00D504A4">
        <w:rPr>
          <w:rFonts w:ascii="Arial" w:eastAsia="Arial Unicode MS" w:hAnsi="Arial" w:cs="Arial"/>
        </w:rPr>
        <w:t>Tischner</w:t>
      </w:r>
      <w:proofErr w:type="spellEnd"/>
      <w:r w:rsidRPr="00D504A4">
        <w:rPr>
          <w:rFonts w:ascii="Arial" w:eastAsia="Arial Unicode MS" w:hAnsi="Arial" w:cs="Arial"/>
        </w:rPr>
        <w:t xml:space="preserve"> and other members of the Story Completion Research Group discuss their ‘experiments’ with </w:t>
      </w:r>
      <w:r w:rsidRPr="00D504A4">
        <w:rPr>
          <w:rFonts w:ascii="Arial" w:eastAsia="Arial Unicode MS" w:hAnsi="Arial" w:cs="Arial"/>
          <w:i/>
        </w:rPr>
        <w:t>story completion</w:t>
      </w:r>
      <w:r w:rsidRPr="00D504A4">
        <w:rPr>
          <w:rFonts w:ascii="Arial" w:eastAsia="Arial Unicode MS" w:hAnsi="Arial" w:cs="Arial"/>
        </w:rPr>
        <w:t xml:space="preserve"> as a qualitative method. Story completion was first developed as a ‘projective’ technique, designed to uncover the ‘hidden depths’ of psychoanalytic psychotherapy clients, and later developed as a quantitative research tool, with complex coding systems used to translate stories into numerical data for statistical analysis. Clarke et al. argue that story completion provides a compelling and creative way of exploring topics of interest to qualitative researchers. Drawing on their research relating to gender, sexuality, appearance and embodiment, they show how asking participants to write stories, rather than asking them directly about their views and opinions, opens up exciting new possibilities for qualitative research.</w:t>
      </w:r>
    </w:p>
    <w:p w14:paraId="7A2EDB57" w14:textId="77777777" w:rsidR="003325B6" w:rsidRPr="00D504A4" w:rsidRDefault="003325B6" w:rsidP="003325B6">
      <w:pPr>
        <w:spacing w:line="480" w:lineRule="auto"/>
        <w:rPr>
          <w:rFonts w:ascii="Arial" w:eastAsia="Arial Unicode MS" w:hAnsi="Arial" w:cs="Arial"/>
        </w:rPr>
      </w:pPr>
      <w:r w:rsidRPr="00D504A4">
        <w:rPr>
          <w:rFonts w:ascii="Arial" w:eastAsia="Arial Unicode MS" w:hAnsi="Arial" w:cs="Arial"/>
        </w:rPr>
        <w:t xml:space="preserve">Another method that involves hypothetical scenarios and stories is the vignette method. In Chapter 4, Debra Gray, Bronwen Royall and Helen Malson provide an introduction to </w:t>
      </w:r>
      <w:r w:rsidRPr="00D504A4">
        <w:rPr>
          <w:rFonts w:ascii="Arial" w:eastAsia="Arial Unicode MS" w:hAnsi="Arial" w:cs="Arial"/>
          <w:i/>
        </w:rPr>
        <w:t>vignettes as a qualitative, stand-alone method</w:t>
      </w:r>
      <w:r w:rsidRPr="00D504A4">
        <w:rPr>
          <w:rFonts w:ascii="Arial" w:eastAsia="Arial Unicode MS" w:hAnsi="Arial" w:cs="Arial"/>
        </w:rPr>
        <w:t xml:space="preserve">. Vignettes have long been used in quantitative survey research to measure participants’ attitudes and beliefs about a particular topic. In qualitative research, vignettes have typically been used in combination with other </w:t>
      </w:r>
      <w:r w:rsidRPr="00D504A4">
        <w:rPr>
          <w:rFonts w:ascii="Arial" w:eastAsia="Arial Unicode MS" w:hAnsi="Arial" w:cs="Arial"/>
        </w:rPr>
        <w:lastRenderedPageBreak/>
        <w:t>methods as a secondary elicitation tool. However, Gray et al. demonstrate that vignettes in and of themselves provide a productive way of exploring participants’ sense-making around particular phenomena.</w:t>
      </w:r>
    </w:p>
    <w:p w14:paraId="7A2EDB58" w14:textId="77777777" w:rsidR="003325B6" w:rsidRPr="00D504A4" w:rsidRDefault="003325B6" w:rsidP="003325B6">
      <w:pPr>
        <w:spacing w:line="480" w:lineRule="auto"/>
        <w:rPr>
          <w:rFonts w:ascii="Arial" w:eastAsia="Arial Unicode MS" w:hAnsi="Arial" w:cs="Arial"/>
        </w:rPr>
      </w:pPr>
      <w:r w:rsidRPr="00D504A4">
        <w:rPr>
          <w:rFonts w:ascii="Arial" w:eastAsia="Arial Unicode MS" w:hAnsi="Arial" w:cs="Arial"/>
        </w:rPr>
        <w:t xml:space="preserve">The final chapter in this section also discusses a method that requires participants to write or type their responses to a particular question or task, but shifts from hypothetical scenarios and stories back to gathering first-person accounts of personal experience (like qualitative surveys do). In Chapter 5, Paula Meth explores the </w:t>
      </w:r>
      <w:r w:rsidRPr="00D504A4">
        <w:rPr>
          <w:rFonts w:ascii="Arial" w:eastAsia="Arial Unicode MS" w:hAnsi="Arial" w:cs="Arial"/>
          <w:i/>
        </w:rPr>
        <w:t>solicited diary method</w:t>
      </w:r>
      <w:r w:rsidRPr="00D504A4">
        <w:rPr>
          <w:rFonts w:ascii="Arial" w:eastAsia="Arial Unicode MS" w:hAnsi="Arial" w:cs="Arial"/>
        </w:rPr>
        <w:t>, where the researcher asks the participant to engage in diary writing for a specific purpose. She shows that diaries provide an invaluable way of gaining access to participants’ hidden worlds and the unfolding of personal experience over time. Solicited diaries can therefore provide a relatively accessible tool for conducting longitudinal research, something not usually possible in time and resource limited research.</w:t>
      </w:r>
    </w:p>
    <w:p w14:paraId="7A2EDB59" w14:textId="77777777" w:rsidR="003325B6" w:rsidRPr="00D504A4" w:rsidRDefault="003325B6" w:rsidP="003325B6">
      <w:pPr>
        <w:spacing w:line="480" w:lineRule="auto"/>
        <w:rPr>
          <w:rFonts w:ascii="Arial" w:eastAsia="Arial Unicode MS" w:hAnsi="Arial" w:cs="Arial"/>
        </w:rPr>
      </w:pPr>
      <w:r w:rsidRPr="00D504A4">
        <w:rPr>
          <w:rFonts w:ascii="Arial" w:eastAsia="Arial Unicode MS" w:hAnsi="Arial" w:cs="Arial"/>
        </w:rPr>
        <w:t xml:space="preserve">Section Two focuses on </w:t>
      </w:r>
      <w:r w:rsidRPr="00D504A4">
        <w:rPr>
          <w:rFonts w:ascii="Arial" w:eastAsia="Arial Unicode MS" w:hAnsi="Arial" w:cs="Arial"/>
          <w:i/>
        </w:rPr>
        <w:t>Media</w:t>
      </w:r>
      <w:r w:rsidRPr="00D504A4">
        <w:rPr>
          <w:rFonts w:ascii="Arial" w:eastAsia="Arial Unicode MS" w:hAnsi="Arial" w:cs="Arial"/>
        </w:rPr>
        <w:t xml:space="preserve"> as a data source, exploring both traditional broadcast and print media and newer forms of social and online media. Laura Garcia-</w:t>
      </w:r>
      <w:proofErr w:type="spellStart"/>
      <w:r w:rsidRPr="00D504A4">
        <w:rPr>
          <w:rFonts w:ascii="Arial" w:eastAsia="Arial Unicode MS" w:hAnsi="Arial" w:cs="Arial"/>
        </w:rPr>
        <w:t>Favaro</w:t>
      </w:r>
      <w:proofErr w:type="spellEnd"/>
      <w:r w:rsidRPr="00D504A4">
        <w:rPr>
          <w:rFonts w:ascii="Arial" w:eastAsia="Arial Unicode MS" w:hAnsi="Arial" w:cs="Arial"/>
        </w:rPr>
        <w:t xml:space="preserve">, Rosalind Gill and Laura Harvey open this section with a broad focus on </w:t>
      </w:r>
      <w:r w:rsidRPr="00D504A4">
        <w:rPr>
          <w:rFonts w:ascii="Arial" w:eastAsia="Arial Unicode MS" w:hAnsi="Arial" w:cs="Arial"/>
          <w:i/>
        </w:rPr>
        <w:t xml:space="preserve">media data </w:t>
      </w:r>
      <w:r w:rsidRPr="00D504A4">
        <w:rPr>
          <w:rFonts w:ascii="Arial" w:eastAsia="Arial Unicode MS" w:hAnsi="Arial" w:cs="Arial"/>
        </w:rPr>
        <w:t>in Chapter 6, discussing newspapers, magazines and the increasingly pervasive ‘reader comments’ feature on online news sites. They outline the many advantages to media data for qualitative researchers, not least their ubiquity and (often free) accessibility, and the importance of engaging with such data in an increasingly ‘mediated’ world. Their chapter not only offers specific guidance for these media types, it also provides a good foundation for the other chapters in this section.</w:t>
      </w:r>
    </w:p>
    <w:p w14:paraId="7A2EDB5A" w14:textId="77777777" w:rsidR="003325B6" w:rsidRPr="00D504A4" w:rsidRDefault="003325B6" w:rsidP="003325B6">
      <w:pPr>
        <w:spacing w:line="480" w:lineRule="auto"/>
        <w:rPr>
          <w:rFonts w:ascii="Arial" w:eastAsia="Arial Unicode MS" w:hAnsi="Arial" w:cs="Arial"/>
        </w:rPr>
      </w:pPr>
      <w:r w:rsidRPr="00D504A4">
        <w:rPr>
          <w:rFonts w:ascii="Arial" w:eastAsia="Arial Unicode MS" w:hAnsi="Arial" w:cs="Arial"/>
        </w:rPr>
        <w:t>In Chapter 7, Scott Hanson-</w:t>
      </w:r>
      <w:proofErr w:type="spellStart"/>
      <w:r w:rsidRPr="00D504A4">
        <w:rPr>
          <w:rFonts w:ascii="Arial" w:eastAsia="Arial Unicode MS" w:hAnsi="Arial" w:cs="Arial"/>
        </w:rPr>
        <w:t>Easey</w:t>
      </w:r>
      <w:proofErr w:type="spellEnd"/>
      <w:r w:rsidRPr="00D504A4">
        <w:rPr>
          <w:rFonts w:ascii="Arial" w:eastAsia="Arial Unicode MS" w:hAnsi="Arial" w:cs="Arial"/>
        </w:rPr>
        <w:t xml:space="preserve"> and Martha </w:t>
      </w:r>
      <w:proofErr w:type="spellStart"/>
      <w:r w:rsidRPr="00D504A4">
        <w:rPr>
          <w:rFonts w:ascii="Arial" w:eastAsia="Arial Unicode MS" w:hAnsi="Arial" w:cs="Arial"/>
        </w:rPr>
        <w:t>Augoustinos</w:t>
      </w:r>
      <w:proofErr w:type="spellEnd"/>
      <w:r w:rsidRPr="00D504A4">
        <w:rPr>
          <w:rFonts w:ascii="Arial" w:eastAsia="Arial Unicode MS" w:hAnsi="Arial" w:cs="Arial"/>
        </w:rPr>
        <w:t xml:space="preserve"> discuss another kind of traditional media data – </w:t>
      </w:r>
      <w:r w:rsidRPr="00D504A4">
        <w:rPr>
          <w:rFonts w:ascii="Arial" w:eastAsia="Arial Unicode MS" w:hAnsi="Arial" w:cs="Arial"/>
          <w:i/>
        </w:rPr>
        <w:t xml:space="preserve">talkback </w:t>
      </w:r>
      <w:r w:rsidRPr="00D504A4">
        <w:rPr>
          <w:rFonts w:ascii="Arial" w:eastAsia="Arial Unicode MS" w:hAnsi="Arial" w:cs="Arial"/>
        </w:rPr>
        <w:t>or</w:t>
      </w:r>
      <w:r w:rsidRPr="00D504A4">
        <w:rPr>
          <w:rFonts w:ascii="Arial" w:eastAsia="Arial Unicode MS" w:hAnsi="Arial" w:cs="Arial"/>
          <w:i/>
        </w:rPr>
        <w:t xml:space="preserve"> talk radio</w:t>
      </w:r>
      <w:r w:rsidRPr="00D504A4">
        <w:rPr>
          <w:rFonts w:ascii="Arial" w:eastAsia="Arial Unicode MS" w:hAnsi="Arial" w:cs="Arial"/>
        </w:rPr>
        <w:t xml:space="preserve">, where a listening audience is invited to ‘call-in’ to discuss a variety of ‘everyday’ concerns, opinions and views. Drawing on their own discourse-analytic research, on constructions and representations of Sudanese refugees in Australia, they highlight how talkback radio can provide unique insight into how people ‘make </w:t>
      </w:r>
      <w:r w:rsidRPr="00D504A4">
        <w:rPr>
          <w:rFonts w:ascii="Arial" w:eastAsia="Arial Unicode MS" w:hAnsi="Arial" w:cs="Arial"/>
        </w:rPr>
        <w:lastRenderedPageBreak/>
        <w:t xml:space="preserve">sense of’ their social worlds. Moreover, they argue that talkback radio offers particular advantages for researchers who are interested in </w:t>
      </w:r>
      <w:r w:rsidRPr="00D504A4">
        <w:rPr>
          <w:rFonts w:ascii="Arial" w:eastAsia="Arial Unicode MS" w:hAnsi="Arial" w:cs="Arial"/>
          <w:i/>
        </w:rPr>
        <w:t xml:space="preserve">language </w:t>
      </w:r>
      <w:r w:rsidRPr="00D504A4">
        <w:rPr>
          <w:rFonts w:ascii="Arial" w:eastAsia="Arial Unicode MS" w:hAnsi="Arial" w:cs="Arial"/>
        </w:rPr>
        <w:t xml:space="preserve">and </w:t>
      </w:r>
      <w:r w:rsidRPr="00D504A4">
        <w:rPr>
          <w:rFonts w:ascii="Arial" w:eastAsia="Arial Unicode MS" w:hAnsi="Arial" w:cs="Arial"/>
          <w:i/>
        </w:rPr>
        <w:t>talk-in-interaction.</w:t>
      </w:r>
    </w:p>
    <w:p w14:paraId="7A2EDB5B" w14:textId="77777777" w:rsidR="003325B6" w:rsidRPr="00D504A4" w:rsidRDefault="003325B6" w:rsidP="003325B6">
      <w:pPr>
        <w:spacing w:line="480" w:lineRule="auto"/>
        <w:rPr>
          <w:rFonts w:ascii="Arial" w:eastAsia="Arial Unicode MS" w:hAnsi="Arial" w:cs="Arial"/>
        </w:rPr>
      </w:pPr>
      <w:r w:rsidRPr="00D504A4">
        <w:rPr>
          <w:rFonts w:ascii="Arial" w:eastAsia="Arial Unicode MS" w:hAnsi="Arial" w:cs="Arial"/>
        </w:rPr>
        <w:t xml:space="preserve">Nicholas </w:t>
      </w:r>
      <w:proofErr w:type="spellStart"/>
      <w:r w:rsidRPr="00D504A4">
        <w:rPr>
          <w:rFonts w:ascii="Arial" w:eastAsia="Arial Unicode MS" w:hAnsi="Arial" w:cs="Arial"/>
        </w:rPr>
        <w:t>Hookway</w:t>
      </w:r>
      <w:proofErr w:type="spellEnd"/>
      <w:r w:rsidRPr="00D504A4">
        <w:rPr>
          <w:rFonts w:ascii="Arial" w:eastAsia="Arial Unicode MS" w:hAnsi="Arial" w:cs="Arial"/>
        </w:rPr>
        <w:t xml:space="preserve"> shifts the focus onto newer forms of online social media data – in particular </w:t>
      </w:r>
      <w:r w:rsidRPr="00D504A4">
        <w:rPr>
          <w:rFonts w:ascii="Arial" w:eastAsia="Arial Unicode MS" w:hAnsi="Arial" w:cs="Arial"/>
          <w:i/>
        </w:rPr>
        <w:t xml:space="preserve">blogs </w:t>
      </w:r>
      <w:r w:rsidRPr="00D504A4">
        <w:rPr>
          <w:rFonts w:ascii="Arial" w:eastAsia="Arial Unicode MS" w:hAnsi="Arial" w:cs="Arial"/>
        </w:rPr>
        <w:t xml:space="preserve">– in Chapter 8. Drawing on his own experiences of using blogs in his research on everyday morality, he highlights the ways in which blogs provide qualitative researchers with uniquely multi-modal and multi-media data that are textual, audio, visual, and interactive. He argues that blogs provide qualitative researchers with unique access to first-person textual accounts of everyday life. Thus, offering much potential for researchers interested in how people understand and experience the world, and the creative ways in which people express these understandings and experiences. </w:t>
      </w:r>
    </w:p>
    <w:p w14:paraId="7A2EDB5C" w14:textId="77777777" w:rsidR="003325B6" w:rsidRPr="00D504A4" w:rsidRDefault="003325B6" w:rsidP="003325B6">
      <w:pPr>
        <w:spacing w:line="480" w:lineRule="auto"/>
        <w:rPr>
          <w:rFonts w:ascii="Arial" w:eastAsia="Arial Unicode MS" w:hAnsi="Arial" w:cs="Arial"/>
        </w:rPr>
      </w:pPr>
      <w:r w:rsidRPr="00D504A4">
        <w:rPr>
          <w:rFonts w:ascii="Arial" w:eastAsia="Arial Unicode MS" w:hAnsi="Arial" w:cs="Arial"/>
        </w:rPr>
        <w:t xml:space="preserve">David Giles continues the discussion of online interactive media, with his Chapter 9 overview of using </w:t>
      </w:r>
      <w:r w:rsidRPr="00D504A4">
        <w:rPr>
          <w:rFonts w:ascii="Arial" w:eastAsia="Arial Unicode MS" w:hAnsi="Arial" w:cs="Arial"/>
          <w:i/>
        </w:rPr>
        <w:t>Internet discussion forums</w:t>
      </w:r>
      <w:r w:rsidRPr="00D504A4">
        <w:rPr>
          <w:rFonts w:ascii="Arial" w:eastAsia="Arial Unicode MS" w:hAnsi="Arial" w:cs="Arial"/>
        </w:rPr>
        <w:t xml:space="preserve"> as data. He highlights the potential of these data for providing access to ‘naturalistic’ accounts of people’s views and experiences (a common theme across the Media chapters), and for providing key insights into social interaction and social identities, as well as the functioning of online communities. Drawing on his own discursive research in pro-</w:t>
      </w:r>
      <w:proofErr w:type="spellStart"/>
      <w:r w:rsidRPr="00D504A4">
        <w:rPr>
          <w:rFonts w:ascii="Arial" w:eastAsia="Arial Unicode MS" w:hAnsi="Arial" w:cs="Arial"/>
        </w:rPr>
        <w:t>ana</w:t>
      </w:r>
      <w:proofErr w:type="spellEnd"/>
      <w:r w:rsidRPr="00D504A4">
        <w:rPr>
          <w:rFonts w:ascii="Arial" w:eastAsia="Arial Unicode MS" w:hAnsi="Arial" w:cs="Arial"/>
        </w:rPr>
        <w:t xml:space="preserve"> and Asperger’s online communities, he highlights the enormous potential of social media data for qualitative researchers, as well as key challenges around ethics and the status of online data.</w:t>
      </w:r>
    </w:p>
    <w:p w14:paraId="7A2EDB5D" w14:textId="77777777" w:rsidR="003325B6" w:rsidRPr="00D504A4" w:rsidRDefault="003325B6" w:rsidP="003325B6">
      <w:pPr>
        <w:spacing w:line="480" w:lineRule="auto"/>
        <w:rPr>
          <w:rFonts w:ascii="Arial" w:eastAsia="Arial Unicode MS" w:hAnsi="Arial" w:cs="Arial"/>
        </w:rPr>
      </w:pPr>
      <w:r w:rsidRPr="00D504A4">
        <w:rPr>
          <w:rFonts w:ascii="Arial" w:eastAsia="Arial Unicode MS" w:hAnsi="Arial" w:cs="Arial"/>
        </w:rPr>
        <w:t xml:space="preserve">Section Three focuses on </w:t>
      </w:r>
      <w:r w:rsidRPr="00D504A4">
        <w:rPr>
          <w:rFonts w:ascii="Arial" w:eastAsia="Arial Unicode MS" w:hAnsi="Arial" w:cs="Arial"/>
          <w:i/>
        </w:rPr>
        <w:t>Virtual</w:t>
      </w:r>
      <w:r w:rsidRPr="00D504A4">
        <w:rPr>
          <w:rFonts w:ascii="Arial" w:eastAsia="Arial Unicode MS" w:hAnsi="Arial" w:cs="Arial"/>
        </w:rPr>
        <w:t xml:space="preserve"> interactive data collection, particularly the ways in which more traditional forms of qualitative data collection (e.g., interviews, focus groups) have evolved or been transformed by the move to virtual environments. In Chapter 10, Lucy Gibson provides an introduction to </w:t>
      </w:r>
      <w:r w:rsidRPr="00D504A4">
        <w:rPr>
          <w:rFonts w:ascii="Arial" w:eastAsia="Arial Unicode MS" w:hAnsi="Arial" w:cs="Arial"/>
          <w:i/>
        </w:rPr>
        <w:t>email interviews</w:t>
      </w:r>
      <w:r w:rsidRPr="00D504A4">
        <w:rPr>
          <w:rFonts w:ascii="Arial" w:eastAsia="Arial Unicode MS" w:hAnsi="Arial" w:cs="Arial"/>
        </w:rPr>
        <w:t xml:space="preserve">. Drawing on her own research with music fans, she demonstrates that email interviews offer an efficient, cost-effective and convenient means of gathering rich and detailed </w:t>
      </w:r>
      <w:r w:rsidRPr="00D504A4">
        <w:rPr>
          <w:rFonts w:ascii="Arial" w:eastAsia="Arial Unicode MS" w:hAnsi="Arial" w:cs="Arial"/>
          <w:i/>
        </w:rPr>
        <w:t>written</w:t>
      </w:r>
      <w:r w:rsidRPr="00D504A4">
        <w:rPr>
          <w:rFonts w:ascii="Arial" w:eastAsia="Arial Unicode MS" w:hAnsi="Arial" w:cs="Arial"/>
        </w:rPr>
        <w:t xml:space="preserve"> data. They also offer specific benefits to the research participant, in that they are convenient and can be more acceptable to people who are unable, or do not want, to attend a face-to-face interview. Thus, email </w:t>
      </w:r>
      <w:r w:rsidRPr="00D504A4">
        <w:rPr>
          <w:rFonts w:ascii="Arial" w:eastAsia="Arial Unicode MS" w:hAnsi="Arial" w:cs="Arial"/>
        </w:rPr>
        <w:lastRenderedPageBreak/>
        <w:t xml:space="preserve">interviews can be very useful for reaching </w:t>
      </w:r>
      <w:r w:rsidRPr="00D504A4">
        <w:rPr>
          <w:rFonts w:ascii="Arial" w:eastAsia="Arial Unicode MS" w:hAnsi="Arial" w:cs="Arial"/>
          <w:color w:val="000000" w:themeColor="text1"/>
        </w:rPr>
        <w:t>a geographically dispersed group, or</w:t>
      </w:r>
      <w:r w:rsidRPr="00D504A4">
        <w:rPr>
          <w:rFonts w:ascii="Arial" w:eastAsia="Arial Unicode MS" w:hAnsi="Arial" w:cs="Arial"/>
        </w:rPr>
        <w:t xml:space="preserve"> for hard-to-find and/or -reach populations</w:t>
      </w:r>
      <w:r w:rsidRPr="00D504A4">
        <w:rPr>
          <w:rFonts w:ascii="Arial" w:eastAsia="Arial Unicode MS" w:hAnsi="Arial" w:cs="Arial"/>
          <w:color w:val="000000" w:themeColor="text1"/>
        </w:rPr>
        <w:t>.</w:t>
      </w:r>
    </w:p>
    <w:p w14:paraId="7A2EDB5E" w14:textId="77777777" w:rsidR="003325B6" w:rsidRPr="00D504A4" w:rsidRDefault="003325B6" w:rsidP="003325B6">
      <w:pPr>
        <w:spacing w:line="480" w:lineRule="auto"/>
        <w:rPr>
          <w:rFonts w:ascii="Arial" w:eastAsia="Arial Unicode MS" w:hAnsi="Arial" w:cs="Arial"/>
        </w:rPr>
      </w:pPr>
      <w:r w:rsidRPr="00D504A4">
        <w:rPr>
          <w:rFonts w:ascii="Arial" w:eastAsia="Arial Unicode MS" w:hAnsi="Arial" w:cs="Arial"/>
        </w:rPr>
        <w:t xml:space="preserve">In Chapter 11, Pamela </w:t>
      </w:r>
      <w:proofErr w:type="spellStart"/>
      <w:r w:rsidRPr="00D504A4">
        <w:rPr>
          <w:rFonts w:ascii="Arial" w:eastAsia="Arial Unicode MS" w:hAnsi="Arial" w:cs="Arial"/>
        </w:rPr>
        <w:t>Lannutti</w:t>
      </w:r>
      <w:proofErr w:type="spellEnd"/>
      <w:r w:rsidRPr="00D504A4">
        <w:rPr>
          <w:rFonts w:ascii="Arial" w:eastAsia="Arial Unicode MS" w:hAnsi="Arial" w:cs="Arial"/>
        </w:rPr>
        <w:t xml:space="preserve"> takes us into the world of </w:t>
      </w:r>
      <w:r w:rsidRPr="00D504A4">
        <w:rPr>
          <w:rFonts w:ascii="Arial" w:eastAsia="Arial Unicode MS" w:hAnsi="Arial" w:cs="Arial"/>
          <w:i/>
        </w:rPr>
        <w:t xml:space="preserve">Instant </w:t>
      </w:r>
      <w:proofErr w:type="spellStart"/>
      <w:r w:rsidRPr="00D504A4">
        <w:rPr>
          <w:rFonts w:ascii="Arial" w:eastAsia="Arial Unicode MS" w:hAnsi="Arial" w:cs="Arial"/>
          <w:i/>
        </w:rPr>
        <w:t>Messanger</w:t>
      </w:r>
      <w:proofErr w:type="spellEnd"/>
      <w:r w:rsidRPr="00D504A4">
        <w:rPr>
          <w:rFonts w:ascii="Arial" w:eastAsia="Arial Unicode MS" w:hAnsi="Arial" w:cs="Arial"/>
          <w:i/>
        </w:rPr>
        <w:t xml:space="preserve"> (IM) interviewing</w:t>
      </w:r>
      <w:r w:rsidRPr="00D504A4">
        <w:rPr>
          <w:rFonts w:ascii="Arial" w:eastAsia="Arial Unicode MS" w:hAnsi="Arial" w:cs="Arial"/>
        </w:rPr>
        <w:t>, where people are asked to take part in a real-time, interactive, text-based chat (interview). She argues that, as IM interviews take place while the researcher and participant are simultaneously online, they confer many of the benefits of more traditional interview formats, whilst also offering many of the advantages of virtual methods: overcoming distance; convenience for the researchers and participants; increased possibility for data confidentiality and anonymity; and ease of data capture. Drawing on her research into same-sex marriage in the US, she highlights the potential of this method, but also some of its pitfalls – particularly in terms of some of the security concerns around collecting data in virtual spaces.</w:t>
      </w:r>
    </w:p>
    <w:p w14:paraId="7A2EDB5F" w14:textId="77777777" w:rsidR="003325B6" w:rsidRPr="00D504A4" w:rsidRDefault="003325B6" w:rsidP="003325B6">
      <w:pPr>
        <w:spacing w:line="480" w:lineRule="auto"/>
        <w:rPr>
          <w:rFonts w:ascii="Arial" w:eastAsia="Arial Unicode MS" w:hAnsi="Arial" w:cs="Arial"/>
        </w:rPr>
      </w:pPr>
      <w:r w:rsidRPr="00D504A4">
        <w:rPr>
          <w:rFonts w:ascii="Arial" w:eastAsia="Arial Unicode MS" w:hAnsi="Arial" w:cs="Arial"/>
        </w:rPr>
        <w:t xml:space="preserve">Chapter 12 explores one of the latest development in interviewing – the use of video-calling technologies (in this instance </w:t>
      </w:r>
      <w:r w:rsidRPr="00D504A4">
        <w:rPr>
          <w:rFonts w:ascii="Arial" w:eastAsia="Arial Unicode MS" w:hAnsi="Arial" w:cs="Arial"/>
          <w:i/>
        </w:rPr>
        <w:t>Skype</w:t>
      </w:r>
      <w:r w:rsidRPr="00D504A4">
        <w:rPr>
          <w:rFonts w:ascii="Arial" w:eastAsia="Arial Unicode MS" w:hAnsi="Arial" w:cs="Arial"/>
        </w:rPr>
        <w:t xml:space="preserve">) to conduct virtual but visual interviews. Paul Hanna was the first researcher to write about the use of </w:t>
      </w:r>
      <w:r w:rsidRPr="00D504A4">
        <w:rPr>
          <w:rFonts w:ascii="Arial" w:eastAsia="Arial Unicode MS" w:hAnsi="Arial" w:cs="Arial"/>
          <w:i/>
        </w:rPr>
        <w:t>Skype</w:t>
      </w:r>
      <w:r w:rsidRPr="00D504A4">
        <w:rPr>
          <w:rFonts w:ascii="Arial" w:eastAsia="Arial Unicode MS" w:hAnsi="Arial" w:cs="Arial"/>
        </w:rPr>
        <w:t xml:space="preserve"> in interview research and he is joined by his colleague </w:t>
      </w:r>
      <w:proofErr w:type="spellStart"/>
      <w:r w:rsidRPr="00D504A4">
        <w:rPr>
          <w:rFonts w:ascii="Arial" w:eastAsia="Arial Unicode MS" w:hAnsi="Arial" w:cs="Arial"/>
        </w:rPr>
        <w:t>Shadreck</w:t>
      </w:r>
      <w:proofErr w:type="spellEnd"/>
      <w:r w:rsidRPr="00D504A4">
        <w:rPr>
          <w:rFonts w:ascii="Arial" w:eastAsia="Arial Unicode MS" w:hAnsi="Arial" w:cs="Arial"/>
        </w:rPr>
        <w:t xml:space="preserve"> </w:t>
      </w:r>
      <w:proofErr w:type="spellStart"/>
      <w:r w:rsidRPr="00D504A4">
        <w:rPr>
          <w:rFonts w:ascii="Arial" w:eastAsia="Arial Unicode MS" w:hAnsi="Arial" w:cs="Arial"/>
        </w:rPr>
        <w:t>Mwale</w:t>
      </w:r>
      <w:proofErr w:type="spellEnd"/>
      <w:r w:rsidRPr="00D504A4">
        <w:rPr>
          <w:rFonts w:ascii="Arial" w:eastAsia="Arial Unicode MS" w:hAnsi="Arial" w:cs="Arial"/>
        </w:rPr>
        <w:t xml:space="preserve"> to discuss their experiences of using </w:t>
      </w:r>
      <w:r w:rsidRPr="00D504A4">
        <w:rPr>
          <w:rFonts w:ascii="Arial" w:eastAsia="Arial Unicode MS" w:hAnsi="Arial" w:cs="Arial"/>
          <w:i/>
        </w:rPr>
        <w:t>Skype</w:t>
      </w:r>
      <w:r w:rsidRPr="00D504A4">
        <w:rPr>
          <w:rFonts w:ascii="Arial" w:eastAsia="Arial Unicode MS" w:hAnsi="Arial" w:cs="Arial"/>
        </w:rPr>
        <w:t xml:space="preserve"> to conduct interviews in two research projects – one on sustainable tourism and one on </w:t>
      </w:r>
      <w:r w:rsidRPr="00D504A4">
        <w:rPr>
          <w:rFonts w:ascii="Arial" w:eastAsia="Arial Unicode MS" w:hAnsi="Arial" w:cs="Arial"/>
          <w:lang w:eastAsia="en-GB"/>
        </w:rPr>
        <w:t>volunteer involvement in</w:t>
      </w:r>
      <w:r w:rsidRPr="00D504A4">
        <w:rPr>
          <w:rFonts w:ascii="Arial" w:eastAsia="Arial Unicode MS" w:hAnsi="Arial" w:cs="Arial"/>
        </w:rPr>
        <w:t xml:space="preserve"> Phase I clinical trials. Not only providing a useful guide, they also argue that </w:t>
      </w:r>
      <w:r w:rsidRPr="00D504A4">
        <w:rPr>
          <w:rFonts w:ascii="Arial" w:eastAsia="Arial Unicode MS" w:hAnsi="Arial" w:cs="Arial"/>
          <w:i/>
        </w:rPr>
        <w:t>Skype</w:t>
      </w:r>
      <w:r w:rsidRPr="00D504A4">
        <w:rPr>
          <w:rFonts w:ascii="Arial" w:eastAsia="Arial Unicode MS" w:hAnsi="Arial" w:cs="Arial"/>
        </w:rPr>
        <w:t xml:space="preserve"> interviews confound the distinction between face-to-face spoken interviews and virtual written interviews, by providing by virtual and face-to-face interaction and data collection.  </w:t>
      </w:r>
    </w:p>
    <w:p w14:paraId="7A2EDB60" w14:textId="77777777" w:rsidR="003325B6" w:rsidRPr="00D504A4" w:rsidRDefault="003325B6" w:rsidP="003325B6">
      <w:pPr>
        <w:spacing w:line="480" w:lineRule="auto"/>
        <w:rPr>
          <w:rFonts w:ascii="Arial" w:eastAsia="Arial Unicode MS" w:hAnsi="Arial" w:cs="Arial"/>
        </w:rPr>
      </w:pPr>
      <w:r w:rsidRPr="00D504A4">
        <w:rPr>
          <w:rFonts w:ascii="Arial" w:eastAsia="Arial Unicode MS" w:hAnsi="Arial" w:cs="Arial"/>
        </w:rPr>
        <w:t xml:space="preserve">The final chapter, by Fiona Fox, moves us away from interviewing – providing an introduction to the world of </w:t>
      </w:r>
      <w:r w:rsidRPr="00D504A4">
        <w:rPr>
          <w:rFonts w:ascii="Arial" w:eastAsia="Arial Unicode MS" w:hAnsi="Arial" w:cs="Arial"/>
          <w:i/>
        </w:rPr>
        <w:t>online focus group</w:t>
      </w:r>
      <w:r w:rsidRPr="00D504A4">
        <w:rPr>
          <w:rFonts w:ascii="Arial" w:eastAsia="Arial Unicode MS" w:hAnsi="Arial" w:cs="Arial"/>
        </w:rPr>
        <w:t xml:space="preserve"> (OFG) research. Drawing on her experience of a research project on young people with chronic skin conditions, she discusses both real-time (synchronous) and non-real time (asynchronous) OFGs, and  the practicalities of designing, recruiting, moderating and analysing both of these types of OFG. As with many of our chapters on virtual data collection, she argues that OFGs can be a feasible and </w:t>
      </w:r>
      <w:r w:rsidRPr="00D504A4">
        <w:rPr>
          <w:rFonts w:ascii="Arial" w:eastAsia="Arial Unicode MS" w:hAnsi="Arial" w:cs="Arial"/>
        </w:rPr>
        <w:lastRenderedPageBreak/>
        <w:t xml:space="preserve">attractive alternative to their offline counterpart, and may even be more inclusive for and attractive to some participant groups. </w:t>
      </w:r>
    </w:p>
    <w:p w14:paraId="7A2EDB61" w14:textId="77777777" w:rsidR="003325B6" w:rsidRPr="00D504A4" w:rsidRDefault="003325B6" w:rsidP="003325B6">
      <w:pPr>
        <w:spacing w:line="480" w:lineRule="auto"/>
        <w:rPr>
          <w:rFonts w:ascii="Arial" w:eastAsia="Arial Unicode MS" w:hAnsi="Arial" w:cs="Arial"/>
        </w:rPr>
      </w:pPr>
      <w:r w:rsidRPr="00D504A4">
        <w:rPr>
          <w:rFonts w:ascii="Arial" w:eastAsia="Arial Unicode MS" w:hAnsi="Arial" w:cs="Arial"/>
        </w:rPr>
        <w:t xml:space="preserve">The content chapters are ‘bookended’ by a </w:t>
      </w:r>
      <w:r w:rsidRPr="00D504A4">
        <w:rPr>
          <w:rFonts w:ascii="Arial" w:eastAsia="Arial Unicode MS" w:hAnsi="Arial" w:cs="Arial"/>
          <w:i/>
        </w:rPr>
        <w:t>Foreword</w:t>
      </w:r>
      <w:r w:rsidRPr="00D504A4">
        <w:rPr>
          <w:rFonts w:ascii="Arial" w:eastAsia="Arial Unicode MS" w:hAnsi="Arial" w:cs="Arial"/>
        </w:rPr>
        <w:t xml:space="preserve"> (by Brendan Gough) and an </w:t>
      </w:r>
      <w:r w:rsidRPr="00D504A4">
        <w:rPr>
          <w:rFonts w:ascii="Arial" w:eastAsia="Arial Unicode MS" w:hAnsi="Arial" w:cs="Arial"/>
          <w:i/>
        </w:rPr>
        <w:t>Afterword</w:t>
      </w:r>
      <w:r w:rsidRPr="00D504A4">
        <w:rPr>
          <w:rFonts w:ascii="Arial" w:eastAsia="Arial Unicode MS" w:hAnsi="Arial" w:cs="Arial"/>
        </w:rPr>
        <w:t xml:space="preserve"> (by </w:t>
      </w:r>
      <w:proofErr w:type="spellStart"/>
      <w:r w:rsidRPr="00D504A4">
        <w:rPr>
          <w:rFonts w:ascii="Arial" w:eastAsia="Arial Unicode MS" w:hAnsi="Arial" w:cs="Arial"/>
        </w:rPr>
        <w:t>Ruthellen</w:t>
      </w:r>
      <w:proofErr w:type="spellEnd"/>
      <w:r w:rsidRPr="00D504A4">
        <w:rPr>
          <w:rFonts w:ascii="Arial" w:eastAsia="Arial Unicode MS" w:hAnsi="Arial" w:cs="Arial"/>
        </w:rPr>
        <w:t xml:space="preserve"> Josselson) that provide an orientation to how this book sits in the greater field of qualitative research, as well as future directions in this domain. </w:t>
      </w:r>
    </w:p>
    <w:p w14:paraId="7A2EDB62" w14:textId="77777777" w:rsidR="003325B6" w:rsidRPr="00D504A4" w:rsidRDefault="003325B6" w:rsidP="003325B6">
      <w:pPr>
        <w:pStyle w:val="CUPBookHeading1"/>
        <w:spacing w:line="480" w:lineRule="auto"/>
        <w:rPr>
          <w:rFonts w:cs="Arial"/>
        </w:rPr>
      </w:pPr>
      <w:bookmarkStart w:id="25" w:name="_Toc305662943"/>
      <w:bookmarkStart w:id="26" w:name="_Toc305663155"/>
      <w:bookmarkStart w:id="27" w:name="_Toc305663364"/>
      <w:r w:rsidRPr="00D504A4">
        <w:rPr>
          <w:rFonts w:cs="Arial"/>
        </w:rPr>
        <w:t xml:space="preserve">Further </w:t>
      </w:r>
      <w:r w:rsidR="00864084">
        <w:rPr>
          <w:rFonts w:cs="Arial"/>
        </w:rPr>
        <w:t>R</w:t>
      </w:r>
      <w:r w:rsidRPr="00D504A4">
        <w:rPr>
          <w:rFonts w:cs="Arial"/>
        </w:rPr>
        <w:t>eadings</w:t>
      </w:r>
      <w:bookmarkEnd w:id="25"/>
      <w:bookmarkEnd w:id="26"/>
      <w:bookmarkEnd w:id="27"/>
    </w:p>
    <w:p w14:paraId="7A2EDB63" w14:textId="77777777" w:rsidR="003325B6" w:rsidRPr="00D504A4" w:rsidRDefault="003325B6" w:rsidP="003325B6">
      <w:pPr>
        <w:spacing w:line="480" w:lineRule="auto"/>
        <w:rPr>
          <w:rFonts w:ascii="Arial" w:eastAsia="Arial Unicode MS" w:hAnsi="Arial" w:cs="Arial"/>
        </w:rPr>
      </w:pPr>
      <w:r w:rsidRPr="00D504A4">
        <w:rPr>
          <w:rFonts w:ascii="Arial" w:eastAsia="Arial Unicode MS" w:hAnsi="Arial" w:cs="Arial"/>
        </w:rPr>
        <w:t>For the reader new to qualitative research, the following texts provide accessible introductions, even for readers outside of psychology:</w:t>
      </w:r>
    </w:p>
    <w:p w14:paraId="7A2EDB64" w14:textId="77777777" w:rsidR="003325B6" w:rsidRPr="00D504A4" w:rsidRDefault="003325B6" w:rsidP="003325B6">
      <w:pPr>
        <w:spacing w:line="480" w:lineRule="auto"/>
        <w:rPr>
          <w:rFonts w:ascii="Arial" w:eastAsia="Arial Unicode MS" w:hAnsi="Arial" w:cs="Arial"/>
        </w:rPr>
      </w:pPr>
      <w:r w:rsidRPr="00D504A4">
        <w:rPr>
          <w:rFonts w:ascii="Arial" w:eastAsia="Arial Unicode MS" w:hAnsi="Arial" w:cs="Arial"/>
        </w:rPr>
        <w:t xml:space="preserve">Braun and Clarke, V. (2013). </w:t>
      </w:r>
      <w:r w:rsidRPr="00D504A4">
        <w:rPr>
          <w:rFonts w:ascii="Arial" w:eastAsia="Arial Unicode MS" w:hAnsi="Arial" w:cs="Arial"/>
          <w:i/>
        </w:rPr>
        <w:t>Successful qualitative research: A practical guide for beginners</w:t>
      </w:r>
      <w:r w:rsidRPr="00D504A4">
        <w:rPr>
          <w:rFonts w:ascii="Arial" w:eastAsia="Arial Unicode MS" w:hAnsi="Arial" w:cs="Arial"/>
        </w:rPr>
        <w:t>. London: Sage.</w:t>
      </w:r>
    </w:p>
    <w:p w14:paraId="7A2EDB65" w14:textId="77777777" w:rsidR="003325B6" w:rsidRPr="00D504A4" w:rsidRDefault="003325B6" w:rsidP="003325B6">
      <w:pPr>
        <w:spacing w:after="120" w:line="480" w:lineRule="auto"/>
        <w:rPr>
          <w:rFonts w:ascii="Arial" w:eastAsia="Arial Unicode MS" w:hAnsi="Arial" w:cs="Arial"/>
          <w:noProof/>
        </w:rPr>
      </w:pPr>
      <w:r w:rsidRPr="00D504A4">
        <w:rPr>
          <w:rFonts w:ascii="Arial" w:eastAsia="Arial Unicode MS" w:hAnsi="Arial" w:cs="Arial"/>
          <w:noProof/>
        </w:rPr>
        <w:t xml:space="preserve">Howitt, D. (2012). </w:t>
      </w:r>
      <w:r w:rsidRPr="00D504A4">
        <w:rPr>
          <w:rFonts w:ascii="Arial" w:eastAsia="Arial Unicode MS" w:hAnsi="Arial" w:cs="Arial"/>
          <w:i/>
          <w:noProof/>
        </w:rPr>
        <w:t>Introduction to qualitative methods in psychology</w:t>
      </w:r>
      <w:r w:rsidRPr="00D504A4">
        <w:rPr>
          <w:rFonts w:ascii="Arial" w:eastAsia="Arial Unicode MS" w:hAnsi="Arial" w:cs="Arial"/>
          <w:noProof/>
        </w:rPr>
        <w:t>, 2</w:t>
      </w:r>
      <w:r w:rsidRPr="00D504A4">
        <w:rPr>
          <w:rFonts w:ascii="Arial" w:eastAsia="Arial Unicode MS" w:hAnsi="Arial" w:cs="Arial"/>
          <w:noProof/>
          <w:vertAlign w:val="superscript"/>
        </w:rPr>
        <w:t>nd</w:t>
      </w:r>
      <w:r w:rsidRPr="00D504A4">
        <w:rPr>
          <w:rFonts w:ascii="Arial" w:eastAsia="Arial Unicode MS" w:hAnsi="Arial" w:cs="Arial"/>
          <w:noProof/>
        </w:rPr>
        <w:t xml:space="preserve"> ed. Harlow, UK: Prentice Hall.</w:t>
      </w:r>
    </w:p>
    <w:p w14:paraId="7A2EDB66" w14:textId="77777777" w:rsidR="003325B6" w:rsidRPr="00D504A4" w:rsidRDefault="003325B6" w:rsidP="003325B6">
      <w:pPr>
        <w:spacing w:after="120" w:line="480" w:lineRule="auto"/>
        <w:rPr>
          <w:rFonts w:ascii="Arial" w:eastAsia="Arial Unicode MS" w:hAnsi="Arial" w:cs="Arial"/>
          <w:noProof/>
        </w:rPr>
      </w:pPr>
      <w:r w:rsidRPr="00D504A4">
        <w:rPr>
          <w:rFonts w:ascii="Arial" w:eastAsia="Arial Unicode MS" w:hAnsi="Arial" w:cs="Arial"/>
        </w:rPr>
        <w:t xml:space="preserve">Vossler, A. and Moller, N. (Eds.), (2014). </w:t>
      </w:r>
      <w:r w:rsidRPr="00D504A4">
        <w:rPr>
          <w:rFonts w:ascii="Arial" w:eastAsia="Arial Unicode MS" w:hAnsi="Arial" w:cs="Arial"/>
          <w:i/>
        </w:rPr>
        <w:t>The counselling and psychotherapy research handbook</w:t>
      </w:r>
      <w:r w:rsidRPr="00D504A4">
        <w:rPr>
          <w:rFonts w:ascii="Arial" w:eastAsia="Arial Unicode MS" w:hAnsi="Arial" w:cs="Arial"/>
        </w:rPr>
        <w:t>. London: Sage.</w:t>
      </w:r>
    </w:p>
    <w:p w14:paraId="7A2EDB67" w14:textId="77777777" w:rsidR="003325B6" w:rsidRPr="00D504A4" w:rsidRDefault="003325B6" w:rsidP="003325B6">
      <w:pPr>
        <w:spacing w:after="120" w:line="480" w:lineRule="auto"/>
        <w:rPr>
          <w:rFonts w:ascii="Arial" w:eastAsia="Arial Unicode MS" w:hAnsi="Arial" w:cs="Arial"/>
        </w:rPr>
      </w:pPr>
      <w:r w:rsidRPr="00D504A4">
        <w:rPr>
          <w:rFonts w:ascii="Arial" w:eastAsia="Arial Unicode MS" w:hAnsi="Arial" w:cs="Arial"/>
          <w:noProof/>
        </w:rPr>
        <w:t xml:space="preserve">Willig, C. (2013). </w:t>
      </w:r>
      <w:r w:rsidRPr="00D504A4">
        <w:rPr>
          <w:rFonts w:ascii="Arial" w:eastAsia="Arial Unicode MS" w:hAnsi="Arial" w:cs="Arial"/>
          <w:i/>
          <w:noProof/>
        </w:rPr>
        <w:t>Introducing qualitative research in psychology</w:t>
      </w:r>
      <w:r w:rsidRPr="00D504A4">
        <w:rPr>
          <w:rFonts w:ascii="Arial" w:eastAsia="Arial Unicode MS" w:hAnsi="Arial" w:cs="Arial"/>
          <w:noProof/>
        </w:rPr>
        <w:t>, 3</w:t>
      </w:r>
      <w:r w:rsidRPr="00D504A4">
        <w:rPr>
          <w:rFonts w:ascii="Arial" w:eastAsia="Arial Unicode MS" w:hAnsi="Arial" w:cs="Arial"/>
          <w:noProof/>
          <w:vertAlign w:val="superscript"/>
        </w:rPr>
        <w:t>rd</w:t>
      </w:r>
      <w:r w:rsidRPr="00D504A4">
        <w:rPr>
          <w:rFonts w:ascii="Arial" w:eastAsia="Arial Unicode MS" w:hAnsi="Arial" w:cs="Arial"/>
          <w:noProof/>
        </w:rPr>
        <w:t xml:space="preserve"> ed. Berkshire, UK: Open University Press.</w:t>
      </w:r>
    </w:p>
    <w:p w14:paraId="7A2EDB68" w14:textId="77777777" w:rsidR="003325B6" w:rsidRPr="00D504A4" w:rsidRDefault="003325B6" w:rsidP="003325B6">
      <w:pPr>
        <w:pStyle w:val="CUPBookHeading1"/>
        <w:spacing w:line="480" w:lineRule="auto"/>
        <w:rPr>
          <w:rFonts w:cs="Arial"/>
        </w:rPr>
      </w:pPr>
      <w:bookmarkStart w:id="28" w:name="_Toc305662944"/>
      <w:bookmarkStart w:id="29" w:name="_Toc305663156"/>
      <w:bookmarkStart w:id="30" w:name="_Toc305663365"/>
      <w:r w:rsidRPr="00D504A4">
        <w:rPr>
          <w:rFonts w:cs="Arial"/>
        </w:rPr>
        <w:t>References</w:t>
      </w:r>
      <w:bookmarkEnd w:id="28"/>
      <w:bookmarkEnd w:id="29"/>
      <w:bookmarkEnd w:id="30"/>
    </w:p>
    <w:p w14:paraId="7A2EDB69" w14:textId="77777777" w:rsidR="003325B6" w:rsidRPr="00D504A4" w:rsidRDefault="003325B6" w:rsidP="003325B6">
      <w:pPr>
        <w:spacing w:after="120" w:line="480" w:lineRule="auto"/>
        <w:ind w:left="440" w:hanging="440"/>
        <w:rPr>
          <w:rFonts w:ascii="Arial" w:eastAsia="Arial Unicode MS" w:hAnsi="Arial" w:cs="Arial"/>
          <w:noProof/>
        </w:rPr>
      </w:pPr>
      <w:r w:rsidRPr="00D504A4">
        <w:rPr>
          <w:rFonts w:ascii="Arial" w:eastAsia="Arial Unicode MS" w:hAnsi="Arial" w:cs="Arial"/>
          <w:noProof/>
        </w:rPr>
        <w:t xml:space="preserve">Birks, M. and Mills, J. (2011). </w:t>
      </w:r>
      <w:r w:rsidRPr="00D504A4">
        <w:rPr>
          <w:rFonts w:ascii="Arial" w:eastAsia="Arial Unicode MS" w:hAnsi="Arial" w:cs="Arial"/>
          <w:i/>
          <w:noProof/>
        </w:rPr>
        <w:t>Grounded theory: A practical guide</w:t>
      </w:r>
      <w:r w:rsidRPr="00D504A4">
        <w:rPr>
          <w:rFonts w:ascii="Arial" w:eastAsia="Arial Unicode MS" w:hAnsi="Arial" w:cs="Arial"/>
          <w:noProof/>
        </w:rPr>
        <w:t>. London: Sage.</w:t>
      </w:r>
    </w:p>
    <w:p w14:paraId="7A2EDB6A" w14:textId="77777777" w:rsidR="003325B6" w:rsidRPr="00D504A4" w:rsidRDefault="003325B6" w:rsidP="003325B6">
      <w:pPr>
        <w:spacing w:after="120" w:line="480" w:lineRule="auto"/>
        <w:rPr>
          <w:rFonts w:ascii="Arial" w:eastAsia="Arial Unicode MS" w:hAnsi="Arial" w:cs="Arial"/>
          <w:noProof/>
        </w:rPr>
      </w:pPr>
      <w:r w:rsidRPr="00D504A4">
        <w:rPr>
          <w:rFonts w:ascii="Arial" w:eastAsia="Arial Unicode MS" w:hAnsi="Arial" w:cs="Arial"/>
          <w:noProof/>
        </w:rPr>
        <w:t xml:space="preserve">Boyatzis, R. E. (1998). </w:t>
      </w:r>
      <w:r w:rsidRPr="00D504A4">
        <w:rPr>
          <w:rFonts w:ascii="Arial" w:eastAsia="Arial Unicode MS" w:hAnsi="Arial" w:cs="Arial"/>
          <w:i/>
          <w:noProof/>
        </w:rPr>
        <w:t>Transforming qualitative information: Thematic analysis and code development</w:t>
      </w:r>
      <w:r w:rsidRPr="00D504A4">
        <w:rPr>
          <w:rFonts w:ascii="Arial" w:eastAsia="Arial Unicode MS" w:hAnsi="Arial" w:cs="Arial"/>
          <w:noProof/>
        </w:rPr>
        <w:t>. Thousand Oaks, CA: Sage.</w:t>
      </w:r>
    </w:p>
    <w:p w14:paraId="7A2EDB6B" w14:textId="77777777" w:rsidR="003325B6" w:rsidRPr="00D504A4" w:rsidRDefault="003325B6" w:rsidP="003325B6">
      <w:pPr>
        <w:spacing w:after="120" w:line="480" w:lineRule="auto"/>
        <w:rPr>
          <w:rFonts w:ascii="Arial" w:eastAsia="Arial Unicode MS" w:hAnsi="Arial" w:cs="Arial"/>
          <w:noProof/>
        </w:rPr>
      </w:pPr>
      <w:r w:rsidRPr="00D504A4">
        <w:rPr>
          <w:rFonts w:ascii="Arial" w:eastAsia="Arial Unicode MS" w:hAnsi="Arial" w:cs="Arial"/>
          <w:noProof/>
        </w:rPr>
        <w:t xml:space="preserve">Boynton, P. (2005). </w:t>
      </w:r>
      <w:r w:rsidRPr="00D504A4">
        <w:rPr>
          <w:rFonts w:ascii="Arial" w:eastAsia="Arial Unicode MS" w:hAnsi="Arial" w:cs="Arial"/>
          <w:i/>
          <w:iCs/>
          <w:noProof/>
        </w:rPr>
        <w:t>The research companion: A practical guide for the social and health sciences</w:t>
      </w:r>
      <w:r w:rsidRPr="00D504A4">
        <w:rPr>
          <w:rFonts w:ascii="Arial" w:eastAsia="Arial Unicode MS" w:hAnsi="Arial" w:cs="Arial"/>
          <w:noProof/>
        </w:rPr>
        <w:t>. Hove, UK: The Psychology Press.</w:t>
      </w:r>
    </w:p>
    <w:p w14:paraId="7A2EDB6C" w14:textId="77777777" w:rsidR="003325B6" w:rsidRPr="00D504A4" w:rsidRDefault="003325B6" w:rsidP="003325B6">
      <w:pPr>
        <w:spacing w:after="120" w:line="480" w:lineRule="auto"/>
        <w:rPr>
          <w:rFonts w:ascii="Arial" w:eastAsia="Arial Unicode MS" w:hAnsi="Arial" w:cs="Arial"/>
          <w:noProof/>
        </w:rPr>
      </w:pPr>
      <w:r w:rsidRPr="00D504A4">
        <w:rPr>
          <w:rFonts w:ascii="Arial" w:eastAsia="Arial Unicode MS" w:hAnsi="Arial" w:cs="Arial"/>
          <w:noProof/>
        </w:rPr>
        <w:t xml:space="preserve">Braun, V. and Clarke, V. (2006). Using thematic analysis in psychology. </w:t>
      </w:r>
      <w:r w:rsidRPr="00D504A4">
        <w:rPr>
          <w:rFonts w:ascii="Arial" w:eastAsia="Arial Unicode MS" w:hAnsi="Arial" w:cs="Arial"/>
          <w:i/>
          <w:noProof/>
        </w:rPr>
        <w:t>Qualitative Research in Psychology, 3</w:t>
      </w:r>
      <w:r w:rsidRPr="00D504A4">
        <w:rPr>
          <w:rFonts w:ascii="Arial" w:eastAsia="Arial Unicode MS" w:hAnsi="Arial" w:cs="Arial"/>
          <w:noProof/>
        </w:rPr>
        <w:t xml:space="preserve">(2), 77-101. </w:t>
      </w:r>
    </w:p>
    <w:p w14:paraId="7A2EDB6D" w14:textId="77777777" w:rsidR="003325B6" w:rsidRPr="00D504A4" w:rsidRDefault="003325B6" w:rsidP="003325B6">
      <w:pPr>
        <w:spacing w:after="120" w:line="480" w:lineRule="auto"/>
        <w:rPr>
          <w:rFonts w:ascii="Arial" w:eastAsia="Arial Unicode MS" w:hAnsi="Arial" w:cs="Arial"/>
          <w:noProof/>
        </w:rPr>
      </w:pPr>
      <w:r w:rsidRPr="00D504A4">
        <w:rPr>
          <w:rFonts w:ascii="Arial" w:eastAsia="Arial Unicode MS" w:hAnsi="Arial" w:cs="Arial"/>
        </w:rPr>
        <w:lastRenderedPageBreak/>
        <w:t xml:space="preserve">Braun, V. &amp; Clarke, V. (2012) Thematic analysis. In H. Cooper, P. M. </w:t>
      </w:r>
      <w:proofErr w:type="spellStart"/>
      <w:r w:rsidRPr="00D504A4">
        <w:rPr>
          <w:rFonts w:ascii="Arial" w:eastAsia="Arial Unicode MS" w:hAnsi="Arial" w:cs="Arial"/>
        </w:rPr>
        <w:t>Camic</w:t>
      </w:r>
      <w:proofErr w:type="spellEnd"/>
      <w:r w:rsidRPr="00D504A4">
        <w:rPr>
          <w:rFonts w:ascii="Arial" w:eastAsia="Arial Unicode MS" w:hAnsi="Arial" w:cs="Arial"/>
        </w:rPr>
        <w:t xml:space="preserve">, D. L. Long, A. T. </w:t>
      </w:r>
      <w:proofErr w:type="spellStart"/>
      <w:r w:rsidRPr="00D504A4">
        <w:rPr>
          <w:rFonts w:ascii="Arial" w:eastAsia="Arial Unicode MS" w:hAnsi="Arial" w:cs="Arial"/>
        </w:rPr>
        <w:t>Panter</w:t>
      </w:r>
      <w:proofErr w:type="spellEnd"/>
      <w:r w:rsidRPr="00D504A4">
        <w:rPr>
          <w:rFonts w:ascii="Arial" w:eastAsia="Arial Unicode MS" w:hAnsi="Arial" w:cs="Arial"/>
        </w:rPr>
        <w:t xml:space="preserve">, D. </w:t>
      </w:r>
      <w:proofErr w:type="spellStart"/>
      <w:r w:rsidRPr="00D504A4">
        <w:rPr>
          <w:rFonts w:ascii="Arial" w:eastAsia="Arial Unicode MS" w:hAnsi="Arial" w:cs="Arial"/>
        </w:rPr>
        <w:t>Rindskopf</w:t>
      </w:r>
      <w:proofErr w:type="spellEnd"/>
      <w:r w:rsidRPr="00D504A4">
        <w:rPr>
          <w:rFonts w:ascii="Arial" w:eastAsia="Arial Unicode MS" w:hAnsi="Arial" w:cs="Arial"/>
        </w:rPr>
        <w:t xml:space="preserve">, &amp; K. J. Sher (Eds), </w:t>
      </w:r>
      <w:r w:rsidRPr="00D504A4">
        <w:rPr>
          <w:rFonts w:ascii="Arial" w:eastAsia="Arial Unicode MS" w:hAnsi="Arial" w:cs="Arial"/>
          <w:i/>
        </w:rPr>
        <w:t>APA handbook of research methods in psychology, Vol. 2: Research designs: Quantitative, qualitative, neuropsychological, and biological</w:t>
      </w:r>
      <w:r w:rsidRPr="00D504A4">
        <w:rPr>
          <w:rFonts w:ascii="Arial" w:eastAsia="Arial Unicode MS" w:hAnsi="Arial" w:cs="Arial"/>
        </w:rPr>
        <w:t xml:space="preserve"> (pp. 57-71). Washington, DC: American Psychological Association.</w:t>
      </w:r>
    </w:p>
    <w:p w14:paraId="7A2EDB6E" w14:textId="77777777" w:rsidR="003325B6" w:rsidRPr="00D504A4" w:rsidRDefault="003325B6" w:rsidP="003325B6">
      <w:pPr>
        <w:spacing w:after="120" w:line="480" w:lineRule="auto"/>
        <w:rPr>
          <w:rFonts w:ascii="Arial" w:eastAsia="Arial Unicode MS" w:hAnsi="Arial" w:cs="Arial"/>
        </w:rPr>
      </w:pPr>
      <w:r w:rsidRPr="00D504A4">
        <w:rPr>
          <w:rFonts w:ascii="Arial" w:eastAsia="Arial Unicode MS" w:hAnsi="Arial" w:cs="Arial"/>
        </w:rPr>
        <w:t xml:space="preserve">Braun and Clarke, V. (2013). </w:t>
      </w:r>
      <w:r w:rsidRPr="00D504A4">
        <w:rPr>
          <w:rFonts w:ascii="Arial" w:eastAsia="Arial Unicode MS" w:hAnsi="Arial" w:cs="Arial"/>
          <w:i/>
        </w:rPr>
        <w:t>Successful qualitative research: A practical guide for beginners</w:t>
      </w:r>
      <w:r w:rsidRPr="00D504A4">
        <w:rPr>
          <w:rFonts w:ascii="Arial" w:eastAsia="Arial Unicode MS" w:hAnsi="Arial" w:cs="Arial"/>
        </w:rPr>
        <w:t>. London: Sage.</w:t>
      </w:r>
    </w:p>
    <w:p w14:paraId="7A2EDB6F" w14:textId="77777777" w:rsidR="003325B6" w:rsidRPr="00D504A4" w:rsidRDefault="003325B6" w:rsidP="003325B6">
      <w:pPr>
        <w:spacing w:after="120" w:line="480" w:lineRule="auto"/>
        <w:rPr>
          <w:rFonts w:ascii="Arial" w:eastAsia="Arial Unicode MS" w:hAnsi="Arial" w:cs="Arial"/>
          <w:noProof/>
        </w:rPr>
      </w:pPr>
      <w:r w:rsidRPr="00D504A4">
        <w:rPr>
          <w:rFonts w:ascii="Arial" w:eastAsia="Arial Unicode MS" w:hAnsi="Arial" w:cs="Arial"/>
          <w:noProof/>
        </w:rPr>
        <w:t xml:space="preserve">Davies, H. and O'Callaghan, C. (2014). All in this together? Feminisms, academia, austerity. </w:t>
      </w:r>
      <w:r w:rsidRPr="00D504A4">
        <w:rPr>
          <w:rFonts w:ascii="Arial" w:eastAsia="Arial Unicode MS" w:hAnsi="Arial" w:cs="Arial"/>
          <w:i/>
          <w:iCs/>
          <w:noProof/>
        </w:rPr>
        <w:t>Journal of Gender Studies, 23</w:t>
      </w:r>
      <w:r w:rsidRPr="00D504A4">
        <w:rPr>
          <w:rFonts w:ascii="Arial" w:eastAsia="Arial Unicode MS" w:hAnsi="Arial" w:cs="Arial"/>
          <w:noProof/>
        </w:rPr>
        <w:t>(3), 227-232.</w:t>
      </w:r>
    </w:p>
    <w:p w14:paraId="7A2EDB70" w14:textId="77777777" w:rsidR="003325B6" w:rsidRPr="00D504A4" w:rsidRDefault="003325B6" w:rsidP="003325B6">
      <w:pPr>
        <w:spacing w:after="120" w:line="480" w:lineRule="auto"/>
        <w:rPr>
          <w:rFonts w:ascii="Arial" w:eastAsia="Arial Unicode MS" w:hAnsi="Arial" w:cs="Arial"/>
          <w:noProof/>
        </w:rPr>
      </w:pPr>
      <w:r w:rsidRPr="00D504A4">
        <w:rPr>
          <w:rFonts w:ascii="Arial" w:eastAsia="Arial Unicode MS" w:hAnsi="Arial" w:cs="Arial"/>
          <w:noProof/>
        </w:rPr>
        <w:t xml:space="preserve">Fielding, N., Lee, R. M. and Blank, G. (Eds.) (2008). </w:t>
      </w:r>
      <w:r w:rsidRPr="00D504A4">
        <w:rPr>
          <w:rFonts w:ascii="Arial" w:eastAsia="Arial Unicode MS" w:hAnsi="Arial" w:cs="Arial"/>
          <w:i/>
          <w:noProof/>
        </w:rPr>
        <w:t>The Sage handbook of online research methods</w:t>
      </w:r>
      <w:r w:rsidRPr="00D504A4">
        <w:rPr>
          <w:rFonts w:ascii="Arial" w:eastAsia="Arial Unicode MS" w:hAnsi="Arial" w:cs="Arial"/>
          <w:noProof/>
        </w:rPr>
        <w:t>. Los Angeles: Sage.</w:t>
      </w:r>
    </w:p>
    <w:p w14:paraId="7A2EDB71" w14:textId="77777777" w:rsidR="003325B6" w:rsidRPr="00D504A4" w:rsidRDefault="003325B6" w:rsidP="003325B6">
      <w:pPr>
        <w:spacing w:after="120" w:line="480" w:lineRule="auto"/>
        <w:rPr>
          <w:rFonts w:ascii="Arial" w:eastAsia="Arial Unicode MS" w:hAnsi="Arial" w:cs="Arial"/>
          <w:noProof/>
        </w:rPr>
      </w:pPr>
      <w:r w:rsidRPr="00D504A4">
        <w:rPr>
          <w:rFonts w:ascii="Arial" w:eastAsia="Arial Unicode MS" w:hAnsi="Arial" w:cs="Arial"/>
          <w:noProof/>
        </w:rPr>
        <w:t xml:space="preserve">Graffigna, G. and Bosio, A. C. (2006). The influence of setting on findings produced in qualitative health research: A comparison between face-to-face and online discussion groups about HIV/AIDS. </w:t>
      </w:r>
      <w:r w:rsidRPr="00D504A4">
        <w:rPr>
          <w:rFonts w:ascii="Arial" w:eastAsia="Arial Unicode MS" w:hAnsi="Arial" w:cs="Arial"/>
          <w:i/>
          <w:noProof/>
        </w:rPr>
        <w:t>International Journal of Qualitative Methods, 5</w:t>
      </w:r>
      <w:r w:rsidRPr="00D504A4">
        <w:rPr>
          <w:rFonts w:ascii="Arial" w:eastAsia="Arial Unicode MS" w:hAnsi="Arial" w:cs="Arial"/>
          <w:noProof/>
        </w:rPr>
        <w:t>(3), 55-76.</w:t>
      </w:r>
    </w:p>
    <w:p w14:paraId="7A2EDB72" w14:textId="77777777" w:rsidR="003325B6" w:rsidRPr="00D504A4" w:rsidRDefault="003325B6" w:rsidP="003325B6">
      <w:pPr>
        <w:spacing w:after="120" w:line="480" w:lineRule="auto"/>
        <w:rPr>
          <w:rFonts w:ascii="Arial" w:eastAsia="Arial Unicode MS" w:hAnsi="Arial" w:cs="Arial"/>
          <w:noProof/>
        </w:rPr>
      </w:pPr>
      <w:r w:rsidRPr="00D504A4">
        <w:rPr>
          <w:rFonts w:ascii="Arial" w:eastAsia="Arial Unicode MS" w:hAnsi="Arial" w:cs="Arial"/>
          <w:noProof/>
        </w:rPr>
        <w:t xml:space="preserve">Hallowell, N., Lawton, J. and Gregory, S. (Eds.). (2005). </w:t>
      </w:r>
      <w:r w:rsidRPr="00D504A4">
        <w:rPr>
          <w:rFonts w:ascii="Arial" w:eastAsia="Arial Unicode MS" w:hAnsi="Arial" w:cs="Arial"/>
          <w:i/>
          <w:iCs/>
          <w:noProof/>
        </w:rPr>
        <w:t>Reflections on research: The realities of doing research in the social sciences</w:t>
      </w:r>
      <w:r w:rsidRPr="00D504A4">
        <w:rPr>
          <w:rFonts w:ascii="Arial" w:eastAsia="Arial Unicode MS" w:hAnsi="Arial" w:cs="Arial"/>
          <w:noProof/>
        </w:rPr>
        <w:t>. Maidenhead, UK: Open University Press.</w:t>
      </w:r>
    </w:p>
    <w:p w14:paraId="7A2EDB73" w14:textId="77777777" w:rsidR="003325B6" w:rsidRPr="00D504A4" w:rsidRDefault="003325B6" w:rsidP="003325B6">
      <w:pPr>
        <w:spacing w:after="120" w:line="480" w:lineRule="auto"/>
        <w:rPr>
          <w:rFonts w:ascii="Arial" w:eastAsia="Arial Unicode MS" w:hAnsi="Arial" w:cs="Arial"/>
          <w:noProof/>
        </w:rPr>
      </w:pPr>
      <w:r w:rsidRPr="00D504A4">
        <w:rPr>
          <w:rFonts w:ascii="Arial" w:eastAsia="Arial Unicode MS" w:hAnsi="Arial" w:cs="Arial"/>
          <w:noProof/>
        </w:rPr>
        <w:t xml:space="preserve">Hsieh, H. F., &amp; Shannon, S. E. (2005). Three approaches to qualitative content analysis. </w:t>
      </w:r>
      <w:r w:rsidRPr="00D504A4">
        <w:rPr>
          <w:rFonts w:ascii="Arial" w:eastAsia="Arial Unicode MS" w:hAnsi="Arial" w:cs="Arial"/>
          <w:i/>
          <w:noProof/>
        </w:rPr>
        <w:t>Qualitative health research</w:t>
      </w:r>
      <w:r w:rsidRPr="00D504A4">
        <w:rPr>
          <w:rFonts w:ascii="Arial" w:eastAsia="Arial Unicode MS" w:hAnsi="Arial" w:cs="Arial"/>
          <w:noProof/>
        </w:rPr>
        <w:t>, 15(9), 1277-1288.</w:t>
      </w:r>
    </w:p>
    <w:p w14:paraId="7A2EDB74" w14:textId="77777777" w:rsidR="003325B6" w:rsidRPr="00D504A4" w:rsidRDefault="003325B6" w:rsidP="003325B6">
      <w:pPr>
        <w:spacing w:after="120" w:line="480" w:lineRule="auto"/>
        <w:rPr>
          <w:rFonts w:ascii="Arial" w:eastAsia="Arial Unicode MS" w:hAnsi="Arial" w:cs="Arial"/>
          <w:noProof/>
        </w:rPr>
      </w:pPr>
      <w:r w:rsidRPr="00D504A4">
        <w:rPr>
          <w:rFonts w:ascii="Arial" w:eastAsia="Arial Unicode MS" w:hAnsi="Arial" w:cs="Arial"/>
          <w:noProof/>
        </w:rPr>
        <w:t xml:space="preserve">Howitt, D. (2010). </w:t>
      </w:r>
      <w:r w:rsidRPr="00D504A4">
        <w:rPr>
          <w:rFonts w:ascii="Arial" w:eastAsia="Arial Unicode MS" w:hAnsi="Arial" w:cs="Arial"/>
          <w:i/>
          <w:noProof/>
        </w:rPr>
        <w:t>Introduction to qualitative methods in psychology</w:t>
      </w:r>
      <w:r w:rsidRPr="00D504A4">
        <w:rPr>
          <w:rFonts w:ascii="Arial" w:eastAsia="Arial Unicode MS" w:hAnsi="Arial" w:cs="Arial"/>
          <w:noProof/>
        </w:rPr>
        <w:t>. Harlow, UK: Prentice Hall.</w:t>
      </w:r>
    </w:p>
    <w:p w14:paraId="7A2EDB75" w14:textId="77777777" w:rsidR="003325B6" w:rsidRPr="00D504A4" w:rsidRDefault="003325B6" w:rsidP="003325B6">
      <w:pPr>
        <w:spacing w:after="120" w:line="480" w:lineRule="auto"/>
        <w:rPr>
          <w:rFonts w:ascii="Arial" w:eastAsia="Arial Unicode MS" w:hAnsi="Arial" w:cs="Arial"/>
          <w:noProof/>
        </w:rPr>
      </w:pPr>
      <w:r w:rsidRPr="00D504A4">
        <w:rPr>
          <w:rFonts w:ascii="Arial" w:eastAsia="Arial Unicode MS" w:hAnsi="Arial" w:cs="Arial"/>
          <w:noProof/>
        </w:rPr>
        <w:t xml:space="preserve">Mann, C. and Stewart, F. (2000). </w:t>
      </w:r>
      <w:r w:rsidRPr="00D504A4">
        <w:rPr>
          <w:rFonts w:ascii="Arial" w:eastAsia="Arial Unicode MS" w:hAnsi="Arial" w:cs="Arial"/>
          <w:i/>
          <w:noProof/>
        </w:rPr>
        <w:t>Internet communication and qualitative research: A handbook for researching online</w:t>
      </w:r>
      <w:r w:rsidRPr="00D504A4">
        <w:rPr>
          <w:rFonts w:ascii="Arial" w:eastAsia="Arial Unicode MS" w:hAnsi="Arial" w:cs="Arial"/>
          <w:noProof/>
        </w:rPr>
        <w:t>. London: Sage.</w:t>
      </w:r>
    </w:p>
    <w:p w14:paraId="7A2EDB76" w14:textId="77777777" w:rsidR="003325B6" w:rsidRPr="00D504A4" w:rsidRDefault="003325B6" w:rsidP="003325B6">
      <w:pPr>
        <w:spacing w:after="120" w:line="480" w:lineRule="auto"/>
        <w:rPr>
          <w:rFonts w:ascii="Arial" w:eastAsia="Arial Unicode MS" w:hAnsi="Arial" w:cs="Arial"/>
        </w:rPr>
      </w:pPr>
      <w:proofErr w:type="spellStart"/>
      <w:r w:rsidRPr="00D504A4">
        <w:rPr>
          <w:rFonts w:ascii="Arial" w:eastAsia="Arial Unicode MS" w:hAnsi="Arial" w:cs="Arial"/>
        </w:rPr>
        <w:t>McCoyd</w:t>
      </w:r>
      <w:proofErr w:type="spellEnd"/>
      <w:r w:rsidRPr="00D504A4">
        <w:rPr>
          <w:rFonts w:ascii="Arial" w:eastAsia="Arial Unicode MS" w:hAnsi="Arial" w:cs="Arial"/>
        </w:rPr>
        <w:t xml:space="preserve">, K. L. M. and Kerson, T. S. (2006). Conducting intensive interviews using email: A serendipitous comparative opportunity. </w:t>
      </w:r>
      <w:r w:rsidRPr="00D504A4">
        <w:rPr>
          <w:rFonts w:ascii="Arial" w:eastAsia="Arial Unicode MS" w:hAnsi="Arial" w:cs="Arial"/>
          <w:i/>
          <w:iCs/>
        </w:rPr>
        <w:t>Qualitative Social Work</w:t>
      </w:r>
      <w:r w:rsidRPr="00D504A4">
        <w:rPr>
          <w:rFonts w:ascii="Arial" w:eastAsia="Arial Unicode MS" w:hAnsi="Arial" w:cs="Arial"/>
        </w:rPr>
        <w:t xml:space="preserve">, </w:t>
      </w:r>
      <w:r w:rsidRPr="00D504A4">
        <w:rPr>
          <w:rFonts w:ascii="Arial" w:eastAsia="Arial Unicode MS" w:hAnsi="Arial" w:cs="Arial"/>
          <w:i/>
          <w:iCs/>
        </w:rPr>
        <w:t>5</w:t>
      </w:r>
      <w:r w:rsidRPr="00D504A4">
        <w:rPr>
          <w:rFonts w:ascii="Arial" w:eastAsia="Arial Unicode MS" w:hAnsi="Arial" w:cs="Arial"/>
        </w:rPr>
        <w:t>, 389-406.</w:t>
      </w:r>
    </w:p>
    <w:p w14:paraId="7A2EDB77" w14:textId="77777777" w:rsidR="003325B6" w:rsidRPr="00D504A4" w:rsidRDefault="003325B6" w:rsidP="003325B6">
      <w:pPr>
        <w:spacing w:after="120" w:line="480" w:lineRule="auto"/>
        <w:rPr>
          <w:rFonts w:ascii="Arial" w:eastAsia="Arial Unicode MS" w:hAnsi="Arial" w:cs="Arial"/>
          <w:noProof/>
        </w:rPr>
      </w:pPr>
      <w:r w:rsidRPr="00D504A4">
        <w:rPr>
          <w:rFonts w:ascii="Arial" w:eastAsia="Arial Unicode MS" w:hAnsi="Arial" w:cs="Arial"/>
          <w:noProof/>
        </w:rPr>
        <w:t xml:space="preserve">Margolis, E. &amp; Pauwels, L. (Eds.). (2011). </w:t>
      </w:r>
      <w:r w:rsidRPr="00D504A4">
        <w:rPr>
          <w:rFonts w:ascii="Arial" w:eastAsia="Arial Unicode MS" w:hAnsi="Arial" w:cs="Arial"/>
          <w:i/>
          <w:iCs/>
          <w:noProof/>
        </w:rPr>
        <w:t>The SAGE handbook of visual research methods</w:t>
      </w:r>
      <w:r w:rsidRPr="00D504A4">
        <w:rPr>
          <w:rFonts w:ascii="Arial" w:eastAsia="Arial Unicode MS" w:hAnsi="Arial" w:cs="Arial"/>
          <w:noProof/>
        </w:rPr>
        <w:t>. London: Sage.</w:t>
      </w:r>
    </w:p>
    <w:p w14:paraId="7A2EDB78" w14:textId="77777777" w:rsidR="003325B6" w:rsidRPr="00D504A4" w:rsidRDefault="003325B6" w:rsidP="003325B6">
      <w:pPr>
        <w:spacing w:after="120" w:line="480" w:lineRule="auto"/>
        <w:rPr>
          <w:rFonts w:ascii="Arial" w:eastAsia="Arial Unicode MS" w:hAnsi="Arial" w:cs="Arial"/>
          <w:noProof/>
        </w:rPr>
      </w:pPr>
      <w:r w:rsidRPr="00D504A4">
        <w:rPr>
          <w:rFonts w:ascii="Arial" w:eastAsia="Arial Unicode MS" w:hAnsi="Arial" w:cs="Arial"/>
          <w:noProof/>
        </w:rPr>
        <w:lastRenderedPageBreak/>
        <w:t xml:space="preserve">Reavey, P. (Ed.). (2011). </w:t>
      </w:r>
      <w:r w:rsidRPr="00D504A4">
        <w:rPr>
          <w:rFonts w:ascii="Arial" w:eastAsia="Arial Unicode MS" w:hAnsi="Arial" w:cs="Arial"/>
          <w:i/>
          <w:iCs/>
          <w:noProof/>
        </w:rPr>
        <w:t>Visual methods in psychology: Using and interpreting images in qualitative research</w:t>
      </w:r>
      <w:r w:rsidRPr="00D504A4">
        <w:rPr>
          <w:rFonts w:ascii="Arial" w:eastAsia="Arial Unicode MS" w:hAnsi="Arial" w:cs="Arial"/>
          <w:noProof/>
        </w:rPr>
        <w:t>. London: Routledge.</w:t>
      </w:r>
    </w:p>
    <w:p w14:paraId="7A2EDB79" w14:textId="77777777" w:rsidR="003325B6" w:rsidRPr="00D504A4" w:rsidRDefault="003325B6" w:rsidP="003325B6">
      <w:pPr>
        <w:spacing w:after="120" w:line="480" w:lineRule="auto"/>
        <w:rPr>
          <w:rFonts w:ascii="Arial" w:eastAsia="Arial Unicode MS" w:hAnsi="Arial" w:cs="Arial"/>
          <w:noProof/>
        </w:rPr>
      </w:pPr>
      <w:r w:rsidRPr="00D504A4">
        <w:rPr>
          <w:rFonts w:ascii="Arial" w:eastAsia="Arial Unicode MS" w:hAnsi="Arial" w:cs="Arial"/>
          <w:noProof/>
        </w:rPr>
        <w:t xml:space="preserve">Riessman, C. K. (2007). </w:t>
      </w:r>
      <w:r w:rsidRPr="00D504A4">
        <w:rPr>
          <w:rFonts w:ascii="Arial" w:eastAsia="Arial Unicode MS" w:hAnsi="Arial" w:cs="Arial"/>
          <w:i/>
          <w:noProof/>
        </w:rPr>
        <w:t>Narrative methods for the human sciences</w:t>
      </w:r>
      <w:r w:rsidRPr="00D504A4">
        <w:rPr>
          <w:rFonts w:ascii="Arial" w:eastAsia="Arial Unicode MS" w:hAnsi="Arial" w:cs="Arial"/>
          <w:noProof/>
        </w:rPr>
        <w:t>. Thousand Oaks, CA: Sage.</w:t>
      </w:r>
    </w:p>
    <w:p w14:paraId="7A2EDB7A" w14:textId="77777777" w:rsidR="003325B6" w:rsidRPr="00D504A4" w:rsidRDefault="003325B6" w:rsidP="003325B6">
      <w:pPr>
        <w:spacing w:after="120" w:line="480" w:lineRule="auto"/>
        <w:rPr>
          <w:rFonts w:ascii="Arial" w:eastAsia="Arial Unicode MS" w:hAnsi="Arial" w:cs="Arial"/>
          <w:noProof/>
        </w:rPr>
      </w:pPr>
      <w:r w:rsidRPr="00D504A4">
        <w:rPr>
          <w:rFonts w:ascii="Arial" w:eastAsia="Arial Unicode MS" w:hAnsi="Arial" w:cs="Arial"/>
          <w:noProof/>
        </w:rPr>
        <w:t xml:space="preserve">Rose, G. (2012). </w:t>
      </w:r>
      <w:r w:rsidRPr="00D504A4">
        <w:rPr>
          <w:rFonts w:ascii="Arial" w:eastAsia="Arial Unicode MS" w:hAnsi="Arial" w:cs="Arial"/>
          <w:i/>
          <w:iCs/>
          <w:noProof/>
        </w:rPr>
        <w:t>Visual methodologies: An introduction to researching with visual materials</w:t>
      </w:r>
      <w:r w:rsidRPr="00D504A4">
        <w:rPr>
          <w:rFonts w:ascii="Arial" w:eastAsia="Arial Unicode MS" w:hAnsi="Arial" w:cs="Arial"/>
          <w:noProof/>
        </w:rPr>
        <w:t>. Los Angeles: Sage.</w:t>
      </w:r>
    </w:p>
    <w:p w14:paraId="7A2EDB7B" w14:textId="77777777" w:rsidR="003325B6" w:rsidRPr="00D504A4" w:rsidRDefault="003325B6" w:rsidP="003325B6">
      <w:pPr>
        <w:spacing w:after="120" w:line="480" w:lineRule="auto"/>
        <w:rPr>
          <w:rFonts w:ascii="Arial" w:eastAsia="Arial Unicode MS" w:hAnsi="Arial" w:cs="Arial"/>
          <w:noProof/>
        </w:rPr>
      </w:pPr>
      <w:r w:rsidRPr="00D504A4">
        <w:rPr>
          <w:rFonts w:ascii="Arial" w:eastAsia="Arial Unicode MS" w:hAnsi="Arial" w:cs="Arial"/>
          <w:noProof/>
        </w:rPr>
        <w:t xml:space="preserve">Smith, J. A., Flowers, P. and Larkin, M. (2009). </w:t>
      </w:r>
      <w:r w:rsidRPr="00D504A4">
        <w:rPr>
          <w:rFonts w:ascii="Arial" w:eastAsia="Arial Unicode MS" w:hAnsi="Arial" w:cs="Arial"/>
          <w:i/>
          <w:noProof/>
        </w:rPr>
        <w:t>Interpretative phenomenological analysis: Theory, method and research</w:t>
      </w:r>
      <w:r w:rsidRPr="00D504A4">
        <w:rPr>
          <w:rFonts w:ascii="Arial" w:eastAsia="Arial Unicode MS" w:hAnsi="Arial" w:cs="Arial"/>
          <w:noProof/>
        </w:rPr>
        <w:t>. London: Sage.</w:t>
      </w:r>
    </w:p>
    <w:p w14:paraId="7A2EDB7C" w14:textId="77777777" w:rsidR="003325B6" w:rsidRPr="00D504A4" w:rsidRDefault="003325B6" w:rsidP="003325B6">
      <w:pPr>
        <w:spacing w:after="120" w:line="480" w:lineRule="auto"/>
        <w:rPr>
          <w:rFonts w:ascii="Arial" w:eastAsia="Arial Unicode MS" w:hAnsi="Arial" w:cs="Arial"/>
          <w:noProof/>
        </w:rPr>
      </w:pPr>
      <w:r w:rsidRPr="00D504A4">
        <w:rPr>
          <w:rFonts w:ascii="Arial" w:eastAsia="Arial Unicode MS" w:hAnsi="Arial" w:cs="Arial"/>
          <w:noProof/>
        </w:rPr>
        <w:t xml:space="preserve">Ten Have, P. (2007). </w:t>
      </w:r>
      <w:r w:rsidRPr="00D504A4">
        <w:rPr>
          <w:rFonts w:ascii="Arial" w:eastAsia="Arial Unicode MS" w:hAnsi="Arial" w:cs="Arial"/>
          <w:i/>
          <w:noProof/>
        </w:rPr>
        <w:t>Doing conversation analysis: A practical guide</w:t>
      </w:r>
      <w:r w:rsidRPr="00D504A4">
        <w:rPr>
          <w:rFonts w:ascii="Arial" w:eastAsia="Arial Unicode MS" w:hAnsi="Arial" w:cs="Arial"/>
          <w:noProof/>
        </w:rPr>
        <w:t>, 2</w:t>
      </w:r>
      <w:r w:rsidRPr="00D504A4">
        <w:rPr>
          <w:rFonts w:ascii="Arial" w:eastAsia="Arial Unicode MS" w:hAnsi="Arial" w:cs="Arial"/>
          <w:noProof/>
          <w:vertAlign w:val="superscript"/>
        </w:rPr>
        <w:t>nd</w:t>
      </w:r>
      <w:r w:rsidRPr="00D504A4">
        <w:rPr>
          <w:rFonts w:ascii="Arial" w:eastAsia="Arial Unicode MS" w:hAnsi="Arial" w:cs="Arial"/>
          <w:noProof/>
        </w:rPr>
        <w:t xml:space="preserve"> ed. London: Sage.</w:t>
      </w:r>
    </w:p>
    <w:p w14:paraId="7A2EDB7D" w14:textId="77777777" w:rsidR="003325B6" w:rsidRPr="00D504A4" w:rsidRDefault="003325B6" w:rsidP="003325B6">
      <w:pPr>
        <w:spacing w:after="120" w:line="480" w:lineRule="auto"/>
        <w:rPr>
          <w:rFonts w:ascii="Arial" w:eastAsia="Arial Unicode MS" w:hAnsi="Arial" w:cs="Arial"/>
          <w:noProof/>
        </w:rPr>
      </w:pPr>
      <w:r w:rsidRPr="00D504A4">
        <w:rPr>
          <w:rFonts w:ascii="Arial" w:eastAsia="Arial Unicode MS" w:hAnsi="Arial" w:cs="Arial"/>
          <w:noProof/>
        </w:rPr>
        <w:t xml:space="preserve">Wetherell, M., Taylor, S. and Yates, S. J. (Eds.), (2001a). </w:t>
      </w:r>
      <w:r w:rsidRPr="00D504A4">
        <w:rPr>
          <w:rFonts w:ascii="Arial" w:eastAsia="Arial Unicode MS" w:hAnsi="Arial" w:cs="Arial"/>
          <w:i/>
          <w:noProof/>
        </w:rPr>
        <w:t>Discourse as data: A guide for analysis</w:t>
      </w:r>
      <w:r w:rsidRPr="00D504A4">
        <w:rPr>
          <w:rFonts w:ascii="Arial" w:eastAsia="Arial Unicode MS" w:hAnsi="Arial" w:cs="Arial"/>
          <w:noProof/>
        </w:rPr>
        <w:t>. London: Sage.</w:t>
      </w:r>
    </w:p>
    <w:p w14:paraId="7A2EDB7E" w14:textId="77777777" w:rsidR="003325B6" w:rsidRPr="00D504A4" w:rsidRDefault="003325B6" w:rsidP="003325B6">
      <w:pPr>
        <w:spacing w:after="120" w:line="480" w:lineRule="auto"/>
        <w:rPr>
          <w:rFonts w:ascii="Arial" w:eastAsia="Arial Unicode MS" w:hAnsi="Arial" w:cs="Arial"/>
          <w:noProof/>
        </w:rPr>
      </w:pPr>
      <w:r w:rsidRPr="00D504A4">
        <w:rPr>
          <w:rFonts w:ascii="Arial" w:eastAsia="Arial Unicode MS" w:hAnsi="Arial" w:cs="Arial"/>
          <w:noProof/>
        </w:rPr>
        <w:t>Wetherell, M., Taylor, S. and Yates, S. J. (Eds.), (2001b). Discourse theory and practice: A reader. London: Sage.</w:t>
      </w:r>
    </w:p>
    <w:p w14:paraId="7A2EDB7F" w14:textId="77777777" w:rsidR="003325B6" w:rsidRPr="00D504A4" w:rsidRDefault="003325B6" w:rsidP="003325B6">
      <w:pPr>
        <w:spacing w:after="120" w:line="480" w:lineRule="auto"/>
        <w:rPr>
          <w:rFonts w:ascii="Arial" w:eastAsia="Arial Unicode MS" w:hAnsi="Arial" w:cs="Arial"/>
        </w:rPr>
      </w:pPr>
      <w:r w:rsidRPr="00D504A4">
        <w:rPr>
          <w:rFonts w:ascii="Arial" w:eastAsia="Arial Unicode MS" w:hAnsi="Arial" w:cs="Arial"/>
          <w:noProof/>
        </w:rPr>
        <w:t xml:space="preserve">Willig, C. (2013). </w:t>
      </w:r>
      <w:r w:rsidRPr="00D504A4">
        <w:rPr>
          <w:rFonts w:ascii="Arial" w:eastAsia="Arial Unicode MS" w:hAnsi="Arial" w:cs="Arial"/>
          <w:i/>
          <w:noProof/>
        </w:rPr>
        <w:t>Introducing qualitative research in psychology</w:t>
      </w:r>
      <w:r w:rsidRPr="00D504A4">
        <w:rPr>
          <w:rFonts w:ascii="Arial" w:eastAsia="Arial Unicode MS" w:hAnsi="Arial" w:cs="Arial"/>
          <w:noProof/>
        </w:rPr>
        <w:t>, 3</w:t>
      </w:r>
      <w:r w:rsidRPr="00D504A4">
        <w:rPr>
          <w:rFonts w:ascii="Arial" w:eastAsia="Arial Unicode MS" w:hAnsi="Arial" w:cs="Arial"/>
          <w:noProof/>
          <w:vertAlign w:val="superscript"/>
        </w:rPr>
        <w:t>rd</w:t>
      </w:r>
      <w:r w:rsidRPr="00D504A4">
        <w:rPr>
          <w:rFonts w:ascii="Arial" w:eastAsia="Arial Unicode MS" w:hAnsi="Arial" w:cs="Arial"/>
          <w:noProof/>
        </w:rPr>
        <w:t xml:space="preserve"> ed. Berkshire: Open University Press.</w:t>
      </w:r>
    </w:p>
    <w:p w14:paraId="7A2EDB80" w14:textId="77777777" w:rsidR="003325B6" w:rsidRPr="00D504A4" w:rsidRDefault="003325B6" w:rsidP="003325B6">
      <w:pPr>
        <w:spacing w:after="120" w:line="480" w:lineRule="auto"/>
        <w:rPr>
          <w:rFonts w:ascii="Arial" w:eastAsia="Arial Unicode MS" w:hAnsi="Arial" w:cs="Arial"/>
          <w:noProof/>
        </w:rPr>
      </w:pPr>
      <w:r w:rsidRPr="00D504A4">
        <w:rPr>
          <w:rFonts w:ascii="Arial" w:eastAsia="Arial Unicode MS" w:hAnsi="Arial" w:cs="Arial"/>
          <w:noProof/>
        </w:rPr>
        <w:t xml:space="preserve">Willig, C. (2001). </w:t>
      </w:r>
      <w:r w:rsidRPr="00D504A4">
        <w:rPr>
          <w:rFonts w:ascii="Arial" w:eastAsia="Arial Unicode MS" w:hAnsi="Arial" w:cs="Arial"/>
          <w:i/>
          <w:noProof/>
        </w:rPr>
        <w:t>Introducing qualitative research in psychology: Adventures in theory and method</w:t>
      </w:r>
      <w:r w:rsidRPr="00D504A4">
        <w:rPr>
          <w:rFonts w:ascii="Arial" w:eastAsia="Arial Unicode MS" w:hAnsi="Arial" w:cs="Arial"/>
          <w:noProof/>
        </w:rPr>
        <w:t>. Buckingham, UK: Open University Press.</w:t>
      </w:r>
    </w:p>
    <w:p w14:paraId="7A2EDB81" w14:textId="77777777" w:rsidR="00540154" w:rsidRDefault="00DA725A" w:rsidP="003325B6">
      <w:pPr>
        <w:spacing w:line="480" w:lineRule="auto"/>
      </w:pPr>
    </w:p>
    <w:sectPr w:rsidR="0054015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EDB84" w14:textId="77777777" w:rsidR="00D64931" w:rsidRDefault="00D64931" w:rsidP="003325B6">
      <w:pPr>
        <w:spacing w:after="0" w:line="240" w:lineRule="auto"/>
      </w:pPr>
      <w:r>
        <w:separator/>
      </w:r>
    </w:p>
  </w:endnote>
  <w:endnote w:type="continuationSeparator" w:id="0">
    <w:p w14:paraId="7A2EDB85" w14:textId="77777777" w:rsidR="00D64931" w:rsidRDefault="00D64931" w:rsidP="00332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2562247"/>
      <w:docPartObj>
        <w:docPartGallery w:val="Page Numbers (Bottom of Page)"/>
        <w:docPartUnique/>
      </w:docPartObj>
    </w:sdtPr>
    <w:sdtEndPr>
      <w:rPr>
        <w:rFonts w:ascii="Arial Unicode MS" w:eastAsia="Arial Unicode MS" w:hAnsi="Arial Unicode MS" w:cs="Arial Unicode MS"/>
        <w:noProof/>
      </w:rPr>
    </w:sdtEndPr>
    <w:sdtContent>
      <w:p w14:paraId="7A2EDB86" w14:textId="77777777" w:rsidR="003325B6" w:rsidRPr="003325B6" w:rsidRDefault="003325B6">
        <w:pPr>
          <w:pStyle w:val="Footer"/>
          <w:jc w:val="center"/>
          <w:rPr>
            <w:rFonts w:ascii="Arial Unicode MS" w:eastAsia="Arial Unicode MS" w:hAnsi="Arial Unicode MS" w:cs="Arial Unicode MS"/>
          </w:rPr>
        </w:pPr>
        <w:r w:rsidRPr="003325B6">
          <w:rPr>
            <w:rFonts w:ascii="Arial Unicode MS" w:eastAsia="Arial Unicode MS" w:hAnsi="Arial Unicode MS" w:cs="Arial Unicode MS"/>
          </w:rPr>
          <w:fldChar w:fldCharType="begin"/>
        </w:r>
        <w:r w:rsidRPr="003325B6">
          <w:rPr>
            <w:rFonts w:ascii="Arial Unicode MS" w:eastAsia="Arial Unicode MS" w:hAnsi="Arial Unicode MS" w:cs="Arial Unicode MS"/>
          </w:rPr>
          <w:instrText xml:space="preserve"> PAGE   \* MERGEFORMAT </w:instrText>
        </w:r>
        <w:r w:rsidRPr="003325B6">
          <w:rPr>
            <w:rFonts w:ascii="Arial Unicode MS" w:eastAsia="Arial Unicode MS" w:hAnsi="Arial Unicode MS" w:cs="Arial Unicode MS"/>
          </w:rPr>
          <w:fldChar w:fldCharType="separate"/>
        </w:r>
        <w:r w:rsidR="00864084">
          <w:rPr>
            <w:rFonts w:ascii="Arial Unicode MS" w:eastAsia="Arial Unicode MS" w:hAnsi="Arial Unicode MS" w:cs="Arial Unicode MS"/>
            <w:noProof/>
          </w:rPr>
          <w:t>16</w:t>
        </w:r>
        <w:r w:rsidRPr="003325B6">
          <w:rPr>
            <w:rFonts w:ascii="Arial Unicode MS" w:eastAsia="Arial Unicode MS" w:hAnsi="Arial Unicode MS" w:cs="Arial Unicode MS"/>
            <w:noProof/>
          </w:rPr>
          <w:fldChar w:fldCharType="end"/>
        </w:r>
      </w:p>
    </w:sdtContent>
  </w:sdt>
  <w:p w14:paraId="7A2EDB87" w14:textId="77777777" w:rsidR="003325B6" w:rsidRDefault="00332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EDB82" w14:textId="77777777" w:rsidR="00D64931" w:rsidRDefault="00D64931" w:rsidP="003325B6">
      <w:pPr>
        <w:spacing w:after="0" w:line="240" w:lineRule="auto"/>
      </w:pPr>
      <w:r>
        <w:separator/>
      </w:r>
    </w:p>
  </w:footnote>
  <w:footnote w:type="continuationSeparator" w:id="0">
    <w:p w14:paraId="7A2EDB83" w14:textId="77777777" w:rsidR="00D64931" w:rsidRDefault="00D64931" w:rsidP="00332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A2829"/>
    <w:multiLevelType w:val="hybridMultilevel"/>
    <w:tmpl w:val="DDACD30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8B738FB"/>
    <w:multiLevelType w:val="hybridMultilevel"/>
    <w:tmpl w:val="77289F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65FB2DB1"/>
    <w:multiLevelType w:val="hybridMultilevel"/>
    <w:tmpl w:val="0694C1F0"/>
    <w:lvl w:ilvl="0" w:tplc="A928E0F0">
      <w:start w:val="1"/>
      <w:numFmt w:val="decimal"/>
      <w:pStyle w:val="ListParagrap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BFF52F3"/>
    <w:multiLevelType w:val="hybridMultilevel"/>
    <w:tmpl w:val="B9E4E1EA"/>
    <w:lvl w:ilvl="0" w:tplc="14090011">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5B6"/>
    <w:rsid w:val="003325B6"/>
    <w:rsid w:val="004D69E3"/>
    <w:rsid w:val="006D3FD4"/>
    <w:rsid w:val="007E0F7C"/>
    <w:rsid w:val="00837472"/>
    <w:rsid w:val="00864084"/>
    <w:rsid w:val="00B9285E"/>
    <w:rsid w:val="00D64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EDB27"/>
  <w15:chartTrackingRefBased/>
  <w15:docId w15:val="{284D8B33-66F5-4F56-857E-EDD3AD489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25B6"/>
    <w:rPr>
      <w:rFonts w:ascii="Calibri" w:hAnsi="Calibri"/>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3325B6"/>
    <w:pPr>
      <w:numPr>
        <w:numId w:val="4"/>
      </w:numPr>
      <w:spacing w:after="120" w:line="360" w:lineRule="auto"/>
    </w:pPr>
    <w:rPr>
      <w:rFonts w:ascii="Arial" w:eastAsia="Arial Unicode MS" w:hAnsi="Arial" w:cs="Arial"/>
    </w:rPr>
  </w:style>
  <w:style w:type="paragraph" w:customStyle="1" w:styleId="CUPBookChapterHeading">
    <w:name w:val="CUPBookChapterHeading"/>
    <w:basedOn w:val="Normal"/>
    <w:qFormat/>
    <w:rsid w:val="003325B6"/>
    <w:pPr>
      <w:spacing w:line="360" w:lineRule="auto"/>
      <w:jc w:val="center"/>
    </w:pPr>
    <w:rPr>
      <w:rFonts w:ascii="Arial" w:eastAsia="Arial Unicode MS" w:hAnsi="Arial" w:cs="Arial Unicode MS"/>
      <w:b/>
    </w:rPr>
  </w:style>
  <w:style w:type="paragraph" w:customStyle="1" w:styleId="CUPBookHeading1">
    <w:name w:val="CUPBookHeading1"/>
    <w:basedOn w:val="Normal"/>
    <w:qFormat/>
    <w:rsid w:val="003325B6"/>
    <w:pPr>
      <w:spacing w:line="360" w:lineRule="auto"/>
    </w:pPr>
    <w:rPr>
      <w:rFonts w:ascii="Arial" w:eastAsia="Arial Unicode MS" w:hAnsi="Arial" w:cs="Arial Unicode MS"/>
      <w:b/>
    </w:rPr>
  </w:style>
  <w:style w:type="paragraph" w:customStyle="1" w:styleId="CUPBookHeading2">
    <w:name w:val="CUPBookHeading2"/>
    <w:basedOn w:val="Normal"/>
    <w:qFormat/>
    <w:rsid w:val="003325B6"/>
    <w:pPr>
      <w:spacing w:line="360" w:lineRule="auto"/>
    </w:pPr>
    <w:rPr>
      <w:rFonts w:ascii="Arial" w:eastAsia="Arial Unicode MS" w:hAnsi="Arial" w:cs="Arial Unicode MS"/>
      <w:b/>
      <w:i/>
    </w:rPr>
  </w:style>
  <w:style w:type="paragraph" w:styleId="Header">
    <w:name w:val="header"/>
    <w:basedOn w:val="Normal"/>
    <w:link w:val="HeaderChar"/>
    <w:uiPriority w:val="99"/>
    <w:unhideWhenUsed/>
    <w:rsid w:val="003325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5B6"/>
    <w:rPr>
      <w:rFonts w:ascii="Calibri" w:hAnsi="Calibri"/>
      <w:lang w:val="en-NZ"/>
    </w:rPr>
  </w:style>
  <w:style w:type="paragraph" w:styleId="Footer">
    <w:name w:val="footer"/>
    <w:basedOn w:val="Normal"/>
    <w:link w:val="FooterChar"/>
    <w:uiPriority w:val="99"/>
    <w:unhideWhenUsed/>
    <w:rsid w:val="003325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5B6"/>
    <w:rPr>
      <w:rFonts w:ascii="Calibri" w:hAnsi="Calibri"/>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4814</Words>
  <Characters>27445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clarke</dc:creator>
  <cp:keywords/>
  <dc:description/>
  <cp:lastModifiedBy>AnonTW</cp:lastModifiedBy>
  <cp:revision>2</cp:revision>
  <dcterms:created xsi:type="dcterms:W3CDTF">2019-09-19T14:35:00Z</dcterms:created>
  <dcterms:modified xsi:type="dcterms:W3CDTF">2019-09-19T14:35:00Z</dcterms:modified>
</cp:coreProperties>
</file>