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E9D9F" w14:textId="3368EFA9" w:rsidR="00C57A8D" w:rsidRPr="00C57A8D" w:rsidRDefault="00C57A8D" w:rsidP="00C57A8D">
      <w:pPr>
        <w:shd w:val="clear" w:color="auto" w:fill="FFFFFF"/>
        <w:spacing w:after="0" w:line="480" w:lineRule="auto"/>
        <w:contextualSpacing/>
        <w:rPr>
          <w:rFonts w:eastAsia="Times New Roman" w:cs="Arial"/>
          <w:b/>
          <w:color w:val="222222"/>
          <w:sz w:val="28"/>
          <w:szCs w:val="28"/>
          <w:lang w:eastAsia="en-GB"/>
        </w:rPr>
      </w:pPr>
      <w:bookmarkStart w:id="0" w:name="_GoBack"/>
      <w:bookmarkEnd w:id="0"/>
      <w:r w:rsidRPr="00C57A8D">
        <w:rPr>
          <w:rFonts w:eastAsia="Times New Roman" w:cs="Arial"/>
          <w:b/>
          <w:color w:val="222222"/>
          <w:sz w:val="28"/>
          <w:szCs w:val="28"/>
          <w:lang w:eastAsia="en-GB"/>
        </w:rPr>
        <w:t>Degree outcomes and national calibration: debating aca</w:t>
      </w:r>
      <w:r w:rsidR="000512B9">
        <w:rPr>
          <w:rFonts w:eastAsia="Times New Roman" w:cs="Arial"/>
          <w:b/>
          <w:color w:val="222222"/>
          <w:sz w:val="28"/>
          <w:szCs w:val="28"/>
          <w:lang w:eastAsia="en-GB"/>
        </w:rPr>
        <w:t>demic standards in UK Geography</w:t>
      </w:r>
    </w:p>
    <w:p w14:paraId="7C318E96" w14:textId="77777777" w:rsidR="00C57A8D" w:rsidRPr="00C57A8D" w:rsidRDefault="00C57A8D" w:rsidP="00C57A8D">
      <w:pPr>
        <w:shd w:val="clear" w:color="auto" w:fill="FFFFFF"/>
        <w:spacing w:after="0" w:line="480" w:lineRule="auto"/>
        <w:contextualSpacing/>
        <w:rPr>
          <w:rFonts w:eastAsia="Times New Roman" w:cs="Arial"/>
          <w:b/>
          <w:color w:val="222222"/>
          <w:sz w:val="24"/>
          <w:szCs w:val="24"/>
          <w:lang w:eastAsia="en-GB"/>
        </w:rPr>
      </w:pPr>
    </w:p>
    <w:p w14:paraId="0AD7899D" w14:textId="749B0D66" w:rsidR="00C57A8D" w:rsidRPr="00C57A8D" w:rsidRDefault="00C57A8D" w:rsidP="00C57A8D">
      <w:pPr>
        <w:shd w:val="clear" w:color="auto" w:fill="FFFFFF"/>
        <w:spacing w:after="0" w:line="480" w:lineRule="auto"/>
        <w:contextualSpacing/>
        <w:rPr>
          <w:rFonts w:eastAsia="Times New Roman" w:cs="Arial"/>
          <w:color w:val="222222"/>
          <w:sz w:val="20"/>
          <w:szCs w:val="20"/>
          <w:lang w:eastAsia="en-GB"/>
        </w:rPr>
      </w:pPr>
      <w:r>
        <w:rPr>
          <w:rFonts w:eastAsia="Times New Roman" w:cs="Arial"/>
          <w:color w:val="222222"/>
          <w:sz w:val="20"/>
          <w:szCs w:val="20"/>
          <w:lang w:eastAsia="en-GB"/>
        </w:rPr>
        <w:t xml:space="preserve">1. Stephanie Wyse </w:t>
      </w:r>
      <w:r w:rsidRPr="00C57A8D">
        <w:rPr>
          <w:rFonts w:eastAsia="Times New Roman" w:cs="Arial"/>
          <w:color w:val="222222"/>
          <w:sz w:val="20"/>
          <w:szCs w:val="20"/>
          <w:lang w:eastAsia="en-GB"/>
        </w:rPr>
        <w:t xml:space="preserve">Royal </w:t>
      </w:r>
      <w:r>
        <w:rPr>
          <w:rFonts w:eastAsia="Times New Roman" w:cs="Arial"/>
          <w:color w:val="222222"/>
          <w:sz w:val="20"/>
          <w:szCs w:val="20"/>
          <w:lang w:eastAsia="en-GB"/>
        </w:rPr>
        <w:t xml:space="preserve">Geographical Society (with IBG) </w:t>
      </w:r>
      <w:r w:rsidRPr="00C57A8D">
        <w:rPr>
          <w:rFonts w:eastAsia="Times New Roman" w:cs="Arial"/>
          <w:color w:val="222222"/>
          <w:sz w:val="20"/>
          <w:szCs w:val="20"/>
          <w:lang w:eastAsia="en-GB"/>
        </w:rPr>
        <w:t>1 K</w:t>
      </w:r>
      <w:r>
        <w:rPr>
          <w:rFonts w:eastAsia="Times New Roman" w:cs="Arial"/>
          <w:color w:val="222222"/>
          <w:sz w:val="20"/>
          <w:szCs w:val="20"/>
          <w:lang w:eastAsia="en-GB"/>
        </w:rPr>
        <w:t xml:space="preserve">ensington Gore, London, SW7 2AR, 0207 591 3022 </w:t>
      </w:r>
      <w:r w:rsidRPr="00C57A8D">
        <w:rPr>
          <w:rFonts w:eastAsia="Times New Roman" w:cs="Arial"/>
          <w:color w:val="222222"/>
          <w:sz w:val="20"/>
          <w:szCs w:val="20"/>
          <w:lang w:eastAsia="en-GB"/>
        </w:rPr>
        <w:t>s.wyse@uel.ac.uk</w:t>
      </w:r>
    </w:p>
    <w:p w14:paraId="09C70AAE" w14:textId="77777777" w:rsidR="00C57A8D" w:rsidRPr="00C57A8D" w:rsidRDefault="00C57A8D" w:rsidP="00C57A8D">
      <w:pPr>
        <w:shd w:val="clear" w:color="auto" w:fill="FFFFFF"/>
        <w:spacing w:after="0" w:line="480" w:lineRule="auto"/>
        <w:contextualSpacing/>
        <w:rPr>
          <w:rFonts w:eastAsia="Times New Roman" w:cs="Arial"/>
          <w:color w:val="222222"/>
          <w:sz w:val="20"/>
          <w:szCs w:val="20"/>
          <w:lang w:eastAsia="en-GB"/>
        </w:rPr>
      </w:pPr>
      <w:r w:rsidRPr="00C57A8D">
        <w:rPr>
          <w:rFonts w:eastAsia="Times New Roman" w:cs="Arial"/>
          <w:color w:val="222222"/>
          <w:sz w:val="20"/>
          <w:szCs w:val="20"/>
          <w:lang w:eastAsia="en-GB"/>
        </w:rPr>
        <w:t>https://orcid.org/0000-0003-4727-1441</w:t>
      </w:r>
    </w:p>
    <w:p w14:paraId="33F162FE" w14:textId="77777777" w:rsidR="00C57A8D" w:rsidRPr="00C57A8D" w:rsidRDefault="00C57A8D" w:rsidP="00C57A8D">
      <w:pPr>
        <w:shd w:val="clear" w:color="auto" w:fill="FFFFFF"/>
        <w:spacing w:after="0" w:line="480" w:lineRule="auto"/>
        <w:contextualSpacing/>
        <w:rPr>
          <w:rFonts w:eastAsia="Times New Roman" w:cs="Arial"/>
          <w:color w:val="222222"/>
          <w:sz w:val="20"/>
          <w:szCs w:val="20"/>
          <w:lang w:eastAsia="en-GB"/>
        </w:rPr>
      </w:pPr>
    </w:p>
    <w:p w14:paraId="15FF430F" w14:textId="3380481F" w:rsidR="00C57A8D" w:rsidRPr="00C57A8D" w:rsidRDefault="00C57A8D" w:rsidP="00C57A8D">
      <w:pPr>
        <w:shd w:val="clear" w:color="auto" w:fill="FFFFFF"/>
        <w:spacing w:after="0" w:line="480" w:lineRule="auto"/>
        <w:contextualSpacing/>
        <w:rPr>
          <w:rFonts w:eastAsia="Times New Roman" w:cs="Arial"/>
          <w:color w:val="222222"/>
          <w:sz w:val="20"/>
          <w:szCs w:val="20"/>
          <w:lang w:eastAsia="en-GB"/>
        </w:rPr>
      </w:pPr>
      <w:r>
        <w:rPr>
          <w:rFonts w:eastAsia="Times New Roman" w:cs="Arial"/>
          <w:color w:val="222222"/>
          <w:sz w:val="20"/>
          <w:szCs w:val="20"/>
          <w:lang w:eastAsia="en-GB"/>
        </w:rPr>
        <w:t xml:space="preserve">2. Ben Page </w:t>
      </w:r>
      <w:r w:rsidRPr="00C57A8D">
        <w:rPr>
          <w:rFonts w:eastAsia="Times New Roman" w:cs="Arial"/>
          <w:color w:val="222222"/>
          <w:sz w:val="20"/>
          <w:szCs w:val="20"/>
          <w:lang w:eastAsia="en-GB"/>
        </w:rPr>
        <w:t>Associate Professor in Human</w:t>
      </w:r>
      <w:r>
        <w:rPr>
          <w:rFonts w:eastAsia="Times New Roman" w:cs="Arial"/>
          <w:color w:val="222222"/>
          <w:sz w:val="20"/>
          <w:szCs w:val="20"/>
          <w:lang w:eastAsia="en-GB"/>
        </w:rPr>
        <w:t xml:space="preserve"> Geography and African Studies, </w:t>
      </w:r>
      <w:r w:rsidRPr="00C57A8D">
        <w:rPr>
          <w:rFonts w:eastAsia="Times New Roman" w:cs="Arial"/>
          <w:color w:val="222222"/>
          <w:sz w:val="20"/>
          <w:szCs w:val="20"/>
          <w:lang w:eastAsia="en-GB"/>
        </w:rPr>
        <w:t xml:space="preserve">UCL, </w:t>
      </w:r>
      <w:r>
        <w:rPr>
          <w:rFonts w:eastAsia="Times New Roman" w:cs="Arial"/>
          <w:color w:val="222222"/>
          <w:sz w:val="20"/>
          <w:szCs w:val="20"/>
          <w:lang w:eastAsia="en-GB"/>
        </w:rPr>
        <w:t xml:space="preserve">26 Bedford Way, London WC1H 0AP, 0207 679 5521, </w:t>
      </w:r>
      <w:r w:rsidRPr="00C57A8D">
        <w:rPr>
          <w:rFonts w:eastAsia="Times New Roman" w:cs="Arial"/>
          <w:color w:val="222222"/>
          <w:sz w:val="20"/>
          <w:szCs w:val="20"/>
          <w:lang w:eastAsia="en-GB"/>
        </w:rPr>
        <w:t>b.page@ucl.ac.uk</w:t>
      </w:r>
    </w:p>
    <w:p w14:paraId="7CBC4CB2" w14:textId="77777777" w:rsidR="00C57A8D" w:rsidRPr="00C57A8D" w:rsidRDefault="00C57A8D" w:rsidP="00C57A8D">
      <w:pPr>
        <w:shd w:val="clear" w:color="auto" w:fill="FFFFFF"/>
        <w:spacing w:after="0" w:line="480" w:lineRule="auto"/>
        <w:contextualSpacing/>
        <w:rPr>
          <w:rFonts w:eastAsia="Times New Roman" w:cs="Arial"/>
          <w:color w:val="222222"/>
          <w:sz w:val="20"/>
          <w:szCs w:val="20"/>
          <w:lang w:eastAsia="en-GB"/>
        </w:rPr>
      </w:pPr>
      <w:r w:rsidRPr="00C57A8D">
        <w:rPr>
          <w:rFonts w:eastAsia="Times New Roman" w:cs="Arial"/>
          <w:color w:val="222222"/>
          <w:sz w:val="20"/>
          <w:szCs w:val="20"/>
          <w:lang w:eastAsia="en-GB"/>
        </w:rPr>
        <w:t>http://orcid.org/0000-0003-2833-8137</w:t>
      </w:r>
    </w:p>
    <w:p w14:paraId="5ED735FC" w14:textId="77777777" w:rsidR="00C57A8D" w:rsidRPr="00C57A8D" w:rsidRDefault="00C57A8D" w:rsidP="00C57A8D">
      <w:pPr>
        <w:shd w:val="clear" w:color="auto" w:fill="FFFFFF"/>
        <w:spacing w:after="0" w:line="480" w:lineRule="auto"/>
        <w:contextualSpacing/>
        <w:rPr>
          <w:rFonts w:eastAsia="Times New Roman" w:cs="Arial"/>
          <w:color w:val="222222"/>
          <w:sz w:val="20"/>
          <w:szCs w:val="20"/>
          <w:lang w:eastAsia="en-GB"/>
        </w:rPr>
      </w:pPr>
    </w:p>
    <w:p w14:paraId="6CC039AF" w14:textId="482EFF07" w:rsidR="00C57A8D" w:rsidRPr="00C57A8D" w:rsidRDefault="00C57A8D" w:rsidP="00C57A8D">
      <w:pPr>
        <w:shd w:val="clear" w:color="auto" w:fill="FFFFFF"/>
        <w:spacing w:after="0" w:line="480" w:lineRule="auto"/>
        <w:contextualSpacing/>
        <w:rPr>
          <w:rFonts w:eastAsia="Times New Roman" w:cs="Arial"/>
          <w:color w:val="222222"/>
          <w:sz w:val="20"/>
          <w:szCs w:val="20"/>
          <w:lang w:eastAsia="en-GB"/>
        </w:rPr>
      </w:pPr>
      <w:r w:rsidRPr="00C57A8D">
        <w:rPr>
          <w:rFonts w:eastAsia="Times New Roman" w:cs="Arial"/>
          <w:color w:val="222222"/>
          <w:sz w:val="20"/>
          <w:szCs w:val="20"/>
          <w:lang w:eastAsia="en-GB"/>
        </w:rPr>
        <w:t>3. Hele</w:t>
      </w:r>
      <w:r>
        <w:rPr>
          <w:rFonts w:eastAsia="Times New Roman" w:cs="Arial"/>
          <w:color w:val="222222"/>
          <w:sz w:val="20"/>
          <w:szCs w:val="20"/>
          <w:lang w:eastAsia="en-GB"/>
        </w:rPr>
        <w:t xml:space="preserve">n Walkington, Ph.D., NTF, PFHEA Professor of Higher Education, </w:t>
      </w:r>
      <w:r w:rsidRPr="00C57A8D">
        <w:rPr>
          <w:rFonts w:eastAsia="Times New Roman" w:cs="Arial"/>
          <w:color w:val="222222"/>
          <w:sz w:val="20"/>
          <w:szCs w:val="20"/>
          <w:lang w:eastAsia="en-GB"/>
        </w:rPr>
        <w:t>Oxford Broo</w:t>
      </w:r>
      <w:r>
        <w:rPr>
          <w:rFonts w:eastAsia="Times New Roman" w:cs="Arial"/>
          <w:color w:val="222222"/>
          <w:sz w:val="20"/>
          <w:szCs w:val="20"/>
          <w:lang w:eastAsia="en-GB"/>
        </w:rPr>
        <w:t xml:space="preserve">kes University, Oxford,OX3 0BP  + 00 44 1865 483185 </w:t>
      </w:r>
      <w:r w:rsidRPr="00C57A8D">
        <w:rPr>
          <w:rFonts w:eastAsia="Times New Roman" w:cs="Arial"/>
          <w:color w:val="222222"/>
          <w:sz w:val="20"/>
          <w:szCs w:val="20"/>
          <w:lang w:eastAsia="en-GB"/>
        </w:rPr>
        <w:t>hwalkington@brookes.ac.uk</w:t>
      </w:r>
    </w:p>
    <w:p w14:paraId="2571EB2F" w14:textId="77777777" w:rsidR="00C57A8D" w:rsidRPr="00C57A8D" w:rsidRDefault="00C57A8D" w:rsidP="00C57A8D">
      <w:pPr>
        <w:shd w:val="clear" w:color="auto" w:fill="FFFFFF"/>
        <w:spacing w:after="0" w:line="480" w:lineRule="auto"/>
        <w:contextualSpacing/>
        <w:rPr>
          <w:rFonts w:eastAsia="Times New Roman" w:cs="Arial"/>
          <w:color w:val="222222"/>
          <w:sz w:val="20"/>
          <w:szCs w:val="20"/>
          <w:lang w:eastAsia="en-GB"/>
        </w:rPr>
      </w:pPr>
      <w:r w:rsidRPr="00C57A8D">
        <w:rPr>
          <w:rFonts w:eastAsia="Times New Roman" w:cs="Arial"/>
          <w:color w:val="222222"/>
          <w:sz w:val="20"/>
          <w:szCs w:val="20"/>
          <w:lang w:eastAsia="en-GB"/>
        </w:rPr>
        <w:t xml:space="preserve">https://orcid.org/0000-0003-2101-472X </w:t>
      </w:r>
    </w:p>
    <w:p w14:paraId="1E582040" w14:textId="77777777" w:rsidR="00C57A8D" w:rsidRPr="00C57A8D" w:rsidRDefault="00C57A8D" w:rsidP="00C57A8D">
      <w:pPr>
        <w:shd w:val="clear" w:color="auto" w:fill="FFFFFF"/>
        <w:spacing w:after="0" w:line="480" w:lineRule="auto"/>
        <w:contextualSpacing/>
        <w:rPr>
          <w:rFonts w:eastAsia="Times New Roman" w:cs="Arial"/>
          <w:color w:val="222222"/>
          <w:sz w:val="20"/>
          <w:szCs w:val="20"/>
          <w:lang w:eastAsia="en-GB"/>
        </w:rPr>
      </w:pPr>
    </w:p>
    <w:p w14:paraId="72032DF1" w14:textId="5358B31E" w:rsidR="00C57A8D" w:rsidRPr="00C57A8D" w:rsidRDefault="00C57A8D" w:rsidP="00C57A8D">
      <w:pPr>
        <w:shd w:val="clear" w:color="auto" w:fill="FFFFFF"/>
        <w:spacing w:after="0" w:line="480" w:lineRule="auto"/>
        <w:contextualSpacing/>
        <w:rPr>
          <w:rFonts w:eastAsia="Times New Roman" w:cs="Arial"/>
          <w:color w:val="222222"/>
          <w:sz w:val="20"/>
          <w:szCs w:val="20"/>
          <w:lang w:eastAsia="en-GB"/>
        </w:rPr>
      </w:pPr>
      <w:r>
        <w:rPr>
          <w:rFonts w:eastAsia="Times New Roman" w:cs="Arial"/>
          <w:color w:val="222222"/>
          <w:sz w:val="20"/>
          <w:szCs w:val="20"/>
          <w:lang w:eastAsia="en-GB"/>
        </w:rPr>
        <w:t xml:space="preserve">4. Jennifer L. Hill, </w:t>
      </w:r>
      <w:r w:rsidRPr="00C57A8D">
        <w:rPr>
          <w:rFonts w:eastAsia="Times New Roman" w:cs="Arial"/>
          <w:color w:val="222222"/>
          <w:sz w:val="20"/>
          <w:szCs w:val="20"/>
          <w:lang w:eastAsia="en-GB"/>
        </w:rPr>
        <w:t>Associate Pro</w:t>
      </w:r>
      <w:r>
        <w:rPr>
          <w:rFonts w:eastAsia="Times New Roman" w:cs="Arial"/>
          <w:color w:val="222222"/>
          <w:sz w:val="20"/>
          <w:szCs w:val="20"/>
          <w:lang w:eastAsia="en-GB"/>
        </w:rPr>
        <w:t xml:space="preserve">fessor in Teaching and Learning, </w:t>
      </w:r>
      <w:r w:rsidRPr="00C57A8D">
        <w:rPr>
          <w:rFonts w:eastAsia="Times New Roman" w:cs="Arial"/>
          <w:color w:val="222222"/>
          <w:sz w:val="20"/>
          <w:szCs w:val="20"/>
          <w:lang w:eastAsia="en-GB"/>
        </w:rPr>
        <w:t>Department of Geography and Envi</w:t>
      </w:r>
      <w:r>
        <w:rPr>
          <w:rFonts w:eastAsia="Times New Roman" w:cs="Arial"/>
          <w:color w:val="222222"/>
          <w:sz w:val="20"/>
          <w:szCs w:val="20"/>
          <w:lang w:eastAsia="en-GB"/>
        </w:rPr>
        <w:t xml:space="preserve">ronmental Management, </w:t>
      </w:r>
      <w:r w:rsidRPr="00C57A8D">
        <w:rPr>
          <w:rFonts w:eastAsia="Times New Roman" w:cs="Arial"/>
          <w:color w:val="222222"/>
          <w:sz w:val="20"/>
          <w:szCs w:val="20"/>
          <w:lang w:eastAsia="en-GB"/>
        </w:rPr>
        <w:t>Un</w:t>
      </w:r>
      <w:r>
        <w:rPr>
          <w:rFonts w:eastAsia="Times New Roman" w:cs="Arial"/>
          <w:color w:val="222222"/>
          <w:sz w:val="20"/>
          <w:szCs w:val="20"/>
          <w:lang w:eastAsia="en-GB"/>
        </w:rPr>
        <w:t xml:space="preserve">iversity of the West of England, Bristol, BS16 1QY + 00 44 117 32 83042, </w:t>
      </w:r>
      <w:r w:rsidRPr="00C57A8D">
        <w:rPr>
          <w:rFonts w:eastAsia="Times New Roman" w:cs="Arial"/>
          <w:color w:val="222222"/>
          <w:sz w:val="20"/>
          <w:szCs w:val="20"/>
          <w:lang w:eastAsia="en-GB"/>
        </w:rPr>
        <w:t>Jennifer.Hill@uwe.ac.uk</w:t>
      </w:r>
    </w:p>
    <w:p w14:paraId="7F06769A" w14:textId="77777777" w:rsidR="00C57A8D" w:rsidRPr="00C57A8D" w:rsidRDefault="00C57A8D" w:rsidP="00C57A8D">
      <w:pPr>
        <w:shd w:val="clear" w:color="auto" w:fill="FFFFFF"/>
        <w:spacing w:after="0" w:line="480" w:lineRule="auto"/>
        <w:contextualSpacing/>
        <w:rPr>
          <w:rFonts w:eastAsia="Times New Roman" w:cs="Arial"/>
          <w:color w:val="222222"/>
          <w:sz w:val="20"/>
          <w:szCs w:val="20"/>
          <w:lang w:eastAsia="en-GB"/>
        </w:rPr>
      </w:pPr>
      <w:r w:rsidRPr="00C57A8D">
        <w:rPr>
          <w:rFonts w:eastAsia="Times New Roman" w:cs="Arial"/>
          <w:color w:val="222222"/>
          <w:sz w:val="20"/>
          <w:szCs w:val="20"/>
          <w:lang w:eastAsia="en-GB"/>
        </w:rPr>
        <w:t>https://orcid.org/0000-0002-0682-783X</w:t>
      </w:r>
    </w:p>
    <w:p w14:paraId="32D7FEBA" w14:textId="52851197" w:rsidR="00C57A8D" w:rsidRPr="00C57A8D" w:rsidRDefault="00C57A8D" w:rsidP="00C57A8D">
      <w:pPr>
        <w:shd w:val="clear" w:color="auto" w:fill="FFFFFF"/>
        <w:spacing w:after="0" w:line="480" w:lineRule="auto"/>
        <w:contextualSpacing/>
        <w:rPr>
          <w:rFonts w:eastAsia="Times New Roman" w:cs="Arial"/>
          <w:color w:val="222222"/>
          <w:sz w:val="20"/>
          <w:szCs w:val="20"/>
          <w:lang w:eastAsia="en-GB"/>
        </w:rPr>
      </w:pPr>
    </w:p>
    <w:p w14:paraId="66DC4370" w14:textId="7BD91845" w:rsidR="00C57A8D" w:rsidRPr="00C57A8D" w:rsidRDefault="00C57A8D" w:rsidP="00C57A8D">
      <w:pPr>
        <w:shd w:val="clear" w:color="auto" w:fill="FFFFFF"/>
        <w:spacing w:after="0" w:line="480" w:lineRule="auto"/>
        <w:contextualSpacing/>
        <w:rPr>
          <w:rFonts w:eastAsia="Times New Roman" w:cs="Arial"/>
          <w:color w:val="222222"/>
          <w:sz w:val="20"/>
          <w:szCs w:val="20"/>
          <w:lang w:eastAsia="en-GB"/>
        </w:rPr>
      </w:pPr>
      <w:r>
        <w:rPr>
          <w:rFonts w:eastAsia="Times New Roman" w:cs="Arial"/>
          <w:color w:val="222222"/>
          <w:sz w:val="20"/>
          <w:szCs w:val="20"/>
          <w:lang w:eastAsia="en-GB"/>
        </w:rPr>
        <w:t xml:space="preserve">Access to Supporting Data:  </w:t>
      </w:r>
      <w:r w:rsidRPr="00C57A8D">
        <w:rPr>
          <w:rFonts w:eastAsia="Times New Roman" w:cs="Arial"/>
          <w:color w:val="222222"/>
          <w:sz w:val="20"/>
          <w:szCs w:val="20"/>
          <w:lang w:eastAsia="en-GB"/>
        </w:rPr>
        <w:t>Due to confidentiality agreements with research funders, supporting data can only be made available to researchers subject to a non-disclosure agreement. Details of the data and how to request access are available from the Head of Research and Higher Education, RGS."</w:t>
      </w:r>
    </w:p>
    <w:p w14:paraId="2B140B10" w14:textId="77777777" w:rsidR="00C57A8D" w:rsidRPr="00C57A8D" w:rsidRDefault="00C57A8D" w:rsidP="00C57A8D">
      <w:pPr>
        <w:shd w:val="clear" w:color="auto" w:fill="FFFFFF"/>
        <w:spacing w:after="0" w:line="480" w:lineRule="auto"/>
        <w:contextualSpacing/>
        <w:rPr>
          <w:rFonts w:eastAsia="Times New Roman" w:cs="Arial"/>
          <w:b/>
          <w:color w:val="222222"/>
          <w:sz w:val="24"/>
          <w:szCs w:val="24"/>
          <w:lang w:eastAsia="en-GB"/>
        </w:rPr>
      </w:pPr>
    </w:p>
    <w:p w14:paraId="3AF92374" w14:textId="77777777" w:rsidR="00C57A8D" w:rsidRPr="00C57A8D" w:rsidRDefault="00C57A8D" w:rsidP="00C57A8D">
      <w:pPr>
        <w:shd w:val="clear" w:color="auto" w:fill="FFFFFF"/>
        <w:spacing w:after="0" w:line="480" w:lineRule="auto"/>
        <w:contextualSpacing/>
        <w:rPr>
          <w:rFonts w:eastAsia="Times New Roman" w:cs="Arial"/>
          <w:b/>
          <w:color w:val="222222"/>
          <w:sz w:val="24"/>
          <w:szCs w:val="24"/>
          <w:lang w:eastAsia="en-GB"/>
        </w:rPr>
      </w:pPr>
      <w:r w:rsidRPr="00C57A8D">
        <w:rPr>
          <w:rFonts w:eastAsia="Times New Roman" w:cs="Arial"/>
          <w:b/>
          <w:color w:val="222222"/>
          <w:sz w:val="24"/>
          <w:szCs w:val="24"/>
          <w:lang w:eastAsia="en-GB"/>
        </w:rPr>
        <w:t xml:space="preserve">Keywords: </w:t>
      </w:r>
    </w:p>
    <w:p w14:paraId="6973D4D6" w14:textId="02D1ED4A" w:rsidR="00C57A8D" w:rsidRDefault="00C57A8D" w:rsidP="00C57A8D">
      <w:pPr>
        <w:shd w:val="clear" w:color="auto" w:fill="FFFFFF"/>
        <w:spacing w:after="0" w:line="480" w:lineRule="auto"/>
        <w:contextualSpacing/>
        <w:rPr>
          <w:rFonts w:eastAsia="Times New Roman" w:cs="Arial"/>
          <w:b/>
          <w:color w:val="222222"/>
          <w:sz w:val="24"/>
          <w:szCs w:val="24"/>
          <w:lang w:eastAsia="en-GB"/>
        </w:rPr>
      </w:pPr>
      <w:r w:rsidRPr="00C57A8D">
        <w:rPr>
          <w:rFonts w:eastAsia="Times New Roman" w:cs="Arial"/>
          <w:b/>
          <w:color w:val="222222"/>
          <w:sz w:val="24"/>
          <w:szCs w:val="24"/>
          <w:lang w:eastAsia="en-GB"/>
        </w:rPr>
        <w:t>Calibration, degree outcomes, assessment, academic standards, grade inflation</w:t>
      </w:r>
    </w:p>
    <w:p w14:paraId="224D2779" w14:textId="77777777" w:rsidR="00C57A8D" w:rsidRDefault="00C57A8D" w:rsidP="00FA3E42">
      <w:pPr>
        <w:shd w:val="clear" w:color="auto" w:fill="FFFFFF"/>
        <w:spacing w:after="0" w:line="480" w:lineRule="auto"/>
        <w:contextualSpacing/>
        <w:rPr>
          <w:rFonts w:eastAsia="Times New Roman" w:cs="Arial"/>
          <w:b/>
          <w:color w:val="222222"/>
          <w:sz w:val="24"/>
          <w:szCs w:val="24"/>
          <w:lang w:eastAsia="en-GB"/>
        </w:rPr>
      </w:pPr>
    </w:p>
    <w:p w14:paraId="09B74CAF" w14:textId="6B3D8F3F" w:rsidR="00C57A8D" w:rsidRDefault="00C57A8D" w:rsidP="00FA3E42">
      <w:pPr>
        <w:shd w:val="clear" w:color="auto" w:fill="FFFFFF"/>
        <w:spacing w:after="0" w:line="480" w:lineRule="auto"/>
        <w:contextualSpacing/>
        <w:rPr>
          <w:rFonts w:eastAsia="Times New Roman" w:cs="Arial"/>
          <w:b/>
          <w:color w:val="222222"/>
          <w:sz w:val="24"/>
          <w:szCs w:val="24"/>
          <w:lang w:eastAsia="en-GB"/>
        </w:rPr>
      </w:pPr>
      <w:r>
        <w:rPr>
          <w:rFonts w:eastAsia="Times New Roman" w:cs="Arial"/>
          <w:b/>
          <w:color w:val="222222"/>
          <w:sz w:val="24"/>
          <w:szCs w:val="24"/>
          <w:lang w:eastAsia="en-GB"/>
        </w:rPr>
        <w:lastRenderedPageBreak/>
        <w:t>Abstract</w:t>
      </w:r>
    </w:p>
    <w:p w14:paraId="33AD5554" w14:textId="77777777" w:rsidR="00C57A8D" w:rsidRDefault="00C57A8D" w:rsidP="00FA3E42">
      <w:pPr>
        <w:shd w:val="clear" w:color="auto" w:fill="FFFFFF"/>
        <w:spacing w:after="0" w:line="480" w:lineRule="auto"/>
        <w:contextualSpacing/>
        <w:rPr>
          <w:rFonts w:eastAsia="Times New Roman" w:cs="Arial"/>
          <w:b/>
          <w:color w:val="222222"/>
          <w:sz w:val="24"/>
          <w:szCs w:val="24"/>
          <w:lang w:eastAsia="en-GB"/>
        </w:rPr>
      </w:pPr>
    </w:p>
    <w:p w14:paraId="52EE416D" w14:textId="04F01737" w:rsidR="00B84324" w:rsidRPr="00C57A8D" w:rsidRDefault="00B84324" w:rsidP="00FA3E42">
      <w:pPr>
        <w:shd w:val="clear" w:color="auto" w:fill="FFFFFF"/>
        <w:spacing w:after="0" w:line="480" w:lineRule="auto"/>
        <w:contextualSpacing/>
        <w:rPr>
          <w:rFonts w:eastAsia="Times New Roman" w:cs="Arial"/>
          <w:b/>
          <w:i/>
          <w:color w:val="222222"/>
          <w:sz w:val="24"/>
          <w:szCs w:val="24"/>
          <w:lang w:eastAsia="en-GB"/>
        </w:rPr>
      </w:pPr>
      <w:r w:rsidRPr="00C57A8D">
        <w:rPr>
          <w:rFonts w:eastAsia="Times New Roman" w:cs="Arial"/>
          <w:b/>
          <w:i/>
          <w:color w:val="222222"/>
          <w:sz w:val="24"/>
          <w:szCs w:val="24"/>
          <w:lang w:eastAsia="en-GB"/>
        </w:rPr>
        <w:t>In this short intervention we report on work in progress by Advance HE (formerly the Higher Education Academy) in collaboration with professional bodies such as the RGS, which seeks to respond to public concerns about ‘grade inflation’ in relation to degree outcomes. We present an updated analysis of degree outcomes in UK geography for 2010-2016 showing a strong correlation between average A-level points score on entry and the proportion of good degrees awarded by UK geography departments. We then go on to report on the results of pilot training activities within the discipline to increase the use of social calibration techniques as a means of providing transparent assurance about the high quality of assessment practices. We conclude that there is good reason to engage positively and actively with the public debate about academic standards and we make the case for regular social calibration exercises to share marking practices across multiple institutions as a potential means of ensuring consistency, reliability and clarity in academic standards.’</w:t>
      </w:r>
    </w:p>
    <w:p w14:paraId="4E5A985B" w14:textId="77777777" w:rsidR="00B84324" w:rsidRDefault="00B84324" w:rsidP="00FA3E42">
      <w:pPr>
        <w:shd w:val="clear" w:color="auto" w:fill="FFFFFF"/>
        <w:spacing w:after="0" w:line="480" w:lineRule="auto"/>
        <w:contextualSpacing/>
        <w:rPr>
          <w:rFonts w:eastAsia="Times New Roman" w:cs="Arial"/>
          <w:b/>
          <w:color w:val="222222"/>
          <w:sz w:val="24"/>
          <w:szCs w:val="24"/>
          <w:lang w:eastAsia="en-GB"/>
        </w:rPr>
      </w:pPr>
    </w:p>
    <w:p w14:paraId="6C652E44" w14:textId="1950DDD3" w:rsidR="00CD2E53" w:rsidRPr="00FA3E42" w:rsidRDefault="0099794D" w:rsidP="00FA3E42">
      <w:pPr>
        <w:shd w:val="clear" w:color="auto" w:fill="FFFFFF"/>
        <w:spacing w:after="0" w:line="480" w:lineRule="auto"/>
        <w:contextualSpacing/>
        <w:rPr>
          <w:rFonts w:eastAsia="Times New Roman" w:cs="Arial"/>
          <w:color w:val="222222"/>
          <w:sz w:val="24"/>
          <w:szCs w:val="24"/>
          <w:lang w:eastAsia="en-GB"/>
        </w:rPr>
      </w:pPr>
      <w:r w:rsidRPr="00FA3E42">
        <w:rPr>
          <w:rFonts w:eastAsia="Times New Roman" w:cs="Arial"/>
          <w:b/>
          <w:color w:val="222222"/>
          <w:sz w:val="24"/>
          <w:szCs w:val="24"/>
          <w:lang w:eastAsia="en-GB"/>
        </w:rPr>
        <w:t>I</w:t>
      </w:r>
      <w:r w:rsidR="00B670EA" w:rsidRPr="00FA3E42">
        <w:rPr>
          <w:rFonts w:eastAsia="Times New Roman" w:cs="Arial"/>
          <w:b/>
          <w:color w:val="222222"/>
          <w:sz w:val="24"/>
          <w:szCs w:val="24"/>
          <w:lang w:eastAsia="en-GB"/>
        </w:rPr>
        <w:t>NTRODUCTION AND CONTEXT</w:t>
      </w:r>
    </w:p>
    <w:p w14:paraId="215D357E" w14:textId="77777777" w:rsidR="009C7C2B" w:rsidRDefault="009C7C2B" w:rsidP="007A005B">
      <w:pPr>
        <w:shd w:val="clear" w:color="auto" w:fill="FFFFFF"/>
        <w:spacing w:after="0" w:line="480" w:lineRule="auto"/>
        <w:contextualSpacing/>
        <w:rPr>
          <w:rFonts w:eastAsia="Times New Roman" w:cs="Arial"/>
          <w:color w:val="222222"/>
          <w:sz w:val="24"/>
          <w:szCs w:val="24"/>
          <w:lang w:eastAsia="en-GB"/>
        </w:rPr>
      </w:pPr>
    </w:p>
    <w:p w14:paraId="093A193E" w14:textId="0AB5D4FE" w:rsidR="004C306F" w:rsidRPr="004C306F" w:rsidRDefault="00CD2E53" w:rsidP="004C306F">
      <w:pPr>
        <w:autoSpaceDE w:val="0"/>
        <w:autoSpaceDN w:val="0"/>
        <w:adjustRightInd w:val="0"/>
        <w:spacing w:after="0" w:line="480" w:lineRule="auto"/>
        <w:rPr>
          <w:rFonts w:cs="ArialMT"/>
          <w:sz w:val="24"/>
          <w:szCs w:val="24"/>
        </w:rPr>
      </w:pPr>
      <w:r w:rsidRPr="004C306F">
        <w:rPr>
          <w:rFonts w:eastAsia="Times New Roman" w:cs="Arial"/>
          <w:color w:val="222222"/>
          <w:sz w:val="24"/>
          <w:szCs w:val="24"/>
          <w:lang w:eastAsia="en-GB"/>
        </w:rPr>
        <w:t>The debate about</w:t>
      </w:r>
      <w:r w:rsidR="006D195F" w:rsidRPr="004C306F">
        <w:rPr>
          <w:rFonts w:eastAsia="Times New Roman" w:cs="Arial"/>
          <w:color w:val="222222"/>
          <w:sz w:val="24"/>
          <w:szCs w:val="24"/>
          <w:lang w:eastAsia="en-GB"/>
        </w:rPr>
        <w:t xml:space="preserve"> academic</w:t>
      </w:r>
      <w:r w:rsidRPr="004C306F">
        <w:rPr>
          <w:rFonts w:eastAsia="Times New Roman" w:cs="Arial"/>
          <w:color w:val="222222"/>
          <w:sz w:val="24"/>
          <w:szCs w:val="24"/>
          <w:lang w:eastAsia="en-GB"/>
        </w:rPr>
        <w:t xml:space="preserve"> standards </w:t>
      </w:r>
      <w:r w:rsidR="00C84BBD" w:rsidRPr="004C306F">
        <w:rPr>
          <w:rFonts w:eastAsia="Times New Roman" w:cs="Arial"/>
          <w:color w:val="222222"/>
          <w:sz w:val="24"/>
          <w:szCs w:val="24"/>
          <w:lang w:eastAsia="en-GB"/>
        </w:rPr>
        <w:t xml:space="preserve">and degree outcomes </w:t>
      </w:r>
      <w:r w:rsidRPr="004C306F">
        <w:rPr>
          <w:rFonts w:eastAsia="Times New Roman" w:cs="Arial"/>
          <w:color w:val="222222"/>
          <w:sz w:val="24"/>
          <w:szCs w:val="24"/>
          <w:lang w:eastAsia="en-GB"/>
        </w:rPr>
        <w:t xml:space="preserve">in </w:t>
      </w:r>
      <w:r w:rsidR="00091BDE">
        <w:rPr>
          <w:rFonts w:eastAsia="Times New Roman" w:cs="Arial"/>
          <w:color w:val="222222"/>
          <w:sz w:val="24"/>
          <w:szCs w:val="24"/>
          <w:lang w:eastAsia="en-GB"/>
        </w:rPr>
        <w:t xml:space="preserve">Higher Education </w:t>
      </w:r>
      <w:r w:rsidR="0033447F">
        <w:rPr>
          <w:rFonts w:eastAsia="Times New Roman" w:cs="Arial"/>
          <w:color w:val="222222"/>
          <w:sz w:val="24"/>
          <w:szCs w:val="24"/>
          <w:lang w:eastAsia="en-GB"/>
        </w:rPr>
        <w:t xml:space="preserve">in </w:t>
      </w:r>
      <w:r w:rsidRPr="004C306F">
        <w:rPr>
          <w:rFonts w:eastAsia="Times New Roman" w:cs="Arial"/>
          <w:color w:val="222222"/>
          <w:sz w:val="24"/>
          <w:szCs w:val="24"/>
          <w:lang w:eastAsia="en-GB"/>
        </w:rPr>
        <w:t>the UK is increasingly prominent in political and media discussions</w:t>
      </w:r>
      <w:r w:rsidR="00B75057" w:rsidRPr="004C306F">
        <w:rPr>
          <w:rFonts w:eastAsia="Times New Roman" w:cs="Arial"/>
          <w:color w:val="222222"/>
          <w:sz w:val="24"/>
          <w:szCs w:val="24"/>
          <w:lang w:eastAsia="en-GB"/>
        </w:rPr>
        <w:t xml:space="preserve"> (Gyimah</w:t>
      </w:r>
      <w:r w:rsidR="004821CD" w:rsidRPr="004C306F">
        <w:rPr>
          <w:rFonts w:eastAsia="Times New Roman" w:cs="Arial"/>
          <w:color w:val="222222"/>
          <w:sz w:val="24"/>
          <w:szCs w:val="24"/>
          <w:lang w:eastAsia="en-GB"/>
        </w:rPr>
        <w:t>,</w:t>
      </w:r>
      <w:r w:rsidR="00B75057" w:rsidRPr="004C306F">
        <w:rPr>
          <w:rFonts w:eastAsia="Times New Roman" w:cs="Arial"/>
          <w:color w:val="222222"/>
          <w:sz w:val="24"/>
          <w:szCs w:val="24"/>
          <w:lang w:eastAsia="en-GB"/>
        </w:rPr>
        <w:t xml:space="preserve"> 2018; </w:t>
      </w:r>
      <w:r w:rsidR="00D53BCA" w:rsidRPr="004C306F">
        <w:rPr>
          <w:rFonts w:eastAsia="Times New Roman" w:cs="Arial"/>
          <w:color w:val="222222"/>
          <w:sz w:val="24"/>
          <w:szCs w:val="24"/>
          <w:lang w:eastAsia="en-GB"/>
        </w:rPr>
        <w:t xml:space="preserve">Richmond 2018; </w:t>
      </w:r>
      <w:r w:rsidR="00F748A4" w:rsidRPr="004C306F">
        <w:rPr>
          <w:rFonts w:eastAsia="Times New Roman" w:cs="Arial"/>
          <w:color w:val="222222"/>
          <w:sz w:val="24"/>
          <w:szCs w:val="24"/>
          <w:lang w:eastAsia="en-GB"/>
        </w:rPr>
        <w:t>Woolcock, 2018; Yorke, 2018)</w:t>
      </w:r>
      <w:r w:rsidRPr="004C306F">
        <w:rPr>
          <w:rFonts w:eastAsia="Times New Roman" w:cs="Arial"/>
          <w:color w:val="222222"/>
          <w:sz w:val="24"/>
          <w:szCs w:val="24"/>
          <w:lang w:eastAsia="en-GB"/>
        </w:rPr>
        <w:t xml:space="preserve">. For example, the Government Press Release marking the launch of the Office for Students (OfS) on January 1st 2018 ends by saying that the new regulator will </w:t>
      </w:r>
      <w:r w:rsidRPr="004C306F">
        <w:rPr>
          <w:rFonts w:eastAsia="Times New Roman" w:cs="Arial"/>
          <w:i/>
          <w:color w:val="222222"/>
          <w:sz w:val="24"/>
          <w:szCs w:val="24"/>
          <w:lang w:eastAsia="en-GB"/>
        </w:rPr>
        <w:t>“shine a light on the grade inflation we have seen tearing through the system.”</w:t>
      </w:r>
      <w:r w:rsidR="00B75057" w:rsidRPr="004C306F">
        <w:rPr>
          <w:rFonts w:eastAsia="Times New Roman" w:cs="Arial"/>
          <w:color w:val="222222"/>
          <w:sz w:val="24"/>
          <w:szCs w:val="24"/>
          <w:lang w:eastAsia="en-GB"/>
        </w:rPr>
        <w:t xml:space="preserve"> </w:t>
      </w:r>
      <w:r w:rsidR="0033447F">
        <w:rPr>
          <w:rFonts w:eastAsia="Times New Roman" w:cs="Arial"/>
          <w:color w:val="222222"/>
          <w:sz w:val="24"/>
          <w:szCs w:val="24"/>
          <w:lang w:eastAsia="en-GB"/>
        </w:rPr>
        <w:t xml:space="preserve">Some academic research has also addressed the issue. Ray </w:t>
      </w:r>
      <w:r w:rsidR="004C306F" w:rsidRPr="004C306F">
        <w:rPr>
          <w:rFonts w:cs="ArialMT"/>
          <w:sz w:val="24"/>
          <w:szCs w:val="24"/>
        </w:rPr>
        <w:t>Bachan (2018) report</w:t>
      </w:r>
      <w:r w:rsidR="00B07AE8">
        <w:rPr>
          <w:rFonts w:cs="ArialMT"/>
          <w:sz w:val="24"/>
          <w:szCs w:val="24"/>
        </w:rPr>
        <w:t>s</w:t>
      </w:r>
      <w:r w:rsidR="004C306F" w:rsidRPr="004C306F">
        <w:rPr>
          <w:rFonts w:cs="ArialMT"/>
          <w:sz w:val="24"/>
          <w:szCs w:val="24"/>
        </w:rPr>
        <w:t xml:space="preserve"> evidence </w:t>
      </w:r>
      <w:r w:rsidR="004C306F" w:rsidRPr="004C306F">
        <w:rPr>
          <w:rFonts w:cs="ArialMT"/>
          <w:sz w:val="24"/>
          <w:szCs w:val="24"/>
        </w:rPr>
        <w:lastRenderedPageBreak/>
        <w:t xml:space="preserve">of ‘unexplained’ increases in good degree outcomes </w:t>
      </w:r>
      <w:r w:rsidR="00252866">
        <w:rPr>
          <w:rFonts w:cs="ArialMT"/>
          <w:sz w:val="24"/>
          <w:szCs w:val="24"/>
        </w:rPr>
        <w:t xml:space="preserve">across a range of disciplines </w:t>
      </w:r>
      <w:r w:rsidR="004C306F" w:rsidRPr="004C306F">
        <w:rPr>
          <w:rFonts w:cs="ArialMT"/>
          <w:sz w:val="24"/>
          <w:szCs w:val="24"/>
        </w:rPr>
        <w:t>between the academic years 2010/11</w:t>
      </w:r>
      <w:r w:rsidR="00B07AE8">
        <w:rPr>
          <w:rFonts w:cs="ArialMT"/>
          <w:sz w:val="24"/>
          <w:szCs w:val="24"/>
        </w:rPr>
        <w:t xml:space="preserve"> to </w:t>
      </w:r>
      <w:r w:rsidR="004C306F" w:rsidRPr="004C306F">
        <w:rPr>
          <w:rFonts w:cs="ArialMT"/>
          <w:sz w:val="24"/>
          <w:szCs w:val="24"/>
        </w:rPr>
        <w:t>2016/17, relative to 2007/08</w:t>
      </w:r>
      <w:r w:rsidR="00AA69D7">
        <w:rPr>
          <w:rFonts w:cs="ArialMT"/>
          <w:sz w:val="24"/>
          <w:szCs w:val="24"/>
        </w:rPr>
        <w:t>,</w:t>
      </w:r>
      <w:r w:rsidR="004C306F" w:rsidRPr="004C306F">
        <w:rPr>
          <w:rFonts w:cs="ArialMT"/>
          <w:sz w:val="24"/>
          <w:szCs w:val="24"/>
        </w:rPr>
        <w:t xml:space="preserve"> conclud</w:t>
      </w:r>
      <w:r w:rsidR="00B07AE8">
        <w:rPr>
          <w:rFonts w:cs="ArialMT"/>
          <w:sz w:val="24"/>
          <w:szCs w:val="24"/>
        </w:rPr>
        <w:t>ing</w:t>
      </w:r>
      <w:r w:rsidR="004C306F" w:rsidRPr="004C306F">
        <w:rPr>
          <w:rFonts w:cs="ArialMT"/>
          <w:sz w:val="24"/>
          <w:szCs w:val="24"/>
        </w:rPr>
        <w:t xml:space="preserve"> that such increases cannot be explained entirely by student quality and/or characteristics, or university expenditure on student and staff facilities and academic services.</w:t>
      </w:r>
    </w:p>
    <w:p w14:paraId="23E0A0FD" w14:textId="77777777" w:rsidR="004C306F" w:rsidRDefault="004C306F" w:rsidP="004C306F">
      <w:pPr>
        <w:shd w:val="clear" w:color="auto" w:fill="FFFFFF"/>
        <w:spacing w:after="0" w:line="480" w:lineRule="auto"/>
        <w:contextualSpacing/>
        <w:rPr>
          <w:rFonts w:eastAsia="Times New Roman" w:cs="Arial"/>
          <w:color w:val="222222"/>
          <w:sz w:val="24"/>
          <w:szCs w:val="24"/>
          <w:lang w:eastAsia="en-GB"/>
        </w:rPr>
      </w:pPr>
    </w:p>
    <w:p w14:paraId="2DA70989" w14:textId="7B34186C" w:rsidR="00F826DF" w:rsidRPr="00ED7115" w:rsidRDefault="00CF267C" w:rsidP="004C306F">
      <w:pPr>
        <w:autoSpaceDE w:val="0"/>
        <w:autoSpaceDN w:val="0"/>
        <w:adjustRightInd w:val="0"/>
        <w:spacing w:after="0" w:line="480" w:lineRule="auto"/>
        <w:rPr>
          <w:rFonts w:cs="Georgia"/>
          <w:color w:val="000000"/>
          <w:sz w:val="24"/>
          <w:szCs w:val="24"/>
        </w:rPr>
      </w:pPr>
      <w:r w:rsidRPr="004C306F">
        <w:rPr>
          <w:rFonts w:eastAsia="Times New Roman" w:cs="Arial"/>
          <w:color w:val="222222"/>
          <w:sz w:val="24"/>
          <w:szCs w:val="24"/>
          <w:lang w:eastAsia="en-GB"/>
        </w:rPr>
        <w:t xml:space="preserve">In this </w:t>
      </w:r>
      <w:r w:rsidR="00C84BBD" w:rsidRPr="004C306F">
        <w:rPr>
          <w:rFonts w:eastAsia="Times New Roman" w:cs="Arial"/>
          <w:color w:val="222222"/>
          <w:sz w:val="24"/>
          <w:szCs w:val="24"/>
          <w:lang w:eastAsia="en-GB"/>
        </w:rPr>
        <w:t xml:space="preserve">short intervention we report on work in progress </w:t>
      </w:r>
      <w:r w:rsidR="00215C9B" w:rsidRPr="004C306F">
        <w:rPr>
          <w:rFonts w:eastAsia="Times New Roman" w:cs="Arial"/>
          <w:color w:val="222222"/>
          <w:sz w:val="24"/>
          <w:szCs w:val="24"/>
          <w:lang w:eastAsia="en-GB"/>
        </w:rPr>
        <w:t xml:space="preserve">by </w:t>
      </w:r>
      <w:r w:rsidR="00F30457" w:rsidRPr="004C306F">
        <w:rPr>
          <w:rFonts w:eastAsia="Times New Roman" w:cs="Arial"/>
          <w:color w:val="222222"/>
          <w:sz w:val="24"/>
          <w:szCs w:val="24"/>
          <w:lang w:eastAsia="en-GB"/>
        </w:rPr>
        <w:t xml:space="preserve">Advance HE (formerly </w:t>
      </w:r>
      <w:r w:rsidR="00215C9B" w:rsidRPr="004C306F">
        <w:rPr>
          <w:rFonts w:eastAsia="Times New Roman" w:cs="Arial"/>
          <w:color w:val="222222"/>
          <w:sz w:val="24"/>
          <w:szCs w:val="24"/>
          <w:lang w:eastAsia="en-GB"/>
        </w:rPr>
        <w:t>the Higher Education</w:t>
      </w:r>
      <w:r w:rsidR="00215C9B">
        <w:rPr>
          <w:rFonts w:eastAsia="Times New Roman" w:cs="Arial"/>
          <w:color w:val="222222"/>
          <w:sz w:val="24"/>
          <w:szCs w:val="24"/>
          <w:lang w:eastAsia="en-GB"/>
        </w:rPr>
        <w:t xml:space="preserve"> Academy</w:t>
      </w:r>
      <w:r w:rsidR="00F30457">
        <w:rPr>
          <w:rFonts w:eastAsia="Times New Roman" w:cs="Arial"/>
          <w:color w:val="222222"/>
          <w:sz w:val="24"/>
          <w:szCs w:val="24"/>
          <w:lang w:eastAsia="en-GB"/>
        </w:rPr>
        <w:t>)</w:t>
      </w:r>
      <w:r w:rsidR="00215C9B">
        <w:rPr>
          <w:rFonts w:eastAsia="Times New Roman" w:cs="Arial"/>
          <w:color w:val="222222"/>
          <w:sz w:val="24"/>
          <w:szCs w:val="24"/>
          <w:lang w:eastAsia="en-GB"/>
        </w:rPr>
        <w:t xml:space="preserve"> in collaboration with professional and subject bodies</w:t>
      </w:r>
      <w:r w:rsidR="00091BDE">
        <w:rPr>
          <w:rFonts w:eastAsia="Times New Roman" w:cs="Arial"/>
          <w:color w:val="222222"/>
          <w:sz w:val="24"/>
          <w:szCs w:val="24"/>
          <w:lang w:eastAsia="en-GB"/>
        </w:rPr>
        <w:t xml:space="preserve"> such as the RGS</w:t>
      </w:r>
      <w:r w:rsidR="002417A5">
        <w:rPr>
          <w:rFonts w:eastAsia="Times New Roman" w:cs="Arial"/>
          <w:color w:val="222222"/>
          <w:sz w:val="24"/>
          <w:szCs w:val="24"/>
          <w:lang w:eastAsia="en-GB"/>
        </w:rPr>
        <w:t>-IBG</w:t>
      </w:r>
      <w:r w:rsidR="00215C9B">
        <w:rPr>
          <w:rFonts w:eastAsia="Times New Roman" w:cs="Arial"/>
          <w:color w:val="222222"/>
          <w:sz w:val="24"/>
          <w:szCs w:val="24"/>
          <w:lang w:eastAsia="en-GB"/>
        </w:rPr>
        <w:t xml:space="preserve">, </w:t>
      </w:r>
      <w:r w:rsidR="00091BDE">
        <w:rPr>
          <w:rFonts w:eastAsia="Times New Roman" w:cs="Arial"/>
          <w:color w:val="222222"/>
          <w:sz w:val="24"/>
          <w:szCs w:val="24"/>
          <w:lang w:eastAsia="en-GB"/>
        </w:rPr>
        <w:t>which</w:t>
      </w:r>
      <w:r w:rsidR="00C84BBD">
        <w:rPr>
          <w:rFonts w:eastAsia="Times New Roman" w:cs="Arial"/>
          <w:color w:val="222222"/>
          <w:sz w:val="24"/>
          <w:szCs w:val="24"/>
          <w:lang w:eastAsia="en-GB"/>
        </w:rPr>
        <w:t xml:space="preserve"> seeks to respond to this concern</w:t>
      </w:r>
      <w:r w:rsidR="00215C9B">
        <w:rPr>
          <w:rFonts w:eastAsia="Times New Roman" w:cs="Arial"/>
          <w:color w:val="222222"/>
          <w:sz w:val="24"/>
          <w:szCs w:val="24"/>
          <w:lang w:eastAsia="en-GB"/>
        </w:rPr>
        <w:t xml:space="preserve"> (</w:t>
      </w:r>
      <w:r w:rsidR="00F30457">
        <w:rPr>
          <w:rFonts w:eastAsia="Times New Roman" w:cs="Arial"/>
          <w:color w:val="222222"/>
          <w:sz w:val="24"/>
          <w:szCs w:val="24"/>
          <w:lang w:eastAsia="en-GB"/>
        </w:rPr>
        <w:t>Advance HE</w:t>
      </w:r>
      <w:r w:rsidR="00215C9B">
        <w:rPr>
          <w:rFonts w:eastAsia="Times New Roman" w:cs="Arial"/>
          <w:color w:val="222222"/>
          <w:sz w:val="24"/>
          <w:szCs w:val="24"/>
          <w:lang w:eastAsia="en-GB"/>
        </w:rPr>
        <w:t>, 2018)</w:t>
      </w:r>
      <w:r w:rsidR="00C84BBD">
        <w:rPr>
          <w:rFonts w:eastAsia="Times New Roman" w:cs="Arial"/>
          <w:color w:val="222222"/>
          <w:sz w:val="24"/>
          <w:szCs w:val="24"/>
          <w:lang w:eastAsia="en-GB"/>
        </w:rPr>
        <w:t>. We start by updating existing analyses of degree outcomes in UK geography (Chapman</w:t>
      </w:r>
      <w:r w:rsidR="004406A0">
        <w:rPr>
          <w:rFonts w:eastAsia="Times New Roman" w:cs="Arial"/>
          <w:color w:val="222222"/>
          <w:sz w:val="24"/>
          <w:szCs w:val="24"/>
          <w:lang w:eastAsia="en-GB"/>
        </w:rPr>
        <w:t>,</w:t>
      </w:r>
      <w:r w:rsidR="00C84BBD">
        <w:rPr>
          <w:rFonts w:eastAsia="Times New Roman" w:cs="Arial"/>
          <w:color w:val="222222"/>
          <w:sz w:val="24"/>
          <w:szCs w:val="24"/>
          <w:lang w:eastAsia="en-GB"/>
        </w:rPr>
        <w:t xml:space="preserve"> 1993; Thornes</w:t>
      </w:r>
      <w:r w:rsidR="004406A0">
        <w:rPr>
          <w:rFonts w:eastAsia="Times New Roman" w:cs="Arial"/>
          <w:color w:val="222222"/>
          <w:sz w:val="24"/>
          <w:szCs w:val="24"/>
          <w:lang w:eastAsia="en-GB"/>
        </w:rPr>
        <w:t>,</w:t>
      </w:r>
      <w:r w:rsidR="00C84BBD">
        <w:rPr>
          <w:rFonts w:eastAsia="Times New Roman" w:cs="Arial"/>
          <w:color w:val="222222"/>
          <w:sz w:val="24"/>
          <w:szCs w:val="24"/>
          <w:lang w:eastAsia="en-GB"/>
        </w:rPr>
        <w:t xml:space="preserve"> 2012</w:t>
      </w:r>
      <w:r w:rsidR="00C55EE0">
        <w:rPr>
          <w:rFonts w:eastAsia="Times New Roman" w:cs="Arial"/>
          <w:color w:val="222222"/>
          <w:sz w:val="24"/>
          <w:szCs w:val="24"/>
          <w:lang w:eastAsia="en-GB"/>
        </w:rPr>
        <w:t>a</w:t>
      </w:r>
      <w:r w:rsidR="00C84BBD">
        <w:rPr>
          <w:rFonts w:eastAsia="Times New Roman" w:cs="Arial"/>
          <w:color w:val="222222"/>
          <w:sz w:val="24"/>
          <w:szCs w:val="24"/>
          <w:lang w:eastAsia="en-GB"/>
        </w:rPr>
        <w:t xml:space="preserve">) and then go on to report on </w:t>
      </w:r>
      <w:r w:rsidR="007A005B">
        <w:rPr>
          <w:rFonts w:eastAsia="Times New Roman" w:cs="Arial"/>
          <w:color w:val="222222"/>
          <w:sz w:val="24"/>
          <w:szCs w:val="24"/>
          <w:lang w:eastAsia="en-GB"/>
        </w:rPr>
        <w:t>the result</w:t>
      </w:r>
      <w:r w:rsidR="00281B57">
        <w:rPr>
          <w:rFonts w:eastAsia="Times New Roman" w:cs="Arial"/>
          <w:color w:val="222222"/>
          <w:sz w:val="24"/>
          <w:szCs w:val="24"/>
          <w:lang w:eastAsia="en-GB"/>
        </w:rPr>
        <w:t>s</w:t>
      </w:r>
      <w:r w:rsidR="007A005B">
        <w:rPr>
          <w:rFonts w:eastAsia="Times New Roman" w:cs="Arial"/>
          <w:color w:val="222222"/>
          <w:sz w:val="24"/>
          <w:szCs w:val="24"/>
          <w:lang w:eastAsia="en-GB"/>
        </w:rPr>
        <w:t xml:space="preserve"> of </w:t>
      </w:r>
      <w:r w:rsidR="00215C9B">
        <w:rPr>
          <w:rFonts w:eastAsia="Times New Roman" w:cs="Arial"/>
          <w:color w:val="222222"/>
          <w:sz w:val="24"/>
          <w:szCs w:val="24"/>
          <w:lang w:eastAsia="en-GB"/>
        </w:rPr>
        <w:t xml:space="preserve">pilot training activities </w:t>
      </w:r>
      <w:r w:rsidR="00C84BBD">
        <w:rPr>
          <w:rFonts w:eastAsia="Times New Roman" w:cs="Arial"/>
          <w:color w:val="222222"/>
          <w:sz w:val="24"/>
          <w:szCs w:val="24"/>
          <w:lang w:eastAsia="en-GB"/>
        </w:rPr>
        <w:t>within the discipline to increase the use of social calibration techniques</w:t>
      </w:r>
      <w:r w:rsidR="009926A5">
        <w:rPr>
          <w:rFonts w:eastAsia="Times New Roman" w:cs="Arial"/>
          <w:color w:val="222222"/>
          <w:sz w:val="24"/>
          <w:szCs w:val="24"/>
          <w:lang w:eastAsia="en-GB"/>
        </w:rPr>
        <w:t xml:space="preserve"> as a means of providing </w:t>
      </w:r>
      <w:r w:rsidR="00011572">
        <w:rPr>
          <w:rFonts w:eastAsia="Times New Roman" w:cs="Arial"/>
          <w:color w:val="222222"/>
          <w:sz w:val="24"/>
          <w:szCs w:val="24"/>
          <w:lang w:eastAsia="en-GB"/>
        </w:rPr>
        <w:t xml:space="preserve">transparent </w:t>
      </w:r>
      <w:r w:rsidR="009926A5">
        <w:rPr>
          <w:rFonts w:eastAsia="Times New Roman" w:cs="Arial"/>
          <w:color w:val="222222"/>
          <w:sz w:val="24"/>
          <w:szCs w:val="24"/>
          <w:lang w:eastAsia="en-GB"/>
        </w:rPr>
        <w:t xml:space="preserve">assurance about the </w:t>
      </w:r>
      <w:r w:rsidR="00E44F04">
        <w:rPr>
          <w:rFonts w:eastAsia="Times New Roman" w:cs="Arial"/>
          <w:color w:val="222222"/>
          <w:sz w:val="24"/>
          <w:szCs w:val="24"/>
          <w:lang w:eastAsia="en-GB"/>
        </w:rPr>
        <w:t xml:space="preserve">high </w:t>
      </w:r>
      <w:r w:rsidR="009926A5">
        <w:rPr>
          <w:rFonts w:eastAsia="Times New Roman" w:cs="Arial"/>
          <w:color w:val="222222"/>
          <w:sz w:val="24"/>
          <w:szCs w:val="24"/>
          <w:lang w:eastAsia="en-GB"/>
        </w:rPr>
        <w:t xml:space="preserve">quality </w:t>
      </w:r>
      <w:r w:rsidR="00EB087B">
        <w:rPr>
          <w:rFonts w:eastAsia="Times New Roman" w:cs="Arial"/>
          <w:color w:val="222222"/>
          <w:sz w:val="24"/>
          <w:szCs w:val="24"/>
          <w:lang w:eastAsia="en-GB"/>
        </w:rPr>
        <w:t xml:space="preserve">and consistency </w:t>
      </w:r>
      <w:r w:rsidR="009926A5">
        <w:rPr>
          <w:rFonts w:eastAsia="Times New Roman" w:cs="Arial"/>
          <w:color w:val="222222"/>
          <w:sz w:val="24"/>
          <w:szCs w:val="24"/>
          <w:lang w:eastAsia="en-GB"/>
        </w:rPr>
        <w:t>of assessment</w:t>
      </w:r>
      <w:r w:rsidR="00F826DF">
        <w:rPr>
          <w:rStyle w:val="EndnoteReference"/>
          <w:rFonts w:eastAsia="Times New Roman" w:cs="Arial"/>
          <w:color w:val="222222"/>
          <w:sz w:val="24"/>
          <w:szCs w:val="24"/>
          <w:lang w:eastAsia="en-GB"/>
        </w:rPr>
        <w:endnoteReference w:id="1"/>
      </w:r>
      <w:r w:rsidR="00F826DF">
        <w:rPr>
          <w:rFonts w:eastAsia="Times New Roman" w:cs="Arial"/>
          <w:color w:val="222222"/>
          <w:sz w:val="24"/>
          <w:szCs w:val="24"/>
          <w:lang w:eastAsia="en-GB"/>
        </w:rPr>
        <w:t>.</w:t>
      </w:r>
      <w:r w:rsidR="00F826DF" w:rsidRPr="004E16B8">
        <w:rPr>
          <w:rFonts w:eastAsia="Times New Roman" w:cs="Arial"/>
          <w:color w:val="222222"/>
          <w:sz w:val="24"/>
          <w:szCs w:val="24"/>
          <w:lang w:eastAsia="en-GB"/>
        </w:rPr>
        <w:t xml:space="preserve"> </w:t>
      </w:r>
      <w:r w:rsidR="00F826DF">
        <w:rPr>
          <w:rFonts w:eastAsia="Times New Roman" w:cs="Arial"/>
          <w:color w:val="222222"/>
          <w:sz w:val="24"/>
          <w:szCs w:val="24"/>
          <w:lang w:eastAsia="en-GB"/>
        </w:rPr>
        <w:t xml:space="preserve">This responds to the </w:t>
      </w:r>
      <w:r w:rsidR="00F826DF" w:rsidRPr="00ED7115">
        <w:rPr>
          <w:rFonts w:eastAsia="Times New Roman" w:cs="Arial"/>
          <w:color w:val="222222"/>
          <w:sz w:val="24"/>
          <w:szCs w:val="24"/>
          <w:lang w:eastAsia="en-GB"/>
        </w:rPr>
        <w:t xml:space="preserve">call </w:t>
      </w:r>
      <w:r w:rsidR="00F826DF" w:rsidRPr="00ED7115">
        <w:rPr>
          <w:rStyle w:val="A3"/>
          <w:sz w:val="24"/>
          <w:szCs w:val="24"/>
        </w:rPr>
        <w:t>for</w:t>
      </w:r>
      <w:r w:rsidR="00F826DF" w:rsidRPr="00ED7115">
        <w:rPr>
          <w:sz w:val="24"/>
          <w:szCs w:val="24"/>
        </w:rPr>
        <w:t xml:space="preserve"> higher education institutions to make a statement of intent to assure standards, including ‘</w:t>
      </w:r>
      <w:r w:rsidR="00F826DF" w:rsidRPr="00ED7115">
        <w:rPr>
          <w:rFonts w:cs="Franklin Gothic Demi Cond"/>
          <w:bCs/>
          <w:color w:val="000000"/>
          <w:sz w:val="24"/>
          <w:szCs w:val="24"/>
        </w:rPr>
        <w:t xml:space="preserve">supporting </w:t>
      </w:r>
      <w:r w:rsidR="00F826DF" w:rsidRPr="00611BA1">
        <w:rPr>
          <w:rFonts w:cs="Georgia"/>
          <w:color w:val="000000"/>
          <w:sz w:val="24"/>
          <w:szCs w:val="24"/>
        </w:rPr>
        <w:t>the professional development of academic staff and external examiners to aid consistency and calibration of marking</w:t>
      </w:r>
      <w:r w:rsidR="00F826DF" w:rsidRPr="00ED7115">
        <w:rPr>
          <w:rFonts w:cs="Georgia"/>
          <w:color w:val="000000"/>
          <w:sz w:val="24"/>
          <w:szCs w:val="24"/>
        </w:rPr>
        <w:t>’</w:t>
      </w:r>
      <w:r w:rsidR="00F826DF" w:rsidRPr="00611BA1">
        <w:rPr>
          <w:rFonts w:cs="Georgia"/>
          <w:color w:val="000000"/>
          <w:sz w:val="24"/>
          <w:szCs w:val="24"/>
        </w:rPr>
        <w:t xml:space="preserve"> </w:t>
      </w:r>
      <w:r w:rsidR="00F826DF" w:rsidRPr="00ED7115">
        <w:rPr>
          <w:rFonts w:cs="Georgia"/>
          <w:color w:val="000000"/>
          <w:sz w:val="24"/>
          <w:szCs w:val="24"/>
        </w:rPr>
        <w:t>(</w:t>
      </w:r>
      <w:r w:rsidR="00F826DF" w:rsidRPr="00ED7115">
        <w:rPr>
          <w:rStyle w:val="A3"/>
          <w:sz w:val="24"/>
          <w:szCs w:val="24"/>
        </w:rPr>
        <w:t>UUK, GuildHE and QAA, 2018,</w:t>
      </w:r>
      <w:r w:rsidR="00F826DF" w:rsidRPr="00ED7115">
        <w:rPr>
          <w:rStyle w:val="A3"/>
          <w:b/>
          <w:sz w:val="24"/>
          <w:szCs w:val="24"/>
        </w:rPr>
        <w:t xml:space="preserve"> </w:t>
      </w:r>
      <w:r w:rsidR="00F826DF" w:rsidRPr="00ED7115">
        <w:rPr>
          <w:rFonts w:cs="Georgia"/>
          <w:color w:val="000000"/>
          <w:sz w:val="24"/>
          <w:szCs w:val="24"/>
        </w:rPr>
        <w:t xml:space="preserve">p. 4). </w:t>
      </w:r>
      <w:r w:rsidR="00F826DF" w:rsidRPr="00ED7115">
        <w:rPr>
          <w:rFonts w:eastAsia="Times New Roman" w:cs="Arial"/>
          <w:color w:val="222222"/>
          <w:sz w:val="24"/>
          <w:szCs w:val="24"/>
          <w:lang w:eastAsia="en-GB"/>
        </w:rPr>
        <w:t xml:space="preserve">Social calibration entails regular, structured, face-to-face deliberations amongst groups of university teachers about the assessment of specific examples of student work. These discussions can take place both within and, crucially, between universities. </w:t>
      </w:r>
    </w:p>
    <w:p w14:paraId="4B6FC09A" w14:textId="77777777" w:rsidR="00F826DF" w:rsidRDefault="00F826DF" w:rsidP="007A005B">
      <w:pPr>
        <w:shd w:val="clear" w:color="auto" w:fill="FFFFFF"/>
        <w:spacing w:after="0" w:line="480" w:lineRule="auto"/>
        <w:contextualSpacing/>
        <w:rPr>
          <w:rFonts w:eastAsia="Times New Roman" w:cs="Arial"/>
          <w:color w:val="222222"/>
          <w:sz w:val="24"/>
          <w:szCs w:val="24"/>
          <w:lang w:eastAsia="en-GB"/>
        </w:rPr>
      </w:pPr>
    </w:p>
    <w:p w14:paraId="27EBBED0" w14:textId="15DFB879" w:rsidR="00165652" w:rsidRDefault="00F826DF" w:rsidP="007A005B">
      <w:pPr>
        <w:shd w:val="clear" w:color="auto" w:fill="FFFFFF"/>
        <w:spacing w:after="0" w:line="480" w:lineRule="auto"/>
        <w:contextualSpacing/>
        <w:rPr>
          <w:rFonts w:eastAsia="Times New Roman" w:cs="Arial"/>
          <w:sz w:val="24"/>
          <w:szCs w:val="24"/>
          <w:lang w:eastAsia="en-GB"/>
        </w:rPr>
      </w:pPr>
      <w:r w:rsidRPr="000C7B29">
        <w:rPr>
          <w:rFonts w:eastAsia="Times New Roman" w:cs="Arial"/>
          <w:sz w:val="24"/>
          <w:szCs w:val="24"/>
          <w:lang w:eastAsia="en-GB"/>
        </w:rPr>
        <w:t>Our argument is that such assessment practice</w:t>
      </w:r>
      <w:r>
        <w:rPr>
          <w:rFonts w:eastAsia="Times New Roman" w:cs="Arial"/>
          <w:sz w:val="24"/>
          <w:szCs w:val="24"/>
          <w:lang w:eastAsia="en-GB"/>
        </w:rPr>
        <w:t>s</w:t>
      </w:r>
      <w:r w:rsidRPr="000C7B29">
        <w:rPr>
          <w:rFonts w:eastAsia="Times New Roman" w:cs="Arial"/>
          <w:sz w:val="24"/>
          <w:szCs w:val="24"/>
          <w:lang w:eastAsia="en-GB"/>
        </w:rPr>
        <w:t xml:space="preserve"> are logical, feasible</w:t>
      </w:r>
      <w:r>
        <w:rPr>
          <w:rFonts w:eastAsia="Times New Roman" w:cs="Arial"/>
          <w:sz w:val="24"/>
          <w:szCs w:val="24"/>
          <w:lang w:eastAsia="en-GB"/>
        </w:rPr>
        <w:t>,</w:t>
      </w:r>
      <w:r w:rsidRPr="000C7B29">
        <w:rPr>
          <w:rFonts w:eastAsia="Times New Roman" w:cs="Arial"/>
          <w:sz w:val="24"/>
          <w:szCs w:val="24"/>
          <w:lang w:eastAsia="en-GB"/>
        </w:rPr>
        <w:t xml:space="preserve"> supported by evidence from research in education and are preferable to the more prominent alternative of including a disincentive for </w:t>
      </w:r>
      <w:r w:rsidR="00FC135A">
        <w:rPr>
          <w:rFonts w:eastAsia="Times New Roman" w:cs="Arial"/>
          <w:sz w:val="24"/>
          <w:szCs w:val="24"/>
          <w:lang w:eastAsia="en-GB"/>
        </w:rPr>
        <w:t>‘</w:t>
      </w:r>
      <w:r w:rsidRPr="000C7B29">
        <w:rPr>
          <w:rFonts w:eastAsia="Times New Roman" w:cs="Arial"/>
          <w:sz w:val="24"/>
          <w:szCs w:val="24"/>
          <w:lang w:eastAsia="en-GB"/>
        </w:rPr>
        <w:t>grade inflation</w:t>
      </w:r>
      <w:r w:rsidR="00FC135A">
        <w:rPr>
          <w:rFonts w:eastAsia="Times New Roman" w:cs="Arial"/>
          <w:sz w:val="24"/>
          <w:szCs w:val="24"/>
          <w:lang w:eastAsia="en-GB"/>
        </w:rPr>
        <w:t>’</w:t>
      </w:r>
      <w:r w:rsidRPr="000C7B29">
        <w:rPr>
          <w:rFonts w:eastAsia="Times New Roman" w:cs="Arial"/>
          <w:sz w:val="24"/>
          <w:szCs w:val="24"/>
          <w:lang w:eastAsia="en-GB"/>
        </w:rPr>
        <w:t xml:space="preserve"> in the Teaching Excellence</w:t>
      </w:r>
      <w:r>
        <w:rPr>
          <w:rFonts w:cs="Arial"/>
          <w:sz w:val="24"/>
          <w:szCs w:val="24"/>
          <w:shd w:val="clear" w:color="auto" w:fill="FFFFFF"/>
        </w:rPr>
        <w:t xml:space="preserve"> </w:t>
      </w:r>
      <w:r w:rsidRPr="000C7B29">
        <w:rPr>
          <w:rFonts w:cs="Arial"/>
          <w:sz w:val="24"/>
          <w:szCs w:val="24"/>
          <w:shd w:val="clear" w:color="auto" w:fill="FFFFFF"/>
        </w:rPr>
        <w:t>and Student Outcomes</w:t>
      </w:r>
      <w:r>
        <w:rPr>
          <w:rFonts w:cs="Arial"/>
          <w:sz w:val="24"/>
          <w:szCs w:val="24"/>
          <w:shd w:val="clear" w:color="auto" w:fill="FFFFFF"/>
        </w:rPr>
        <w:t xml:space="preserve"> </w:t>
      </w:r>
      <w:r w:rsidRPr="000C7B29">
        <w:rPr>
          <w:rFonts w:eastAsia="Times New Roman" w:cs="Arial"/>
          <w:sz w:val="24"/>
          <w:szCs w:val="24"/>
          <w:lang w:eastAsia="en-GB"/>
        </w:rPr>
        <w:t>Framework (TEF)</w:t>
      </w:r>
      <w:r w:rsidRPr="000C7B29">
        <w:rPr>
          <w:rStyle w:val="EndnoteReference"/>
          <w:rFonts w:eastAsia="Times New Roman" w:cs="Arial"/>
          <w:sz w:val="24"/>
          <w:szCs w:val="24"/>
          <w:lang w:eastAsia="en-GB"/>
        </w:rPr>
        <w:t xml:space="preserve"> </w:t>
      </w:r>
      <w:r w:rsidRPr="000C7B29">
        <w:rPr>
          <w:rStyle w:val="EndnoteReference"/>
          <w:rFonts w:eastAsia="Times New Roman" w:cs="Arial"/>
          <w:sz w:val="24"/>
          <w:szCs w:val="24"/>
          <w:lang w:eastAsia="en-GB"/>
        </w:rPr>
        <w:endnoteReference w:id="2"/>
      </w:r>
      <w:r w:rsidRPr="000C7B29">
        <w:rPr>
          <w:rFonts w:eastAsia="Times New Roman" w:cs="Arial"/>
          <w:sz w:val="24"/>
          <w:szCs w:val="24"/>
          <w:lang w:eastAsia="en-GB"/>
        </w:rPr>
        <w:t>. Our contention is that disciplinary communities have a role to play alongside individual universities in responding to th</w:t>
      </w:r>
      <w:r w:rsidR="00FC135A">
        <w:rPr>
          <w:rFonts w:eastAsia="Times New Roman" w:cs="Arial"/>
          <w:sz w:val="24"/>
          <w:szCs w:val="24"/>
          <w:lang w:eastAsia="en-GB"/>
        </w:rPr>
        <w:t>is</w:t>
      </w:r>
      <w:r w:rsidRPr="000C7B29">
        <w:rPr>
          <w:rFonts w:eastAsia="Times New Roman" w:cs="Arial"/>
          <w:sz w:val="24"/>
          <w:szCs w:val="24"/>
          <w:lang w:eastAsia="en-GB"/>
        </w:rPr>
        <w:t xml:space="preserve"> challenge </w:t>
      </w:r>
      <w:r>
        <w:rPr>
          <w:rFonts w:eastAsia="Times New Roman" w:cs="Arial"/>
          <w:sz w:val="24"/>
          <w:szCs w:val="24"/>
          <w:lang w:eastAsia="en-GB"/>
        </w:rPr>
        <w:t>(Bachan, 201</w:t>
      </w:r>
      <w:r w:rsidR="0033447F">
        <w:rPr>
          <w:rFonts w:eastAsia="Times New Roman" w:cs="Arial"/>
          <w:sz w:val="24"/>
          <w:szCs w:val="24"/>
          <w:lang w:eastAsia="en-GB"/>
        </w:rPr>
        <w:t>7</w:t>
      </w:r>
      <w:r>
        <w:rPr>
          <w:rFonts w:eastAsia="Times New Roman" w:cs="Arial"/>
          <w:sz w:val="24"/>
          <w:szCs w:val="24"/>
          <w:lang w:eastAsia="en-GB"/>
        </w:rPr>
        <w:t xml:space="preserve">; UUK, </w:t>
      </w:r>
      <w:r>
        <w:rPr>
          <w:rFonts w:eastAsia="Times New Roman" w:cs="Arial"/>
          <w:sz w:val="24"/>
          <w:szCs w:val="24"/>
          <w:lang w:eastAsia="en-GB"/>
        </w:rPr>
        <w:lastRenderedPageBreak/>
        <w:t>GuildHE and QAA, 2018)</w:t>
      </w:r>
      <w:r w:rsidRPr="000C7B29">
        <w:rPr>
          <w:rFonts w:eastAsia="Times New Roman" w:cs="Arial"/>
          <w:sz w:val="24"/>
          <w:szCs w:val="24"/>
          <w:lang w:eastAsia="en-GB"/>
        </w:rPr>
        <w:t xml:space="preserve">. </w:t>
      </w:r>
      <w:r w:rsidR="00165652" w:rsidRPr="00165652">
        <w:rPr>
          <w:rFonts w:eastAsia="Times New Roman" w:cs="Arial"/>
          <w:sz w:val="24"/>
          <w:szCs w:val="24"/>
          <w:lang w:eastAsia="en-GB"/>
        </w:rPr>
        <w:t>The initiatives outlined in this paper demonstrate an appetite for calibration of academic standards within the geography community</w:t>
      </w:r>
      <w:r w:rsidR="00165652">
        <w:rPr>
          <w:rFonts w:eastAsia="Times New Roman" w:cs="Arial"/>
          <w:sz w:val="24"/>
          <w:szCs w:val="24"/>
          <w:lang w:eastAsia="en-GB"/>
        </w:rPr>
        <w:t xml:space="preserve"> and practical opportunities to complement the existing External Examiner system. </w:t>
      </w:r>
    </w:p>
    <w:p w14:paraId="27C62523" w14:textId="77777777" w:rsidR="00165652" w:rsidRDefault="00165652" w:rsidP="007A005B">
      <w:pPr>
        <w:shd w:val="clear" w:color="auto" w:fill="FFFFFF"/>
        <w:spacing w:after="0" w:line="480" w:lineRule="auto"/>
        <w:contextualSpacing/>
        <w:rPr>
          <w:rFonts w:eastAsia="Times New Roman" w:cs="Arial"/>
          <w:sz w:val="24"/>
          <w:szCs w:val="24"/>
          <w:lang w:eastAsia="en-GB"/>
        </w:rPr>
      </w:pPr>
    </w:p>
    <w:p w14:paraId="3C432E41" w14:textId="77777777" w:rsidR="00F826DF" w:rsidRDefault="00F826DF" w:rsidP="00FA3E42">
      <w:pPr>
        <w:shd w:val="clear" w:color="auto" w:fill="FFFFFF"/>
        <w:spacing w:after="0" w:line="480" w:lineRule="auto"/>
        <w:contextualSpacing/>
        <w:rPr>
          <w:rFonts w:eastAsia="Times New Roman" w:cs="Arial"/>
          <w:color w:val="222222"/>
          <w:sz w:val="24"/>
          <w:szCs w:val="24"/>
          <w:lang w:eastAsia="en-GB"/>
        </w:rPr>
      </w:pPr>
    </w:p>
    <w:p w14:paraId="224195C1" w14:textId="62EF5004" w:rsidR="00F826DF" w:rsidRPr="009C7C2B" w:rsidRDefault="00F826DF" w:rsidP="00011572">
      <w:pPr>
        <w:shd w:val="clear" w:color="auto" w:fill="FFFFFF"/>
        <w:spacing w:after="0" w:line="480" w:lineRule="auto"/>
        <w:contextualSpacing/>
        <w:rPr>
          <w:rFonts w:eastAsia="Times New Roman" w:cs="Arial"/>
          <w:b/>
          <w:color w:val="222222"/>
          <w:sz w:val="24"/>
          <w:szCs w:val="24"/>
          <w:lang w:eastAsia="en-GB"/>
        </w:rPr>
      </w:pPr>
      <w:r>
        <w:rPr>
          <w:rFonts w:eastAsia="Times New Roman" w:cs="Arial"/>
          <w:b/>
          <w:color w:val="222222"/>
          <w:sz w:val="24"/>
          <w:szCs w:val="24"/>
          <w:lang w:eastAsia="en-GB"/>
        </w:rPr>
        <w:t xml:space="preserve">UK GEOGRAPHY DEGREE OUTCOMES </w:t>
      </w:r>
      <w:r w:rsidRPr="009C7C2B">
        <w:rPr>
          <w:rFonts w:eastAsia="Times New Roman" w:cs="Arial"/>
          <w:b/>
          <w:color w:val="222222"/>
          <w:sz w:val="24"/>
          <w:szCs w:val="24"/>
          <w:lang w:eastAsia="en-GB"/>
        </w:rPr>
        <w:t>2010-2016</w:t>
      </w:r>
    </w:p>
    <w:p w14:paraId="2B6CD705" w14:textId="77777777" w:rsidR="00F826DF" w:rsidRPr="00FA3E42" w:rsidRDefault="00F826DF" w:rsidP="00FA3E42">
      <w:pPr>
        <w:shd w:val="clear" w:color="auto" w:fill="FFFFFF"/>
        <w:spacing w:after="0" w:line="480" w:lineRule="auto"/>
        <w:contextualSpacing/>
        <w:rPr>
          <w:rFonts w:eastAsia="Times New Roman" w:cs="Arial"/>
          <w:color w:val="222222"/>
          <w:sz w:val="24"/>
          <w:szCs w:val="24"/>
          <w:lang w:eastAsia="en-GB"/>
        </w:rPr>
      </w:pPr>
    </w:p>
    <w:p w14:paraId="0F6EA8D7" w14:textId="787A5455" w:rsidR="00ED2C10" w:rsidRDefault="00F826DF" w:rsidP="00FA3E42">
      <w:pPr>
        <w:spacing w:after="0" w:line="480" w:lineRule="auto"/>
        <w:contextualSpacing/>
        <w:rPr>
          <w:rFonts w:cs="Arial"/>
          <w:sz w:val="24"/>
          <w:szCs w:val="24"/>
        </w:rPr>
      </w:pPr>
      <w:r w:rsidRPr="00FA3E42">
        <w:rPr>
          <w:rFonts w:cs="Arial"/>
          <w:sz w:val="24"/>
          <w:szCs w:val="24"/>
        </w:rPr>
        <w:t>Higher Education Statistics Agency data (HESA</w:t>
      </w:r>
      <w:r w:rsidR="004406A0">
        <w:rPr>
          <w:rFonts w:cs="Arial"/>
          <w:sz w:val="24"/>
          <w:szCs w:val="24"/>
        </w:rPr>
        <w:t>,</w:t>
      </w:r>
      <w:r w:rsidRPr="00FA3E42">
        <w:rPr>
          <w:rFonts w:cs="Arial"/>
          <w:sz w:val="24"/>
          <w:szCs w:val="24"/>
        </w:rPr>
        <w:t xml:space="preserve"> 2017a)</w:t>
      </w:r>
      <w:r w:rsidRPr="00FA3E42">
        <w:rPr>
          <w:rStyle w:val="EndnoteReference"/>
          <w:rFonts w:cs="Arial"/>
          <w:sz w:val="24"/>
          <w:szCs w:val="24"/>
        </w:rPr>
        <w:endnoteReference w:id="3"/>
      </w:r>
      <w:r w:rsidRPr="00FA3E42">
        <w:rPr>
          <w:rFonts w:cs="Arial"/>
          <w:sz w:val="24"/>
          <w:szCs w:val="24"/>
        </w:rPr>
        <w:t xml:space="preserve"> </w:t>
      </w:r>
      <w:r w:rsidR="009C7C2B">
        <w:rPr>
          <w:rFonts w:cs="Arial"/>
          <w:sz w:val="24"/>
          <w:szCs w:val="24"/>
        </w:rPr>
        <w:t>show the</w:t>
      </w:r>
      <w:r w:rsidR="0058031A" w:rsidRPr="00FA3E42">
        <w:rPr>
          <w:rFonts w:cs="Arial"/>
          <w:sz w:val="24"/>
          <w:szCs w:val="24"/>
        </w:rPr>
        <w:t xml:space="preserve"> longitudinal change in the proportion of students awarded a </w:t>
      </w:r>
      <w:r w:rsidR="006D660F">
        <w:rPr>
          <w:rFonts w:cs="Arial"/>
          <w:sz w:val="24"/>
          <w:szCs w:val="24"/>
        </w:rPr>
        <w:t>‘</w:t>
      </w:r>
      <w:r w:rsidR="0058031A" w:rsidRPr="00FA3E42">
        <w:rPr>
          <w:rFonts w:cs="Arial"/>
          <w:sz w:val="24"/>
          <w:szCs w:val="24"/>
        </w:rPr>
        <w:t>good degree</w:t>
      </w:r>
      <w:r w:rsidR="006D660F">
        <w:rPr>
          <w:rFonts w:cs="Arial"/>
          <w:sz w:val="24"/>
          <w:szCs w:val="24"/>
        </w:rPr>
        <w:t>’</w:t>
      </w:r>
      <w:r w:rsidR="0058031A" w:rsidRPr="00FA3E42">
        <w:rPr>
          <w:rFonts w:cs="Arial"/>
          <w:sz w:val="24"/>
          <w:szCs w:val="24"/>
        </w:rPr>
        <w:t xml:space="preserve"> </w:t>
      </w:r>
      <w:r w:rsidR="006D660F">
        <w:rPr>
          <w:rFonts w:cs="Arial"/>
          <w:sz w:val="24"/>
          <w:szCs w:val="24"/>
        </w:rPr>
        <w:t xml:space="preserve">(a First or </w:t>
      </w:r>
      <w:r w:rsidR="00F102C2">
        <w:rPr>
          <w:rFonts w:cs="Arial"/>
          <w:sz w:val="24"/>
          <w:szCs w:val="24"/>
        </w:rPr>
        <w:t>Upper Second</w:t>
      </w:r>
      <w:r w:rsidR="006D660F">
        <w:rPr>
          <w:rFonts w:cs="Arial"/>
          <w:sz w:val="24"/>
          <w:szCs w:val="24"/>
        </w:rPr>
        <w:t xml:space="preserve">) </w:t>
      </w:r>
      <w:r w:rsidR="0058031A" w:rsidRPr="00FA3E42">
        <w:rPr>
          <w:rFonts w:cs="Arial"/>
          <w:sz w:val="24"/>
          <w:szCs w:val="24"/>
        </w:rPr>
        <w:t xml:space="preserve">among first-degree qualifiers whose courses were classified as </w:t>
      </w:r>
      <w:r w:rsidR="00ED2299" w:rsidRPr="00FA3E42">
        <w:rPr>
          <w:rFonts w:cs="Arial"/>
          <w:sz w:val="24"/>
          <w:szCs w:val="24"/>
        </w:rPr>
        <w:t xml:space="preserve">Geography </w:t>
      </w:r>
      <w:r w:rsidR="00B72C30" w:rsidRPr="00FA3E42">
        <w:rPr>
          <w:rFonts w:cs="Arial"/>
          <w:sz w:val="24"/>
          <w:szCs w:val="24"/>
        </w:rPr>
        <w:t xml:space="preserve">between </w:t>
      </w:r>
      <w:r w:rsidR="0058031A" w:rsidRPr="00FA3E42">
        <w:rPr>
          <w:rFonts w:cs="Arial"/>
          <w:sz w:val="24"/>
          <w:szCs w:val="24"/>
        </w:rPr>
        <w:t xml:space="preserve">2010/11 </w:t>
      </w:r>
      <w:r w:rsidR="00B72C30" w:rsidRPr="00FA3E42">
        <w:rPr>
          <w:rFonts w:cs="Arial"/>
          <w:sz w:val="24"/>
          <w:szCs w:val="24"/>
        </w:rPr>
        <w:t xml:space="preserve">and </w:t>
      </w:r>
      <w:r w:rsidR="0058031A" w:rsidRPr="00FA3E42">
        <w:rPr>
          <w:rFonts w:cs="Arial"/>
          <w:sz w:val="24"/>
          <w:szCs w:val="24"/>
        </w:rPr>
        <w:t>2015/16</w:t>
      </w:r>
      <w:r w:rsidR="00B72C30" w:rsidRPr="00FA3E42">
        <w:rPr>
          <w:rFonts w:cs="Arial"/>
          <w:sz w:val="24"/>
          <w:szCs w:val="24"/>
        </w:rPr>
        <w:t xml:space="preserve"> inclusiv</w:t>
      </w:r>
      <w:r w:rsidR="00ED2299" w:rsidRPr="00FA3E42">
        <w:rPr>
          <w:rFonts w:cs="Arial"/>
          <w:sz w:val="24"/>
          <w:szCs w:val="24"/>
        </w:rPr>
        <w:t>e</w:t>
      </w:r>
      <w:r w:rsidR="00EC7B6C" w:rsidRPr="00FA3E42">
        <w:rPr>
          <w:rFonts w:cs="Arial"/>
          <w:sz w:val="24"/>
          <w:szCs w:val="24"/>
        </w:rPr>
        <w:t>.</w:t>
      </w:r>
      <w:r w:rsidR="00ED2299" w:rsidRPr="00FA3E42">
        <w:rPr>
          <w:rFonts w:cs="Arial"/>
          <w:sz w:val="24"/>
          <w:szCs w:val="24"/>
        </w:rPr>
        <w:t xml:space="preserve"> </w:t>
      </w:r>
      <w:r w:rsidR="00EC7B6C" w:rsidRPr="00FA3E42">
        <w:rPr>
          <w:rFonts w:cs="Arial"/>
          <w:sz w:val="24"/>
          <w:szCs w:val="24"/>
        </w:rPr>
        <w:t>D</w:t>
      </w:r>
      <w:r w:rsidR="00ED2299" w:rsidRPr="00FA3E42">
        <w:rPr>
          <w:rFonts w:cs="Arial"/>
          <w:sz w:val="24"/>
          <w:szCs w:val="24"/>
        </w:rPr>
        <w:t xml:space="preserve">uring </w:t>
      </w:r>
      <w:r w:rsidR="00EC7B6C" w:rsidRPr="00FA3E42">
        <w:rPr>
          <w:rFonts w:cs="Arial"/>
          <w:sz w:val="24"/>
          <w:szCs w:val="24"/>
        </w:rPr>
        <w:t>this</w:t>
      </w:r>
      <w:r w:rsidR="00ED2299" w:rsidRPr="00FA3E42">
        <w:rPr>
          <w:rFonts w:cs="Arial"/>
          <w:sz w:val="24"/>
          <w:szCs w:val="24"/>
        </w:rPr>
        <w:t xml:space="preserve"> time </w:t>
      </w:r>
      <w:r w:rsidR="0058031A" w:rsidRPr="00FA3E42">
        <w:rPr>
          <w:rFonts w:cs="Arial"/>
          <w:sz w:val="24"/>
          <w:szCs w:val="24"/>
        </w:rPr>
        <w:t xml:space="preserve">87 </w:t>
      </w:r>
      <w:r w:rsidR="002D7BDC" w:rsidRPr="00FA3E42">
        <w:rPr>
          <w:rFonts w:cs="Arial"/>
          <w:sz w:val="24"/>
          <w:szCs w:val="24"/>
        </w:rPr>
        <w:t xml:space="preserve">UK </w:t>
      </w:r>
      <w:r w:rsidR="0058031A" w:rsidRPr="00FA3E42">
        <w:rPr>
          <w:rFonts w:cs="Arial"/>
          <w:sz w:val="24"/>
          <w:szCs w:val="24"/>
        </w:rPr>
        <w:t xml:space="preserve">institutions awarded </w:t>
      </w:r>
      <w:r w:rsidR="006D195F" w:rsidRPr="00FA3E42">
        <w:rPr>
          <w:rFonts w:cs="Arial"/>
          <w:sz w:val="24"/>
          <w:szCs w:val="24"/>
        </w:rPr>
        <w:t xml:space="preserve">undergraduate </w:t>
      </w:r>
      <w:r w:rsidR="00ED2299" w:rsidRPr="00FA3E42">
        <w:rPr>
          <w:rFonts w:cs="Arial"/>
          <w:sz w:val="24"/>
          <w:szCs w:val="24"/>
        </w:rPr>
        <w:t xml:space="preserve">geography </w:t>
      </w:r>
      <w:r w:rsidR="0058031A" w:rsidRPr="00FA3E42">
        <w:rPr>
          <w:rFonts w:cs="Arial"/>
          <w:sz w:val="24"/>
          <w:szCs w:val="24"/>
        </w:rPr>
        <w:t>degrees to 44,385 students.</w:t>
      </w:r>
      <w:r w:rsidR="00C55EE0">
        <w:rPr>
          <w:rFonts w:cs="Arial"/>
          <w:sz w:val="24"/>
          <w:szCs w:val="24"/>
        </w:rPr>
        <w:t xml:space="preserve"> </w:t>
      </w:r>
      <w:r w:rsidR="00E44F04">
        <w:rPr>
          <w:rFonts w:cs="Arial"/>
          <w:sz w:val="24"/>
          <w:szCs w:val="24"/>
        </w:rPr>
        <w:t>A</w:t>
      </w:r>
      <w:r w:rsidR="00CC5AE1" w:rsidRPr="00FA3E42">
        <w:rPr>
          <w:rFonts w:cs="Arial"/>
          <w:sz w:val="24"/>
          <w:szCs w:val="24"/>
        </w:rPr>
        <w:t xml:space="preserve"> sub-set of </w:t>
      </w:r>
      <w:r w:rsidR="0058031A" w:rsidRPr="00FA3E42">
        <w:rPr>
          <w:rFonts w:cs="Arial"/>
          <w:sz w:val="24"/>
          <w:szCs w:val="24"/>
        </w:rPr>
        <w:t xml:space="preserve">46 institutions </w:t>
      </w:r>
      <w:r w:rsidR="00345C15" w:rsidRPr="00FA3E42">
        <w:rPr>
          <w:rFonts w:cs="Arial"/>
          <w:sz w:val="24"/>
          <w:szCs w:val="24"/>
        </w:rPr>
        <w:t>with</w:t>
      </w:r>
      <w:r w:rsidR="0058031A" w:rsidRPr="00FA3E42">
        <w:rPr>
          <w:rFonts w:cs="Arial"/>
          <w:sz w:val="24"/>
          <w:szCs w:val="24"/>
        </w:rPr>
        <w:t xml:space="preserve"> a total of 400 or more first degree qualifiers in F8 and L7 </w:t>
      </w:r>
      <w:r w:rsidR="00CC5AE1" w:rsidRPr="00FA3E42">
        <w:rPr>
          <w:rFonts w:cs="Arial"/>
          <w:sz w:val="24"/>
          <w:szCs w:val="24"/>
        </w:rPr>
        <w:t xml:space="preserve">between </w:t>
      </w:r>
      <w:r w:rsidR="0058031A" w:rsidRPr="00FA3E42">
        <w:rPr>
          <w:rFonts w:cs="Arial"/>
          <w:sz w:val="24"/>
          <w:szCs w:val="24"/>
        </w:rPr>
        <w:t>2010/11 to 2015/16 were analysed, representing 53% of institutions awarding geography programmes and 83% of the students</w:t>
      </w:r>
      <w:r w:rsidR="004435E5">
        <w:rPr>
          <w:rFonts w:cs="Arial"/>
          <w:sz w:val="24"/>
          <w:szCs w:val="24"/>
        </w:rPr>
        <w:t xml:space="preserve"> receiving awards</w:t>
      </w:r>
      <w:r w:rsidR="0058031A" w:rsidRPr="00FA3E42">
        <w:rPr>
          <w:rFonts w:cs="Arial"/>
          <w:sz w:val="24"/>
          <w:szCs w:val="24"/>
        </w:rPr>
        <w:t xml:space="preserve">. </w:t>
      </w:r>
    </w:p>
    <w:p w14:paraId="51030EFE" w14:textId="77777777" w:rsidR="00ED2C10" w:rsidRDefault="00ED2C10" w:rsidP="00FA3E42">
      <w:pPr>
        <w:spacing w:after="0" w:line="480" w:lineRule="auto"/>
        <w:contextualSpacing/>
        <w:rPr>
          <w:rFonts w:cs="Arial"/>
          <w:sz w:val="24"/>
          <w:szCs w:val="24"/>
        </w:rPr>
      </w:pPr>
    </w:p>
    <w:p w14:paraId="71190A65" w14:textId="5992A91A" w:rsidR="00873D57" w:rsidRPr="00FA3E42" w:rsidRDefault="00ED2C10" w:rsidP="00FA3E42">
      <w:pPr>
        <w:spacing w:after="0" w:line="480" w:lineRule="auto"/>
        <w:contextualSpacing/>
        <w:rPr>
          <w:rFonts w:cs="Arial"/>
          <w:sz w:val="24"/>
          <w:szCs w:val="24"/>
        </w:rPr>
      </w:pPr>
      <w:r>
        <w:rPr>
          <w:rFonts w:cs="Arial"/>
          <w:sz w:val="24"/>
          <w:szCs w:val="24"/>
        </w:rPr>
        <w:t xml:space="preserve">In order to </w:t>
      </w:r>
      <w:r w:rsidRPr="00FA3E42">
        <w:rPr>
          <w:rFonts w:cs="Arial"/>
          <w:sz w:val="24"/>
          <w:szCs w:val="24"/>
        </w:rPr>
        <w:t>allow longitudinal comparison</w:t>
      </w:r>
      <w:r w:rsidR="0007702C">
        <w:rPr>
          <w:rFonts w:cs="Arial"/>
          <w:sz w:val="24"/>
          <w:szCs w:val="24"/>
        </w:rPr>
        <w:t>,</w:t>
      </w:r>
      <w:r w:rsidRPr="00FA3E42">
        <w:rPr>
          <w:rFonts w:cs="Arial"/>
          <w:sz w:val="24"/>
          <w:szCs w:val="24"/>
        </w:rPr>
        <w:t xml:space="preserve"> w</w:t>
      </w:r>
      <w:r>
        <w:rPr>
          <w:rFonts w:cs="Arial"/>
          <w:sz w:val="24"/>
          <w:szCs w:val="24"/>
        </w:rPr>
        <w:t>e followed the method used by Thornes (2012a)</w:t>
      </w:r>
      <w:r w:rsidR="00E44F04">
        <w:rPr>
          <w:rFonts w:cs="Arial"/>
          <w:sz w:val="24"/>
          <w:szCs w:val="24"/>
        </w:rPr>
        <w:t xml:space="preserve"> when analysing these data</w:t>
      </w:r>
      <w:r>
        <w:rPr>
          <w:rFonts w:cs="Arial"/>
          <w:sz w:val="24"/>
          <w:szCs w:val="24"/>
        </w:rPr>
        <w:t xml:space="preserve">. </w:t>
      </w:r>
      <w:r w:rsidR="00873D57" w:rsidRPr="00FA3E42">
        <w:rPr>
          <w:rFonts w:cs="Arial"/>
          <w:sz w:val="24"/>
          <w:szCs w:val="24"/>
        </w:rPr>
        <w:t xml:space="preserve">Longitudinally reconstructed and aggregated data must be treated with </w:t>
      </w:r>
      <w:r w:rsidR="003E6118" w:rsidRPr="00FA3E42">
        <w:rPr>
          <w:rFonts w:cs="Arial"/>
          <w:sz w:val="24"/>
          <w:szCs w:val="24"/>
        </w:rPr>
        <w:t xml:space="preserve">some </w:t>
      </w:r>
      <w:r w:rsidR="00873D57" w:rsidRPr="00FA3E42">
        <w:rPr>
          <w:rFonts w:cs="Arial"/>
          <w:sz w:val="24"/>
          <w:szCs w:val="24"/>
        </w:rPr>
        <w:t>caution. Chapman’s (1994) analysis for the period 1973 to 1990 relates to a context</w:t>
      </w:r>
      <w:r w:rsidR="000077D5" w:rsidRPr="00FA3E42">
        <w:rPr>
          <w:rFonts w:cs="Arial"/>
          <w:sz w:val="24"/>
          <w:szCs w:val="24"/>
        </w:rPr>
        <w:t xml:space="preserve"> with </w:t>
      </w:r>
      <w:r w:rsidR="00FC135A">
        <w:rPr>
          <w:rFonts w:cs="Arial"/>
          <w:sz w:val="24"/>
          <w:szCs w:val="24"/>
        </w:rPr>
        <w:t>fa</w:t>
      </w:r>
      <w:r w:rsidR="004332D9">
        <w:rPr>
          <w:rFonts w:cs="Arial"/>
          <w:sz w:val="24"/>
          <w:szCs w:val="24"/>
        </w:rPr>
        <w:t>r</w:t>
      </w:r>
      <w:r w:rsidR="00FC135A">
        <w:rPr>
          <w:rFonts w:cs="Arial"/>
          <w:sz w:val="24"/>
          <w:szCs w:val="24"/>
        </w:rPr>
        <w:t xml:space="preserve"> </w:t>
      </w:r>
      <w:r w:rsidR="000077D5" w:rsidRPr="00FA3E42">
        <w:rPr>
          <w:rFonts w:cs="Arial"/>
          <w:sz w:val="24"/>
          <w:szCs w:val="24"/>
        </w:rPr>
        <w:t xml:space="preserve">fewer geography departments and graduates. </w:t>
      </w:r>
      <w:r w:rsidR="00873D57" w:rsidRPr="00FA3E42">
        <w:rPr>
          <w:rFonts w:cs="Arial"/>
          <w:sz w:val="24"/>
          <w:szCs w:val="24"/>
        </w:rPr>
        <w:t>In addition</w:t>
      </w:r>
      <w:r w:rsidR="008317FB" w:rsidRPr="00FA3E42">
        <w:rPr>
          <w:rFonts w:cs="Arial"/>
          <w:sz w:val="24"/>
          <w:szCs w:val="24"/>
        </w:rPr>
        <w:t>,</w:t>
      </w:r>
      <w:r w:rsidR="00873D57" w:rsidRPr="00FA3E42">
        <w:rPr>
          <w:rFonts w:cs="Arial"/>
          <w:sz w:val="24"/>
          <w:szCs w:val="24"/>
        </w:rPr>
        <w:t xml:space="preserve"> there are specific challenges for seeing this data as a continuous linear trend </w:t>
      </w:r>
      <w:r w:rsidR="00825057">
        <w:rPr>
          <w:rFonts w:cs="Arial"/>
          <w:sz w:val="24"/>
          <w:szCs w:val="24"/>
        </w:rPr>
        <w:t xml:space="preserve">because of </w:t>
      </w:r>
      <w:r w:rsidR="000077D5" w:rsidRPr="00FA3E42">
        <w:rPr>
          <w:rFonts w:cs="Arial"/>
          <w:sz w:val="24"/>
          <w:szCs w:val="24"/>
        </w:rPr>
        <w:t xml:space="preserve">changes to </w:t>
      </w:r>
      <w:r w:rsidR="00873D57" w:rsidRPr="00FA3E42">
        <w:rPr>
          <w:rFonts w:cs="Arial"/>
          <w:sz w:val="24"/>
          <w:szCs w:val="24"/>
        </w:rPr>
        <w:t>the subject coding system</w:t>
      </w:r>
      <w:r w:rsidR="00F30457">
        <w:rPr>
          <w:rFonts w:cs="Arial"/>
          <w:sz w:val="24"/>
          <w:szCs w:val="24"/>
        </w:rPr>
        <w:t>, and faculty home</w:t>
      </w:r>
      <w:r w:rsidR="00FC135A">
        <w:rPr>
          <w:rFonts w:cs="Arial"/>
          <w:sz w:val="24"/>
          <w:szCs w:val="24"/>
        </w:rPr>
        <w:t>s</w:t>
      </w:r>
      <w:r w:rsidR="00F30457">
        <w:rPr>
          <w:rFonts w:cs="Arial"/>
          <w:sz w:val="24"/>
          <w:szCs w:val="24"/>
        </w:rPr>
        <w:t xml:space="preserve">, </w:t>
      </w:r>
      <w:r w:rsidR="00873D57" w:rsidRPr="00FA3E42">
        <w:rPr>
          <w:rFonts w:cs="Arial"/>
          <w:sz w:val="24"/>
          <w:szCs w:val="24"/>
        </w:rPr>
        <w:t>for geography (Hall et al</w:t>
      </w:r>
      <w:r w:rsidR="00F102C2">
        <w:rPr>
          <w:rFonts w:cs="Arial"/>
          <w:sz w:val="24"/>
          <w:szCs w:val="24"/>
        </w:rPr>
        <w:t>.</w:t>
      </w:r>
      <w:r w:rsidR="004821CD" w:rsidRPr="00FA3E42">
        <w:rPr>
          <w:rFonts w:cs="Arial"/>
          <w:sz w:val="24"/>
          <w:szCs w:val="24"/>
        </w:rPr>
        <w:t>,</w:t>
      </w:r>
      <w:r w:rsidR="00873D57" w:rsidRPr="00FA3E42">
        <w:rPr>
          <w:rFonts w:cs="Arial"/>
          <w:sz w:val="24"/>
          <w:szCs w:val="24"/>
        </w:rPr>
        <w:t xml:space="preserve"> 2015; Maddrell et al</w:t>
      </w:r>
      <w:r w:rsidR="00F102C2">
        <w:rPr>
          <w:rFonts w:cs="Arial"/>
          <w:sz w:val="24"/>
          <w:szCs w:val="24"/>
        </w:rPr>
        <w:t>.</w:t>
      </w:r>
      <w:r w:rsidR="004821CD" w:rsidRPr="00FA3E42">
        <w:rPr>
          <w:rFonts w:cs="Arial"/>
          <w:sz w:val="24"/>
          <w:szCs w:val="24"/>
        </w:rPr>
        <w:t>,</w:t>
      </w:r>
      <w:r w:rsidR="00873D57" w:rsidRPr="00FA3E42">
        <w:rPr>
          <w:rFonts w:cs="Arial"/>
          <w:sz w:val="24"/>
          <w:szCs w:val="24"/>
        </w:rPr>
        <w:t xml:space="preserve"> 2015). </w:t>
      </w:r>
    </w:p>
    <w:p w14:paraId="5E50B007" w14:textId="77777777" w:rsidR="00873D57" w:rsidRPr="00FA3E42" w:rsidRDefault="00873D57" w:rsidP="00FA3E42">
      <w:pPr>
        <w:shd w:val="clear" w:color="auto" w:fill="FFFFFF"/>
        <w:spacing w:after="0" w:line="480" w:lineRule="auto"/>
        <w:contextualSpacing/>
        <w:rPr>
          <w:rFonts w:cs="Arial"/>
          <w:sz w:val="24"/>
          <w:szCs w:val="24"/>
        </w:rPr>
      </w:pPr>
    </w:p>
    <w:p w14:paraId="5A1B4C94" w14:textId="2783BC84" w:rsidR="00E44F04" w:rsidRDefault="003459CB" w:rsidP="00FA3E42">
      <w:pPr>
        <w:shd w:val="clear" w:color="auto" w:fill="FFFFFF"/>
        <w:spacing w:after="0" w:line="480" w:lineRule="auto"/>
        <w:contextualSpacing/>
        <w:rPr>
          <w:rFonts w:cs="Arial"/>
          <w:sz w:val="24"/>
          <w:szCs w:val="24"/>
        </w:rPr>
      </w:pPr>
      <w:r>
        <w:rPr>
          <w:rFonts w:cs="Arial"/>
          <w:sz w:val="24"/>
          <w:szCs w:val="24"/>
        </w:rPr>
        <w:lastRenderedPageBreak/>
        <w:t xml:space="preserve">As Figure 1 </w:t>
      </w:r>
      <w:r w:rsidR="0058031A" w:rsidRPr="00FA3E42">
        <w:rPr>
          <w:rFonts w:cs="Arial"/>
          <w:sz w:val="24"/>
          <w:szCs w:val="24"/>
        </w:rPr>
        <w:t xml:space="preserve">shows, the proportion of good degrees awarded in geography </w:t>
      </w:r>
      <w:r w:rsidR="00345C15" w:rsidRPr="00FA3E42">
        <w:rPr>
          <w:rFonts w:cs="Arial"/>
          <w:sz w:val="24"/>
          <w:szCs w:val="24"/>
        </w:rPr>
        <w:t xml:space="preserve">has </w:t>
      </w:r>
      <w:r w:rsidR="00B72C30" w:rsidRPr="00FA3E42">
        <w:rPr>
          <w:rFonts w:cs="Arial"/>
          <w:sz w:val="24"/>
          <w:szCs w:val="24"/>
        </w:rPr>
        <w:t>risen consistently since 1973</w:t>
      </w:r>
      <w:r w:rsidR="0058031A" w:rsidRPr="00FA3E42">
        <w:rPr>
          <w:rFonts w:cs="Arial"/>
          <w:sz w:val="24"/>
          <w:szCs w:val="24"/>
        </w:rPr>
        <w:t xml:space="preserve"> and </w:t>
      </w:r>
      <w:r w:rsidR="00B72C30" w:rsidRPr="00FA3E42">
        <w:rPr>
          <w:rFonts w:cs="Arial"/>
          <w:sz w:val="24"/>
          <w:szCs w:val="24"/>
        </w:rPr>
        <w:t xml:space="preserve">accelerated </w:t>
      </w:r>
      <w:r w:rsidR="00FE0AAF" w:rsidRPr="00FA3E42">
        <w:rPr>
          <w:rFonts w:cs="Arial"/>
          <w:sz w:val="24"/>
          <w:szCs w:val="24"/>
        </w:rPr>
        <w:t xml:space="preserve">sharply </w:t>
      </w:r>
      <w:r w:rsidR="0058031A" w:rsidRPr="00FA3E42">
        <w:rPr>
          <w:rFonts w:cs="Arial"/>
          <w:sz w:val="24"/>
          <w:szCs w:val="24"/>
        </w:rPr>
        <w:t>since 20</w:t>
      </w:r>
      <w:r w:rsidR="00FE0AAF" w:rsidRPr="00FA3E42">
        <w:rPr>
          <w:rFonts w:cs="Arial"/>
          <w:sz w:val="24"/>
          <w:szCs w:val="24"/>
        </w:rPr>
        <w:t>05</w:t>
      </w:r>
      <w:r w:rsidR="00345C15" w:rsidRPr="00FA3E42">
        <w:rPr>
          <w:rFonts w:cs="Arial"/>
          <w:sz w:val="24"/>
          <w:szCs w:val="24"/>
        </w:rPr>
        <w:t xml:space="preserve">. </w:t>
      </w:r>
      <w:r w:rsidR="00FE0AAF" w:rsidRPr="00FA3E42">
        <w:rPr>
          <w:rFonts w:cs="Arial"/>
          <w:sz w:val="24"/>
          <w:szCs w:val="24"/>
        </w:rPr>
        <w:t>The upward trend has continued over the period of our own analysis (201</w:t>
      </w:r>
      <w:r w:rsidR="00E44F04">
        <w:rPr>
          <w:rFonts w:cs="Arial"/>
          <w:sz w:val="24"/>
          <w:szCs w:val="24"/>
        </w:rPr>
        <w:t>0</w:t>
      </w:r>
      <w:r w:rsidR="00FE0AAF" w:rsidRPr="00FA3E42">
        <w:rPr>
          <w:rFonts w:cs="Arial"/>
          <w:sz w:val="24"/>
          <w:szCs w:val="24"/>
        </w:rPr>
        <w:t xml:space="preserve">-16). </w:t>
      </w:r>
      <w:r w:rsidR="00345C15" w:rsidRPr="00FA3E42">
        <w:rPr>
          <w:rFonts w:cs="Arial"/>
          <w:sz w:val="24"/>
          <w:szCs w:val="24"/>
        </w:rPr>
        <w:t>G</w:t>
      </w:r>
      <w:r w:rsidR="0058031A" w:rsidRPr="00FA3E42">
        <w:rPr>
          <w:rFonts w:eastAsia="Times New Roman" w:cs="Arial"/>
          <w:color w:val="222222"/>
          <w:sz w:val="24"/>
          <w:szCs w:val="24"/>
          <w:lang w:eastAsia="en-GB"/>
        </w:rPr>
        <w:t xml:space="preserve">eography </w:t>
      </w:r>
      <w:r w:rsidR="0058031A" w:rsidRPr="00FA3E42">
        <w:rPr>
          <w:rFonts w:cs="Arial"/>
          <w:sz w:val="24"/>
          <w:szCs w:val="24"/>
        </w:rPr>
        <w:t xml:space="preserve">has </w:t>
      </w:r>
      <w:r w:rsidR="00CC5AE1" w:rsidRPr="00FA3E42">
        <w:rPr>
          <w:rFonts w:cs="Arial"/>
          <w:sz w:val="24"/>
          <w:szCs w:val="24"/>
        </w:rPr>
        <w:t xml:space="preserve">had a </w:t>
      </w:r>
      <w:r w:rsidR="0058031A" w:rsidRPr="00FA3E42">
        <w:rPr>
          <w:rFonts w:cs="Arial"/>
          <w:sz w:val="24"/>
          <w:szCs w:val="24"/>
        </w:rPr>
        <w:t xml:space="preserve">higher proportion of good degrees than </w:t>
      </w:r>
      <w:r w:rsidR="00CC5AE1" w:rsidRPr="00FA3E42">
        <w:rPr>
          <w:rFonts w:cs="Arial"/>
          <w:sz w:val="24"/>
          <w:szCs w:val="24"/>
        </w:rPr>
        <w:t xml:space="preserve">the average for </w:t>
      </w:r>
      <w:r w:rsidR="0058031A" w:rsidRPr="00FA3E42">
        <w:rPr>
          <w:rFonts w:cs="Arial"/>
          <w:sz w:val="24"/>
          <w:szCs w:val="24"/>
        </w:rPr>
        <w:t xml:space="preserve">all subjects </w:t>
      </w:r>
      <w:r w:rsidR="00B72C30" w:rsidRPr="00FA3E42">
        <w:rPr>
          <w:rFonts w:cs="Arial"/>
          <w:sz w:val="24"/>
          <w:szCs w:val="24"/>
        </w:rPr>
        <w:t>since 2010</w:t>
      </w:r>
      <w:r w:rsidR="0058031A" w:rsidRPr="00FA3E42">
        <w:rPr>
          <w:rFonts w:cs="Arial"/>
          <w:sz w:val="24"/>
          <w:szCs w:val="24"/>
        </w:rPr>
        <w:t xml:space="preserve">. </w:t>
      </w:r>
      <w:r w:rsidR="00E44F04">
        <w:rPr>
          <w:rFonts w:cs="Arial"/>
          <w:sz w:val="24"/>
          <w:szCs w:val="24"/>
        </w:rPr>
        <w:t xml:space="preserve">Over 80% of geography students can </w:t>
      </w:r>
      <w:r w:rsidR="006D660F">
        <w:rPr>
          <w:rFonts w:cs="Arial"/>
          <w:sz w:val="24"/>
          <w:szCs w:val="24"/>
        </w:rPr>
        <w:t xml:space="preserve">currently </w:t>
      </w:r>
      <w:r w:rsidR="00E44F04">
        <w:rPr>
          <w:rFonts w:cs="Arial"/>
          <w:sz w:val="24"/>
          <w:szCs w:val="24"/>
        </w:rPr>
        <w:t>expect to graduate with a good degree.</w:t>
      </w:r>
    </w:p>
    <w:p w14:paraId="2A5D0ACE" w14:textId="77777777" w:rsidR="00F34E95" w:rsidRDefault="00F34E95" w:rsidP="00FA3E42">
      <w:pPr>
        <w:shd w:val="clear" w:color="auto" w:fill="FFFFFF"/>
        <w:spacing w:after="0" w:line="480" w:lineRule="auto"/>
        <w:contextualSpacing/>
        <w:rPr>
          <w:rFonts w:cs="Arial"/>
          <w:sz w:val="24"/>
          <w:szCs w:val="24"/>
        </w:rPr>
      </w:pPr>
    </w:p>
    <w:p w14:paraId="2001CEDA" w14:textId="77777777" w:rsidR="00266245" w:rsidRDefault="00F34E95" w:rsidP="00FA3E42">
      <w:pPr>
        <w:spacing w:after="0" w:line="480" w:lineRule="auto"/>
        <w:contextualSpacing/>
        <w:rPr>
          <w:rFonts w:cs="Arial"/>
          <w:sz w:val="24"/>
          <w:szCs w:val="24"/>
        </w:rPr>
      </w:pPr>
      <w:r w:rsidRPr="00F34E95">
        <w:rPr>
          <w:rFonts w:cs="Arial"/>
          <w:sz w:val="24"/>
          <w:szCs w:val="24"/>
        </w:rPr>
        <w:t>The qualifications students bring with them when qualifying for a degree programme, e.g. A-Levels and BTECs, are expressed numerically as a tariff entry score, which is calculated using a combination of qualification level, size and grade achieved (UCAS</w:t>
      </w:r>
      <w:r w:rsidR="004406A0">
        <w:rPr>
          <w:rFonts w:cs="Arial"/>
          <w:sz w:val="24"/>
          <w:szCs w:val="24"/>
        </w:rPr>
        <w:t>,</w:t>
      </w:r>
      <w:r w:rsidRPr="00F34E95">
        <w:rPr>
          <w:rFonts w:cs="Arial"/>
          <w:sz w:val="24"/>
          <w:szCs w:val="24"/>
        </w:rPr>
        <w:t xml:space="preserve"> 2019).</w:t>
      </w:r>
      <w:r>
        <w:rPr>
          <w:rFonts w:cs="Arial"/>
          <w:sz w:val="24"/>
          <w:szCs w:val="24"/>
        </w:rPr>
        <w:t xml:space="preserve"> </w:t>
      </w:r>
      <w:r w:rsidR="00E67820" w:rsidRPr="00FA3E42">
        <w:rPr>
          <w:rFonts w:cs="Arial"/>
          <w:sz w:val="24"/>
          <w:szCs w:val="24"/>
        </w:rPr>
        <w:t>The relationship between average tariff entry score and the proportion of good degrees awarded in geography departments</w:t>
      </w:r>
      <w:r w:rsidR="003A6D94" w:rsidRPr="00FA3E42">
        <w:rPr>
          <w:rFonts w:cs="Arial"/>
          <w:sz w:val="24"/>
          <w:szCs w:val="24"/>
        </w:rPr>
        <w:t xml:space="preserve"> </w:t>
      </w:r>
      <w:r w:rsidR="003A01AB" w:rsidRPr="00FA3E42">
        <w:rPr>
          <w:rFonts w:cs="Arial"/>
          <w:sz w:val="24"/>
          <w:szCs w:val="24"/>
        </w:rPr>
        <w:t>(</w:t>
      </w:r>
      <w:r w:rsidR="003A6D94" w:rsidRPr="00FA3E42">
        <w:rPr>
          <w:rFonts w:cs="Arial"/>
          <w:sz w:val="24"/>
          <w:szCs w:val="24"/>
        </w:rPr>
        <w:t>Figure 2</w:t>
      </w:r>
      <w:r w:rsidR="003A01AB" w:rsidRPr="00FA3E42">
        <w:rPr>
          <w:rFonts w:cs="Arial"/>
          <w:sz w:val="24"/>
          <w:szCs w:val="24"/>
        </w:rPr>
        <w:t>)</w:t>
      </w:r>
      <w:r w:rsidR="003A6D94" w:rsidRPr="00FA3E42">
        <w:rPr>
          <w:rFonts w:cs="Arial"/>
          <w:sz w:val="24"/>
          <w:szCs w:val="24"/>
        </w:rPr>
        <w:t xml:space="preserve"> </w:t>
      </w:r>
      <w:r w:rsidR="00160909" w:rsidRPr="00FA3E42">
        <w:rPr>
          <w:rFonts w:cs="Arial"/>
          <w:sz w:val="24"/>
          <w:szCs w:val="24"/>
        </w:rPr>
        <w:t xml:space="preserve">shows a </w:t>
      </w:r>
      <w:r w:rsidR="003E6118" w:rsidRPr="00FA3E42">
        <w:rPr>
          <w:rFonts w:cs="Arial"/>
          <w:sz w:val="24"/>
          <w:szCs w:val="24"/>
        </w:rPr>
        <w:t>strong</w:t>
      </w:r>
      <w:r w:rsidR="00340FDE" w:rsidRPr="00FA3E42">
        <w:rPr>
          <w:rFonts w:cs="Arial"/>
          <w:sz w:val="24"/>
          <w:szCs w:val="24"/>
        </w:rPr>
        <w:t xml:space="preserve"> positive</w:t>
      </w:r>
      <w:r w:rsidR="003E6118" w:rsidRPr="00FA3E42">
        <w:rPr>
          <w:rFonts w:cs="Arial"/>
          <w:sz w:val="24"/>
          <w:szCs w:val="24"/>
        </w:rPr>
        <w:t xml:space="preserve"> correlation</w:t>
      </w:r>
      <w:r w:rsidR="00160909" w:rsidRPr="00FA3E42">
        <w:rPr>
          <w:rFonts w:cs="Arial"/>
          <w:sz w:val="24"/>
          <w:szCs w:val="24"/>
        </w:rPr>
        <w:t>.</w:t>
      </w:r>
      <w:r w:rsidR="003E6118" w:rsidRPr="00FA3E42">
        <w:rPr>
          <w:rFonts w:cs="Arial"/>
          <w:sz w:val="24"/>
          <w:szCs w:val="24"/>
        </w:rPr>
        <w:t xml:space="preserve"> </w:t>
      </w:r>
      <w:r w:rsidR="00E51D63">
        <w:rPr>
          <w:rFonts w:cs="Arial"/>
          <w:sz w:val="24"/>
          <w:szCs w:val="24"/>
        </w:rPr>
        <w:t xml:space="preserve">A student with strong A-level results has an increased chance of graduating with a good degree. </w:t>
      </w:r>
      <w:r w:rsidR="003E6118" w:rsidRPr="00FA3E42">
        <w:rPr>
          <w:rFonts w:cs="Arial"/>
          <w:sz w:val="24"/>
          <w:szCs w:val="24"/>
        </w:rPr>
        <w:t xml:space="preserve">However, </w:t>
      </w:r>
      <w:r w:rsidR="003A6D94" w:rsidRPr="00FA3E42">
        <w:rPr>
          <w:rFonts w:cs="Arial"/>
          <w:sz w:val="24"/>
          <w:szCs w:val="24"/>
        </w:rPr>
        <w:t xml:space="preserve">while many institutions with a tariff entry score of more than 400 </w:t>
      </w:r>
      <w:r w:rsidR="000077D5" w:rsidRPr="00FA3E42">
        <w:rPr>
          <w:rFonts w:cs="Arial"/>
          <w:sz w:val="24"/>
          <w:szCs w:val="24"/>
        </w:rPr>
        <w:t>ha</w:t>
      </w:r>
      <w:r w:rsidR="009A4E95" w:rsidRPr="00FA3E42">
        <w:rPr>
          <w:rFonts w:cs="Arial"/>
          <w:sz w:val="24"/>
          <w:szCs w:val="24"/>
        </w:rPr>
        <w:t>ve</w:t>
      </w:r>
      <w:r w:rsidR="000077D5" w:rsidRPr="00FA3E42">
        <w:rPr>
          <w:rFonts w:cs="Arial"/>
          <w:sz w:val="24"/>
          <w:szCs w:val="24"/>
        </w:rPr>
        <w:t xml:space="preserve"> </w:t>
      </w:r>
      <w:r w:rsidR="003A6D94" w:rsidRPr="00FA3E42">
        <w:rPr>
          <w:rFonts w:cs="Arial"/>
          <w:sz w:val="24"/>
          <w:szCs w:val="24"/>
        </w:rPr>
        <w:t>a</w:t>
      </w:r>
      <w:r w:rsidR="009A4E95" w:rsidRPr="00FA3E42">
        <w:rPr>
          <w:rFonts w:cs="Arial"/>
          <w:sz w:val="24"/>
          <w:szCs w:val="24"/>
        </w:rPr>
        <w:t xml:space="preserve"> commensurate </w:t>
      </w:r>
      <w:r w:rsidR="003A6D94" w:rsidRPr="00FA3E42">
        <w:rPr>
          <w:rFonts w:cs="Arial"/>
          <w:sz w:val="24"/>
          <w:szCs w:val="24"/>
        </w:rPr>
        <w:t>proportion of good degrees above 80%, the</w:t>
      </w:r>
      <w:r w:rsidR="009A4E95" w:rsidRPr="00FA3E42">
        <w:rPr>
          <w:rFonts w:cs="Arial"/>
          <w:sz w:val="24"/>
          <w:szCs w:val="24"/>
        </w:rPr>
        <w:t xml:space="preserve">re is greater variability between entry grades and outcomes </w:t>
      </w:r>
      <w:r w:rsidR="003A6D94" w:rsidRPr="00FA3E42">
        <w:rPr>
          <w:rFonts w:cs="Arial"/>
          <w:sz w:val="24"/>
          <w:szCs w:val="24"/>
        </w:rPr>
        <w:t xml:space="preserve">in the middle and lower end of the </w:t>
      </w:r>
      <w:r w:rsidR="00683B33" w:rsidRPr="00FA3E42">
        <w:rPr>
          <w:rFonts w:cs="Arial"/>
          <w:sz w:val="24"/>
          <w:szCs w:val="24"/>
        </w:rPr>
        <w:t>distribution</w:t>
      </w:r>
      <w:r w:rsidR="009A4E95" w:rsidRPr="00FA3E42">
        <w:rPr>
          <w:rFonts w:cs="Arial"/>
          <w:sz w:val="24"/>
          <w:szCs w:val="24"/>
        </w:rPr>
        <w:t>.</w:t>
      </w:r>
      <w:r w:rsidR="00683B33" w:rsidRPr="00FA3E42">
        <w:rPr>
          <w:rFonts w:cs="Arial"/>
          <w:sz w:val="24"/>
          <w:szCs w:val="24"/>
        </w:rPr>
        <w:t xml:space="preserve"> Here, </w:t>
      </w:r>
      <w:r w:rsidR="003A6D94" w:rsidRPr="00FA3E42">
        <w:rPr>
          <w:rFonts w:cs="Arial"/>
          <w:sz w:val="24"/>
          <w:szCs w:val="24"/>
        </w:rPr>
        <w:t>greater fluctuation</w:t>
      </w:r>
      <w:r w:rsidR="003E6118" w:rsidRPr="00FA3E42">
        <w:rPr>
          <w:rFonts w:cs="Arial"/>
          <w:sz w:val="24"/>
          <w:szCs w:val="24"/>
        </w:rPr>
        <w:t xml:space="preserve"> </w:t>
      </w:r>
      <w:r w:rsidR="003A6D94" w:rsidRPr="00FA3E42">
        <w:rPr>
          <w:rFonts w:cs="Arial"/>
          <w:sz w:val="24"/>
          <w:szCs w:val="24"/>
        </w:rPr>
        <w:t>hin</w:t>
      </w:r>
      <w:r w:rsidR="00683B33" w:rsidRPr="00FA3E42">
        <w:rPr>
          <w:rFonts w:cs="Arial"/>
          <w:sz w:val="24"/>
          <w:szCs w:val="24"/>
        </w:rPr>
        <w:t>ts</w:t>
      </w:r>
      <w:r w:rsidR="003A6D94" w:rsidRPr="00FA3E42">
        <w:rPr>
          <w:rFonts w:cs="Arial"/>
          <w:sz w:val="24"/>
          <w:szCs w:val="24"/>
        </w:rPr>
        <w:t xml:space="preserve"> at the impact of</w:t>
      </w:r>
      <w:r w:rsidR="003A01AB" w:rsidRPr="00FA3E42">
        <w:rPr>
          <w:rFonts w:cs="Arial"/>
          <w:sz w:val="24"/>
          <w:szCs w:val="24"/>
        </w:rPr>
        <w:t xml:space="preserve"> the opportunities - and costs -</w:t>
      </w:r>
      <w:r w:rsidR="003A6D94" w:rsidRPr="00FA3E42">
        <w:rPr>
          <w:rFonts w:cs="Arial"/>
          <w:sz w:val="24"/>
          <w:szCs w:val="24"/>
        </w:rPr>
        <w:t xml:space="preserve"> of efforts to deliver good student outcomes. </w:t>
      </w:r>
    </w:p>
    <w:p w14:paraId="60CE485E" w14:textId="77777777" w:rsidR="00266245" w:rsidRDefault="00266245" w:rsidP="00FA3E42">
      <w:pPr>
        <w:spacing w:after="0" w:line="480" w:lineRule="auto"/>
        <w:contextualSpacing/>
        <w:rPr>
          <w:rFonts w:cs="Arial"/>
          <w:sz w:val="24"/>
          <w:szCs w:val="24"/>
        </w:rPr>
      </w:pPr>
    </w:p>
    <w:p w14:paraId="7BC1A05E" w14:textId="77777777" w:rsidR="00266245" w:rsidRDefault="00266245">
      <w:pPr>
        <w:rPr>
          <w:rFonts w:cs="Arial"/>
          <w:sz w:val="24"/>
          <w:szCs w:val="24"/>
        </w:rPr>
      </w:pPr>
      <w:r>
        <w:rPr>
          <w:rFonts w:cs="Arial"/>
          <w:sz w:val="24"/>
          <w:szCs w:val="24"/>
        </w:rPr>
        <w:br w:type="page"/>
      </w:r>
    </w:p>
    <w:p w14:paraId="74456FEE" w14:textId="77777777" w:rsidR="00266245" w:rsidRDefault="00266245" w:rsidP="00FA3E42">
      <w:pPr>
        <w:spacing w:after="0" w:line="480" w:lineRule="auto"/>
        <w:contextualSpacing/>
        <w:rPr>
          <w:rFonts w:cs="Arial"/>
          <w:sz w:val="24"/>
          <w:szCs w:val="24"/>
        </w:rPr>
      </w:pPr>
    </w:p>
    <w:p w14:paraId="10D273C0" w14:textId="38544230" w:rsidR="00266245" w:rsidRDefault="00266245" w:rsidP="00FA3E42">
      <w:pPr>
        <w:spacing w:after="0" w:line="480" w:lineRule="auto"/>
        <w:contextualSpacing/>
        <w:rPr>
          <w:rFonts w:cs="Arial"/>
          <w:sz w:val="24"/>
          <w:szCs w:val="24"/>
        </w:rPr>
      </w:pPr>
      <w:r w:rsidRPr="00266245">
        <w:rPr>
          <w:rFonts w:cs="Arial"/>
          <w:noProof/>
          <w:sz w:val="24"/>
          <w:szCs w:val="24"/>
          <w:lang w:eastAsia="en-GB"/>
        </w:rPr>
        <w:drawing>
          <wp:inline distT="0" distB="0" distL="0" distR="0" wp14:anchorId="5EF3AD0A" wp14:editId="028F9141">
            <wp:extent cx="5731510" cy="3865784"/>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865784"/>
                    </a:xfrm>
                    <a:prstGeom prst="rect">
                      <a:avLst/>
                    </a:prstGeom>
                    <a:noFill/>
                    <a:ln>
                      <a:noFill/>
                    </a:ln>
                  </pic:spPr>
                </pic:pic>
              </a:graphicData>
            </a:graphic>
          </wp:inline>
        </w:drawing>
      </w:r>
    </w:p>
    <w:p w14:paraId="424ECF83" w14:textId="51B19474" w:rsidR="00615988" w:rsidRPr="00FA3E42" w:rsidRDefault="00F76F34" w:rsidP="00FA3E42">
      <w:pPr>
        <w:spacing w:after="0" w:line="480" w:lineRule="auto"/>
        <w:contextualSpacing/>
        <w:rPr>
          <w:rFonts w:cs="Arial"/>
          <w:sz w:val="24"/>
          <w:szCs w:val="24"/>
        </w:rPr>
      </w:pPr>
      <w:r w:rsidRPr="00FA3E42">
        <w:rPr>
          <w:rFonts w:cs="Arial"/>
          <w:sz w:val="24"/>
          <w:szCs w:val="24"/>
        </w:rPr>
        <w:t>Figure 1</w:t>
      </w:r>
      <w:r w:rsidR="00266245">
        <w:rPr>
          <w:rFonts w:cs="Arial"/>
          <w:sz w:val="24"/>
          <w:szCs w:val="24"/>
        </w:rPr>
        <w:t>: Percentages of ‘good degrees’ over time</w:t>
      </w:r>
    </w:p>
    <w:p w14:paraId="3DAC8728" w14:textId="3D2CF194" w:rsidR="00266245" w:rsidRDefault="00266245">
      <w:pPr>
        <w:rPr>
          <w:rFonts w:eastAsia="Times New Roman" w:cs="Arial"/>
          <w:color w:val="222222"/>
          <w:sz w:val="24"/>
          <w:szCs w:val="24"/>
          <w:lang w:eastAsia="en-GB"/>
        </w:rPr>
      </w:pPr>
      <w:r>
        <w:rPr>
          <w:rFonts w:eastAsia="Times New Roman" w:cs="Arial"/>
          <w:color w:val="222222"/>
          <w:sz w:val="24"/>
          <w:szCs w:val="24"/>
          <w:lang w:eastAsia="en-GB"/>
        </w:rPr>
        <w:br w:type="page"/>
      </w:r>
    </w:p>
    <w:p w14:paraId="003C9F53" w14:textId="3103C887" w:rsidR="0024446E" w:rsidRPr="00FA3E42" w:rsidRDefault="00266245" w:rsidP="00FA3E42">
      <w:pPr>
        <w:shd w:val="clear" w:color="auto" w:fill="FFFFFF"/>
        <w:spacing w:after="0" w:line="480" w:lineRule="auto"/>
        <w:contextualSpacing/>
        <w:rPr>
          <w:rFonts w:eastAsia="Times New Roman" w:cs="Arial"/>
          <w:color w:val="222222"/>
          <w:sz w:val="24"/>
          <w:szCs w:val="24"/>
          <w:lang w:eastAsia="en-GB"/>
        </w:rPr>
      </w:pPr>
      <w:r w:rsidRPr="00266245">
        <w:rPr>
          <w:rFonts w:eastAsia="Times New Roman" w:cs="Arial"/>
          <w:noProof/>
          <w:color w:val="222222"/>
          <w:sz w:val="24"/>
          <w:szCs w:val="24"/>
          <w:lang w:eastAsia="en-GB"/>
        </w:rPr>
        <w:lastRenderedPageBreak/>
        <w:drawing>
          <wp:inline distT="0" distB="0" distL="0" distR="0" wp14:anchorId="5074332D" wp14:editId="5436793F">
            <wp:extent cx="5731510" cy="394364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943647"/>
                    </a:xfrm>
                    <a:prstGeom prst="rect">
                      <a:avLst/>
                    </a:prstGeom>
                    <a:noFill/>
                    <a:ln>
                      <a:noFill/>
                    </a:ln>
                  </pic:spPr>
                </pic:pic>
              </a:graphicData>
            </a:graphic>
          </wp:inline>
        </w:drawing>
      </w:r>
    </w:p>
    <w:p w14:paraId="615FB153" w14:textId="6DF5BA10" w:rsidR="00266245" w:rsidRDefault="00266245" w:rsidP="00FA3E42">
      <w:pPr>
        <w:shd w:val="clear" w:color="auto" w:fill="FFFFFF"/>
        <w:spacing w:after="0" w:line="480" w:lineRule="auto"/>
        <w:contextualSpacing/>
        <w:rPr>
          <w:rFonts w:eastAsia="Times New Roman" w:cs="Arial"/>
          <w:color w:val="222222"/>
          <w:sz w:val="24"/>
          <w:szCs w:val="24"/>
          <w:lang w:eastAsia="en-GB"/>
        </w:rPr>
      </w:pPr>
      <w:r>
        <w:rPr>
          <w:rFonts w:eastAsia="Times New Roman" w:cs="Arial"/>
          <w:color w:val="222222"/>
          <w:sz w:val="24"/>
          <w:szCs w:val="24"/>
          <w:lang w:eastAsia="en-GB"/>
        </w:rPr>
        <w:t>Figure 2: M</w:t>
      </w:r>
      <w:r w:rsidR="00B060A6">
        <w:rPr>
          <w:rFonts w:eastAsia="Times New Roman" w:cs="Arial"/>
          <w:color w:val="222222"/>
          <w:sz w:val="24"/>
          <w:szCs w:val="24"/>
          <w:lang w:eastAsia="en-GB"/>
        </w:rPr>
        <w:t>ean tariff entry score against percentage</w:t>
      </w:r>
      <w:r>
        <w:rPr>
          <w:rFonts w:eastAsia="Times New Roman" w:cs="Arial"/>
          <w:color w:val="222222"/>
          <w:sz w:val="24"/>
          <w:szCs w:val="24"/>
          <w:lang w:eastAsia="en-GB"/>
        </w:rPr>
        <w:t xml:space="preserve"> of ‘good’ degrees</w:t>
      </w:r>
    </w:p>
    <w:p w14:paraId="5CF060FA" w14:textId="77777777" w:rsidR="00266245" w:rsidRDefault="00266245">
      <w:pPr>
        <w:rPr>
          <w:rFonts w:eastAsia="Times New Roman" w:cs="Arial"/>
          <w:color w:val="222222"/>
          <w:sz w:val="24"/>
          <w:szCs w:val="24"/>
          <w:lang w:eastAsia="en-GB"/>
        </w:rPr>
      </w:pPr>
      <w:r>
        <w:rPr>
          <w:rFonts w:eastAsia="Times New Roman" w:cs="Arial"/>
          <w:color w:val="222222"/>
          <w:sz w:val="24"/>
          <w:szCs w:val="24"/>
          <w:lang w:eastAsia="en-GB"/>
        </w:rPr>
        <w:br w:type="page"/>
      </w:r>
    </w:p>
    <w:p w14:paraId="4F02A163" w14:textId="2F229665" w:rsidR="0058031A" w:rsidRPr="00FA3E42" w:rsidRDefault="0058031A" w:rsidP="00FA3E42">
      <w:pPr>
        <w:shd w:val="clear" w:color="auto" w:fill="FFFFFF"/>
        <w:spacing w:after="0" w:line="480" w:lineRule="auto"/>
        <w:contextualSpacing/>
        <w:rPr>
          <w:rFonts w:eastAsia="Times New Roman" w:cs="Arial"/>
          <w:color w:val="222222"/>
          <w:sz w:val="24"/>
          <w:szCs w:val="24"/>
          <w:lang w:eastAsia="en-GB"/>
        </w:rPr>
      </w:pPr>
      <w:r w:rsidRPr="00FA3E42">
        <w:rPr>
          <w:rFonts w:eastAsia="Times New Roman" w:cs="Arial"/>
          <w:color w:val="222222"/>
          <w:sz w:val="24"/>
          <w:szCs w:val="24"/>
          <w:lang w:eastAsia="en-GB"/>
        </w:rPr>
        <w:lastRenderedPageBreak/>
        <w:t xml:space="preserve">The remainder of this article is divided into </w:t>
      </w:r>
      <w:r w:rsidR="00B72C30" w:rsidRPr="00FA3E42">
        <w:rPr>
          <w:rFonts w:eastAsia="Times New Roman" w:cs="Arial"/>
          <w:color w:val="222222"/>
          <w:sz w:val="24"/>
          <w:szCs w:val="24"/>
          <w:lang w:eastAsia="en-GB"/>
        </w:rPr>
        <w:t xml:space="preserve">two </w:t>
      </w:r>
      <w:r w:rsidRPr="00FA3E42">
        <w:rPr>
          <w:rFonts w:eastAsia="Times New Roman" w:cs="Arial"/>
          <w:color w:val="222222"/>
          <w:sz w:val="24"/>
          <w:szCs w:val="24"/>
          <w:lang w:eastAsia="en-GB"/>
        </w:rPr>
        <w:t xml:space="preserve">sections. </w:t>
      </w:r>
      <w:r w:rsidR="00B72C30" w:rsidRPr="00FA3E42">
        <w:rPr>
          <w:rFonts w:eastAsia="Times New Roman" w:cs="Arial"/>
          <w:color w:val="222222"/>
          <w:sz w:val="24"/>
          <w:szCs w:val="24"/>
          <w:lang w:eastAsia="en-GB"/>
        </w:rPr>
        <w:t xml:space="preserve">First, </w:t>
      </w:r>
      <w:r w:rsidRPr="00FA3E42">
        <w:rPr>
          <w:rFonts w:eastAsia="Times New Roman" w:cs="Arial"/>
          <w:color w:val="222222"/>
          <w:sz w:val="24"/>
          <w:szCs w:val="24"/>
          <w:lang w:eastAsia="en-GB"/>
        </w:rPr>
        <w:t xml:space="preserve">we open a discussion </w:t>
      </w:r>
      <w:r w:rsidR="00B72C30" w:rsidRPr="00FA3E42">
        <w:rPr>
          <w:rFonts w:eastAsia="Times New Roman" w:cs="Arial"/>
          <w:color w:val="222222"/>
          <w:sz w:val="24"/>
          <w:szCs w:val="24"/>
          <w:lang w:eastAsia="en-GB"/>
        </w:rPr>
        <w:t xml:space="preserve">about calibration of standards </w:t>
      </w:r>
      <w:r w:rsidR="00240CD9" w:rsidRPr="00FA3E42">
        <w:rPr>
          <w:rFonts w:eastAsia="Times New Roman" w:cs="Arial"/>
          <w:color w:val="222222"/>
          <w:sz w:val="24"/>
          <w:szCs w:val="24"/>
          <w:lang w:eastAsia="en-GB"/>
        </w:rPr>
        <w:t xml:space="preserve">across the </w:t>
      </w:r>
      <w:r w:rsidR="00B55CAB" w:rsidRPr="00FA3E42">
        <w:rPr>
          <w:rFonts w:eastAsia="Times New Roman" w:cs="Arial"/>
          <w:color w:val="222222"/>
          <w:sz w:val="24"/>
          <w:szCs w:val="24"/>
          <w:lang w:eastAsia="en-GB"/>
        </w:rPr>
        <w:t>discipline</w:t>
      </w:r>
      <w:r w:rsidR="00240CD9" w:rsidRPr="00FA3E42">
        <w:rPr>
          <w:rFonts w:eastAsia="Times New Roman" w:cs="Arial"/>
          <w:color w:val="222222"/>
          <w:sz w:val="24"/>
          <w:szCs w:val="24"/>
          <w:lang w:eastAsia="en-GB"/>
        </w:rPr>
        <w:t xml:space="preserve"> </w:t>
      </w:r>
      <w:r w:rsidRPr="00FA3E42">
        <w:rPr>
          <w:rFonts w:eastAsia="Times New Roman" w:cs="Arial"/>
          <w:color w:val="222222"/>
          <w:sz w:val="24"/>
          <w:szCs w:val="24"/>
          <w:lang w:eastAsia="en-GB"/>
        </w:rPr>
        <w:t>in relation to ideas put forward by</w:t>
      </w:r>
      <w:r w:rsidR="007A7C83" w:rsidRPr="00FA3E42">
        <w:rPr>
          <w:rFonts w:eastAsia="Times New Roman" w:cs="Arial"/>
          <w:color w:val="222222"/>
          <w:sz w:val="24"/>
          <w:szCs w:val="24"/>
          <w:lang w:eastAsia="en-GB"/>
        </w:rPr>
        <w:t xml:space="preserve"> Advance HE</w:t>
      </w:r>
      <w:r w:rsidR="00856551" w:rsidRPr="00FA3E42">
        <w:rPr>
          <w:rFonts w:eastAsia="Times New Roman" w:cs="Arial"/>
          <w:color w:val="222222"/>
          <w:sz w:val="24"/>
          <w:szCs w:val="24"/>
          <w:lang w:eastAsia="en-GB"/>
        </w:rPr>
        <w:t>.</w:t>
      </w:r>
      <w:r w:rsidR="00B72C30" w:rsidRPr="00FA3E42">
        <w:rPr>
          <w:rFonts w:eastAsia="Times New Roman" w:cs="Arial"/>
          <w:color w:val="222222"/>
          <w:sz w:val="24"/>
          <w:szCs w:val="24"/>
          <w:lang w:eastAsia="en-GB"/>
        </w:rPr>
        <w:t xml:space="preserve"> Second, </w:t>
      </w:r>
      <w:r w:rsidRPr="00FA3E42">
        <w:rPr>
          <w:rFonts w:eastAsia="Times New Roman" w:cs="Arial"/>
          <w:color w:val="222222"/>
          <w:sz w:val="24"/>
          <w:szCs w:val="24"/>
          <w:lang w:eastAsia="en-GB"/>
        </w:rPr>
        <w:t xml:space="preserve">we describe a </w:t>
      </w:r>
      <w:r w:rsidR="004435E5">
        <w:rPr>
          <w:rFonts w:eastAsia="Times New Roman" w:cs="Arial"/>
          <w:color w:val="222222"/>
          <w:sz w:val="24"/>
          <w:szCs w:val="24"/>
          <w:lang w:eastAsia="en-GB"/>
        </w:rPr>
        <w:t xml:space="preserve">social </w:t>
      </w:r>
      <w:r w:rsidRPr="00FA3E42">
        <w:rPr>
          <w:rFonts w:eastAsia="Times New Roman" w:cs="Arial"/>
          <w:color w:val="222222"/>
          <w:sz w:val="24"/>
          <w:szCs w:val="24"/>
          <w:lang w:eastAsia="en-GB"/>
        </w:rPr>
        <w:t xml:space="preserve">calibration </w:t>
      </w:r>
      <w:r w:rsidR="004435E5">
        <w:rPr>
          <w:rFonts w:eastAsia="Times New Roman" w:cs="Arial"/>
          <w:color w:val="222222"/>
          <w:sz w:val="24"/>
          <w:szCs w:val="24"/>
          <w:lang w:eastAsia="en-GB"/>
        </w:rPr>
        <w:t xml:space="preserve">grading </w:t>
      </w:r>
      <w:r w:rsidRPr="00FA3E42">
        <w:rPr>
          <w:rFonts w:eastAsia="Times New Roman" w:cs="Arial"/>
          <w:color w:val="222222"/>
          <w:sz w:val="24"/>
          <w:szCs w:val="24"/>
          <w:lang w:eastAsia="en-GB"/>
        </w:rPr>
        <w:t>experiment</w:t>
      </w:r>
      <w:r w:rsidR="00CB5C79" w:rsidRPr="00FA3E42">
        <w:rPr>
          <w:rFonts w:eastAsia="Times New Roman" w:cs="Arial"/>
          <w:color w:val="222222"/>
          <w:sz w:val="24"/>
          <w:szCs w:val="24"/>
          <w:lang w:eastAsia="en-GB"/>
        </w:rPr>
        <w:t xml:space="preserve"> specifically</w:t>
      </w:r>
      <w:r w:rsidRPr="00FA3E42">
        <w:rPr>
          <w:rFonts w:eastAsia="Times New Roman" w:cs="Arial"/>
          <w:color w:val="222222"/>
          <w:sz w:val="24"/>
          <w:szCs w:val="24"/>
          <w:lang w:eastAsia="en-GB"/>
        </w:rPr>
        <w:t xml:space="preserve"> </w:t>
      </w:r>
      <w:r w:rsidR="004E5695" w:rsidRPr="00FA3E42">
        <w:rPr>
          <w:rFonts w:eastAsia="Times New Roman" w:cs="Arial"/>
          <w:color w:val="222222"/>
          <w:sz w:val="24"/>
          <w:szCs w:val="24"/>
          <w:lang w:eastAsia="en-GB"/>
        </w:rPr>
        <w:t xml:space="preserve">in geography </w:t>
      </w:r>
      <w:r w:rsidR="00CB5C79" w:rsidRPr="00FA3E42">
        <w:rPr>
          <w:rFonts w:eastAsia="Times New Roman" w:cs="Arial"/>
          <w:color w:val="222222"/>
          <w:sz w:val="24"/>
          <w:szCs w:val="24"/>
          <w:lang w:eastAsia="en-GB"/>
        </w:rPr>
        <w:t xml:space="preserve">run through the </w:t>
      </w:r>
      <w:r w:rsidR="00CC5AE1" w:rsidRPr="00FA3E42">
        <w:rPr>
          <w:rFonts w:eastAsia="Times New Roman" w:cs="Arial"/>
          <w:color w:val="222222"/>
          <w:sz w:val="24"/>
          <w:szCs w:val="24"/>
          <w:lang w:eastAsia="en-GB"/>
        </w:rPr>
        <w:t>RGS-IBG</w:t>
      </w:r>
      <w:r w:rsidR="00F102C2">
        <w:rPr>
          <w:rFonts w:eastAsia="Times New Roman" w:cs="Arial"/>
          <w:color w:val="222222"/>
          <w:sz w:val="24"/>
          <w:szCs w:val="24"/>
          <w:lang w:eastAsia="en-GB"/>
        </w:rPr>
        <w:t xml:space="preserve">, </w:t>
      </w:r>
      <w:r w:rsidRPr="00FA3E42">
        <w:rPr>
          <w:rFonts w:eastAsia="Times New Roman" w:cs="Arial"/>
          <w:color w:val="222222"/>
          <w:sz w:val="24"/>
          <w:szCs w:val="24"/>
          <w:lang w:eastAsia="en-GB"/>
        </w:rPr>
        <w:t xml:space="preserve">which we hope will be taken up by colleagues </w:t>
      </w:r>
      <w:r w:rsidR="006D660F">
        <w:rPr>
          <w:rFonts w:eastAsia="Times New Roman" w:cs="Arial"/>
          <w:color w:val="222222"/>
          <w:sz w:val="24"/>
          <w:szCs w:val="24"/>
          <w:lang w:eastAsia="en-GB"/>
        </w:rPr>
        <w:t xml:space="preserve">across the country </w:t>
      </w:r>
      <w:r w:rsidRPr="00FA3E42">
        <w:rPr>
          <w:rFonts w:eastAsia="Times New Roman" w:cs="Arial"/>
          <w:color w:val="222222"/>
          <w:sz w:val="24"/>
          <w:szCs w:val="24"/>
          <w:lang w:eastAsia="en-GB"/>
        </w:rPr>
        <w:t xml:space="preserve">as part of their ongoing </w:t>
      </w:r>
      <w:r w:rsidR="00D40F06" w:rsidRPr="00FA3E42">
        <w:rPr>
          <w:rFonts w:eastAsia="Times New Roman" w:cs="Arial"/>
          <w:color w:val="222222"/>
          <w:sz w:val="24"/>
          <w:szCs w:val="24"/>
          <w:lang w:eastAsia="en-GB"/>
        </w:rPr>
        <w:t>professional development</w:t>
      </w:r>
      <w:r w:rsidR="00CB5C79" w:rsidRPr="00FA3E42">
        <w:rPr>
          <w:rFonts w:eastAsia="Times New Roman" w:cs="Arial"/>
          <w:color w:val="222222"/>
          <w:sz w:val="24"/>
          <w:szCs w:val="24"/>
          <w:lang w:eastAsia="en-GB"/>
        </w:rPr>
        <w:t>.</w:t>
      </w:r>
      <w:r w:rsidRPr="00FA3E42">
        <w:rPr>
          <w:rFonts w:eastAsia="Times New Roman" w:cs="Arial"/>
          <w:color w:val="222222"/>
          <w:sz w:val="24"/>
          <w:szCs w:val="24"/>
          <w:lang w:eastAsia="en-GB"/>
        </w:rPr>
        <w:t xml:space="preserve"> We conclude that there is good reason to engage positively and actively with the debate about </w:t>
      </w:r>
      <w:r w:rsidR="00091D56" w:rsidRPr="00FA3E42">
        <w:rPr>
          <w:rFonts w:eastAsia="Times New Roman" w:cs="Arial"/>
          <w:color w:val="222222"/>
          <w:sz w:val="24"/>
          <w:szCs w:val="24"/>
          <w:lang w:eastAsia="en-GB"/>
        </w:rPr>
        <w:t xml:space="preserve">academic </w:t>
      </w:r>
      <w:r w:rsidRPr="00FA3E42">
        <w:rPr>
          <w:rFonts w:eastAsia="Times New Roman" w:cs="Arial"/>
          <w:color w:val="222222"/>
          <w:sz w:val="24"/>
          <w:szCs w:val="24"/>
          <w:lang w:eastAsia="en-GB"/>
        </w:rPr>
        <w:t>standards.</w:t>
      </w:r>
    </w:p>
    <w:p w14:paraId="67EC393D" w14:textId="6C5CBD1D" w:rsidR="00D40F06" w:rsidRPr="00FA3E42" w:rsidRDefault="00D40F06" w:rsidP="00FA3E42">
      <w:pPr>
        <w:shd w:val="clear" w:color="auto" w:fill="FFFFFF"/>
        <w:spacing w:after="0" w:line="480" w:lineRule="auto"/>
        <w:contextualSpacing/>
        <w:rPr>
          <w:rFonts w:eastAsia="Times New Roman" w:cs="Arial"/>
          <w:color w:val="222222"/>
          <w:sz w:val="24"/>
          <w:szCs w:val="24"/>
          <w:lang w:eastAsia="en-GB"/>
        </w:rPr>
      </w:pPr>
    </w:p>
    <w:p w14:paraId="093E5A4D" w14:textId="23816E9A" w:rsidR="0058031A" w:rsidRPr="00FA3E42" w:rsidRDefault="00B670EA" w:rsidP="00FA3E42">
      <w:pPr>
        <w:spacing w:after="0" w:line="480" w:lineRule="auto"/>
        <w:contextualSpacing/>
        <w:rPr>
          <w:rFonts w:eastAsia="Times New Roman" w:cs="Arial"/>
          <w:b/>
          <w:color w:val="222222"/>
          <w:sz w:val="24"/>
          <w:szCs w:val="24"/>
          <w:lang w:eastAsia="en-GB"/>
        </w:rPr>
      </w:pPr>
      <w:r w:rsidRPr="00FA3E42">
        <w:rPr>
          <w:rFonts w:eastAsia="Times New Roman" w:cs="Arial"/>
          <w:b/>
          <w:color w:val="222222"/>
          <w:sz w:val="24"/>
          <w:szCs w:val="24"/>
          <w:lang w:eastAsia="en-GB"/>
        </w:rPr>
        <w:t>CALIBRATING STANDARDS</w:t>
      </w:r>
      <w:r w:rsidR="004435E5">
        <w:rPr>
          <w:rFonts w:eastAsia="Times New Roman" w:cs="Arial"/>
          <w:b/>
          <w:color w:val="222222"/>
          <w:sz w:val="24"/>
          <w:szCs w:val="24"/>
          <w:lang w:eastAsia="en-GB"/>
        </w:rPr>
        <w:t>:</w:t>
      </w:r>
      <w:r w:rsidRPr="00FA3E42">
        <w:rPr>
          <w:rFonts w:eastAsia="Times New Roman" w:cs="Arial"/>
          <w:b/>
          <w:color w:val="222222"/>
          <w:sz w:val="24"/>
          <w:szCs w:val="24"/>
          <w:lang w:eastAsia="en-GB"/>
        </w:rPr>
        <w:t xml:space="preserve"> WHAT WORKS?</w:t>
      </w:r>
    </w:p>
    <w:p w14:paraId="003D7464" w14:textId="1972E457" w:rsidR="00C5768D" w:rsidRPr="00FA3E42" w:rsidRDefault="006D660F" w:rsidP="00FA3E42">
      <w:pPr>
        <w:pStyle w:val="textbox"/>
        <w:spacing w:before="0" w:beforeAutospacing="0" w:after="0" w:afterAutospacing="0" w:line="480" w:lineRule="auto"/>
        <w:contextualSpacing/>
        <w:rPr>
          <w:rFonts w:asciiTheme="minorHAnsi" w:eastAsia="Cabin" w:hAnsiTheme="minorHAnsi" w:cs="Arial"/>
        </w:rPr>
      </w:pPr>
      <w:r>
        <w:rPr>
          <w:rFonts w:asciiTheme="minorHAnsi" w:eastAsia="Cabin" w:hAnsiTheme="minorHAnsi" w:cs="Arial"/>
        </w:rPr>
        <w:t>C</w:t>
      </w:r>
      <w:r w:rsidR="00C5768D" w:rsidRPr="00FA3E42">
        <w:rPr>
          <w:rFonts w:asciiTheme="minorHAnsi" w:eastAsia="Cabin" w:hAnsiTheme="minorHAnsi" w:cs="Arial"/>
        </w:rPr>
        <w:t>onsistent marking between assessors, which reflects national standards, is vital for the reputation of the discipline in higher education</w:t>
      </w:r>
      <w:r w:rsidR="00F102C2">
        <w:rPr>
          <w:rFonts w:asciiTheme="minorHAnsi" w:eastAsia="Cabin" w:hAnsiTheme="minorHAnsi" w:cs="Arial"/>
        </w:rPr>
        <w:t xml:space="preserve"> and for </w:t>
      </w:r>
      <w:r w:rsidR="00C5768D" w:rsidRPr="00FA3E42">
        <w:rPr>
          <w:rFonts w:asciiTheme="minorHAnsi" w:eastAsia="Cabin" w:hAnsiTheme="minorHAnsi" w:cs="Arial"/>
        </w:rPr>
        <w:t xml:space="preserve">confidence amongst </w:t>
      </w:r>
      <w:r w:rsidR="00F102C2">
        <w:rPr>
          <w:rFonts w:asciiTheme="minorHAnsi" w:eastAsia="Cabin" w:hAnsiTheme="minorHAnsi" w:cs="Arial"/>
        </w:rPr>
        <w:t xml:space="preserve">students, </w:t>
      </w:r>
      <w:r w:rsidR="00C5768D" w:rsidRPr="00FA3E42">
        <w:rPr>
          <w:rFonts w:asciiTheme="minorHAnsi" w:eastAsia="Cabin" w:hAnsiTheme="minorHAnsi" w:cs="Arial"/>
        </w:rPr>
        <w:t xml:space="preserve">graduates </w:t>
      </w:r>
      <w:r w:rsidR="003C7382" w:rsidRPr="00FA3E42">
        <w:rPr>
          <w:rFonts w:asciiTheme="minorHAnsi" w:eastAsia="Cabin" w:hAnsiTheme="minorHAnsi" w:cs="Arial"/>
        </w:rPr>
        <w:t>and</w:t>
      </w:r>
      <w:r w:rsidR="00C5768D" w:rsidRPr="00FA3E42">
        <w:rPr>
          <w:rFonts w:asciiTheme="minorHAnsi" w:eastAsia="Cabin" w:hAnsiTheme="minorHAnsi" w:cs="Arial"/>
        </w:rPr>
        <w:t xml:space="preserve"> employers. Indeed, there is both a formal requirement and a public expectation of comparability of UK awards, at least at the level of threshold academic standards (QAA, 2012). </w:t>
      </w:r>
      <w:r w:rsidR="00F30457">
        <w:rPr>
          <w:rFonts w:asciiTheme="minorHAnsi" w:eastAsia="Cabin" w:hAnsiTheme="minorHAnsi" w:cs="Arial"/>
        </w:rPr>
        <w:t>A</w:t>
      </w:r>
      <w:r w:rsidR="00C5768D" w:rsidRPr="00FA3E42">
        <w:rPr>
          <w:rFonts w:asciiTheme="minorHAnsi" w:eastAsia="Cabin" w:hAnsiTheme="minorHAnsi" w:cs="Arial"/>
        </w:rPr>
        <w:t xml:space="preserve"> </w:t>
      </w:r>
      <w:r w:rsidR="00E67820" w:rsidRPr="00FA3E42">
        <w:rPr>
          <w:rFonts w:asciiTheme="minorHAnsi" w:eastAsia="Cabin" w:hAnsiTheme="minorHAnsi" w:cs="Arial"/>
        </w:rPr>
        <w:t>Hefce</w:t>
      </w:r>
      <w:r w:rsidR="00C5768D" w:rsidRPr="00FA3E42">
        <w:rPr>
          <w:rFonts w:asciiTheme="minorHAnsi" w:eastAsia="Cabin" w:hAnsiTheme="minorHAnsi" w:cs="Arial"/>
        </w:rPr>
        <w:t xml:space="preserve"> review of external examining in the UK (</w:t>
      </w:r>
      <w:r w:rsidR="00E67820" w:rsidRPr="00FA3E42">
        <w:rPr>
          <w:rFonts w:asciiTheme="minorHAnsi" w:eastAsia="Cabin" w:hAnsiTheme="minorHAnsi" w:cs="Arial"/>
        </w:rPr>
        <w:t>Hefce</w:t>
      </w:r>
      <w:r w:rsidR="00C5768D" w:rsidRPr="00FA3E42">
        <w:rPr>
          <w:rFonts w:asciiTheme="minorHAnsi" w:eastAsia="Cabin" w:hAnsiTheme="minorHAnsi" w:cs="Arial"/>
        </w:rPr>
        <w:t xml:space="preserve">, 2015) recommended regular calibration of external examiners’ standards </w:t>
      </w:r>
      <w:r w:rsidR="00B55CAB" w:rsidRPr="00FA3E42">
        <w:rPr>
          <w:rFonts w:asciiTheme="minorHAnsi" w:eastAsia="Cabin" w:hAnsiTheme="minorHAnsi" w:cs="Arial"/>
        </w:rPr>
        <w:t>with</w:t>
      </w:r>
      <w:r w:rsidR="00C5768D" w:rsidRPr="00FA3E42">
        <w:rPr>
          <w:rFonts w:asciiTheme="minorHAnsi" w:eastAsia="Cabin" w:hAnsiTheme="minorHAnsi" w:cs="Arial"/>
        </w:rPr>
        <w:t xml:space="preserve">in disciplinary communities. </w:t>
      </w:r>
    </w:p>
    <w:p w14:paraId="50A6E111" w14:textId="77777777" w:rsidR="00C5768D" w:rsidRPr="00FA3E42" w:rsidRDefault="00C5768D" w:rsidP="00FA3E42">
      <w:pPr>
        <w:pStyle w:val="textbox"/>
        <w:spacing w:before="0" w:beforeAutospacing="0" w:after="0" w:afterAutospacing="0" w:line="480" w:lineRule="auto"/>
        <w:contextualSpacing/>
        <w:rPr>
          <w:rFonts w:asciiTheme="minorHAnsi" w:eastAsia="Cabin" w:hAnsiTheme="minorHAnsi" w:cs="Arial"/>
        </w:rPr>
      </w:pPr>
    </w:p>
    <w:p w14:paraId="25CC6027" w14:textId="2719CEF6" w:rsidR="00C719E5" w:rsidRPr="00FA3E42" w:rsidRDefault="00C5768D" w:rsidP="00FA3E42">
      <w:pPr>
        <w:autoSpaceDE w:val="0"/>
        <w:autoSpaceDN w:val="0"/>
        <w:adjustRightInd w:val="0"/>
        <w:spacing w:after="0" w:line="480" w:lineRule="auto"/>
        <w:contextualSpacing/>
        <w:rPr>
          <w:rFonts w:cs="Arial"/>
          <w:sz w:val="24"/>
          <w:szCs w:val="24"/>
        </w:rPr>
      </w:pPr>
      <w:r w:rsidRPr="00FA3E42">
        <w:rPr>
          <w:rFonts w:cs="Arial"/>
          <w:sz w:val="24"/>
          <w:szCs w:val="24"/>
        </w:rPr>
        <w:t xml:space="preserve">Research undertaken over several decades </w:t>
      </w:r>
      <w:r w:rsidR="006D660F">
        <w:rPr>
          <w:rFonts w:cs="Arial"/>
          <w:sz w:val="24"/>
          <w:szCs w:val="24"/>
        </w:rPr>
        <w:t xml:space="preserve">in education </w:t>
      </w:r>
      <w:r w:rsidRPr="00FA3E42">
        <w:rPr>
          <w:rFonts w:cs="Arial"/>
          <w:sz w:val="24"/>
          <w:szCs w:val="24"/>
        </w:rPr>
        <w:t xml:space="preserve">has shown that the underlying standards against which student work is appraised are poorly understood and can vary substantially from one assessor to another (Sadler, 2013). </w:t>
      </w:r>
      <w:r w:rsidRPr="00FA3E42">
        <w:rPr>
          <w:rFonts w:eastAsia="Times New Roman" w:cs="Arial"/>
          <w:sz w:val="24"/>
          <w:szCs w:val="24"/>
          <w:lang w:eastAsia="en-GB"/>
        </w:rPr>
        <w:t xml:space="preserve">To counter this, a variety of approaches have been developed to help reduce variation in standards </w:t>
      </w:r>
      <w:r w:rsidRPr="00FA3E42">
        <w:rPr>
          <w:rFonts w:cs="Arial"/>
          <w:sz w:val="24"/>
          <w:szCs w:val="24"/>
        </w:rPr>
        <w:t>within and across modules, programmes, and institutions</w:t>
      </w:r>
      <w:r w:rsidRPr="00FA3E42">
        <w:rPr>
          <w:rFonts w:eastAsia="Times New Roman" w:cs="Arial"/>
          <w:sz w:val="24"/>
          <w:szCs w:val="24"/>
          <w:lang w:eastAsia="en-GB"/>
        </w:rPr>
        <w:t xml:space="preserve"> (Table 1).</w:t>
      </w:r>
      <w:r w:rsidRPr="00FA3E42">
        <w:rPr>
          <w:rFonts w:cs="Arial"/>
          <w:sz w:val="24"/>
          <w:szCs w:val="24"/>
        </w:rPr>
        <w:t xml:space="preserve"> </w:t>
      </w:r>
    </w:p>
    <w:p w14:paraId="65D21C3C" w14:textId="29372120" w:rsidR="00C719E5" w:rsidRPr="00FA3E42" w:rsidRDefault="00C57A8D" w:rsidP="00C57A8D">
      <w:pPr>
        <w:rPr>
          <w:rFonts w:cs="Arial"/>
          <w:sz w:val="24"/>
          <w:szCs w:val="24"/>
        </w:rPr>
      </w:pPr>
      <w:r>
        <w:rPr>
          <w:rFonts w:cs="Arial"/>
          <w:sz w:val="24"/>
          <w:szCs w:val="24"/>
        </w:rPr>
        <w:br w:type="page"/>
      </w:r>
    </w:p>
    <w:p w14:paraId="37E42C9D" w14:textId="77777777" w:rsidR="00C57A8D" w:rsidRPr="00C57A8D" w:rsidRDefault="00C57A8D" w:rsidP="00C57A8D">
      <w:pPr>
        <w:autoSpaceDE w:val="0"/>
        <w:autoSpaceDN w:val="0"/>
        <w:adjustRightInd w:val="0"/>
        <w:spacing w:after="0" w:line="240" w:lineRule="auto"/>
        <w:rPr>
          <w:rFonts w:ascii="Arial" w:eastAsia="Calibri" w:hAnsi="Arial" w:cs="Arial"/>
          <w:sz w:val="24"/>
          <w:szCs w:val="24"/>
        </w:rPr>
      </w:pPr>
    </w:p>
    <w:tbl>
      <w:tblPr>
        <w:tblStyle w:val="TableGrid1"/>
        <w:tblW w:w="9351" w:type="dxa"/>
        <w:tblLayout w:type="fixed"/>
        <w:tblLook w:val="04A0" w:firstRow="1" w:lastRow="0" w:firstColumn="1" w:lastColumn="0" w:noHBand="0" w:noVBand="1"/>
      </w:tblPr>
      <w:tblGrid>
        <w:gridCol w:w="7004"/>
        <w:gridCol w:w="477"/>
        <w:gridCol w:w="476"/>
        <w:gridCol w:w="685"/>
        <w:gridCol w:w="709"/>
      </w:tblGrid>
      <w:tr w:rsidR="00C57A8D" w:rsidRPr="00C57A8D" w14:paraId="62E8EF78" w14:textId="77777777" w:rsidTr="00AB6D9A">
        <w:trPr>
          <w:cantSplit/>
          <w:trHeight w:val="1565"/>
        </w:trPr>
        <w:tc>
          <w:tcPr>
            <w:tcW w:w="7004" w:type="dxa"/>
          </w:tcPr>
          <w:p w14:paraId="47905754" w14:textId="77777777" w:rsidR="00C57A8D" w:rsidRPr="00C57A8D" w:rsidRDefault="00C57A8D" w:rsidP="00C57A8D">
            <w:pPr>
              <w:rPr>
                <w:rFonts w:ascii="Arial" w:eastAsia="Calibri" w:hAnsi="Arial" w:cs="Arial"/>
                <w:sz w:val="24"/>
                <w:szCs w:val="24"/>
              </w:rPr>
            </w:pPr>
          </w:p>
          <w:p w14:paraId="0773189F" w14:textId="77777777" w:rsidR="00C57A8D" w:rsidRPr="00C57A8D" w:rsidRDefault="00C57A8D" w:rsidP="00C57A8D">
            <w:pPr>
              <w:rPr>
                <w:rFonts w:ascii="Arial" w:eastAsia="Calibri" w:hAnsi="Arial" w:cs="Arial"/>
                <w:sz w:val="24"/>
                <w:szCs w:val="24"/>
              </w:rPr>
            </w:pPr>
            <w:r w:rsidRPr="00C57A8D">
              <w:rPr>
                <w:rFonts w:ascii="Arial" w:eastAsia="Calibri" w:hAnsi="Arial" w:cs="Arial"/>
                <w:sz w:val="24"/>
                <w:szCs w:val="24"/>
              </w:rPr>
              <w:t>Approach</w:t>
            </w:r>
          </w:p>
          <w:p w14:paraId="65843CD6" w14:textId="77777777" w:rsidR="00C57A8D" w:rsidRPr="00C57A8D" w:rsidRDefault="00C57A8D" w:rsidP="00C57A8D">
            <w:pPr>
              <w:rPr>
                <w:rFonts w:ascii="Arial" w:eastAsia="Calibri" w:hAnsi="Arial" w:cs="Arial"/>
                <w:sz w:val="24"/>
                <w:szCs w:val="24"/>
              </w:rPr>
            </w:pPr>
          </w:p>
        </w:tc>
        <w:tc>
          <w:tcPr>
            <w:tcW w:w="477" w:type="dxa"/>
            <w:textDirection w:val="btLr"/>
          </w:tcPr>
          <w:p w14:paraId="1D1EDCF9" w14:textId="77777777" w:rsidR="00C57A8D" w:rsidRPr="00C57A8D" w:rsidRDefault="00C57A8D" w:rsidP="00C57A8D">
            <w:pPr>
              <w:ind w:left="113" w:right="113"/>
              <w:rPr>
                <w:rFonts w:ascii="Arial" w:eastAsia="Calibri" w:hAnsi="Arial" w:cs="Arial"/>
                <w:sz w:val="24"/>
                <w:szCs w:val="24"/>
              </w:rPr>
            </w:pPr>
            <w:r w:rsidRPr="00C57A8D">
              <w:rPr>
                <w:rFonts w:ascii="Arial" w:eastAsia="Calibri" w:hAnsi="Arial" w:cs="Arial"/>
                <w:sz w:val="24"/>
                <w:szCs w:val="24"/>
              </w:rPr>
              <w:t xml:space="preserve">Internal </w:t>
            </w:r>
          </w:p>
        </w:tc>
        <w:tc>
          <w:tcPr>
            <w:tcW w:w="476" w:type="dxa"/>
            <w:textDirection w:val="btLr"/>
          </w:tcPr>
          <w:p w14:paraId="44100044" w14:textId="77777777" w:rsidR="00C57A8D" w:rsidRPr="00C57A8D" w:rsidRDefault="00C57A8D" w:rsidP="00C57A8D">
            <w:pPr>
              <w:ind w:left="113" w:right="113"/>
              <w:rPr>
                <w:rFonts w:ascii="Arial" w:eastAsia="Calibri" w:hAnsi="Arial" w:cs="Arial"/>
                <w:sz w:val="24"/>
                <w:szCs w:val="24"/>
              </w:rPr>
            </w:pPr>
            <w:r w:rsidRPr="00C57A8D">
              <w:rPr>
                <w:rFonts w:ascii="Arial" w:eastAsia="Calibri" w:hAnsi="Arial" w:cs="Arial"/>
                <w:sz w:val="24"/>
                <w:szCs w:val="24"/>
              </w:rPr>
              <w:t>External</w:t>
            </w:r>
          </w:p>
        </w:tc>
        <w:tc>
          <w:tcPr>
            <w:tcW w:w="685" w:type="dxa"/>
            <w:textDirection w:val="btLr"/>
          </w:tcPr>
          <w:p w14:paraId="34E7194E" w14:textId="77777777" w:rsidR="00C57A8D" w:rsidRPr="00C57A8D" w:rsidRDefault="00C57A8D" w:rsidP="00C57A8D">
            <w:pPr>
              <w:ind w:left="113" w:right="113"/>
              <w:rPr>
                <w:rFonts w:ascii="Arial" w:eastAsia="Calibri" w:hAnsi="Arial" w:cs="Arial"/>
                <w:sz w:val="24"/>
                <w:szCs w:val="24"/>
              </w:rPr>
            </w:pPr>
            <w:r w:rsidRPr="00C57A8D">
              <w:rPr>
                <w:rFonts w:ascii="Arial" w:eastAsia="Calibri" w:hAnsi="Arial" w:cs="Arial"/>
                <w:sz w:val="24"/>
                <w:szCs w:val="24"/>
              </w:rPr>
              <w:t>Pre-teaching</w:t>
            </w:r>
          </w:p>
        </w:tc>
        <w:tc>
          <w:tcPr>
            <w:tcW w:w="709" w:type="dxa"/>
            <w:textDirection w:val="btLr"/>
          </w:tcPr>
          <w:p w14:paraId="20C28EB1" w14:textId="77777777" w:rsidR="00C57A8D" w:rsidRPr="00C57A8D" w:rsidRDefault="00C57A8D" w:rsidP="00C57A8D">
            <w:pPr>
              <w:ind w:left="113" w:right="113"/>
              <w:rPr>
                <w:rFonts w:ascii="Arial" w:eastAsia="Calibri" w:hAnsi="Arial" w:cs="Arial"/>
                <w:sz w:val="24"/>
                <w:szCs w:val="24"/>
              </w:rPr>
            </w:pPr>
            <w:r w:rsidRPr="00C57A8D">
              <w:rPr>
                <w:rFonts w:ascii="Arial" w:eastAsia="Calibri" w:hAnsi="Arial" w:cs="Arial"/>
                <w:sz w:val="24"/>
                <w:szCs w:val="24"/>
              </w:rPr>
              <w:t>Post-teaching</w:t>
            </w:r>
          </w:p>
        </w:tc>
      </w:tr>
      <w:tr w:rsidR="00C57A8D" w:rsidRPr="00C57A8D" w14:paraId="1BDAAC68" w14:textId="77777777" w:rsidTr="00AB6D9A">
        <w:trPr>
          <w:trHeight w:val="463"/>
        </w:trPr>
        <w:tc>
          <w:tcPr>
            <w:tcW w:w="7004" w:type="dxa"/>
          </w:tcPr>
          <w:p w14:paraId="1D37C043" w14:textId="77777777" w:rsidR="00C57A8D" w:rsidRPr="00C57A8D" w:rsidRDefault="00C57A8D" w:rsidP="00C57A8D">
            <w:pPr>
              <w:numPr>
                <w:ilvl w:val="0"/>
                <w:numId w:val="12"/>
              </w:numPr>
              <w:ind w:left="454" w:hanging="425"/>
              <w:contextualSpacing/>
              <w:rPr>
                <w:rFonts w:ascii="Arial" w:eastAsia="Calibri" w:hAnsi="Arial" w:cs="Arial"/>
                <w:sz w:val="24"/>
                <w:szCs w:val="24"/>
              </w:rPr>
            </w:pPr>
            <w:r w:rsidRPr="00C57A8D">
              <w:rPr>
                <w:rFonts w:ascii="Arial" w:eastAsia="Calibri" w:hAnsi="Arial" w:cs="Arial"/>
                <w:sz w:val="24"/>
                <w:szCs w:val="24"/>
              </w:rPr>
              <w:t xml:space="preserve">Peer scrutiny of module assessment </w:t>
            </w:r>
          </w:p>
          <w:p w14:paraId="7ED792DE" w14:textId="77777777" w:rsidR="00C57A8D" w:rsidRPr="00C57A8D" w:rsidRDefault="00C57A8D" w:rsidP="00C57A8D">
            <w:pPr>
              <w:rPr>
                <w:rFonts w:ascii="Arial" w:eastAsia="Calibri" w:hAnsi="Arial" w:cs="Arial"/>
                <w:sz w:val="24"/>
                <w:szCs w:val="24"/>
              </w:rPr>
            </w:pPr>
          </w:p>
        </w:tc>
        <w:tc>
          <w:tcPr>
            <w:tcW w:w="477" w:type="dxa"/>
          </w:tcPr>
          <w:p w14:paraId="2F2A4842" w14:textId="77777777" w:rsidR="00C57A8D" w:rsidRPr="00C57A8D" w:rsidRDefault="00C57A8D" w:rsidP="00C57A8D">
            <w:pPr>
              <w:rPr>
                <w:rFonts w:ascii="Arial" w:eastAsia="Calibri" w:hAnsi="Arial" w:cs="Arial"/>
                <w:sz w:val="24"/>
                <w:szCs w:val="24"/>
              </w:rPr>
            </w:pPr>
            <w:r w:rsidRPr="00C57A8D">
              <w:rPr>
                <w:rFonts w:ascii="Segoe UI Symbol" w:eastAsia="Calibri" w:hAnsi="Segoe UI Symbol" w:cs="Arial"/>
                <w:sz w:val="24"/>
                <w:szCs w:val="24"/>
              </w:rPr>
              <w:t>✔</w:t>
            </w:r>
          </w:p>
        </w:tc>
        <w:tc>
          <w:tcPr>
            <w:tcW w:w="476" w:type="dxa"/>
          </w:tcPr>
          <w:p w14:paraId="0422DE54" w14:textId="77777777" w:rsidR="00C57A8D" w:rsidRPr="00C57A8D" w:rsidRDefault="00C57A8D" w:rsidP="00C57A8D">
            <w:pPr>
              <w:rPr>
                <w:rFonts w:ascii="Arial" w:eastAsia="Calibri" w:hAnsi="Arial" w:cs="Arial"/>
                <w:sz w:val="24"/>
                <w:szCs w:val="24"/>
              </w:rPr>
            </w:pPr>
          </w:p>
        </w:tc>
        <w:tc>
          <w:tcPr>
            <w:tcW w:w="685" w:type="dxa"/>
          </w:tcPr>
          <w:p w14:paraId="48B7E188" w14:textId="77777777" w:rsidR="00C57A8D" w:rsidRPr="00C57A8D" w:rsidRDefault="00C57A8D" w:rsidP="00C57A8D">
            <w:pPr>
              <w:rPr>
                <w:rFonts w:ascii="Arial" w:eastAsia="Calibri" w:hAnsi="Arial" w:cs="Arial"/>
                <w:sz w:val="24"/>
                <w:szCs w:val="24"/>
              </w:rPr>
            </w:pPr>
            <w:r w:rsidRPr="00C57A8D">
              <w:rPr>
                <w:rFonts w:ascii="Segoe UI Symbol" w:eastAsia="Calibri" w:hAnsi="Segoe UI Symbol" w:cs="Arial"/>
                <w:sz w:val="24"/>
                <w:szCs w:val="24"/>
              </w:rPr>
              <w:t>✔</w:t>
            </w:r>
          </w:p>
        </w:tc>
        <w:tc>
          <w:tcPr>
            <w:tcW w:w="709" w:type="dxa"/>
          </w:tcPr>
          <w:p w14:paraId="5153EDE8" w14:textId="77777777" w:rsidR="00C57A8D" w:rsidRPr="00C57A8D" w:rsidRDefault="00C57A8D" w:rsidP="00C57A8D">
            <w:pPr>
              <w:rPr>
                <w:rFonts w:ascii="Arial" w:eastAsia="Calibri" w:hAnsi="Arial" w:cs="Arial"/>
                <w:sz w:val="24"/>
                <w:szCs w:val="24"/>
              </w:rPr>
            </w:pPr>
          </w:p>
        </w:tc>
      </w:tr>
      <w:tr w:rsidR="00C57A8D" w:rsidRPr="00C57A8D" w14:paraId="3A222BF2" w14:textId="77777777" w:rsidTr="00AB6D9A">
        <w:trPr>
          <w:trHeight w:val="463"/>
        </w:trPr>
        <w:tc>
          <w:tcPr>
            <w:tcW w:w="7004" w:type="dxa"/>
          </w:tcPr>
          <w:p w14:paraId="2F14E46E" w14:textId="77777777" w:rsidR="00C57A8D" w:rsidRPr="00C57A8D" w:rsidRDefault="00C57A8D" w:rsidP="00C57A8D">
            <w:pPr>
              <w:numPr>
                <w:ilvl w:val="0"/>
                <w:numId w:val="12"/>
              </w:numPr>
              <w:ind w:left="454" w:hanging="425"/>
              <w:contextualSpacing/>
              <w:rPr>
                <w:rFonts w:ascii="Arial" w:eastAsia="Calibri" w:hAnsi="Arial" w:cs="Arial"/>
                <w:sz w:val="24"/>
                <w:szCs w:val="24"/>
              </w:rPr>
            </w:pPr>
            <w:r w:rsidRPr="00C57A8D">
              <w:rPr>
                <w:rFonts w:ascii="Arial" w:eastAsia="Calibri" w:hAnsi="Arial" w:cs="Arial"/>
                <w:sz w:val="24"/>
                <w:szCs w:val="24"/>
              </w:rPr>
              <w:t>Briefing to module team on assessment expectations</w:t>
            </w:r>
          </w:p>
          <w:p w14:paraId="4F8C10D9" w14:textId="77777777" w:rsidR="00C57A8D" w:rsidRPr="00C57A8D" w:rsidRDefault="00C57A8D" w:rsidP="00C57A8D">
            <w:pPr>
              <w:rPr>
                <w:rFonts w:ascii="Arial" w:eastAsia="Calibri" w:hAnsi="Arial" w:cs="Arial"/>
                <w:sz w:val="24"/>
                <w:szCs w:val="24"/>
              </w:rPr>
            </w:pPr>
          </w:p>
        </w:tc>
        <w:tc>
          <w:tcPr>
            <w:tcW w:w="477" w:type="dxa"/>
          </w:tcPr>
          <w:p w14:paraId="4B6F3A36" w14:textId="77777777" w:rsidR="00C57A8D" w:rsidRPr="00C57A8D" w:rsidRDefault="00C57A8D" w:rsidP="00C57A8D">
            <w:pPr>
              <w:rPr>
                <w:rFonts w:ascii="Arial" w:eastAsia="Calibri" w:hAnsi="Arial" w:cs="Arial"/>
                <w:sz w:val="24"/>
                <w:szCs w:val="24"/>
              </w:rPr>
            </w:pPr>
            <w:r w:rsidRPr="00C57A8D">
              <w:rPr>
                <w:rFonts w:ascii="Segoe UI Symbol" w:eastAsia="Calibri" w:hAnsi="Segoe UI Symbol" w:cs="Arial"/>
                <w:sz w:val="24"/>
                <w:szCs w:val="24"/>
              </w:rPr>
              <w:t>✔</w:t>
            </w:r>
          </w:p>
        </w:tc>
        <w:tc>
          <w:tcPr>
            <w:tcW w:w="476" w:type="dxa"/>
          </w:tcPr>
          <w:p w14:paraId="0518FA3E" w14:textId="77777777" w:rsidR="00C57A8D" w:rsidRPr="00C57A8D" w:rsidRDefault="00C57A8D" w:rsidP="00C57A8D">
            <w:pPr>
              <w:rPr>
                <w:rFonts w:ascii="Arial" w:eastAsia="Calibri" w:hAnsi="Arial" w:cs="Arial"/>
                <w:sz w:val="24"/>
                <w:szCs w:val="24"/>
              </w:rPr>
            </w:pPr>
          </w:p>
        </w:tc>
        <w:tc>
          <w:tcPr>
            <w:tcW w:w="685" w:type="dxa"/>
          </w:tcPr>
          <w:p w14:paraId="2A44E116" w14:textId="77777777" w:rsidR="00C57A8D" w:rsidRPr="00C57A8D" w:rsidRDefault="00C57A8D" w:rsidP="00C57A8D">
            <w:pPr>
              <w:rPr>
                <w:rFonts w:ascii="Arial" w:eastAsia="Calibri" w:hAnsi="Arial" w:cs="Arial"/>
                <w:sz w:val="24"/>
                <w:szCs w:val="24"/>
              </w:rPr>
            </w:pPr>
            <w:r w:rsidRPr="00C57A8D">
              <w:rPr>
                <w:rFonts w:ascii="Segoe UI Symbol" w:eastAsia="Calibri" w:hAnsi="Segoe UI Symbol" w:cs="Arial"/>
                <w:sz w:val="24"/>
                <w:szCs w:val="24"/>
              </w:rPr>
              <w:t>✔</w:t>
            </w:r>
          </w:p>
        </w:tc>
        <w:tc>
          <w:tcPr>
            <w:tcW w:w="709" w:type="dxa"/>
          </w:tcPr>
          <w:p w14:paraId="2F7BC430" w14:textId="77777777" w:rsidR="00C57A8D" w:rsidRPr="00C57A8D" w:rsidRDefault="00C57A8D" w:rsidP="00C57A8D">
            <w:pPr>
              <w:rPr>
                <w:rFonts w:ascii="Arial" w:eastAsia="Calibri" w:hAnsi="Arial" w:cs="Arial"/>
                <w:sz w:val="24"/>
                <w:szCs w:val="24"/>
              </w:rPr>
            </w:pPr>
          </w:p>
        </w:tc>
      </w:tr>
      <w:tr w:rsidR="00C57A8D" w:rsidRPr="00C57A8D" w14:paraId="0CFA0113" w14:textId="77777777" w:rsidTr="00AB6D9A">
        <w:trPr>
          <w:trHeight w:val="463"/>
        </w:trPr>
        <w:tc>
          <w:tcPr>
            <w:tcW w:w="7004" w:type="dxa"/>
          </w:tcPr>
          <w:p w14:paraId="4BFCB9D5" w14:textId="77777777" w:rsidR="00C57A8D" w:rsidRPr="00C57A8D" w:rsidRDefault="00C57A8D" w:rsidP="00C57A8D">
            <w:pPr>
              <w:numPr>
                <w:ilvl w:val="0"/>
                <w:numId w:val="12"/>
              </w:numPr>
              <w:ind w:left="454" w:hanging="425"/>
              <w:contextualSpacing/>
              <w:rPr>
                <w:rFonts w:ascii="Arial" w:eastAsia="Calibri" w:hAnsi="Arial" w:cs="Arial"/>
                <w:sz w:val="24"/>
                <w:szCs w:val="24"/>
              </w:rPr>
            </w:pPr>
            <w:r w:rsidRPr="00C57A8D">
              <w:rPr>
                <w:rFonts w:ascii="Arial" w:eastAsia="Calibri" w:hAnsi="Arial" w:cs="Arial"/>
                <w:sz w:val="24"/>
                <w:szCs w:val="24"/>
              </w:rPr>
              <w:t xml:space="preserve">Module team marks and discusses exemplar assignments </w:t>
            </w:r>
          </w:p>
          <w:p w14:paraId="3971EED4" w14:textId="77777777" w:rsidR="00C57A8D" w:rsidRPr="00C57A8D" w:rsidRDefault="00C57A8D" w:rsidP="00C57A8D">
            <w:pPr>
              <w:rPr>
                <w:rFonts w:ascii="Arial" w:eastAsia="Calibri" w:hAnsi="Arial" w:cs="Arial"/>
                <w:sz w:val="24"/>
                <w:szCs w:val="24"/>
              </w:rPr>
            </w:pPr>
          </w:p>
        </w:tc>
        <w:tc>
          <w:tcPr>
            <w:tcW w:w="477" w:type="dxa"/>
          </w:tcPr>
          <w:p w14:paraId="62E41BAC" w14:textId="77777777" w:rsidR="00C57A8D" w:rsidRPr="00C57A8D" w:rsidRDefault="00C57A8D" w:rsidP="00C57A8D">
            <w:pPr>
              <w:rPr>
                <w:rFonts w:ascii="Arial" w:eastAsia="Calibri" w:hAnsi="Arial" w:cs="Arial"/>
                <w:sz w:val="24"/>
                <w:szCs w:val="24"/>
              </w:rPr>
            </w:pPr>
            <w:r w:rsidRPr="00C57A8D">
              <w:rPr>
                <w:rFonts w:ascii="Segoe UI Symbol" w:eastAsia="Calibri" w:hAnsi="Segoe UI Symbol" w:cs="Arial"/>
                <w:sz w:val="24"/>
                <w:szCs w:val="24"/>
              </w:rPr>
              <w:t>✔</w:t>
            </w:r>
          </w:p>
        </w:tc>
        <w:tc>
          <w:tcPr>
            <w:tcW w:w="476" w:type="dxa"/>
          </w:tcPr>
          <w:p w14:paraId="64067B76" w14:textId="77777777" w:rsidR="00C57A8D" w:rsidRPr="00C57A8D" w:rsidRDefault="00C57A8D" w:rsidP="00C57A8D">
            <w:pPr>
              <w:rPr>
                <w:rFonts w:ascii="Arial" w:eastAsia="Calibri" w:hAnsi="Arial" w:cs="Arial"/>
                <w:sz w:val="24"/>
                <w:szCs w:val="24"/>
              </w:rPr>
            </w:pPr>
          </w:p>
        </w:tc>
        <w:tc>
          <w:tcPr>
            <w:tcW w:w="685" w:type="dxa"/>
          </w:tcPr>
          <w:p w14:paraId="67BB3FDF" w14:textId="77777777" w:rsidR="00C57A8D" w:rsidRPr="00C57A8D" w:rsidRDefault="00C57A8D" w:rsidP="00C57A8D">
            <w:pPr>
              <w:rPr>
                <w:rFonts w:ascii="Arial" w:eastAsia="Calibri" w:hAnsi="Arial" w:cs="Arial"/>
                <w:sz w:val="24"/>
                <w:szCs w:val="24"/>
              </w:rPr>
            </w:pPr>
            <w:r w:rsidRPr="00C57A8D">
              <w:rPr>
                <w:rFonts w:ascii="Segoe UI Symbol" w:eastAsia="Calibri" w:hAnsi="Segoe UI Symbol" w:cs="Arial"/>
                <w:sz w:val="24"/>
                <w:szCs w:val="24"/>
              </w:rPr>
              <w:t>✔</w:t>
            </w:r>
          </w:p>
        </w:tc>
        <w:tc>
          <w:tcPr>
            <w:tcW w:w="709" w:type="dxa"/>
          </w:tcPr>
          <w:p w14:paraId="158E3E55" w14:textId="77777777" w:rsidR="00C57A8D" w:rsidRPr="00C57A8D" w:rsidRDefault="00C57A8D" w:rsidP="00C57A8D">
            <w:pPr>
              <w:rPr>
                <w:rFonts w:ascii="Arial" w:eastAsia="Calibri" w:hAnsi="Arial" w:cs="Arial"/>
                <w:sz w:val="24"/>
                <w:szCs w:val="24"/>
              </w:rPr>
            </w:pPr>
          </w:p>
        </w:tc>
      </w:tr>
      <w:tr w:rsidR="00C57A8D" w:rsidRPr="00C57A8D" w14:paraId="3BBBEFD2" w14:textId="77777777" w:rsidTr="00AB6D9A">
        <w:trPr>
          <w:trHeight w:val="696"/>
        </w:trPr>
        <w:tc>
          <w:tcPr>
            <w:tcW w:w="7004" w:type="dxa"/>
          </w:tcPr>
          <w:p w14:paraId="6E07E03C" w14:textId="77777777" w:rsidR="00C57A8D" w:rsidRPr="00C57A8D" w:rsidRDefault="00C57A8D" w:rsidP="00C57A8D">
            <w:pPr>
              <w:numPr>
                <w:ilvl w:val="0"/>
                <w:numId w:val="12"/>
              </w:numPr>
              <w:ind w:left="454" w:hanging="425"/>
              <w:contextualSpacing/>
              <w:rPr>
                <w:rFonts w:ascii="Arial" w:eastAsia="Calibri" w:hAnsi="Arial" w:cs="Arial"/>
                <w:sz w:val="24"/>
                <w:szCs w:val="24"/>
              </w:rPr>
            </w:pPr>
            <w:r w:rsidRPr="00C57A8D">
              <w:rPr>
                <w:rFonts w:ascii="Arial" w:eastAsia="Calibri" w:hAnsi="Arial" w:cs="Arial"/>
                <w:sz w:val="24"/>
                <w:szCs w:val="24"/>
              </w:rPr>
              <w:t>Markers mark and discuss a common sample of work immediately prior to full marking</w:t>
            </w:r>
          </w:p>
          <w:p w14:paraId="3F324FB0" w14:textId="77777777" w:rsidR="00C57A8D" w:rsidRPr="00C57A8D" w:rsidRDefault="00C57A8D" w:rsidP="00C57A8D">
            <w:pPr>
              <w:rPr>
                <w:rFonts w:ascii="Arial" w:eastAsia="Calibri" w:hAnsi="Arial" w:cs="Arial"/>
                <w:sz w:val="24"/>
                <w:szCs w:val="24"/>
              </w:rPr>
            </w:pPr>
          </w:p>
        </w:tc>
        <w:tc>
          <w:tcPr>
            <w:tcW w:w="477" w:type="dxa"/>
          </w:tcPr>
          <w:p w14:paraId="0827F060" w14:textId="77777777" w:rsidR="00C57A8D" w:rsidRPr="00C57A8D" w:rsidRDefault="00C57A8D" w:rsidP="00C57A8D">
            <w:pPr>
              <w:rPr>
                <w:rFonts w:ascii="Arial" w:eastAsia="Calibri" w:hAnsi="Arial" w:cs="Arial"/>
                <w:sz w:val="24"/>
                <w:szCs w:val="24"/>
              </w:rPr>
            </w:pPr>
            <w:r w:rsidRPr="00C57A8D">
              <w:rPr>
                <w:rFonts w:ascii="Segoe UI Symbol" w:eastAsia="Calibri" w:hAnsi="Segoe UI Symbol" w:cs="Arial"/>
                <w:sz w:val="24"/>
                <w:szCs w:val="24"/>
              </w:rPr>
              <w:t>✔</w:t>
            </w:r>
          </w:p>
        </w:tc>
        <w:tc>
          <w:tcPr>
            <w:tcW w:w="476" w:type="dxa"/>
          </w:tcPr>
          <w:p w14:paraId="7F3D59C1" w14:textId="77777777" w:rsidR="00C57A8D" w:rsidRPr="00C57A8D" w:rsidRDefault="00C57A8D" w:rsidP="00C57A8D">
            <w:pPr>
              <w:rPr>
                <w:rFonts w:ascii="Arial" w:eastAsia="Calibri" w:hAnsi="Arial" w:cs="Arial"/>
                <w:sz w:val="24"/>
                <w:szCs w:val="24"/>
              </w:rPr>
            </w:pPr>
          </w:p>
        </w:tc>
        <w:tc>
          <w:tcPr>
            <w:tcW w:w="685" w:type="dxa"/>
          </w:tcPr>
          <w:p w14:paraId="6FA93ADF" w14:textId="77777777" w:rsidR="00C57A8D" w:rsidRPr="00C57A8D" w:rsidRDefault="00C57A8D" w:rsidP="00C57A8D">
            <w:pPr>
              <w:rPr>
                <w:rFonts w:ascii="Arial" w:eastAsia="Calibri" w:hAnsi="Arial" w:cs="Arial"/>
                <w:sz w:val="24"/>
                <w:szCs w:val="24"/>
              </w:rPr>
            </w:pPr>
          </w:p>
        </w:tc>
        <w:tc>
          <w:tcPr>
            <w:tcW w:w="709" w:type="dxa"/>
          </w:tcPr>
          <w:p w14:paraId="4A445D4B" w14:textId="77777777" w:rsidR="00C57A8D" w:rsidRPr="00C57A8D" w:rsidRDefault="00C57A8D" w:rsidP="00C57A8D">
            <w:pPr>
              <w:rPr>
                <w:rFonts w:ascii="Arial" w:eastAsia="Calibri" w:hAnsi="Arial" w:cs="Arial"/>
                <w:sz w:val="24"/>
                <w:szCs w:val="24"/>
              </w:rPr>
            </w:pPr>
            <w:r w:rsidRPr="00C57A8D">
              <w:rPr>
                <w:rFonts w:ascii="Segoe UI Symbol" w:eastAsia="Calibri" w:hAnsi="Segoe UI Symbol" w:cs="Arial"/>
                <w:sz w:val="24"/>
                <w:szCs w:val="24"/>
              </w:rPr>
              <w:t>✔</w:t>
            </w:r>
          </w:p>
        </w:tc>
      </w:tr>
      <w:tr w:rsidR="00C57A8D" w:rsidRPr="00C57A8D" w14:paraId="5E5C3323" w14:textId="77777777" w:rsidTr="00AB6D9A">
        <w:trPr>
          <w:trHeight w:val="463"/>
        </w:trPr>
        <w:tc>
          <w:tcPr>
            <w:tcW w:w="7004" w:type="dxa"/>
          </w:tcPr>
          <w:p w14:paraId="33EC2282" w14:textId="77777777" w:rsidR="00C57A8D" w:rsidRPr="00C57A8D" w:rsidRDefault="00C57A8D" w:rsidP="00C57A8D">
            <w:pPr>
              <w:numPr>
                <w:ilvl w:val="0"/>
                <w:numId w:val="12"/>
              </w:numPr>
              <w:ind w:left="454" w:hanging="425"/>
              <w:contextualSpacing/>
              <w:rPr>
                <w:rFonts w:ascii="Arial" w:eastAsia="Calibri" w:hAnsi="Arial" w:cs="Arial"/>
                <w:sz w:val="24"/>
                <w:szCs w:val="24"/>
              </w:rPr>
            </w:pPr>
            <w:r w:rsidRPr="00C57A8D">
              <w:rPr>
                <w:rFonts w:ascii="Arial" w:eastAsia="Calibri" w:hAnsi="Arial" w:cs="Arial"/>
                <w:sz w:val="24"/>
                <w:szCs w:val="24"/>
              </w:rPr>
              <w:t xml:space="preserve">Use of a detailed marking scheme </w:t>
            </w:r>
          </w:p>
          <w:p w14:paraId="04F49931" w14:textId="77777777" w:rsidR="00C57A8D" w:rsidRPr="00C57A8D" w:rsidRDefault="00C57A8D" w:rsidP="00C57A8D">
            <w:pPr>
              <w:rPr>
                <w:rFonts w:ascii="Arial" w:eastAsia="Calibri" w:hAnsi="Arial" w:cs="Arial"/>
                <w:sz w:val="24"/>
                <w:szCs w:val="24"/>
              </w:rPr>
            </w:pPr>
          </w:p>
        </w:tc>
        <w:tc>
          <w:tcPr>
            <w:tcW w:w="477" w:type="dxa"/>
          </w:tcPr>
          <w:p w14:paraId="36A5969D" w14:textId="77777777" w:rsidR="00C57A8D" w:rsidRPr="00C57A8D" w:rsidRDefault="00C57A8D" w:rsidP="00C57A8D">
            <w:pPr>
              <w:rPr>
                <w:rFonts w:ascii="Arial" w:eastAsia="Calibri" w:hAnsi="Arial" w:cs="Arial"/>
                <w:sz w:val="24"/>
                <w:szCs w:val="24"/>
              </w:rPr>
            </w:pPr>
            <w:r w:rsidRPr="00C57A8D">
              <w:rPr>
                <w:rFonts w:ascii="Segoe UI Symbol" w:eastAsia="Calibri" w:hAnsi="Segoe UI Symbol" w:cs="Arial"/>
                <w:sz w:val="24"/>
                <w:szCs w:val="24"/>
              </w:rPr>
              <w:t>✔</w:t>
            </w:r>
          </w:p>
        </w:tc>
        <w:tc>
          <w:tcPr>
            <w:tcW w:w="476" w:type="dxa"/>
          </w:tcPr>
          <w:p w14:paraId="098FC627" w14:textId="77777777" w:rsidR="00C57A8D" w:rsidRPr="00C57A8D" w:rsidRDefault="00C57A8D" w:rsidP="00C57A8D">
            <w:pPr>
              <w:rPr>
                <w:rFonts w:ascii="Arial" w:eastAsia="Calibri" w:hAnsi="Arial" w:cs="Arial"/>
                <w:sz w:val="24"/>
                <w:szCs w:val="24"/>
              </w:rPr>
            </w:pPr>
          </w:p>
        </w:tc>
        <w:tc>
          <w:tcPr>
            <w:tcW w:w="685" w:type="dxa"/>
          </w:tcPr>
          <w:p w14:paraId="6BB173B9" w14:textId="77777777" w:rsidR="00C57A8D" w:rsidRPr="00C57A8D" w:rsidRDefault="00C57A8D" w:rsidP="00C57A8D">
            <w:pPr>
              <w:rPr>
                <w:rFonts w:ascii="Arial" w:eastAsia="Calibri" w:hAnsi="Arial" w:cs="Arial"/>
                <w:sz w:val="24"/>
                <w:szCs w:val="24"/>
              </w:rPr>
            </w:pPr>
          </w:p>
        </w:tc>
        <w:tc>
          <w:tcPr>
            <w:tcW w:w="709" w:type="dxa"/>
          </w:tcPr>
          <w:p w14:paraId="11B16AD5" w14:textId="77777777" w:rsidR="00C57A8D" w:rsidRPr="00C57A8D" w:rsidRDefault="00C57A8D" w:rsidP="00C57A8D">
            <w:pPr>
              <w:rPr>
                <w:rFonts w:ascii="Arial" w:eastAsia="Calibri" w:hAnsi="Arial" w:cs="Arial"/>
                <w:sz w:val="24"/>
                <w:szCs w:val="24"/>
              </w:rPr>
            </w:pPr>
            <w:r w:rsidRPr="00C57A8D">
              <w:rPr>
                <w:rFonts w:ascii="Segoe UI Symbol" w:eastAsia="Calibri" w:hAnsi="Segoe UI Symbol" w:cs="Arial"/>
                <w:sz w:val="24"/>
                <w:szCs w:val="24"/>
              </w:rPr>
              <w:t>✔</w:t>
            </w:r>
          </w:p>
        </w:tc>
      </w:tr>
      <w:tr w:rsidR="00C57A8D" w:rsidRPr="00C57A8D" w14:paraId="1113459C" w14:textId="77777777" w:rsidTr="00AB6D9A">
        <w:trPr>
          <w:trHeight w:val="463"/>
        </w:trPr>
        <w:tc>
          <w:tcPr>
            <w:tcW w:w="7004" w:type="dxa"/>
          </w:tcPr>
          <w:p w14:paraId="1222A3AE" w14:textId="77777777" w:rsidR="00C57A8D" w:rsidRPr="00C57A8D" w:rsidRDefault="00C57A8D" w:rsidP="00C57A8D">
            <w:pPr>
              <w:numPr>
                <w:ilvl w:val="0"/>
                <w:numId w:val="12"/>
              </w:numPr>
              <w:ind w:left="454" w:hanging="425"/>
              <w:contextualSpacing/>
              <w:rPr>
                <w:rFonts w:ascii="Arial" w:eastAsia="Calibri" w:hAnsi="Arial" w:cs="Arial"/>
                <w:sz w:val="24"/>
                <w:szCs w:val="24"/>
              </w:rPr>
            </w:pPr>
            <w:r w:rsidRPr="00C57A8D">
              <w:rPr>
                <w:rFonts w:ascii="Arial" w:eastAsia="Calibri" w:hAnsi="Arial" w:cs="Arial"/>
                <w:sz w:val="24"/>
                <w:szCs w:val="24"/>
              </w:rPr>
              <w:t>Provision of a model answer</w:t>
            </w:r>
          </w:p>
          <w:p w14:paraId="55EDF525" w14:textId="77777777" w:rsidR="00C57A8D" w:rsidRPr="00C57A8D" w:rsidRDefault="00C57A8D" w:rsidP="00C57A8D">
            <w:pPr>
              <w:rPr>
                <w:rFonts w:ascii="Arial" w:eastAsia="Calibri" w:hAnsi="Arial" w:cs="Arial"/>
                <w:sz w:val="24"/>
                <w:szCs w:val="24"/>
              </w:rPr>
            </w:pPr>
          </w:p>
        </w:tc>
        <w:tc>
          <w:tcPr>
            <w:tcW w:w="477" w:type="dxa"/>
          </w:tcPr>
          <w:p w14:paraId="24E2695B" w14:textId="77777777" w:rsidR="00C57A8D" w:rsidRPr="00C57A8D" w:rsidRDefault="00C57A8D" w:rsidP="00C57A8D">
            <w:pPr>
              <w:rPr>
                <w:rFonts w:ascii="Arial" w:eastAsia="Calibri" w:hAnsi="Arial" w:cs="Arial"/>
                <w:sz w:val="24"/>
                <w:szCs w:val="24"/>
              </w:rPr>
            </w:pPr>
            <w:r w:rsidRPr="00C57A8D">
              <w:rPr>
                <w:rFonts w:ascii="Segoe UI Symbol" w:eastAsia="Calibri" w:hAnsi="Segoe UI Symbol" w:cs="Arial"/>
                <w:sz w:val="24"/>
                <w:szCs w:val="24"/>
              </w:rPr>
              <w:t>✔</w:t>
            </w:r>
          </w:p>
        </w:tc>
        <w:tc>
          <w:tcPr>
            <w:tcW w:w="476" w:type="dxa"/>
          </w:tcPr>
          <w:p w14:paraId="1CF08487" w14:textId="77777777" w:rsidR="00C57A8D" w:rsidRPr="00C57A8D" w:rsidRDefault="00C57A8D" w:rsidP="00C57A8D">
            <w:pPr>
              <w:rPr>
                <w:rFonts w:ascii="Arial" w:eastAsia="Calibri" w:hAnsi="Arial" w:cs="Arial"/>
                <w:sz w:val="24"/>
                <w:szCs w:val="24"/>
              </w:rPr>
            </w:pPr>
          </w:p>
        </w:tc>
        <w:tc>
          <w:tcPr>
            <w:tcW w:w="685" w:type="dxa"/>
          </w:tcPr>
          <w:p w14:paraId="5218F8EC" w14:textId="77777777" w:rsidR="00C57A8D" w:rsidRPr="00C57A8D" w:rsidRDefault="00C57A8D" w:rsidP="00C57A8D">
            <w:pPr>
              <w:rPr>
                <w:rFonts w:ascii="Arial" w:eastAsia="Calibri" w:hAnsi="Arial" w:cs="Arial"/>
                <w:sz w:val="24"/>
                <w:szCs w:val="24"/>
              </w:rPr>
            </w:pPr>
          </w:p>
        </w:tc>
        <w:tc>
          <w:tcPr>
            <w:tcW w:w="709" w:type="dxa"/>
          </w:tcPr>
          <w:p w14:paraId="23125352" w14:textId="77777777" w:rsidR="00C57A8D" w:rsidRPr="00C57A8D" w:rsidRDefault="00C57A8D" w:rsidP="00C57A8D">
            <w:pPr>
              <w:rPr>
                <w:rFonts w:ascii="Arial" w:eastAsia="Calibri" w:hAnsi="Arial" w:cs="Arial"/>
                <w:sz w:val="24"/>
                <w:szCs w:val="24"/>
              </w:rPr>
            </w:pPr>
            <w:r w:rsidRPr="00C57A8D">
              <w:rPr>
                <w:rFonts w:ascii="Segoe UI Symbol" w:eastAsia="Calibri" w:hAnsi="Segoe UI Symbol" w:cs="Arial"/>
                <w:sz w:val="24"/>
                <w:szCs w:val="24"/>
              </w:rPr>
              <w:t>✔</w:t>
            </w:r>
          </w:p>
        </w:tc>
      </w:tr>
      <w:tr w:rsidR="00C57A8D" w:rsidRPr="00C57A8D" w14:paraId="1A8573DC" w14:textId="77777777" w:rsidTr="00AB6D9A">
        <w:trPr>
          <w:trHeight w:val="696"/>
        </w:trPr>
        <w:tc>
          <w:tcPr>
            <w:tcW w:w="7004" w:type="dxa"/>
          </w:tcPr>
          <w:p w14:paraId="2B623CD4" w14:textId="77777777" w:rsidR="00C57A8D" w:rsidRPr="00C57A8D" w:rsidRDefault="00C57A8D" w:rsidP="00C57A8D">
            <w:pPr>
              <w:numPr>
                <w:ilvl w:val="0"/>
                <w:numId w:val="12"/>
              </w:numPr>
              <w:ind w:left="454" w:hanging="425"/>
              <w:contextualSpacing/>
              <w:rPr>
                <w:rFonts w:ascii="Arial" w:eastAsia="Calibri" w:hAnsi="Arial" w:cs="Arial"/>
                <w:sz w:val="24"/>
                <w:szCs w:val="24"/>
              </w:rPr>
            </w:pPr>
            <w:r w:rsidRPr="00C57A8D">
              <w:rPr>
                <w:rFonts w:ascii="Arial" w:eastAsia="Calibri" w:hAnsi="Arial" w:cs="Arial"/>
                <w:sz w:val="24"/>
                <w:szCs w:val="24"/>
              </w:rPr>
              <w:t>Second marking of all work, resolving differences by discussion</w:t>
            </w:r>
          </w:p>
          <w:p w14:paraId="72C44B9B" w14:textId="77777777" w:rsidR="00C57A8D" w:rsidRPr="00C57A8D" w:rsidRDefault="00C57A8D" w:rsidP="00C57A8D">
            <w:pPr>
              <w:rPr>
                <w:rFonts w:ascii="Arial" w:eastAsia="Calibri" w:hAnsi="Arial" w:cs="Arial"/>
                <w:sz w:val="24"/>
                <w:szCs w:val="24"/>
              </w:rPr>
            </w:pPr>
          </w:p>
        </w:tc>
        <w:tc>
          <w:tcPr>
            <w:tcW w:w="477" w:type="dxa"/>
          </w:tcPr>
          <w:p w14:paraId="6F957B28" w14:textId="77777777" w:rsidR="00C57A8D" w:rsidRPr="00C57A8D" w:rsidRDefault="00C57A8D" w:rsidP="00C57A8D">
            <w:pPr>
              <w:rPr>
                <w:rFonts w:ascii="Arial" w:eastAsia="Calibri" w:hAnsi="Arial" w:cs="Arial"/>
                <w:sz w:val="24"/>
                <w:szCs w:val="24"/>
              </w:rPr>
            </w:pPr>
            <w:r w:rsidRPr="00C57A8D">
              <w:rPr>
                <w:rFonts w:ascii="Segoe UI Symbol" w:eastAsia="Calibri" w:hAnsi="Segoe UI Symbol" w:cs="Arial"/>
                <w:sz w:val="24"/>
                <w:szCs w:val="24"/>
              </w:rPr>
              <w:t>✔</w:t>
            </w:r>
          </w:p>
        </w:tc>
        <w:tc>
          <w:tcPr>
            <w:tcW w:w="476" w:type="dxa"/>
          </w:tcPr>
          <w:p w14:paraId="54A2A57E" w14:textId="77777777" w:rsidR="00C57A8D" w:rsidRPr="00C57A8D" w:rsidRDefault="00C57A8D" w:rsidP="00C57A8D">
            <w:pPr>
              <w:rPr>
                <w:rFonts w:ascii="Arial" w:eastAsia="Calibri" w:hAnsi="Arial" w:cs="Arial"/>
                <w:sz w:val="24"/>
                <w:szCs w:val="24"/>
              </w:rPr>
            </w:pPr>
          </w:p>
        </w:tc>
        <w:tc>
          <w:tcPr>
            <w:tcW w:w="685" w:type="dxa"/>
          </w:tcPr>
          <w:p w14:paraId="7EB3A544" w14:textId="77777777" w:rsidR="00C57A8D" w:rsidRPr="00C57A8D" w:rsidRDefault="00C57A8D" w:rsidP="00C57A8D">
            <w:pPr>
              <w:rPr>
                <w:rFonts w:ascii="Arial" w:eastAsia="Calibri" w:hAnsi="Arial" w:cs="Arial"/>
                <w:sz w:val="24"/>
                <w:szCs w:val="24"/>
              </w:rPr>
            </w:pPr>
          </w:p>
        </w:tc>
        <w:tc>
          <w:tcPr>
            <w:tcW w:w="709" w:type="dxa"/>
          </w:tcPr>
          <w:p w14:paraId="4CD82161" w14:textId="77777777" w:rsidR="00C57A8D" w:rsidRPr="00C57A8D" w:rsidRDefault="00C57A8D" w:rsidP="00C57A8D">
            <w:pPr>
              <w:rPr>
                <w:rFonts w:ascii="Arial" w:eastAsia="Calibri" w:hAnsi="Arial" w:cs="Arial"/>
                <w:sz w:val="24"/>
                <w:szCs w:val="24"/>
              </w:rPr>
            </w:pPr>
            <w:r w:rsidRPr="00C57A8D">
              <w:rPr>
                <w:rFonts w:ascii="Segoe UI Symbol" w:eastAsia="Calibri" w:hAnsi="Segoe UI Symbol" w:cs="Arial"/>
                <w:sz w:val="24"/>
                <w:szCs w:val="24"/>
              </w:rPr>
              <w:t>✔</w:t>
            </w:r>
          </w:p>
        </w:tc>
      </w:tr>
      <w:tr w:rsidR="00C57A8D" w:rsidRPr="00C57A8D" w14:paraId="55B18EBF" w14:textId="77777777" w:rsidTr="00AB6D9A">
        <w:trPr>
          <w:trHeight w:val="696"/>
        </w:trPr>
        <w:tc>
          <w:tcPr>
            <w:tcW w:w="7004" w:type="dxa"/>
          </w:tcPr>
          <w:p w14:paraId="0CBA8ECD" w14:textId="77777777" w:rsidR="00C57A8D" w:rsidRPr="00C57A8D" w:rsidRDefault="00C57A8D" w:rsidP="00C57A8D">
            <w:pPr>
              <w:numPr>
                <w:ilvl w:val="0"/>
                <w:numId w:val="12"/>
              </w:numPr>
              <w:ind w:left="454" w:hanging="425"/>
              <w:contextualSpacing/>
              <w:rPr>
                <w:rFonts w:ascii="Arial" w:eastAsia="Calibri" w:hAnsi="Arial" w:cs="Arial"/>
                <w:sz w:val="24"/>
                <w:szCs w:val="24"/>
              </w:rPr>
            </w:pPr>
            <w:r w:rsidRPr="00C57A8D">
              <w:rPr>
                <w:rFonts w:ascii="Arial" w:eastAsia="Calibri" w:hAnsi="Arial" w:cs="Arial"/>
                <w:sz w:val="24"/>
                <w:szCs w:val="24"/>
              </w:rPr>
              <w:t>Moderation discussion after first marking, involving all markers on a module</w:t>
            </w:r>
          </w:p>
          <w:p w14:paraId="6C04F3B6" w14:textId="77777777" w:rsidR="00C57A8D" w:rsidRPr="00C57A8D" w:rsidRDefault="00C57A8D" w:rsidP="00C57A8D">
            <w:pPr>
              <w:rPr>
                <w:rFonts w:ascii="Arial" w:eastAsia="Calibri" w:hAnsi="Arial" w:cs="Arial"/>
                <w:sz w:val="24"/>
                <w:szCs w:val="24"/>
              </w:rPr>
            </w:pPr>
          </w:p>
        </w:tc>
        <w:tc>
          <w:tcPr>
            <w:tcW w:w="477" w:type="dxa"/>
          </w:tcPr>
          <w:p w14:paraId="15067186" w14:textId="77777777" w:rsidR="00C57A8D" w:rsidRPr="00C57A8D" w:rsidRDefault="00C57A8D" w:rsidP="00C57A8D">
            <w:pPr>
              <w:rPr>
                <w:rFonts w:ascii="Arial" w:eastAsia="Calibri" w:hAnsi="Arial" w:cs="Arial"/>
                <w:sz w:val="24"/>
                <w:szCs w:val="24"/>
              </w:rPr>
            </w:pPr>
            <w:r w:rsidRPr="00C57A8D">
              <w:rPr>
                <w:rFonts w:ascii="Segoe UI Symbol" w:eastAsia="Calibri" w:hAnsi="Segoe UI Symbol" w:cs="Arial"/>
                <w:sz w:val="24"/>
                <w:szCs w:val="24"/>
              </w:rPr>
              <w:t>✔</w:t>
            </w:r>
          </w:p>
        </w:tc>
        <w:tc>
          <w:tcPr>
            <w:tcW w:w="476" w:type="dxa"/>
          </w:tcPr>
          <w:p w14:paraId="333DE471" w14:textId="77777777" w:rsidR="00C57A8D" w:rsidRPr="00C57A8D" w:rsidRDefault="00C57A8D" w:rsidP="00C57A8D">
            <w:pPr>
              <w:rPr>
                <w:rFonts w:ascii="Arial" w:eastAsia="Calibri" w:hAnsi="Arial" w:cs="Arial"/>
                <w:sz w:val="24"/>
                <w:szCs w:val="24"/>
              </w:rPr>
            </w:pPr>
          </w:p>
        </w:tc>
        <w:tc>
          <w:tcPr>
            <w:tcW w:w="685" w:type="dxa"/>
          </w:tcPr>
          <w:p w14:paraId="687196D2" w14:textId="77777777" w:rsidR="00C57A8D" w:rsidRPr="00C57A8D" w:rsidRDefault="00C57A8D" w:rsidP="00C57A8D">
            <w:pPr>
              <w:rPr>
                <w:rFonts w:ascii="Arial" w:eastAsia="Calibri" w:hAnsi="Arial" w:cs="Arial"/>
                <w:sz w:val="24"/>
                <w:szCs w:val="24"/>
              </w:rPr>
            </w:pPr>
          </w:p>
        </w:tc>
        <w:tc>
          <w:tcPr>
            <w:tcW w:w="709" w:type="dxa"/>
          </w:tcPr>
          <w:p w14:paraId="68B3D2F9" w14:textId="77777777" w:rsidR="00C57A8D" w:rsidRPr="00C57A8D" w:rsidRDefault="00C57A8D" w:rsidP="00C57A8D">
            <w:pPr>
              <w:rPr>
                <w:rFonts w:ascii="Arial" w:eastAsia="Calibri" w:hAnsi="Arial" w:cs="Arial"/>
                <w:sz w:val="24"/>
                <w:szCs w:val="24"/>
              </w:rPr>
            </w:pPr>
            <w:r w:rsidRPr="00C57A8D">
              <w:rPr>
                <w:rFonts w:ascii="Segoe UI Symbol" w:eastAsia="Calibri" w:hAnsi="Segoe UI Symbol" w:cs="Arial"/>
                <w:sz w:val="24"/>
                <w:szCs w:val="24"/>
              </w:rPr>
              <w:t>✔</w:t>
            </w:r>
          </w:p>
        </w:tc>
      </w:tr>
      <w:tr w:rsidR="00C57A8D" w:rsidRPr="00C57A8D" w14:paraId="7A4BEDB2" w14:textId="77777777" w:rsidTr="00AB6D9A">
        <w:trPr>
          <w:trHeight w:val="696"/>
        </w:trPr>
        <w:tc>
          <w:tcPr>
            <w:tcW w:w="7004" w:type="dxa"/>
          </w:tcPr>
          <w:p w14:paraId="17BE0BA2" w14:textId="77777777" w:rsidR="00C57A8D" w:rsidRPr="00C57A8D" w:rsidRDefault="00C57A8D" w:rsidP="00C57A8D">
            <w:pPr>
              <w:numPr>
                <w:ilvl w:val="0"/>
                <w:numId w:val="12"/>
              </w:numPr>
              <w:ind w:left="454" w:hanging="425"/>
              <w:contextualSpacing/>
              <w:rPr>
                <w:rFonts w:ascii="Arial" w:eastAsia="Calibri" w:hAnsi="Arial" w:cs="Arial"/>
                <w:sz w:val="24"/>
                <w:szCs w:val="24"/>
              </w:rPr>
            </w:pPr>
            <w:r w:rsidRPr="00C57A8D">
              <w:rPr>
                <w:rFonts w:ascii="Arial" w:eastAsia="Calibri" w:hAnsi="Arial" w:cs="Arial"/>
                <w:sz w:val="24"/>
                <w:szCs w:val="24"/>
              </w:rPr>
              <w:t>Moderation by comparing averages and distribution of marks given by each marker in the team</w:t>
            </w:r>
          </w:p>
          <w:p w14:paraId="70D0FBF2" w14:textId="77777777" w:rsidR="00C57A8D" w:rsidRPr="00C57A8D" w:rsidRDefault="00C57A8D" w:rsidP="00C57A8D">
            <w:pPr>
              <w:rPr>
                <w:rFonts w:ascii="Arial" w:eastAsia="Calibri" w:hAnsi="Arial" w:cs="Arial"/>
                <w:sz w:val="24"/>
                <w:szCs w:val="24"/>
              </w:rPr>
            </w:pPr>
          </w:p>
        </w:tc>
        <w:tc>
          <w:tcPr>
            <w:tcW w:w="477" w:type="dxa"/>
          </w:tcPr>
          <w:p w14:paraId="1C5E78AA" w14:textId="77777777" w:rsidR="00C57A8D" w:rsidRPr="00C57A8D" w:rsidRDefault="00C57A8D" w:rsidP="00C57A8D">
            <w:pPr>
              <w:rPr>
                <w:rFonts w:ascii="Arial" w:eastAsia="Calibri" w:hAnsi="Arial" w:cs="Arial"/>
                <w:sz w:val="24"/>
                <w:szCs w:val="24"/>
              </w:rPr>
            </w:pPr>
            <w:r w:rsidRPr="00C57A8D">
              <w:rPr>
                <w:rFonts w:ascii="Segoe UI Symbol" w:eastAsia="Calibri" w:hAnsi="Segoe UI Symbol" w:cs="Arial"/>
                <w:sz w:val="24"/>
                <w:szCs w:val="24"/>
              </w:rPr>
              <w:t>✔</w:t>
            </w:r>
          </w:p>
        </w:tc>
        <w:tc>
          <w:tcPr>
            <w:tcW w:w="476" w:type="dxa"/>
          </w:tcPr>
          <w:p w14:paraId="6F47CE13" w14:textId="77777777" w:rsidR="00C57A8D" w:rsidRPr="00C57A8D" w:rsidRDefault="00C57A8D" w:rsidP="00C57A8D">
            <w:pPr>
              <w:rPr>
                <w:rFonts w:ascii="Arial" w:eastAsia="Calibri" w:hAnsi="Arial" w:cs="Arial"/>
                <w:sz w:val="24"/>
                <w:szCs w:val="24"/>
              </w:rPr>
            </w:pPr>
          </w:p>
        </w:tc>
        <w:tc>
          <w:tcPr>
            <w:tcW w:w="685" w:type="dxa"/>
          </w:tcPr>
          <w:p w14:paraId="30B99136" w14:textId="77777777" w:rsidR="00C57A8D" w:rsidRPr="00C57A8D" w:rsidRDefault="00C57A8D" w:rsidP="00C57A8D">
            <w:pPr>
              <w:rPr>
                <w:rFonts w:ascii="Arial" w:eastAsia="Calibri" w:hAnsi="Arial" w:cs="Arial"/>
                <w:sz w:val="24"/>
                <w:szCs w:val="24"/>
              </w:rPr>
            </w:pPr>
          </w:p>
        </w:tc>
        <w:tc>
          <w:tcPr>
            <w:tcW w:w="709" w:type="dxa"/>
          </w:tcPr>
          <w:p w14:paraId="5A048415" w14:textId="77777777" w:rsidR="00C57A8D" w:rsidRPr="00C57A8D" w:rsidRDefault="00C57A8D" w:rsidP="00C57A8D">
            <w:pPr>
              <w:rPr>
                <w:rFonts w:ascii="Arial" w:eastAsia="Calibri" w:hAnsi="Arial" w:cs="Arial"/>
                <w:sz w:val="24"/>
                <w:szCs w:val="24"/>
              </w:rPr>
            </w:pPr>
            <w:r w:rsidRPr="00C57A8D">
              <w:rPr>
                <w:rFonts w:ascii="Segoe UI Symbol" w:eastAsia="Calibri" w:hAnsi="Segoe UI Symbol" w:cs="Arial"/>
                <w:sz w:val="24"/>
                <w:szCs w:val="24"/>
              </w:rPr>
              <w:t>✔</w:t>
            </w:r>
          </w:p>
        </w:tc>
      </w:tr>
      <w:tr w:rsidR="00C57A8D" w:rsidRPr="00C57A8D" w14:paraId="7AFC6E13" w14:textId="77777777" w:rsidTr="00AB6D9A">
        <w:trPr>
          <w:trHeight w:val="696"/>
        </w:trPr>
        <w:tc>
          <w:tcPr>
            <w:tcW w:w="7004" w:type="dxa"/>
          </w:tcPr>
          <w:p w14:paraId="4DEABE39" w14:textId="77777777" w:rsidR="00C57A8D" w:rsidRPr="00C57A8D" w:rsidRDefault="00C57A8D" w:rsidP="00C57A8D">
            <w:pPr>
              <w:numPr>
                <w:ilvl w:val="0"/>
                <w:numId w:val="12"/>
              </w:numPr>
              <w:ind w:left="454" w:hanging="425"/>
              <w:contextualSpacing/>
              <w:rPr>
                <w:rFonts w:ascii="Arial" w:eastAsia="Calibri" w:hAnsi="Arial" w:cs="Arial"/>
                <w:sz w:val="24"/>
                <w:szCs w:val="24"/>
              </w:rPr>
            </w:pPr>
            <w:r w:rsidRPr="00C57A8D">
              <w:rPr>
                <w:rFonts w:ascii="Arial" w:eastAsia="Calibri" w:hAnsi="Arial" w:cs="Arial"/>
                <w:sz w:val="24"/>
                <w:szCs w:val="24"/>
              </w:rPr>
              <w:t>Examination board consideration of means and standard deviations of module marks</w:t>
            </w:r>
          </w:p>
          <w:p w14:paraId="41907496" w14:textId="77777777" w:rsidR="00C57A8D" w:rsidRPr="00C57A8D" w:rsidRDefault="00C57A8D" w:rsidP="00C57A8D">
            <w:pPr>
              <w:rPr>
                <w:rFonts w:ascii="Arial" w:eastAsia="Calibri" w:hAnsi="Arial" w:cs="Arial"/>
                <w:sz w:val="24"/>
                <w:szCs w:val="24"/>
              </w:rPr>
            </w:pPr>
          </w:p>
        </w:tc>
        <w:tc>
          <w:tcPr>
            <w:tcW w:w="477" w:type="dxa"/>
          </w:tcPr>
          <w:p w14:paraId="5DD57D33" w14:textId="77777777" w:rsidR="00C57A8D" w:rsidRPr="00C57A8D" w:rsidRDefault="00C57A8D" w:rsidP="00C57A8D">
            <w:pPr>
              <w:rPr>
                <w:rFonts w:ascii="Arial" w:eastAsia="Calibri" w:hAnsi="Arial" w:cs="Arial"/>
                <w:sz w:val="24"/>
                <w:szCs w:val="24"/>
              </w:rPr>
            </w:pPr>
            <w:r w:rsidRPr="00C57A8D">
              <w:rPr>
                <w:rFonts w:ascii="Segoe UI Symbol" w:eastAsia="Calibri" w:hAnsi="Segoe UI Symbol" w:cs="Arial"/>
                <w:sz w:val="24"/>
                <w:szCs w:val="24"/>
              </w:rPr>
              <w:t>✔</w:t>
            </w:r>
          </w:p>
        </w:tc>
        <w:tc>
          <w:tcPr>
            <w:tcW w:w="476" w:type="dxa"/>
          </w:tcPr>
          <w:p w14:paraId="6230FE25" w14:textId="77777777" w:rsidR="00C57A8D" w:rsidRPr="00C57A8D" w:rsidRDefault="00C57A8D" w:rsidP="00C57A8D">
            <w:pPr>
              <w:rPr>
                <w:rFonts w:ascii="Arial" w:eastAsia="Calibri" w:hAnsi="Arial" w:cs="Arial"/>
                <w:sz w:val="24"/>
                <w:szCs w:val="24"/>
              </w:rPr>
            </w:pPr>
          </w:p>
        </w:tc>
        <w:tc>
          <w:tcPr>
            <w:tcW w:w="685" w:type="dxa"/>
          </w:tcPr>
          <w:p w14:paraId="0C92AB82" w14:textId="77777777" w:rsidR="00C57A8D" w:rsidRPr="00C57A8D" w:rsidRDefault="00C57A8D" w:rsidP="00C57A8D">
            <w:pPr>
              <w:rPr>
                <w:rFonts w:ascii="Arial" w:eastAsia="Calibri" w:hAnsi="Arial" w:cs="Arial"/>
                <w:sz w:val="24"/>
                <w:szCs w:val="24"/>
              </w:rPr>
            </w:pPr>
          </w:p>
        </w:tc>
        <w:tc>
          <w:tcPr>
            <w:tcW w:w="709" w:type="dxa"/>
          </w:tcPr>
          <w:p w14:paraId="71CA5A70" w14:textId="77777777" w:rsidR="00C57A8D" w:rsidRPr="00C57A8D" w:rsidRDefault="00C57A8D" w:rsidP="00C57A8D">
            <w:pPr>
              <w:rPr>
                <w:rFonts w:ascii="Arial" w:eastAsia="Calibri" w:hAnsi="Arial" w:cs="Arial"/>
                <w:sz w:val="24"/>
                <w:szCs w:val="24"/>
              </w:rPr>
            </w:pPr>
            <w:r w:rsidRPr="00C57A8D">
              <w:rPr>
                <w:rFonts w:ascii="Segoe UI Symbol" w:eastAsia="Calibri" w:hAnsi="Segoe UI Symbol" w:cs="Arial"/>
                <w:sz w:val="24"/>
                <w:szCs w:val="24"/>
              </w:rPr>
              <w:t>✔</w:t>
            </w:r>
          </w:p>
        </w:tc>
      </w:tr>
      <w:tr w:rsidR="00C57A8D" w:rsidRPr="00C57A8D" w14:paraId="75805F29" w14:textId="77777777" w:rsidTr="00AB6D9A">
        <w:trPr>
          <w:trHeight w:val="463"/>
        </w:trPr>
        <w:tc>
          <w:tcPr>
            <w:tcW w:w="7004" w:type="dxa"/>
          </w:tcPr>
          <w:p w14:paraId="4117C49D" w14:textId="77777777" w:rsidR="00C57A8D" w:rsidRPr="00C57A8D" w:rsidRDefault="00C57A8D" w:rsidP="00C57A8D">
            <w:pPr>
              <w:numPr>
                <w:ilvl w:val="0"/>
                <w:numId w:val="12"/>
              </w:numPr>
              <w:ind w:left="454" w:hanging="425"/>
              <w:contextualSpacing/>
              <w:rPr>
                <w:rFonts w:ascii="Arial" w:eastAsia="Calibri" w:hAnsi="Arial" w:cs="Arial"/>
                <w:sz w:val="24"/>
                <w:szCs w:val="24"/>
              </w:rPr>
            </w:pPr>
            <w:r w:rsidRPr="00C57A8D">
              <w:rPr>
                <w:rFonts w:ascii="Arial" w:eastAsia="Calibri" w:hAnsi="Arial" w:cs="Arial"/>
                <w:sz w:val="24"/>
                <w:szCs w:val="24"/>
              </w:rPr>
              <w:t>External examining</w:t>
            </w:r>
          </w:p>
          <w:p w14:paraId="47DEA2A9" w14:textId="77777777" w:rsidR="00C57A8D" w:rsidRPr="00C57A8D" w:rsidRDefault="00C57A8D" w:rsidP="00C57A8D">
            <w:pPr>
              <w:rPr>
                <w:rFonts w:ascii="Arial" w:eastAsia="Calibri" w:hAnsi="Arial" w:cs="Arial"/>
                <w:sz w:val="24"/>
                <w:szCs w:val="24"/>
              </w:rPr>
            </w:pPr>
          </w:p>
        </w:tc>
        <w:tc>
          <w:tcPr>
            <w:tcW w:w="477" w:type="dxa"/>
          </w:tcPr>
          <w:p w14:paraId="43130F40" w14:textId="77777777" w:rsidR="00C57A8D" w:rsidRPr="00C57A8D" w:rsidRDefault="00C57A8D" w:rsidP="00C57A8D">
            <w:pPr>
              <w:rPr>
                <w:rFonts w:ascii="Arial" w:eastAsia="Calibri" w:hAnsi="Arial" w:cs="Arial"/>
                <w:sz w:val="24"/>
                <w:szCs w:val="24"/>
              </w:rPr>
            </w:pPr>
          </w:p>
        </w:tc>
        <w:tc>
          <w:tcPr>
            <w:tcW w:w="476" w:type="dxa"/>
          </w:tcPr>
          <w:p w14:paraId="4D3CECA1" w14:textId="77777777" w:rsidR="00C57A8D" w:rsidRPr="00C57A8D" w:rsidRDefault="00C57A8D" w:rsidP="00C57A8D">
            <w:pPr>
              <w:rPr>
                <w:rFonts w:ascii="Arial" w:eastAsia="Calibri" w:hAnsi="Arial" w:cs="Arial"/>
                <w:sz w:val="24"/>
                <w:szCs w:val="24"/>
              </w:rPr>
            </w:pPr>
            <w:r w:rsidRPr="00C57A8D">
              <w:rPr>
                <w:rFonts w:ascii="Segoe UI Symbol" w:eastAsia="Calibri" w:hAnsi="Segoe UI Symbol" w:cs="Arial"/>
                <w:sz w:val="24"/>
                <w:szCs w:val="24"/>
              </w:rPr>
              <w:t>✔</w:t>
            </w:r>
          </w:p>
        </w:tc>
        <w:tc>
          <w:tcPr>
            <w:tcW w:w="685" w:type="dxa"/>
          </w:tcPr>
          <w:p w14:paraId="354EC949" w14:textId="77777777" w:rsidR="00C57A8D" w:rsidRPr="00C57A8D" w:rsidRDefault="00C57A8D" w:rsidP="00C57A8D">
            <w:pPr>
              <w:rPr>
                <w:rFonts w:ascii="Arial" w:eastAsia="Calibri" w:hAnsi="Arial" w:cs="Arial"/>
                <w:sz w:val="24"/>
                <w:szCs w:val="24"/>
              </w:rPr>
            </w:pPr>
          </w:p>
        </w:tc>
        <w:tc>
          <w:tcPr>
            <w:tcW w:w="709" w:type="dxa"/>
          </w:tcPr>
          <w:p w14:paraId="2A8CC578" w14:textId="77777777" w:rsidR="00C57A8D" w:rsidRPr="00C57A8D" w:rsidRDefault="00C57A8D" w:rsidP="00C57A8D">
            <w:pPr>
              <w:rPr>
                <w:rFonts w:ascii="Arial" w:eastAsia="Calibri" w:hAnsi="Arial" w:cs="Arial"/>
                <w:sz w:val="24"/>
                <w:szCs w:val="24"/>
              </w:rPr>
            </w:pPr>
            <w:r w:rsidRPr="00C57A8D">
              <w:rPr>
                <w:rFonts w:ascii="Segoe UI Symbol" w:eastAsia="Calibri" w:hAnsi="Segoe UI Symbol" w:cs="Arial"/>
                <w:sz w:val="24"/>
                <w:szCs w:val="24"/>
              </w:rPr>
              <w:t>✔</w:t>
            </w:r>
          </w:p>
        </w:tc>
      </w:tr>
      <w:tr w:rsidR="00C57A8D" w:rsidRPr="00C57A8D" w14:paraId="730A92E0" w14:textId="77777777" w:rsidTr="00AB6D9A">
        <w:trPr>
          <w:trHeight w:val="696"/>
        </w:trPr>
        <w:tc>
          <w:tcPr>
            <w:tcW w:w="7004" w:type="dxa"/>
          </w:tcPr>
          <w:p w14:paraId="58CFAE8A" w14:textId="77777777" w:rsidR="00C57A8D" w:rsidRPr="00C57A8D" w:rsidRDefault="00C57A8D" w:rsidP="00C57A8D">
            <w:pPr>
              <w:numPr>
                <w:ilvl w:val="0"/>
                <w:numId w:val="12"/>
              </w:numPr>
              <w:ind w:left="454" w:hanging="425"/>
              <w:contextualSpacing/>
              <w:rPr>
                <w:rFonts w:ascii="Arial" w:eastAsia="Calibri" w:hAnsi="Arial" w:cs="Arial"/>
                <w:sz w:val="24"/>
                <w:szCs w:val="24"/>
              </w:rPr>
            </w:pPr>
            <w:r w:rsidRPr="00C57A8D">
              <w:rPr>
                <w:rFonts w:ascii="Arial" w:eastAsia="Calibri" w:hAnsi="Arial" w:cs="Arial"/>
                <w:sz w:val="24"/>
                <w:szCs w:val="24"/>
              </w:rPr>
              <w:t>Markers having experience as external examiners at other institutions</w:t>
            </w:r>
          </w:p>
          <w:p w14:paraId="3267CDB5" w14:textId="77777777" w:rsidR="00C57A8D" w:rsidRPr="00C57A8D" w:rsidRDefault="00C57A8D" w:rsidP="00C57A8D">
            <w:pPr>
              <w:rPr>
                <w:rFonts w:ascii="Arial" w:eastAsia="Calibri" w:hAnsi="Arial" w:cs="Arial"/>
                <w:sz w:val="24"/>
                <w:szCs w:val="24"/>
              </w:rPr>
            </w:pPr>
          </w:p>
        </w:tc>
        <w:tc>
          <w:tcPr>
            <w:tcW w:w="477" w:type="dxa"/>
          </w:tcPr>
          <w:p w14:paraId="534B6FF8" w14:textId="77777777" w:rsidR="00C57A8D" w:rsidRPr="00C57A8D" w:rsidRDefault="00C57A8D" w:rsidP="00C57A8D">
            <w:pPr>
              <w:rPr>
                <w:rFonts w:ascii="Arial" w:eastAsia="Calibri" w:hAnsi="Arial" w:cs="Arial"/>
                <w:sz w:val="24"/>
                <w:szCs w:val="24"/>
              </w:rPr>
            </w:pPr>
          </w:p>
        </w:tc>
        <w:tc>
          <w:tcPr>
            <w:tcW w:w="476" w:type="dxa"/>
          </w:tcPr>
          <w:p w14:paraId="1013676C" w14:textId="77777777" w:rsidR="00C57A8D" w:rsidRPr="00C57A8D" w:rsidRDefault="00C57A8D" w:rsidP="00C57A8D">
            <w:pPr>
              <w:rPr>
                <w:rFonts w:ascii="Arial" w:eastAsia="Calibri" w:hAnsi="Arial" w:cs="Arial"/>
                <w:sz w:val="24"/>
                <w:szCs w:val="24"/>
              </w:rPr>
            </w:pPr>
            <w:r w:rsidRPr="00C57A8D">
              <w:rPr>
                <w:rFonts w:ascii="Segoe UI Symbol" w:eastAsia="Calibri" w:hAnsi="Segoe UI Symbol" w:cs="Arial"/>
                <w:sz w:val="24"/>
                <w:szCs w:val="24"/>
              </w:rPr>
              <w:t>✔</w:t>
            </w:r>
          </w:p>
        </w:tc>
        <w:tc>
          <w:tcPr>
            <w:tcW w:w="685" w:type="dxa"/>
          </w:tcPr>
          <w:p w14:paraId="5373440B" w14:textId="77777777" w:rsidR="00C57A8D" w:rsidRPr="00C57A8D" w:rsidRDefault="00C57A8D" w:rsidP="00C57A8D">
            <w:pPr>
              <w:rPr>
                <w:rFonts w:ascii="Arial" w:eastAsia="Calibri" w:hAnsi="Arial" w:cs="Arial"/>
                <w:sz w:val="24"/>
                <w:szCs w:val="24"/>
              </w:rPr>
            </w:pPr>
            <w:r w:rsidRPr="00C57A8D">
              <w:rPr>
                <w:rFonts w:ascii="Segoe UI Symbol" w:eastAsia="Calibri" w:hAnsi="Segoe UI Symbol" w:cs="Arial"/>
                <w:sz w:val="24"/>
                <w:szCs w:val="24"/>
              </w:rPr>
              <w:t>✔</w:t>
            </w:r>
          </w:p>
        </w:tc>
        <w:tc>
          <w:tcPr>
            <w:tcW w:w="709" w:type="dxa"/>
          </w:tcPr>
          <w:p w14:paraId="0806417A" w14:textId="77777777" w:rsidR="00C57A8D" w:rsidRPr="00C57A8D" w:rsidRDefault="00C57A8D" w:rsidP="00C57A8D">
            <w:pPr>
              <w:rPr>
                <w:rFonts w:ascii="Arial" w:eastAsia="Calibri" w:hAnsi="Arial" w:cs="Arial"/>
                <w:sz w:val="24"/>
                <w:szCs w:val="24"/>
              </w:rPr>
            </w:pPr>
            <w:r w:rsidRPr="00C57A8D">
              <w:rPr>
                <w:rFonts w:ascii="Segoe UI Symbol" w:eastAsia="Calibri" w:hAnsi="Segoe UI Symbol" w:cs="Arial"/>
                <w:sz w:val="24"/>
                <w:szCs w:val="24"/>
              </w:rPr>
              <w:t>✔</w:t>
            </w:r>
          </w:p>
        </w:tc>
      </w:tr>
      <w:tr w:rsidR="00C57A8D" w:rsidRPr="00C57A8D" w14:paraId="4972B7B1" w14:textId="77777777" w:rsidTr="00AB6D9A">
        <w:trPr>
          <w:trHeight w:val="696"/>
        </w:trPr>
        <w:tc>
          <w:tcPr>
            <w:tcW w:w="7004" w:type="dxa"/>
          </w:tcPr>
          <w:p w14:paraId="77B185FF" w14:textId="77777777" w:rsidR="00C57A8D" w:rsidRPr="00C57A8D" w:rsidRDefault="00C57A8D" w:rsidP="00C57A8D">
            <w:pPr>
              <w:numPr>
                <w:ilvl w:val="0"/>
                <w:numId w:val="12"/>
              </w:numPr>
              <w:ind w:left="454" w:hanging="425"/>
              <w:contextualSpacing/>
              <w:rPr>
                <w:rFonts w:ascii="Arial" w:eastAsia="Calibri" w:hAnsi="Arial" w:cs="Arial"/>
                <w:sz w:val="24"/>
                <w:szCs w:val="24"/>
              </w:rPr>
            </w:pPr>
            <w:r w:rsidRPr="00C57A8D">
              <w:rPr>
                <w:rFonts w:ascii="Arial" w:eastAsia="Calibri" w:hAnsi="Arial" w:cs="Arial"/>
                <w:sz w:val="24"/>
                <w:szCs w:val="24"/>
              </w:rPr>
              <w:t>Markers being members of a learned society or professional body</w:t>
            </w:r>
          </w:p>
          <w:p w14:paraId="706E73C1" w14:textId="77777777" w:rsidR="00C57A8D" w:rsidRPr="00C57A8D" w:rsidRDefault="00C57A8D" w:rsidP="00C57A8D">
            <w:pPr>
              <w:rPr>
                <w:rFonts w:ascii="Arial" w:eastAsia="Calibri" w:hAnsi="Arial" w:cs="Arial"/>
                <w:sz w:val="24"/>
                <w:szCs w:val="24"/>
              </w:rPr>
            </w:pPr>
          </w:p>
        </w:tc>
        <w:tc>
          <w:tcPr>
            <w:tcW w:w="477" w:type="dxa"/>
          </w:tcPr>
          <w:p w14:paraId="585BB783" w14:textId="77777777" w:rsidR="00C57A8D" w:rsidRPr="00C57A8D" w:rsidRDefault="00C57A8D" w:rsidP="00C57A8D">
            <w:pPr>
              <w:rPr>
                <w:rFonts w:ascii="Arial" w:eastAsia="Calibri" w:hAnsi="Arial" w:cs="Arial"/>
                <w:sz w:val="24"/>
                <w:szCs w:val="24"/>
              </w:rPr>
            </w:pPr>
          </w:p>
        </w:tc>
        <w:tc>
          <w:tcPr>
            <w:tcW w:w="476" w:type="dxa"/>
          </w:tcPr>
          <w:p w14:paraId="519BF4EE" w14:textId="77777777" w:rsidR="00C57A8D" w:rsidRPr="00C57A8D" w:rsidRDefault="00C57A8D" w:rsidP="00C57A8D">
            <w:pPr>
              <w:rPr>
                <w:rFonts w:ascii="Arial" w:eastAsia="Calibri" w:hAnsi="Arial" w:cs="Arial"/>
                <w:sz w:val="24"/>
                <w:szCs w:val="24"/>
              </w:rPr>
            </w:pPr>
            <w:r w:rsidRPr="00C57A8D">
              <w:rPr>
                <w:rFonts w:ascii="Segoe UI Symbol" w:eastAsia="Calibri" w:hAnsi="Segoe UI Symbol" w:cs="Arial"/>
                <w:sz w:val="24"/>
                <w:szCs w:val="24"/>
              </w:rPr>
              <w:t>✔</w:t>
            </w:r>
          </w:p>
        </w:tc>
        <w:tc>
          <w:tcPr>
            <w:tcW w:w="685" w:type="dxa"/>
          </w:tcPr>
          <w:p w14:paraId="67102E38" w14:textId="77777777" w:rsidR="00C57A8D" w:rsidRPr="00C57A8D" w:rsidRDefault="00C57A8D" w:rsidP="00C57A8D">
            <w:pPr>
              <w:rPr>
                <w:rFonts w:ascii="Arial" w:eastAsia="Calibri" w:hAnsi="Arial" w:cs="Arial"/>
                <w:sz w:val="24"/>
                <w:szCs w:val="24"/>
              </w:rPr>
            </w:pPr>
            <w:r w:rsidRPr="00C57A8D">
              <w:rPr>
                <w:rFonts w:ascii="Segoe UI Symbol" w:eastAsia="Calibri" w:hAnsi="Segoe UI Symbol" w:cs="Arial"/>
                <w:sz w:val="24"/>
                <w:szCs w:val="24"/>
              </w:rPr>
              <w:t>✔</w:t>
            </w:r>
          </w:p>
        </w:tc>
        <w:tc>
          <w:tcPr>
            <w:tcW w:w="709" w:type="dxa"/>
          </w:tcPr>
          <w:p w14:paraId="72C9F96D" w14:textId="77777777" w:rsidR="00C57A8D" w:rsidRPr="00C57A8D" w:rsidRDefault="00C57A8D" w:rsidP="00C57A8D">
            <w:pPr>
              <w:rPr>
                <w:rFonts w:ascii="Arial" w:eastAsia="Calibri" w:hAnsi="Arial" w:cs="Arial"/>
                <w:sz w:val="24"/>
                <w:szCs w:val="24"/>
              </w:rPr>
            </w:pPr>
            <w:r w:rsidRPr="00C57A8D">
              <w:rPr>
                <w:rFonts w:ascii="Segoe UI Symbol" w:eastAsia="Calibri" w:hAnsi="Segoe UI Symbol" w:cs="Arial"/>
                <w:sz w:val="24"/>
                <w:szCs w:val="24"/>
              </w:rPr>
              <w:t>✔</w:t>
            </w:r>
          </w:p>
        </w:tc>
      </w:tr>
      <w:tr w:rsidR="00C57A8D" w:rsidRPr="00C57A8D" w14:paraId="43D2D3FB" w14:textId="77777777" w:rsidTr="00AB6D9A">
        <w:trPr>
          <w:trHeight w:val="463"/>
        </w:trPr>
        <w:tc>
          <w:tcPr>
            <w:tcW w:w="7004" w:type="dxa"/>
          </w:tcPr>
          <w:p w14:paraId="50FDED1F" w14:textId="77777777" w:rsidR="00C57A8D" w:rsidRPr="00C57A8D" w:rsidRDefault="00C57A8D" w:rsidP="00C57A8D">
            <w:pPr>
              <w:numPr>
                <w:ilvl w:val="0"/>
                <w:numId w:val="12"/>
              </w:numPr>
              <w:ind w:left="454" w:hanging="425"/>
              <w:contextualSpacing/>
              <w:rPr>
                <w:rFonts w:ascii="Arial" w:eastAsia="Calibri" w:hAnsi="Arial" w:cs="Arial"/>
                <w:sz w:val="24"/>
                <w:szCs w:val="24"/>
              </w:rPr>
            </w:pPr>
            <w:r w:rsidRPr="00C57A8D">
              <w:rPr>
                <w:rFonts w:ascii="Arial" w:eastAsia="Calibri" w:hAnsi="Arial" w:cs="Arial"/>
                <w:sz w:val="24"/>
                <w:szCs w:val="24"/>
              </w:rPr>
              <w:t>Markers being familiar with national reference points</w:t>
            </w:r>
          </w:p>
          <w:p w14:paraId="387EA6B6" w14:textId="77777777" w:rsidR="00C57A8D" w:rsidRPr="00C57A8D" w:rsidRDefault="00C57A8D" w:rsidP="00C57A8D">
            <w:pPr>
              <w:rPr>
                <w:rFonts w:ascii="Arial" w:eastAsia="Calibri" w:hAnsi="Arial" w:cs="Arial"/>
                <w:sz w:val="24"/>
                <w:szCs w:val="24"/>
              </w:rPr>
            </w:pPr>
          </w:p>
        </w:tc>
        <w:tc>
          <w:tcPr>
            <w:tcW w:w="477" w:type="dxa"/>
          </w:tcPr>
          <w:p w14:paraId="6DCE75E5" w14:textId="77777777" w:rsidR="00C57A8D" w:rsidRPr="00C57A8D" w:rsidRDefault="00C57A8D" w:rsidP="00C57A8D">
            <w:pPr>
              <w:rPr>
                <w:rFonts w:ascii="Arial" w:eastAsia="Calibri" w:hAnsi="Arial" w:cs="Arial"/>
                <w:sz w:val="24"/>
                <w:szCs w:val="24"/>
              </w:rPr>
            </w:pPr>
          </w:p>
        </w:tc>
        <w:tc>
          <w:tcPr>
            <w:tcW w:w="476" w:type="dxa"/>
          </w:tcPr>
          <w:p w14:paraId="248DD3F8" w14:textId="77777777" w:rsidR="00C57A8D" w:rsidRPr="00C57A8D" w:rsidRDefault="00C57A8D" w:rsidP="00C57A8D">
            <w:pPr>
              <w:rPr>
                <w:rFonts w:ascii="Arial" w:eastAsia="Calibri" w:hAnsi="Arial" w:cs="Arial"/>
                <w:sz w:val="24"/>
                <w:szCs w:val="24"/>
              </w:rPr>
            </w:pPr>
            <w:r w:rsidRPr="00C57A8D">
              <w:rPr>
                <w:rFonts w:ascii="Segoe UI Symbol" w:eastAsia="Calibri" w:hAnsi="Segoe UI Symbol" w:cs="Arial"/>
                <w:sz w:val="24"/>
                <w:szCs w:val="24"/>
              </w:rPr>
              <w:t>✔</w:t>
            </w:r>
          </w:p>
        </w:tc>
        <w:tc>
          <w:tcPr>
            <w:tcW w:w="685" w:type="dxa"/>
          </w:tcPr>
          <w:p w14:paraId="70099BA5" w14:textId="77777777" w:rsidR="00C57A8D" w:rsidRPr="00C57A8D" w:rsidRDefault="00C57A8D" w:rsidP="00C57A8D">
            <w:pPr>
              <w:rPr>
                <w:rFonts w:ascii="Arial" w:eastAsia="Calibri" w:hAnsi="Arial" w:cs="Arial"/>
                <w:sz w:val="24"/>
                <w:szCs w:val="24"/>
              </w:rPr>
            </w:pPr>
            <w:r w:rsidRPr="00C57A8D">
              <w:rPr>
                <w:rFonts w:ascii="Segoe UI Symbol" w:eastAsia="Calibri" w:hAnsi="Segoe UI Symbol" w:cs="Arial"/>
                <w:sz w:val="24"/>
                <w:szCs w:val="24"/>
              </w:rPr>
              <w:t>✔</w:t>
            </w:r>
          </w:p>
        </w:tc>
        <w:tc>
          <w:tcPr>
            <w:tcW w:w="709" w:type="dxa"/>
          </w:tcPr>
          <w:p w14:paraId="3BA4FEE1" w14:textId="77777777" w:rsidR="00C57A8D" w:rsidRPr="00C57A8D" w:rsidRDefault="00C57A8D" w:rsidP="00C57A8D">
            <w:pPr>
              <w:rPr>
                <w:rFonts w:ascii="Arial" w:eastAsia="Calibri" w:hAnsi="Arial" w:cs="Arial"/>
                <w:sz w:val="24"/>
                <w:szCs w:val="24"/>
              </w:rPr>
            </w:pPr>
            <w:r w:rsidRPr="00C57A8D">
              <w:rPr>
                <w:rFonts w:ascii="Segoe UI Symbol" w:eastAsia="Calibri" w:hAnsi="Segoe UI Symbol" w:cs="Arial"/>
                <w:sz w:val="24"/>
                <w:szCs w:val="24"/>
              </w:rPr>
              <w:t>✔</w:t>
            </w:r>
          </w:p>
        </w:tc>
      </w:tr>
    </w:tbl>
    <w:p w14:paraId="0A1B20A6" w14:textId="77777777" w:rsidR="00C57A8D" w:rsidRPr="00C57A8D" w:rsidRDefault="00C57A8D" w:rsidP="00C57A8D">
      <w:pPr>
        <w:autoSpaceDE w:val="0"/>
        <w:autoSpaceDN w:val="0"/>
        <w:adjustRightInd w:val="0"/>
        <w:spacing w:after="0" w:line="240" w:lineRule="auto"/>
        <w:rPr>
          <w:rFonts w:ascii="Arial" w:eastAsia="Calibri" w:hAnsi="Arial" w:cs="Arial"/>
          <w:sz w:val="24"/>
          <w:szCs w:val="24"/>
        </w:rPr>
      </w:pPr>
    </w:p>
    <w:p w14:paraId="0EC39D21" w14:textId="77777777" w:rsidR="00C57A8D" w:rsidRPr="00C57A8D" w:rsidRDefault="00C57A8D" w:rsidP="00C57A8D">
      <w:pPr>
        <w:rPr>
          <w:rFonts w:ascii="Calibri" w:eastAsia="Calibri" w:hAnsi="Calibri" w:cs="Times New Roman"/>
        </w:rPr>
      </w:pPr>
      <w:r w:rsidRPr="00C57A8D">
        <w:rPr>
          <w:rFonts w:ascii="Calibri" w:eastAsia="Calibri" w:hAnsi="Calibri" w:cs="Times New Roman"/>
        </w:rPr>
        <w:t>Table 1: Common approaches to reduce variation in the judgement of academic standards shown in relation to context (internal or external to an institution) and by timing (before or after teaching). (Information taken from the Professional Development Course for External Examiners, with kind permission from Advance HE.)</w:t>
      </w:r>
    </w:p>
    <w:p w14:paraId="4DC03953" w14:textId="77777777" w:rsidR="00C57A8D" w:rsidRPr="00C57A8D" w:rsidRDefault="00C57A8D" w:rsidP="00C57A8D">
      <w:pPr>
        <w:spacing w:line="240" w:lineRule="auto"/>
        <w:rPr>
          <w:rFonts w:ascii="Calibri" w:eastAsia="Calibri" w:hAnsi="Calibri" w:cs="Times New Roman"/>
        </w:rPr>
      </w:pPr>
    </w:p>
    <w:p w14:paraId="2F0E6520" w14:textId="77777777" w:rsidR="000167C1" w:rsidRPr="00FA3E42" w:rsidRDefault="000167C1" w:rsidP="00FA3E42">
      <w:pPr>
        <w:autoSpaceDE w:val="0"/>
        <w:autoSpaceDN w:val="0"/>
        <w:adjustRightInd w:val="0"/>
        <w:spacing w:after="0" w:line="480" w:lineRule="auto"/>
        <w:contextualSpacing/>
        <w:rPr>
          <w:rFonts w:cs="Arial"/>
          <w:sz w:val="24"/>
          <w:szCs w:val="24"/>
        </w:rPr>
      </w:pPr>
    </w:p>
    <w:p w14:paraId="65D31C55" w14:textId="6694F4EC" w:rsidR="00585C55" w:rsidRPr="00FA3E42" w:rsidRDefault="00C5768D" w:rsidP="00FA3E42">
      <w:pPr>
        <w:autoSpaceDE w:val="0"/>
        <w:autoSpaceDN w:val="0"/>
        <w:adjustRightInd w:val="0"/>
        <w:spacing w:after="0" w:line="480" w:lineRule="auto"/>
        <w:contextualSpacing/>
        <w:rPr>
          <w:rFonts w:cs="Arial"/>
          <w:sz w:val="24"/>
          <w:szCs w:val="24"/>
        </w:rPr>
      </w:pPr>
      <w:r w:rsidRPr="00FA3E42">
        <w:rPr>
          <w:rFonts w:cs="Arial"/>
          <w:sz w:val="24"/>
          <w:szCs w:val="24"/>
        </w:rPr>
        <w:t xml:space="preserve">Some of the approaches </w:t>
      </w:r>
      <w:r w:rsidR="00C719E5" w:rsidRPr="00FA3E42">
        <w:rPr>
          <w:rFonts w:cs="Arial"/>
          <w:sz w:val="24"/>
          <w:szCs w:val="24"/>
        </w:rPr>
        <w:t xml:space="preserve">in Table 1 </w:t>
      </w:r>
      <w:r w:rsidRPr="00FA3E42">
        <w:rPr>
          <w:rFonts w:cs="Arial"/>
          <w:sz w:val="24"/>
          <w:szCs w:val="24"/>
        </w:rPr>
        <w:t xml:space="preserve">are directly related to maintaining academic standards, such as sample second marking of student work and </w:t>
      </w:r>
      <w:r w:rsidR="00B55CAB" w:rsidRPr="00FA3E42">
        <w:rPr>
          <w:rFonts w:cs="Arial"/>
          <w:sz w:val="24"/>
          <w:szCs w:val="24"/>
        </w:rPr>
        <w:t xml:space="preserve">the </w:t>
      </w:r>
      <w:r w:rsidRPr="00FA3E42">
        <w:rPr>
          <w:rFonts w:cs="Arial"/>
          <w:sz w:val="24"/>
          <w:szCs w:val="24"/>
        </w:rPr>
        <w:t xml:space="preserve">use of external examiners. Others are more indirect processes, such as markers being members of a subject association or </w:t>
      </w:r>
      <w:r w:rsidR="00BC10F3" w:rsidRPr="00FA3E42">
        <w:rPr>
          <w:rFonts w:cs="Arial"/>
          <w:sz w:val="24"/>
          <w:szCs w:val="24"/>
        </w:rPr>
        <w:t>professional body. The table demonstrates</w:t>
      </w:r>
      <w:r w:rsidRPr="00FA3E42">
        <w:rPr>
          <w:rFonts w:cs="Arial"/>
          <w:sz w:val="24"/>
          <w:szCs w:val="24"/>
        </w:rPr>
        <w:t xml:space="preserve"> a predominance of approaches concerned with </w:t>
      </w:r>
      <w:r w:rsidRPr="006D660F">
        <w:rPr>
          <w:rFonts w:cs="Arial"/>
          <w:i/>
          <w:sz w:val="24"/>
          <w:szCs w:val="24"/>
        </w:rPr>
        <w:t>internal</w:t>
      </w:r>
      <w:r w:rsidRPr="00FA3E42">
        <w:rPr>
          <w:rFonts w:cs="Arial"/>
          <w:sz w:val="24"/>
          <w:szCs w:val="24"/>
        </w:rPr>
        <w:t xml:space="preserve"> consistency</w:t>
      </w:r>
      <w:r w:rsidR="00A80886" w:rsidRPr="00FA3E42">
        <w:rPr>
          <w:rFonts w:cs="Arial"/>
          <w:sz w:val="24"/>
          <w:szCs w:val="24"/>
        </w:rPr>
        <w:t>, local to</w:t>
      </w:r>
      <w:r w:rsidR="00B55CAB" w:rsidRPr="00FA3E42">
        <w:rPr>
          <w:rFonts w:cs="Arial"/>
          <w:sz w:val="24"/>
          <w:szCs w:val="24"/>
        </w:rPr>
        <w:t xml:space="preserve"> a particular </w:t>
      </w:r>
      <w:r w:rsidR="004C0525" w:rsidRPr="00FA3E42">
        <w:rPr>
          <w:rFonts w:cs="Arial"/>
          <w:sz w:val="24"/>
          <w:szCs w:val="24"/>
        </w:rPr>
        <w:t>institution</w:t>
      </w:r>
      <w:r w:rsidR="00A80886" w:rsidRPr="00FA3E42">
        <w:rPr>
          <w:rFonts w:cs="Arial"/>
          <w:sz w:val="24"/>
          <w:szCs w:val="24"/>
        </w:rPr>
        <w:t xml:space="preserve"> or department,</w:t>
      </w:r>
      <w:r w:rsidR="00B55CAB" w:rsidRPr="00FA3E42">
        <w:rPr>
          <w:rFonts w:cs="Arial"/>
          <w:sz w:val="24"/>
          <w:szCs w:val="24"/>
        </w:rPr>
        <w:t xml:space="preserve"> </w:t>
      </w:r>
      <w:r w:rsidR="00B21CEB">
        <w:rPr>
          <w:rFonts w:cs="Arial"/>
          <w:sz w:val="24"/>
          <w:szCs w:val="24"/>
        </w:rPr>
        <w:t xml:space="preserve">rather than </w:t>
      </w:r>
      <w:r w:rsidRPr="006D660F">
        <w:rPr>
          <w:rFonts w:cs="Arial"/>
          <w:i/>
          <w:sz w:val="24"/>
          <w:szCs w:val="24"/>
        </w:rPr>
        <w:t xml:space="preserve">external or </w:t>
      </w:r>
      <w:r w:rsidR="00B55CAB" w:rsidRPr="006D660F">
        <w:rPr>
          <w:rFonts w:cs="Arial"/>
          <w:i/>
          <w:sz w:val="24"/>
          <w:szCs w:val="24"/>
        </w:rPr>
        <w:t>discipline</w:t>
      </w:r>
      <w:r w:rsidRPr="006D660F">
        <w:rPr>
          <w:rFonts w:cs="Arial"/>
          <w:i/>
          <w:sz w:val="24"/>
          <w:szCs w:val="24"/>
        </w:rPr>
        <w:t>-wide</w:t>
      </w:r>
      <w:r w:rsidRPr="00FA3E42">
        <w:rPr>
          <w:rFonts w:cs="Arial"/>
          <w:sz w:val="24"/>
          <w:szCs w:val="24"/>
        </w:rPr>
        <w:t xml:space="preserve"> consistency. Equally, many </w:t>
      </w:r>
      <w:r w:rsidR="00C719E5" w:rsidRPr="00FA3E42">
        <w:rPr>
          <w:rFonts w:cs="Arial"/>
          <w:sz w:val="24"/>
          <w:szCs w:val="24"/>
        </w:rPr>
        <w:t>approaches</w:t>
      </w:r>
      <w:r w:rsidRPr="00FA3E42">
        <w:rPr>
          <w:rFonts w:cs="Arial"/>
          <w:sz w:val="24"/>
          <w:szCs w:val="24"/>
        </w:rPr>
        <w:t xml:space="preserve"> occur </w:t>
      </w:r>
      <w:r w:rsidR="00C719E5" w:rsidRPr="00FA3E42">
        <w:rPr>
          <w:rFonts w:cs="Arial"/>
          <w:sz w:val="24"/>
          <w:szCs w:val="24"/>
        </w:rPr>
        <w:t xml:space="preserve">after </w:t>
      </w:r>
      <w:r w:rsidRPr="00FA3E42">
        <w:rPr>
          <w:rFonts w:cs="Arial"/>
          <w:sz w:val="24"/>
          <w:szCs w:val="24"/>
        </w:rPr>
        <w:t xml:space="preserve">teaching rather than </w:t>
      </w:r>
      <w:r w:rsidR="00C719E5" w:rsidRPr="00FA3E42">
        <w:rPr>
          <w:rFonts w:cs="Arial"/>
          <w:sz w:val="24"/>
          <w:szCs w:val="24"/>
        </w:rPr>
        <w:t>before</w:t>
      </w:r>
      <w:r w:rsidR="00B21CEB">
        <w:rPr>
          <w:rFonts w:cs="Arial"/>
          <w:sz w:val="24"/>
          <w:szCs w:val="24"/>
        </w:rPr>
        <w:t xml:space="preserve">, providing </w:t>
      </w:r>
      <w:r w:rsidR="00A80886" w:rsidRPr="00FA3E42">
        <w:rPr>
          <w:rFonts w:cs="Arial"/>
          <w:sz w:val="24"/>
          <w:szCs w:val="24"/>
        </w:rPr>
        <w:t>some assurance that institutional assessment procedures have been observed</w:t>
      </w:r>
      <w:r w:rsidR="00B21CEB">
        <w:rPr>
          <w:rFonts w:cs="Arial"/>
          <w:sz w:val="24"/>
          <w:szCs w:val="24"/>
        </w:rPr>
        <w:t xml:space="preserve"> but not necessarily guaranteeing </w:t>
      </w:r>
      <w:r w:rsidRPr="00FA3E42">
        <w:rPr>
          <w:rFonts w:cs="Arial"/>
          <w:sz w:val="24"/>
          <w:szCs w:val="24"/>
        </w:rPr>
        <w:t xml:space="preserve">appropriate ‘output’ or </w:t>
      </w:r>
      <w:r w:rsidR="00257EA2" w:rsidRPr="00FA3E42">
        <w:rPr>
          <w:rFonts w:cs="Arial"/>
          <w:sz w:val="24"/>
          <w:szCs w:val="24"/>
        </w:rPr>
        <w:t>performance</w:t>
      </w:r>
      <w:r w:rsidRPr="00FA3E42">
        <w:rPr>
          <w:rFonts w:cs="Arial"/>
          <w:sz w:val="24"/>
          <w:szCs w:val="24"/>
        </w:rPr>
        <w:t xml:space="preserve"> standards (Alderman, 2009). We might, therefore, question the benefit of many widely-</w:t>
      </w:r>
      <w:r w:rsidR="00F30457">
        <w:rPr>
          <w:rFonts w:cs="Arial"/>
          <w:sz w:val="24"/>
          <w:szCs w:val="24"/>
        </w:rPr>
        <w:t>adopted</w:t>
      </w:r>
      <w:r w:rsidR="00F30457" w:rsidRPr="00FA3E42">
        <w:rPr>
          <w:rFonts w:cs="Arial"/>
          <w:sz w:val="24"/>
          <w:szCs w:val="24"/>
        </w:rPr>
        <w:t xml:space="preserve"> </w:t>
      </w:r>
      <w:r w:rsidR="00585C55" w:rsidRPr="00FA3E42">
        <w:rPr>
          <w:rFonts w:cs="Arial"/>
          <w:sz w:val="24"/>
          <w:szCs w:val="24"/>
        </w:rPr>
        <w:t xml:space="preserve">approaches </w:t>
      </w:r>
      <w:r w:rsidRPr="00FA3E42">
        <w:rPr>
          <w:rFonts w:cs="Arial"/>
          <w:sz w:val="24"/>
          <w:szCs w:val="24"/>
        </w:rPr>
        <w:t>in contributing significantly to the assurance of higher education standards (Bloxham et al., 2016</w:t>
      </w:r>
      <w:r w:rsidR="00830E13" w:rsidRPr="00FA3E42">
        <w:rPr>
          <w:rFonts w:cs="Arial"/>
          <w:sz w:val="24"/>
          <w:szCs w:val="24"/>
        </w:rPr>
        <w:t>a</w:t>
      </w:r>
      <w:r w:rsidR="00D90622" w:rsidRPr="00FA3E42">
        <w:rPr>
          <w:rFonts w:cs="Arial"/>
          <w:sz w:val="24"/>
          <w:szCs w:val="24"/>
        </w:rPr>
        <w:t>).</w:t>
      </w:r>
      <w:r w:rsidR="00585C55" w:rsidRPr="00FA3E42">
        <w:rPr>
          <w:rFonts w:cs="Arial"/>
          <w:sz w:val="24"/>
          <w:szCs w:val="24"/>
        </w:rPr>
        <w:t xml:space="preserve"> </w:t>
      </w:r>
    </w:p>
    <w:p w14:paraId="754F7A0B" w14:textId="77777777" w:rsidR="00585C55" w:rsidRPr="00FA3E42" w:rsidRDefault="00585C55" w:rsidP="00FA3E42">
      <w:pPr>
        <w:autoSpaceDE w:val="0"/>
        <w:autoSpaceDN w:val="0"/>
        <w:adjustRightInd w:val="0"/>
        <w:spacing w:after="0" w:line="480" w:lineRule="auto"/>
        <w:contextualSpacing/>
        <w:rPr>
          <w:rFonts w:cs="Arial"/>
          <w:sz w:val="24"/>
          <w:szCs w:val="24"/>
        </w:rPr>
      </w:pPr>
    </w:p>
    <w:p w14:paraId="5EC4D393" w14:textId="77777777" w:rsidR="004435E5" w:rsidRDefault="00B21CEB" w:rsidP="00B21CEB">
      <w:pPr>
        <w:autoSpaceDE w:val="0"/>
        <w:autoSpaceDN w:val="0"/>
        <w:adjustRightInd w:val="0"/>
        <w:spacing w:after="0" w:line="480" w:lineRule="auto"/>
        <w:contextualSpacing/>
        <w:rPr>
          <w:rFonts w:eastAsia="Cabin" w:cs="Arial"/>
          <w:sz w:val="24"/>
          <w:szCs w:val="24"/>
        </w:rPr>
      </w:pPr>
      <w:r>
        <w:rPr>
          <w:rFonts w:eastAsia="Cabin" w:cs="Arial"/>
          <w:sz w:val="24"/>
          <w:szCs w:val="24"/>
        </w:rPr>
        <w:t>C</w:t>
      </w:r>
      <w:r w:rsidR="00C5768D" w:rsidRPr="00FA3E42">
        <w:rPr>
          <w:rFonts w:eastAsia="Cabin" w:cs="Arial"/>
          <w:sz w:val="24"/>
          <w:szCs w:val="24"/>
        </w:rPr>
        <w:t xml:space="preserve">odified </w:t>
      </w:r>
      <w:r w:rsidR="002B2A59" w:rsidRPr="00FA3E42">
        <w:rPr>
          <w:rFonts w:eastAsia="Cabin" w:cs="Arial"/>
          <w:sz w:val="24"/>
          <w:szCs w:val="24"/>
        </w:rPr>
        <w:t xml:space="preserve">written </w:t>
      </w:r>
      <w:r w:rsidR="00C5768D" w:rsidRPr="00FA3E42">
        <w:rPr>
          <w:rFonts w:eastAsia="Cabin" w:cs="Arial"/>
          <w:sz w:val="24"/>
          <w:szCs w:val="24"/>
        </w:rPr>
        <w:t>standards alone (for example, assessment criteria, qualification descriptors and benchmarking statements)</w:t>
      </w:r>
      <w:r w:rsidR="002B2A59" w:rsidRPr="00FA3E42">
        <w:rPr>
          <w:sz w:val="24"/>
          <w:szCs w:val="24"/>
        </w:rPr>
        <w:t xml:space="preserve"> </w:t>
      </w:r>
      <w:r>
        <w:rPr>
          <w:sz w:val="24"/>
          <w:szCs w:val="24"/>
        </w:rPr>
        <w:t xml:space="preserve">rarely </w:t>
      </w:r>
      <w:r w:rsidR="00F102C2">
        <w:rPr>
          <w:rFonts w:eastAsia="Cabin" w:cs="Arial"/>
          <w:sz w:val="24"/>
          <w:szCs w:val="24"/>
        </w:rPr>
        <w:t>en</w:t>
      </w:r>
      <w:r w:rsidR="002B2A59" w:rsidRPr="00FA3E42">
        <w:rPr>
          <w:rFonts w:eastAsia="Cabin" w:cs="Arial"/>
          <w:sz w:val="24"/>
          <w:szCs w:val="24"/>
        </w:rPr>
        <w:t>sure consistency</w:t>
      </w:r>
      <w:r>
        <w:rPr>
          <w:rFonts w:eastAsia="Cabin" w:cs="Arial"/>
          <w:sz w:val="24"/>
          <w:szCs w:val="24"/>
        </w:rPr>
        <w:t xml:space="preserve"> in </w:t>
      </w:r>
      <w:r w:rsidR="00F102C2">
        <w:rPr>
          <w:rFonts w:eastAsia="Cabin" w:cs="Arial"/>
          <w:sz w:val="24"/>
          <w:szCs w:val="24"/>
        </w:rPr>
        <w:t>the</w:t>
      </w:r>
      <w:r w:rsidR="0007702C">
        <w:rPr>
          <w:rFonts w:eastAsia="Cabin" w:cs="Arial"/>
          <w:sz w:val="24"/>
          <w:szCs w:val="24"/>
        </w:rPr>
        <w:t xml:space="preserve"> </w:t>
      </w:r>
      <w:r>
        <w:rPr>
          <w:rFonts w:eastAsia="Cabin" w:cs="Arial"/>
          <w:sz w:val="24"/>
          <w:szCs w:val="24"/>
        </w:rPr>
        <w:t xml:space="preserve">understanding of what constitutes quality because interpretation of written standards will always vary between </w:t>
      </w:r>
      <w:r w:rsidR="00030923">
        <w:rPr>
          <w:rFonts w:eastAsia="Cabin" w:cs="Arial"/>
          <w:sz w:val="24"/>
          <w:szCs w:val="24"/>
        </w:rPr>
        <w:t>assessors</w:t>
      </w:r>
      <w:r w:rsidR="00697A8B">
        <w:rPr>
          <w:rFonts w:eastAsia="Cabin" w:cs="Arial"/>
          <w:sz w:val="24"/>
          <w:szCs w:val="24"/>
        </w:rPr>
        <w:t xml:space="preserve"> </w:t>
      </w:r>
      <w:r w:rsidR="00697A8B" w:rsidRPr="00FA3E42">
        <w:rPr>
          <w:rFonts w:eastAsia="Cabin" w:cs="Arial"/>
          <w:sz w:val="24"/>
          <w:szCs w:val="24"/>
        </w:rPr>
        <w:t>(Sadler, 2014)</w:t>
      </w:r>
      <w:r w:rsidR="00C5768D" w:rsidRPr="00FA3E42">
        <w:rPr>
          <w:rFonts w:eastAsia="Cabin" w:cs="Arial"/>
          <w:sz w:val="24"/>
          <w:szCs w:val="24"/>
        </w:rPr>
        <w:t xml:space="preserve">. </w:t>
      </w:r>
      <w:r w:rsidR="00455930">
        <w:rPr>
          <w:rFonts w:eastAsia="Cabin" w:cs="Arial"/>
          <w:sz w:val="24"/>
          <w:szCs w:val="24"/>
        </w:rPr>
        <w:t>A</w:t>
      </w:r>
      <w:r w:rsidR="00455930" w:rsidRPr="00FA3E42">
        <w:rPr>
          <w:rFonts w:eastAsia="Cabin" w:cs="Arial"/>
          <w:sz w:val="24"/>
          <w:szCs w:val="24"/>
        </w:rPr>
        <w:t xml:space="preserve">ssessors’ </w:t>
      </w:r>
      <w:r w:rsidR="00455930">
        <w:rPr>
          <w:rFonts w:eastAsia="Cabin" w:cs="Arial"/>
          <w:sz w:val="24"/>
          <w:szCs w:val="24"/>
        </w:rPr>
        <w:t xml:space="preserve">differing </w:t>
      </w:r>
      <w:r w:rsidR="00455930" w:rsidRPr="00FA3E42">
        <w:rPr>
          <w:rFonts w:eastAsia="Cabin" w:cs="Arial"/>
          <w:sz w:val="24"/>
          <w:szCs w:val="24"/>
        </w:rPr>
        <w:t xml:space="preserve">understanding of terms such as ‘adequate’, ‘good’ or ‘excellent’ </w:t>
      </w:r>
      <w:r w:rsidR="00455930">
        <w:rPr>
          <w:rFonts w:eastAsia="Cabin" w:cs="Arial"/>
          <w:sz w:val="24"/>
          <w:szCs w:val="24"/>
        </w:rPr>
        <w:t xml:space="preserve">means they </w:t>
      </w:r>
      <w:r w:rsidR="00455930" w:rsidRPr="00FA3E42">
        <w:rPr>
          <w:rFonts w:eastAsia="Cabin" w:cs="Arial"/>
          <w:sz w:val="24"/>
          <w:szCs w:val="24"/>
        </w:rPr>
        <w:t>interpret criteria differently, focus on di</w:t>
      </w:r>
      <w:r w:rsidR="006D660F">
        <w:rPr>
          <w:rFonts w:eastAsia="Cabin" w:cs="Arial"/>
          <w:sz w:val="24"/>
          <w:szCs w:val="24"/>
        </w:rPr>
        <w:t>fferent</w:t>
      </w:r>
      <w:r w:rsidR="00455930" w:rsidRPr="00FA3E42">
        <w:rPr>
          <w:rFonts w:eastAsia="Cabin" w:cs="Arial"/>
          <w:sz w:val="24"/>
          <w:szCs w:val="24"/>
        </w:rPr>
        <w:t xml:space="preserve"> aspects </w:t>
      </w:r>
      <w:r w:rsidR="006D660F">
        <w:rPr>
          <w:rFonts w:eastAsia="Cabin" w:cs="Arial"/>
          <w:sz w:val="24"/>
          <w:szCs w:val="24"/>
        </w:rPr>
        <w:t xml:space="preserve">of </w:t>
      </w:r>
      <w:r w:rsidR="00455930" w:rsidRPr="00FA3E42">
        <w:rPr>
          <w:rFonts w:eastAsia="Cabin" w:cs="Arial"/>
          <w:sz w:val="24"/>
          <w:szCs w:val="24"/>
        </w:rPr>
        <w:t xml:space="preserve"> student work, value aspects not reflected in assessment criteria and make limited use of external reference points (Bloxham &amp; Price, 2015). Furthermore, research suggests that criterion-based grading is</w:t>
      </w:r>
      <w:r w:rsidR="006D660F">
        <w:rPr>
          <w:rFonts w:eastAsia="Cabin" w:cs="Arial"/>
          <w:sz w:val="24"/>
          <w:szCs w:val="24"/>
        </w:rPr>
        <w:t xml:space="preserve"> still</w:t>
      </w:r>
      <w:r w:rsidR="00455930" w:rsidRPr="00FA3E42">
        <w:rPr>
          <w:rFonts w:eastAsia="Cabin" w:cs="Arial"/>
          <w:sz w:val="24"/>
          <w:szCs w:val="24"/>
        </w:rPr>
        <w:t xml:space="preserve"> tacitly influenced by norm referencing (i.e. </w:t>
      </w:r>
      <w:r w:rsidR="006D660F">
        <w:rPr>
          <w:rFonts w:eastAsia="Cabin" w:cs="Arial"/>
          <w:sz w:val="24"/>
          <w:szCs w:val="24"/>
        </w:rPr>
        <w:t xml:space="preserve">a piece of work is </w:t>
      </w:r>
      <w:r w:rsidR="00455930" w:rsidRPr="00FA3E42">
        <w:rPr>
          <w:rFonts w:eastAsia="Cabin" w:cs="Arial"/>
          <w:sz w:val="24"/>
          <w:szCs w:val="24"/>
        </w:rPr>
        <w:t>referenced against a hypothetical average student</w:t>
      </w:r>
      <w:r w:rsidR="006D660F">
        <w:rPr>
          <w:rFonts w:eastAsia="Cabin" w:cs="Arial"/>
          <w:sz w:val="24"/>
          <w:szCs w:val="24"/>
        </w:rPr>
        <w:t xml:space="preserve"> in a particular group rather than against the criteria</w:t>
      </w:r>
      <w:r w:rsidR="00455930" w:rsidRPr="00FA3E42">
        <w:rPr>
          <w:rFonts w:eastAsia="Cabin" w:cs="Arial"/>
          <w:sz w:val="24"/>
          <w:szCs w:val="24"/>
        </w:rPr>
        <w:t xml:space="preserve">) (Bloxham et al., 2011). </w:t>
      </w:r>
    </w:p>
    <w:p w14:paraId="4BF0E7BE" w14:textId="77777777" w:rsidR="004435E5" w:rsidRDefault="004435E5" w:rsidP="00B21CEB">
      <w:pPr>
        <w:autoSpaceDE w:val="0"/>
        <w:autoSpaceDN w:val="0"/>
        <w:adjustRightInd w:val="0"/>
        <w:spacing w:after="0" w:line="480" w:lineRule="auto"/>
        <w:contextualSpacing/>
        <w:rPr>
          <w:rFonts w:eastAsia="Cabin" w:cs="Arial"/>
          <w:sz w:val="24"/>
          <w:szCs w:val="24"/>
        </w:rPr>
      </w:pPr>
    </w:p>
    <w:p w14:paraId="5DA22A53" w14:textId="4BFDA1FF" w:rsidR="003A153C" w:rsidRPr="00FA3E42" w:rsidRDefault="00B21CEB" w:rsidP="00B21CEB">
      <w:pPr>
        <w:autoSpaceDE w:val="0"/>
        <w:autoSpaceDN w:val="0"/>
        <w:adjustRightInd w:val="0"/>
        <w:spacing w:after="0" w:line="480" w:lineRule="auto"/>
        <w:contextualSpacing/>
        <w:rPr>
          <w:rFonts w:eastAsia="Cabin" w:cs="Arial"/>
          <w:sz w:val="24"/>
          <w:szCs w:val="24"/>
        </w:rPr>
      </w:pPr>
      <w:r>
        <w:rPr>
          <w:rFonts w:eastAsia="Cabin" w:cs="Arial"/>
          <w:sz w:val="24"/>
          <w:szCs w:val="24"/>
        </w:rPr>
        <w:lastRenderedPageBreak/>
        <w:t xml:space="preserve">Over the course of </w:t>
      </w:r>
      <w:r w:rsidR="00030923">
        <w:rPr>
          <w:rFonts w:eastAsia="Cabin" w:cs="Arial"/>
          <w:sz w:val="24"/>
          <w:szCs w:val="24"/>
        </w:rPr>
        <w:t xml:space="preserve">their </w:t>
      </w:r>
      <w:r>
        <w:rPr>
          <w:rFonts w:eastAsia="Cabin" w:cs="Arial"/>
          <w:sz w:val="24"/>
          <w:szCs w:val="24"/>
        </w:rPr>
        <w:t xml:space="preserve">teaching experience, </w:t>
      </w:r>
      <w:r w:rsidR="00030923">
        <w:rPr>
          <w:rFonts w:eastAsia="Cabin" w:cs="Arial"/>
          <w:sz w:val="24"/>
          <w:szCs w:val="24"/>
        </w:rPr>
        <w:t xml:space="preserve">assessors </w:t>
      </w:r>
      <w:r>
        <w:rPr>
          <w:rFonts w:eastAsia="Cabin" w:cs="Arial"/>
          <w:sz w:val="24"/>
          <w:szCs w:val="24"/>
        </w:rPr>
        <w:t>construct personal</w:t>
      </w:r>
      <w:r w:rsidR="00030923">
        <w:rPr>
          <w:rFonts w:eastAsia="Cabin" w:cs="Arial"/>
          <w:sz w:val="24"/>
          <w:szCs w:val="24"/>
        </w:rPr>
        <w:t>ised</w:t>
      </w:r>
      <w:r>
        <w:rPr>
          <w:rFonts w:eastAsia="Cabin" w:cs="Arial"/>
          <w:sz w:val="24"/>
          <w:szCs w:val="24"/>
        </w:rPr>
        <w:t xml:space="preserve"> standards frameworks and </w:t>
      </w:r>
      <w:r w:rsidR="007F3DD6">
        <w:rPr>
          <w:rFonts w:eastAsia="Cabin" w:cs="Arial"/>
          <w:sz w:val="24"/>
          <w:szCs w:val="24"/>
        </w:rPr>
        <w:t xml:space="preserve">group </w:t>
      </w:r>
      <w:r>
        <w:rPr>
          <w:rFonts w:eastAsia="Cabin" w:cs="Arial"/>
          <w:sz w:val="24"/>
          <w:szCs w:val="24"/>
        </w:rPr>
        <w:t>marking cultures</w:t>
      </w:r>
      <w:r w:rsidR="00030923">
        <w:rPr>
          <w:rFonts w:eastAsia="Cabin" w:cs="Arial"/>
          <w:sz w:val="24"/>
          <w:szCs w:val="24"/>
        </w:rPr>
        <w:t xml:space="preserve">; </w:t>
      </w:r>
      <w:r w:rsidR="00C5768D" w:rsidRPr="00FA3E42">
        <w:rPr>
          <w:rFonts w:eastAsia="Cabin" w:cs="Arial"/>
          <w:sz w:val="24"/>
          <w:szCs w:val="24"/>
        </w:rPr>
        <w:t xml:space="preserve">co-creating standards through local assessment practices and communities, mobilising tacit as well as explicit knowledge (Ashworth et al., 2010; Bloxham &amp; Boyd, 2011; Bloxham &amp; Price, 2015). </w:t>
      </w:r>
      <w:r w:rsidR="003A153C" w:rsidRPr="00FA3E42">
        <w:rPr>
          <w:rFonts w:eastAsia="Cabin" w:cs="Arial"/>
          <w:sz w:val="24"/>
          <w:szCs w:val="24"/>
        </w:rPr>
        <w:t xml:space="preserve">As Figure 3 shows, the inputs to and influences upon </w:t>
      </w:r>
      <w:r w:rsidR="00D129E0" w:rsidRPr="00FA3E42">
        <w:rPr>
          <w:rFonts w:eastAsia="Cabin" w:cs="Arial"/>
          <w:sz w:val="24"/>
          <w:szCs w:val="24"/>
        </w:rPr>
        <w:t>personal marking cultures</w:t>
      </w:r>
      <w:r w:rsidR="003A153C" w:rsidRPr="00FA3E42">
        <w:rPr>
          <w:rFonts w:eastAsia="Cabin" w:cs="Arial"/>
          <w:sz w:val="24"/>
          <w:szCs w:val="24"/>
        </w:rPr>
        <w:t xml:space="preserve"> are many and varied, </w:t>
      </w:r>
      <w:r w:rsidR="00D129E0" w:rsidRPr="00FA3E42">
        <w:rPr>
          <w:rFonts w:eastAsia="Cabin" w:cs="Arial"/>
          <w:sz w:val="24"/>
          <w:szCs w:val="24"/>
        </w:rPr>
        <w:t>such that</w:t>
      </w:r>
      <w:r w:rsidR="003A153C" w:rsidRPr="00FA3E42">
        <w:rPr>
          <w:rFonts w:eastAsia="Cabin" w:cs="Arial"/>
          <w:sz w:val="24"/>
          <w:szCs w:val="24"/>
        </w:rPr>
        <w:t xml:space="preserve"> </w:t>
      </w:r>
      <w:r w:rsidR="00EB006A" w:rsidRPr="00FA3E42">
        <w:rPr>
          <w:rFonts w:eastAsia="Cabin" w:cs="Arial"/>
          <w:sz w:val="24"/>
          <w:szCs w:val="24"/>
        </w:rPr>
        <w:t>individuals’</w:t>
      </w:r>
      <w:r w:rsidR="003A153C" w:rsidRPr="00FA3E42">
        <w:rPr>
          <w:rFonts w:eastAsia="Cabin" w:cs="Arial"/>
          <w:sz w:val="24"/>
          <w:szCs w:val="24"/>
        </w:rPr>
        <w:t xml:space="preserve"> standards frameworks </w:t>
      </w:r>
      <w:r w:rsidR="00D129E0" w:rsidRPr="00FA3E42">
        <w:rPr>
          <w:rFonts w:eastAsia="Cabin" w:cs="Arial"/>
          <w:sz w:val="24"/>
          <w:szCs w:val="24"/>
        </w:rPr>
        <w:t xml:space="preserve">can </w:t>
      </w:r>
      <w:r>
        <w:rPr>
          <w:rFonts w:eastAsia="Cabin" w:cs="Arial"/>
          <w:sz w:val="24"/>
          <w:szCs w:val="24"/>
        </w:rPr>
        <w:t xml:space="preserve">and will </w:t>
      </w:r>
      <w:r w:rsidR="003A153C" w:rsidRPr="00FA3E42">
        <w:rPr>
          <w:rFonts w:eastAsia="Cabin" w:cs="Arial"/>
          <w:sz w:val="24"/>
          <w:szCs w:val="24"/>
        </w:rPr>
        <w:t>differ</w:t>
      </w:r>
      <w:r w:rsidR="00030923">
        <w:rPr>
          <w:rFonts w:eastAsia="Cabin" w:cs="Arial"/>
          <w:sz w:val="24"/>
          <w:szCs w:val="24"/>
        </w:rPr>
        <w:t xml:space="preserve"> </w:t>
      </w:r>
      <w:r>
        <w:rPr>
          <w:rFonts w:eastAsia="Cabin" w:cs="Arial"/>
          <w:sz w:val="24"/>
          <w:szCs w:val="24"/>
        </w:rPr>
        <w:t>within departments</w:t>
      </w:r>
      <w:r w:rsidR="003A153C" w:rsidRPr="00FA3E42">
        <w:rPr>
          <w:rFonts w:eastAsia="Cabin" w:cs="Arial"/>
          <w:sz w:val="24"/>
          <w:szCs w:val="24"/>
        </w:rPr>
        <w:t xml:space="preserve">. </w:t>
      </w:r>
    </w:p>
    <w:p w14:paraId="422D3C6F" w14:textId="3E5F3DA7" w:rsidR="00EA6C85" w:rsidRPr="00FA3E42" w:rsidRDefault="00EA6C85" w:rsidP="00FA3E42">
      <w:pPr>
        <w:autoSpaceDE w:val="0"/>
        <w:autoSpaceDN w:val="0"/>
        <w:adjustRightInd w:val="0"/>
        <w:spacing w:after="0" w:line="480" w:lineRule="auto"/>
        <w:contextualSpacing/>
        <w:rPr>
          <w:rFonts w:eastAsia="Cabin" w:cs="Arial"/>
          <w:sz w:val="24"/>
          <w:szCs w:val="24"/>
        </w:rPr>
      </w:pPr>
    </w:p>
    <w:p w14:paraId="66CCF3A0" w14:textId="6206090F" w:rsidR="00EA6C85" w:rsidRPr="00FA3E42" w:rsidRDefault="00266245" w:rsidP="00FA3E42">
      <w:pPr>
        <w:autoSpaceDE w:val="0"/>
        <w:autoSpaceDN w:val="0"/>
        <w:adjustRightInd w:val="0"/>
        <w:spacing w:after="0" w:line="480" w:lineRule="auto"/>
        <w:contextualSpacing/>
        <w:rPr>
          <w:rFonts w:eastAsia="Cabin" w:cs="Arial"/>
          <w:sz w:val="24"/>
          <w:szCs w:val="24"/>
        </w:rPr>
      </w:pPr>
      <w:r w:rsidRPr="00266245">
        <w:rPr>
          <w:rFonts w:eastAsia="Cabin" w:cs="Arial"/>
          <w:noProof/>
          <w:sz w:val="24"/>
          <w:szCs w:val="24"/>
          <w:lang w:eastAsia="en-GB"/>
        </w:rPr>
        <w:drawing>
          <wp:inline distT="0" distB="0" distL="0" distR="0" wp14:anchorId="2821C907" wp14:editId="46CD8633">
            <wp:extent cx="5731510" cy="3174295"/>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174295"/>
                    </a:xfrm>
                    <a:prstGeom prst="rect">
                      <a:avLst/>
                    </a:prstGeom>
                    <a:noFill/>
                    <a:ln>
                      <a:noFill/>
                    </a:ln>
                  </pic:spPr>
                </pic:pic>
              </a:graphicData>
            </a:graphic>
          </wp:inline>
        </w:drawing>
      </w:r>
      <w:r w:rsidR="00E6772C" w:rsidRPr="00FA3E42">
        <w:rPr>
          <w:rFonts w:eastAsia="Cabin" w:cs="Arial"/>
          <w:sz w:val="24"/>
          <w:szCs w:val="24"/>
        </w:rPr>
        <w:t>Figure 3</w:t>
      </w:r>
      <w:r>
        <w:rPr>
          <w:rFonts w:eastAsia="Cabin" w:cs="Arial"/>
          <w:sz w:val="24"/>
          <w:szCs w:val="24"/>
        </w:rPr>
        <w:t>: Influences on assessment</w:t>
      </w:r>
    </w:p>
    <w:p w14:paraId="0BC56A1F" w14:textId="77777777" w:rsidR="008323F6" w:rsidRPr="00FA3E42" w:rsidRDefault="008323F6" w:rsidP="00FA3E42">
      <w:pPr>
        <w:autoSpaceDE w:val="0"/>
        <w:autoSpaceDN w:val="0"/>
        <w:adjustRightInd w:val="0"/>
        <w:spacing w:after="0" w:line="480" w:lineRule="auto"/>
        <w:contextualSpacing/>
        <w:rPr>
          <w:rFonts w:eastAsia="Cabin" w:cs="Arial"/>
          <w:sz w:val="24"/>
          <w:szCs w:val="24"/>
        </w:rPr>
      </w:pPr>
    </w:p>
    <w:p w14:paraId="25BFB93C" w14:textId="77777777" w:rsidR="00455930" w:rsidRDefault="00455930" w:rsidP="00FA3E42">
      <w:pPr>
        <w:autoSpaceDE w:val="0"/>
        <w:autoSpaceDN w:val="0"/>
        <w:adjustRightInd w:val="0"/>
        <w:spacing w:after="0" w:line="480" w:lineRule="auto"/>
        <w:contextualSpacing/>
        <w:rPr>
          <w:rFonts w:cs="Arial"/>
          <w:sz w:val="24"/>
          <w:szCs w:val="24"/>
        </w:rPr>
      </w:pPr>
    </w:p>
    <w:p w14:paraId="337BD140" w14:textId="263C910A" w:rsidR="00455930" w:rsidRDefault="004406A0" w:rsidP="00FA3E42">
      <w:pPr>
        <w:autoSpaceDE w:val="0"/>
        <w:autoSpaceDN w:val="0"/>
        <w:adjustRightInd w:val="0"/>
        <w:spacing w:after="0" w:line="480" w:lineRule="auto"/>
        <w:contextualSpacing/>
        <w:rPr>
          <w:rFonts w:cs="Arial"/>
          <w:sz w:val="24"/>
          <w:szCs w:val="24"/>
        </w:rPr>
      </w:pPr>
      <w:r>
        <w:rPr>
          <w:rFonts w:cs="Arial"/>
          <w:sz w:val="24"/>
          <w:szCs w:val="24"/>
        </w:rPr>
        <w:t xml:space="preserve">One strategy for </w:t>
      </w:r>
      <w:r w:rsidR="00455930">
        <w:rPr>
          <w:rFonts w:cs="Arial"/>
          <w:sz w:val="24"/>
          <w:szCs w:val="24"/>
        </w:rPr>
        <w:t xml:space="preserve">finding disciplinary agreement of standards </w:t>
      </w:r>
      <w:r w:rsidR="00455930" w:rsidRPr="00FA3E42">
        <w:rPr>
          <w:rFonts w:cs="Arial"/>
          <w:sz w:val="24"/>
          <w:szCs w:val="24"/>
        </w:rPr>
        <w:t xml:space="preserve">is to move away from </w:t>
      </w:r>
      <w:r w:rsidR="00455930">
        <w:rPr>
          <w:rFonts w:cs="Arial"/>
          <w:sz w:val="24"/>
          <w:szCs w:val="24"/>
        </w:rPr>
        <w:t xml:space="preserve">a reliance on </w:t>
      </w:r>
      <w:r w:rsidR="00455930" w:rsidRPr="00FA3E42">
        <w:rPr>
          <w:rFonts w:cs="Arial"/>
          <w:sz w:val="24"/>
          <w:szCs w:val="24"/>
        </w:rPr>
        <w:t>moderation</w:t>
      </w:r>
      <w:r w:rsidR="005A2935">
        <w:rPr>
          <w:rFonts w:cs="Arial"/>
          <w:sz w:val="24"/>
          <w:szCs w:val="24"/>
        </w:rPr>
        <w:t xml:space="preserve"> (</w:t>
      </w:r>
      <w:r w:rsidR="00455930" w:rsidRPr="00FA3E42">
        <w:rPr>
          <w:rFonts w:cs="Arial"/>
          <w:sz w:val="24"/>
          <w:szCs w:val="24"/>
        </w:rPr>
        <w:t>agreeing marks internally post-teaching</w:t>
      </w:r>
      <w:r w:rsidR="005A2935">
        <w:rPr>
          <w:rFonts w:cs="Arial"/>
          <w:sz w:val="24"/>
          <w:szCs w:val="24"/>
        </w:rPr>
        <w:t>) and adopt</w:t>
      </w:r>
      <w:r w:rsidR="00455930" w:rsidRPr="00FA3E42">
        <w:rPr>
          <w:rFonts w:cs="Arial"/>
          <w:sz w:val="24"/>
          <w:szCs w:val="24"/>
        </w:rPr>
        <w:t xml:space="preserve"> </w:t>
      </w:r>
      <w:r w:rsidR="00455930" w:rsidRPr="00455930">
        <w:rPr>
          <w:rFonts w:cs="Arial"/>
          <w:sz w:val="24"/>
          <w:szCs w:val="24"/>
        </w:rPr>
        <w:t>calibration</w:t>
      </w:r>
      <w:r w:rsidR="002417A5">
        <w:rPr>
          <w:rFonts w:cs="Arial"/>
          <w:sz w:val="24"/>
          <w:szCs w:val="24"/>
        </w:rPr>
        <w:t xml:space="preserve">. Social calibration is </w:t>
      </w:r>
      <w:r w:rsidR="00455930" w:rsidRPr="00FA3E42">
        <w:rPr>
          <w:rFonts w:cs="Arial"/>
          <w:sz w:val="24"/>
          <w:szCs w:val="24"/>
        </w:rPr>
        <w:t>sharing knowledge of standards</w:t>
      </w:r>
      <w:r w:rsidR="00455930">
        <w:rPr>
          <w:rFonts w:cs="Arial"/>
          <w:sz w:val="24"/>
          <w:szCs w:val="24"/>
        </w:rPr>
        <w:t xml:space="preserve"> </w:t>
      </w:r>
      <w:r w:rsidR="00455930" w:rsidRPr="00FA3E42">
        <w:rPr>
          <w:rFonts w:cs="Arial"/>
          <w:sz w:val="24"/>
          <w:szCs w:val="24"/>
        </w:rPr>
        <w:t>prior to course delivery</w:t>
      </w:r>
      <w:r w:rsidR="00455930">
        <w:rPr>
          <w:rFonts w:cs="Arial"/>
          <w:sz w:val="24"/>
          <w:szCs w:val="24"/>
        </w:rPr>
        <w:t xml:space="preserve"> </w:t>
      </w:r>
      <w:r w:rsidR="00455930" w:rsidRPr="00FA3E42">
        <w:rPr>
          <w:rFonts w:cs="Arial"/>
          <w:sz w:val="24"/>
          <w:szCs w:val="24"/>
        </w:rPr>
        <w:t xml:space="preserve">based on discussion of concrete examples and relevant external reference points. </w:t>
      </w:r>
    </w:p>
    <w:p w14:paraId="0BC946CC" w14:textId="77777777" w:rsidR="00455930" w:rsidRDefault="00455930" w:rsidP="00FA3E42">
      <w:pPr>
        <w:autoSpaceDE w:val="0"/>
        <w:autoSpaceDN w:val="0"/>
        <w:adjustRightInd w:val="0"/>
        <w:spacing w:after="0" w:line="480" w:lineRule="auto"/>
        <w:contextualSpacing/>
        <w:rPr>
          <w:rFonts w:cs="Arial"/>
          <w:sz w:val="24"/>
          <w:szCs w:val="24"/>
        </w:rPr>
      </w:pPr>
    </w:p>
    <w:p w14:paraId="7C64E3C5" w14:textId="68A1B7BE" w:rsidR="0066444F" w:rsidRDefault="00455930" w:rsidP="0066444F">
      <w:pPr>
        <w:autoSpaceDE w:val="0"/>
        <w:autoSpaceDN w:val="0"/>
        <w:adjustRightInd w:val="0"/>
        <w:spacing w:after="0" w:line="480" w:lineRule="auto"/>
        <w:contextualSpacing/>
        <w:rPr>
          <w:rFonts w:cs="Arial"/>
          <w:sz w:val="24"/>
          <w:szCs w:val="24"/>
        </w:rPr>
      </w:pPr>
      <w:r w:rsidRPr="00FA3E42">
        <w:rPr>
          <w:rFonts w:cs="Arial"/>
          <w:sz w:val="24"/>
          <w:szCs w:val="24"/>
        </w:rPr>
        <w:lastRenderedPageBreak/>
        <w:t xml:space="preserve">Calibration </w:t>
      </w:r>
      <w:r>
        <w:rPr>
          <w:rFonts w:cs="Arial"/>
          <w:sz w:val="24"/>
          <w:szCs w:val="24"/>
        </w:rPr>
        <w:t xml:space="preserve">supports assessors in consistently making </w:t>
      </w:r>
      <w:r w:rsidRPr="00FA3E42">
        <w:rPr>
          <w:rFonts w:cs="Arial"/>
          <w:sz w:val="24"/>
          <w:szCs w:val="24"/>
        </w:rPr>
        <w:t xml:space="preserve">grading decisions that are: commensurate with the respective levels of academic achievement they represent; comparable across course and institutional boundaries at any one point </w:t>
      </w:r>
      <w:r w:rsidRPr="00030923">
        <w:rPr>
          <w:rFonts w:cs="Arial"/>
          <w:i/>
          <w:sz w:val="24"/>
          <w:szCs w:val="24"/>
        </w:rPr>
        <w:t>and over time</w:t>
      </w:r>
      <w:r w:rsidRPr="00FA3E42">
        <w:rPr>
          <w:rFonts w:cs="Arial"/>
          <w:sz w:val="24"/>
          <w:szCs w:val="24"/>
        </w:rPr>
        <w:t xml:space="preserve">; and </w:t>
      </w:r>
      <w:r w:rsidR="007F3DD6">
        <w:rPr>
          <w:rFonts w:cs="Arial"/>
          <w:sz w:val="24"/>
          <w:szCs w:val="24"/>
        </w:rPr>
        <w:t>in line with both the</w:t>
      </w:r>
      <w:r w:rsidRPr="00FA3E42">
        <w:rPr>
          <w:rFonts w:cs="Arial"/>
          <w:sz w:val="24"/>
          <w:szCs w:val="24"/>
        </w:rPr>
        <w:t xml:space="preserve"> disciplin</w:t>
      </w:r>
      <w:r w:rsidR="007F3DD6">
        <w:rPr>
          <w:rFonts w:cs="Arial"/>
          <w:sz w:val="24"/>
          <w:szCs w:val="24"/>
        </w:rPr>
        <w:t xml:space="preserve">e’s </w:t>
      </w:r>
      <w:r w:rsidRPr="00FA3E42">
        <w:rPr>
          <w:rFonts w:cs="Arial"/>
          <w:sz w:val="24"/>
          <w:szCs w:val="24"/>
        </w:rPr>
        <w:t>a</w:t>
      </w:r>
      <w:r w:rsidR="007F3DD6">
        <w:rPr>
          <w:rFonts w:cs="Arial"/>
          <w:sz w:val="24"/>
          <w:szCs w:val="24"/>
        </w:rPr>
        <w:t xml:space="preserve">nd society’s </w:t>
      </w:r>
      <w:r w:rsidRPr="00FA3E42">
        <w:rPr>
          <w:rFonts w:cs="Arial"/>
          <w:sz w:val="24"/>
          <w:szCs w:val="24"/>
        </w:rPr>
        <w:t>expectations of higher education graduates (Sadler, 2009).</w:t>
      </w:r>
      <w:r w:rsidR="005A2935">
        <w:rPr>
          <w:rFonts w:cs="Arial"/>
          <w:sz w:val="24"/>
          <w:szCs w:val="24"/>
        </w:rPr>
        <w:t xml:space="preserve"> </w:t>
      </w:r>
      <w:r w:rsidR="0066444F">
        <w:rPr>
          <w:rFonts w:eastAsia="Cabin" w:cs="Arial"/>
          <w:sz w:val="24"/>
          <w:szCs w:val="24"/>
        </w:rPr>
        <w:t>Social c</w:t>
      </w:r>
      <w:r w:rsidR="0066444F" w:rsidRPr="00FA3E42">
        <w:rPr>
          <w:rFonts w:eastAsia="Cabin" w:cs="Arial"/>
          <w:sz w:val="24"/>
          <w:szCs w:val="24"/>
        </w:rPr>
        <w:t>alibration</w:t>
      </w:r>
      <w:r w:rsidR="0066444F">
        <w:rPr>
          <w:rFonts w:eastAsia="Cabin" w:cs="Arial"/>
          <w:sz w:val="24"/>
          <w:szCs w:val="24"/>
        </w:rPr>
        <w:t>’s</w:t>
      </w:r>
      <w:r w:rsidR="0066444F" w:rsidRPr="00FA3E42">
        <w:rPr>
          <w:rFonts w:eastAsia="Cabin" w:cs="Arial"/>
          <w:sz w:val="24"/>
          <w:szCs w:val="24"/>
        </w:rPr>
        <w:t xml:space="preserve"> face-to-face dialogue </w:t>
      </w:r>
      <w:r w:rsidR="0066444F">
        <w:rPr>
          <w:rFonts w:eastAsia="Cabin" w:cs="Arial"/>
          <w:sz w:val="24"/>
          <w:szCs w:val="24"/>
        </w:rPr>
        <w:t xml:space="preserve">approach encourages assessors to establish </w:t>
      </w:r>
      <w:r w:rsidR="0066444F" w:rsidRPr="00FA3E42">
        <w:rPr>
          <w:rFonts w:eastAsia="Cabin" w:cs="Arial"/>
          <w:sz w:val="24"/>
          <w:szCs w:val="24"/>
        </w:rPr>
        <w:t xml:space="preserve">a common vocabulary and set of meanings in relation to the criteria they are using to judge the academic standards of pieces of work (Rust, 2009; Sadler, 2013; Bloxham &amp; Price, 2015). </w:t>
      </w:r>
      <w:r w:rsidR="0066444F">
        <w:rPr>
          <w:rFonts w:eastAsia="Cabin" w:cs="Arial"/>
          <w:sz w:val="24"/>
          <w:szCs w:val="24"/>
        </w:rPr>
        <w:t xml:space="preserve">By justifying </w:t>
      </w:r>
      <w:r w:rsidR="0066444F" w:rsidRPr="00FA3E42">
        <w:rPr>
          <w:rFonts w:eastAsia="Cabin" w:cs="Arial"/>
          <w:sz w:val="24"/>
          <w:szCs w:val="24"/>
        </w:rPr>
        <w:t xml:space="preserve">the rationales for </w:t>
      </w:r>
      <w:r w:rsidR="0066444F">
        <w:rPr>
          <w:rFonts w:eastAsia="Cabin" w:cs="Arial"/>
          <w:sz w:val="24"/>
          <w:szCs w:val="24"/>
        </w:rPr>
        <w:t xml:space="preserve">their quality </w:t>
      </w:r>
      <w:r w:rsidR="0066444F" w:rsidRPr="00FA3E42">
        <w:rPr>
          <w:rFonts w:eastAsia="Cabin" w:cs="Arial"/>
          <w:sz w:val="24"/>
          <w:szCs w:val="24"/>
        </w:rPr>
        <w:t>judgements</w:t>
      </w:r>
      <w:r w:rsidR="0066444F">
        <w:rPr>
          <w:rFonts w:eastAsia="Cabin" w:cs="Arial"/>
          <w:sz w:val="24"/>
          <w:szCs w:val="24"/>
        </w:rPr>
        <w:t xml:space="preserve"> and clarifying </w:t>
      </w:r>
      <w:r w:rsidR="0066444F" w:rsidRPr="00FA3E42">
        <w:rPr>
          <w:rFonts w:eastAsia="Cabin" w:cs="Arial"/>
          <w:sz w:val="24"/>
          <w:szCs w:val="24"/>
        </w:rPr>
        <w:t xml:space="preserve">meanings-in-use for the principal explanatory terms, </w:t>
      </w:r>
      <w:r w:rsidR="003869C8">
        <w:rPr>
          <w:rFonts w:eastAsia="Cabin" w:cs="Arial"/>
          <w:sz w:val="24"/>
          <w:szCs w:val="24"/>
        </w:rPr>
        <w:t>assessors</w:t>
      </w:r>
      <w:r w:rsidR="0066444F">
        <w:rPr>
          <w:rFonts w:eastAsia="Cabin" w:cs="Arial"/>
          <w:sz w:val="24"/>
          <w:szCs w:val="24"/>
        </w:rPr>
        <w:t xml:space="preserve"> achieve </w:t>
      </w:r>
      <w:r w:rsidR="0066444F" w:rsidRPr="00FA3E42">
        <w:rPr>
          <w:rFonts w:cs="Arial"/>
          <w:sz w:val="24"/>
          <w:szCs w:val="24"/>
        </w:rPr>
        <w:t xml:space="preserve">greater consistency in understanding and </w:t>
      </w:r>
      <w:r w:rsidR="0066444F">
        <w:rPr>
          <w:rFonts w:cs="Arial"/>
          <w:sz w:val="24"/>
          <w:szCs w:val="24"/>
        </w:rPr>
        <w:t xml:space="preserve">applying </w:t>
      </w:r>
      <w:r w:rsidR="0066444F" w:rsidRPr="00FA3E42">
        <w:rPr>
          <w:rFonts w:cs="Arial"/>
          <w:sz w:val="24"/>
          <w:szCs w:val="24"/>
        </w:rPr>
        <w:t>academic standards (Bloxham, 2009)</w:t>
      </w:r>
      <w:r w:rsidR="0066444F" w:rsidRPr="00FA3E42">
        <w:rPr>
          <w:rFonts w:eastAsia="Cabin" w:cs="Arial"/>
          <w:sz w:val="24"/>
          <w:szCs w:val="24"/>
        </w:rPr>
        <w:t>.</w:t>
      </w:r>
      <w:r w:rsidR="0066444F" w:rsidRPr="00FA3E42">
        <w:rPr>
          <w:rFonts w:cs="Arial"/>
          <w:sz w:val="24"/>
          <w:szCs w:val="24"/>
        </w:rPr>
        <w:t xml:space="preserve"> </w:t>
      </w:r>
    </w:p>
    <w:p w14:paraId="2256F0E9" w14:textId="77777777" w:rsidR="0066444F" w:rsidRPr="00FA3E42" w:rsidRDefault="0066444F" w:rsidP="00FA3E42">
      <w:pPr>
        <w:autoSpaceDE w:val="0"/>
        <w:autoSpaceDN w:val="0"/>
        <w:adjustRightInd w:val="0"/>
        <w:spacing w:after="0" w:line="480" w:lineRule="auto"/>
        <w:contextualSpacing/>
        <w:rPr>
          <w:rFonts w:eastAsia="Cabin" w:cs="Arial"/>
          <w:sz w:val="24"/>
          <w:szCs w:val="24"/>
        </w:rPr>
      </w:pPr>
    </w:p>
    <w:p w14:paraId="6D615265" w14:textId="53BB98F7" w:rsidR="003A153C" w:rsidRPr="00FA3E42" w:rsidRDefault="003A153C" w:rsidP="00FA3E42">
      <w:pPr>
        <w:spacing w:after="0" w:line="480" w:lineRule="auto"/>
        <w:contextualSpacing/>
        <w:rPr>
          <w:rFonts w:cs="Arial"/>
          <w:sz w:val="24"/>
          <w:szCs w:val="24"/>
        </w:rPr>
      </w:pPr>
    </w:p>
    <w:p w14:paraId="5A509292" w14:textId="0B50A7B2" w:rsidR="00C713F0" w:rsidRPr="00FA3E42" w:rsidRDefault="00B670EA" w:rsidP="00FA3E42">
      <w:pPr>
        <w:spacing w:after="0" w:line="480" w:lineRule="auto"/>
        <w:contextualSpacing/>
        <w:rPr>
          <w:rFonts w:cs="Arial"/>
          <w:sz w:val="24"/>
          <w:szCs w:val="24"/>
        </w:rPr>
      </w:pPr>
      <w:bookmarkStart w:id="1" w:name="_Hlk509590520"/>
      <w:r w:rsidRPr="00FA3E42">
        <w:rPr>
          <w:rFonts w:cs="Arial"/>
          <w:b/>
          <w:sz w:val="24"/>
          <w:szCs w:val="24"/>
        </w:rPr>
        <w:t>CALIBRATION IN GEOGRAPHY</w:t>
      </w:r>
    </w:p>
    <w:p w14:paraId="493E3143" w14:textId="6B05AB97" w:rsidR="00D83CDE" w:rsidRPr="00FA3E42" w:rsidRDefault="00620F17" w:rsidP="00FA3E42">
      <w:pPr>
        <w:spacing w:after="0" w:line="480" w:lineRule="auto"/>
        <w:contextualSpacing/>
        <w:rPr>
          <w:rFonts w:cs="Arial"/>
          <w:sz w:val="24"/>
          <w:szCs w:val="24"/>
        </w:rPr>
      </w:pPr>
      <w:r>
        <w:rPr>
          <w:rFonts w:cs="Arial"/>
          <w:sz w:val="24"/>
          <w:szCs w:val="24"/>
        </w:rPr>
        <w:t xml:space="preserve">The RGS-IBG </w:t>
      </w:r>
      <w:r w:rsidR="00C479FD">
        <w:rPr>
          <w:rFonts w:cs="Arial"/>
          <w:sz w:val="24"/>
          <w:szCs w:val="24"/>
        </w:rPr>
        <w:t xml:space="preserve">has </w:t>
      </w:r>
      <w:r>
        <w:rPr>
          <w:rFonts w:cs="Arial"/>
          <w:sz w:val="24"/>
          <w:szCs w:val="24"/>
        </w:rPr>
        <w:t xml:space="preserve">worked with the Higher Education Academy, now Advance HE, </w:t>
      </w:r>
      <w:r w:rsidR="00D83CDE" w:rsidRPr="00FA3E42">
        <w:rPr>
          <w:rFonts w:cs="Arial"/>
          <w:sz w:val="24"/>
          <w:szCs w:val="24"/>
        </w:rPr>
        <w:t xml:space="preserve">to pilot methods for </w:t>
      </w:r>
      <w:r w:rsidR="007F3DD6">
        <w:rPr>
          <w:rFonts w:cs="Arial"/>
          <w:sz w:val="24"/>
          <w:szCs w:val="24"/>
        </w:rPr>
        <w:t xml:space="preserve">social </w:t>
      </w:r>
      <w:r w:rsidR="00D83CDE" w:rsidRPr="00FA3E42">
        <w:rPr>
          <w:rFonts w:cs="Arial"/>
          <w:sz w:val="24"/>
          <w:szCs w:val="24"/>
        </w:rPr>
        <w:t>calibration of academic standards</w:t>
      </w:r>
      <w:r w:rsidR="007F3DD6">
        <w:rPr>
          <w:rFonts w:cs="Arial"/>
          <w:sz w:val="24"/>
          <w:szCs w:val="24"/>
        </w:rPr>
        <w:t xml:space="preserve"> amongst a</w:t>
      </w:r>
      <w:r w:rsidR="008B2F50">
        <w:rPr>
          <w:rFonts w:cs="Arial"/>
          <w:sz w:val="24"/>
          <w:szCs w:val="24"/>
        </w:rPr>
        <w:t xml:space="preserve"> </w:t>
      </w:r>
      <w:r>
        <w:rPr>
          <w:rFonts w:cs="Arial"/>
          <w:sz w:val="24"/>
          <w:szCs w:val="24"/>
        </w:rPr>
        <w:t xml:space="preserve">group of </w:t>
      </w:r>
      <w:r w:rsidR="0066444F">
        <w:rPr>
          <w:rFonts w:cs="Arial"/>
          <w:sz w:val="24"/>
          <w:szCs w:val="24"/>
        </w:rPr>
        <w:t xml:space="preserve">geography </w:t>
      </w:r>
      <w:r>
        <w:rPr>
          <w:rFonts w:cs="Arial"/>
          <w:sz w:val="24"/>
          <w:szCs w:val="24"/>
        </w:rPr>
        <w:t>academics</w:t>
      </w:r>
      <w:r w:rsidR="00FF0D61">
        <w:rPr>
          <w:rFonts w:cs="Arial"/>
          <w:sz w:val="24"/>
          <w:szCs w:val="24"/>
        </w:rPr>
        <w:t xml:space="preserve"> at national</w:t>
      </w:r>
      <w:r w:rsidR="00D47B4A">
        <w:rPr>
          <w:rFonts w:cs="Arial"/>
          <w:sz w:val="24"/>
          <w:szCs w:val="24"/>
        </w:rPr>
        <w:t>, regional</w:t>
      </w:r>
      <w:r w:rsidR="00FF0D61">
        <w:rPr>
          <w:rFonts w:cs="Arial"/>
          <w:sz w:val="24"/>
          <w:szCs w:val="24"/>
        </w:rPr>
        <w:t xml:space="preserve"> and departmental scales</w:t>
      </w:r>
      <w:r w:rsidR="00D83CDE" w:rsidRPr="00FA3E42">
        <w:rPr>
          <w:rFonts w:cs="Arial"/>
          <w:sz w:val="24"/>
          <w:szCs w:val="24"/>
        </w:rPr>
        <w:t>.</w:t>
      </w:r>
      <w:r w:rsidR="001023FC" w:rsidRPr="00FA3E42">
        <w:rPr>
          <w:rFonts w:cs="Arial"/>
          <w:sz w:val="24"/>
          <w:szCs w:val="24"/>
        </w:rPr>
        <w:t xml:space="preserve"> </w:t>
      </w:r>
      <w:r w:rsidR="00D47B4A">
        <w:rPr>
          <w:rFonts w:cs="Arial"/>
          <w:sz w:val="24"/>
          <w:szCs w:val="24"/>
        </w:rPr>
        <w:t xml:space="preserve">The structure of the pilot study was framed by Advance HE who funded the data analysis and a small number of workshops in a wide range of different disciplines. </w:t>
      </w:r>
      <w:r w:rsidR="00D83CDE" w:rsidRPr="00FA3E42">
        <w:rPr>
          <w:rFonts w:cs="Arial"/>
          <w:sz w:val="24"/>
          <w:szCs w:val="24"/>
        </w:rPr>
        <w:t>D</w:t>
      </w:r>
      <w:r w:rsidR="0083316C" w:rsidRPr="00FA3E42">
        <w:rPr>
          <w:rFonts w:cs="Arial"/>
          <w:sz w:val="24"/>
          <w:szCs w:val="24"/>
        </w:rPr>
        <w:t xml:space="preserve">edicated geography </w:t>
      </w:r>
      <w:r w:rsidR="008513A8" w:rsidRPr="00FA3E42">
        <w:rPr>
          <w:rFonts w:cs="Arial"/>
          <w:sz w:val="24"/>
          <w:szCs w:val="24"/>
        </w:rPr>
        <w:t xml:space="preserve">workshop </w:t>
      </w:r>
      <w:r w:rsidR="006D4AB5" w:rsidRPr="00FA3E42">
        <w:rPr>
          <w:rFonts w:cs="Arial"/>
          <w:sz w:val="24"/>
          <w:szCs w:val="24"/>
        </w:rPr>
        <w:t xml:space="preserve">events </w:t>
      </w:r>
      <w:r w:rsidR="00C479FD">
        <w:rPr>
          <w:rFonts w:cs="Arial"/>
          <w:sz w:val="24"/>
          <w:szCs w:val="24"/>
        </w:rPr>
        <w:t>have been</w:t>
      </w:r>
      <w:r w:rsidR="00146F1B" w:rsidRPr="00FA3E42">
        <w:rPr>
          <w:rFonts w:cs="Arial"/>
          <w:sz w:val="24"/>
          <w:szCs w:val="24"/>
        </w:rPr>
        <w:t xml:space="preserve"> held to e</w:t>
      </w:r>
      <w:r w:rsidR="00C713F0" w:rsidRPr="00FA3E42">
        <w:rPr>
          <w:rFonts w:cs="Arial"/>
          <w:sz w:val="24"/>
          <w:szCs w:val="24"/>
        </w:rPr>
        <w:t xml:space="preserve">xplore </w:t>
      </w:r>
      <w:r w:rsidR="00C713F0" w:rsidRPr="00FA3E42">
        <w:rPr>
          <w:rFonts w:cs="Arial"/>
          <w:bCs/>
          <w:sz w:val="24"/>
          <w:szCs w:val="24"/>
        </w:rPr>
        <w:t>approaches to calibration</w:t>
      </w:r>
      <w:r w:rsidR="00D83CDE" w:rsidRPr="00FA3E42">
        <w:rPr>
          <w:rFonts w:cs="Arial"/>
          <w:bCs/>
          <w:sz w:val="24"/>
          <w:szCs w:val="24"/>
        </w:rPr>
        <w:t>:</w:t>
      </w:r>
      <w:r w:rsidR="00D83CDE" w:rsidRPr="00FA3E42">
        <w:rPr>
          <w:rFonts w:cs="Arial"/>
          <w:sz w:val="24"/>
          <w:szCs w:val="24"/>
        </w:rPr>
        <w:t xml:space="preserve"> checking and </w:t>
      </w:r>
      <w:r w:rsidR="006162AF" w:rsidRPr="00FA3E42">
        <w:rPr>
          <w:rFonts w:cs="Arial"/>
          <w:sz w:val="24"/>
          <w:szCs w:val="24"/>
        </w:rPr>
        <w:t xml:space="preserve">aligning </w:t>
      </w:r>
      <w:r w:rsidR="00D83CDE" w:rsidRPr="00FA3E42">
        <w:rPr>
          <w:rFonts w:cs="Arial"/>
          <w:sz w:val="24"/>
          <w:szCs w:val="24"/>
        </w:rPr>
        <w:t>[appropriate] academic standards and judgment</w:t>
      </w:r>
      <w:r w:rsidR="001023FC" w:rsidRPr="00FA3E42">
        <w:rPr>
          <w:rFonts w:cs="Arial"/>
          <w:sz w:val="24"/>
          <w:szCs w:val="24"/>
        </w:rPr>
        <w:t>-</w:t>
      </w:r>
      <w:r w:rsidR="00D83CDE" w:rsidRPr="00FA3E42">
        <w:rPr>
          <w:rFonts w:cs="Arial"/>
          <w:sz w:val="24"/>
          <w:szCs w:val="24"/>
        </w:rPr>
        <w:t xml:space="preserve">making ability against </w:t>
      </w:r>
      <w:r w:rsidR="006162AF" w:rsidRPr="00FA3E42">
        <w:rPr>
          <w:rFonts w:cs="Arial"/>
          <w:sz w:val="24"/>
          <w:szCs w:val="24"/>
        </w:rPr>
        <w:t xml:space="preserve">a range of reference points </w:t>
      </w:r>
      <w:r w:rsidR="00D83CDE" w:rsidRPr="00FA3E42">
        <w:rPr>
          <w:rFonts w:cs="Arial"/>
          <w:sz w:val="24"/>
          <w:szCs w:val="24"/>
        </w:rPr>
        <w:t>(Bloxham et al</w:t>
      </w:r>
      <w:r w:rsidR="004406A0">
        <w:rPr>
          <w:rFonts w:cs="Arial"/>
          <w:sz w:val="24"/>
          <w:szCs w:val="24"/>
        </w:rPr>
        <w:t>.,</w:t>
      </w:r>
      <w:r w:rsidR="00D83CDE" w:rsidRPr="00FA3E42">
        <w:rPr>
          <w:rFonts w:cs="Arial"/>
          <w:sz w:val="24"/>
          <w:szCs w:val="24"/>
        </w:rPr>
        <w:t xml:space="preserve"> 2016</w:t>
      </w:r>
      <w:r w:rsidR="00830E13" w:rsidRPr="00FA3E42">
        <w:rPr>
          <w:rFonts w:cs="Arial"/>
          <w:sz w:val="24"/>
          <w:szCs w:val="24"/>
        </w:rPr>
        <w:t>b</w:t>
      </w:r>
      <w:r w:rsidR="00D83CDE" w:rsidRPr="00FA3E42">
        <w:rPr>
          <w:rFonts w:cs="Arial"/>
          <w:sz w:val="24"/>
          <w:szCs w:val="24"/>
        </w:rPr>
        <w:t xml:space="preserve">), using a social moderation approach that </w:t>
      </w:r>
      <w:r w:rsidR="003043F0" w:rsidRPr="00FA3E42">
        <w:rPr>
          <w:rFonts w:cs="Arial"/>
          <w:sz w:val="24"/>
          <w:szCs w:val="24"/>
        </w:rPr>
        <w:t>aim</w:t>
      </w:r>
      <w:r w:rsidR="00664FD4" w:rsidRPr="00FA3E42">
        <w:rPr>
          <w:rFonts w:cs="Arial"/>
          <w:sz w:val="24"/>
          <w:szCs w:val="24"/>
        </w:rPr>
        <w:t>s</w:t>
      </w:r>
      <w:r w:rsidR="003043F0" w:rsidRPr="00FA3E42">
        <w:rPr>
          <w:rFonts w:cs="Arial"/>
          <w:sz w:val="24"/>
          <w:szCs w:val="24"/>
        </w:rPr>
        <w:t xml:space="preserve"> </w:t>
      </w:r>
      <w:r w:rsidR="00915324" w:rsidRPr="00FA3E42">
        <w:rPr>
          <w:rFonts w:cs="Arial"/>
          <w:sz w:val="24"/>
          <w:szCs w:val="24"/>
        </w:rPr>
        <w:t xml:space="preserve">to foster </w:t>
      </w:r>
      <w:r w:rsidR="00D83CDE" w:rsidRPr="00FA3E42">
        <w:rPr>
          <w:rFonts w:cs="Arial"/>
          <w:sz w:val="24"/>
          <w:szCs w:val="24"/>
        </w:rPr>
        <w:t xml:space="preserve">the same grading judgments </w:t>
      </w:r>
      <w:r w:rsidR="00D83CDE" w:rsidRPr="00FA3E42">
        <w:rPr>
          <w:rFonts w:cs="Arial"/>
          <w:i/>
          <w:sz w:val="24"/>
          <w:szCs w:val="24"/>
        </w:rPr>
        <w:t>for the same reasons</w:t>
      </w:r>
      <w:r w:rsidR="00D83CDE" w:rsidRPr="00FA3E42">
        <w:rPr>
          <w:rFonts w:cs="Arial"/>
          <w:sz w:val="24"/>
          <w:szCs w:val="24"/>
        </w:rPr>
        <w:t xml:space="preserve"> </w:t>
      </w:r>
      <w:r w:rsidR="007F3DD6">
        <w:rPr>
          <w:rFonts w:cs="Arial"/>
          <w:sz w:val="24"/>
          <w:szCs w:val="24"/>
        </w:rPr>
        <w:t xml:space="preserve">amongst </w:t>
      </w:r>
      <w:r w:rsidR="006162AF" w:rsidRPr="00FA3E42">
        <w:rPr>
          <w:rFonts w:cs="Arial"/>
          <w:sz w:val="24"/>
          <w:szCs w:val="24"/>
        </w:rPr>
        <w:t xml:space="preserve">a group of disciplinary peers </w:t>
      </w:r>
      <w:r w:rsidR="00D83CDE" w:rsidRPr="00FA3E42">
        <w:rPr>
          <w:rFonts w:cs="Arial"/>
          <w:sz w:val="24"/>
          <w:szCs w:val="24"/>
        </w:rPr>
        <w:t>(Watty et al</w:t>
      </w:r>
      <w:r w:rsidR="004406A0">
        <w:rPr>
          <w:rFonts w:cs="Arial"/>
          <w:sz w:val="24"/>
          <w:szCs w:val="24"/>
        </w:rPr>
        <w:t>.</w:t>
      </w:r>
      <w:r w:rsidR="004821CD" w:rsidRPr="00FA3E42">
        <w:rPr>
          <w:rFonts w:cs="Arial"/>
          <w:sz w:val="24"/>
          <w:szCs w:val="24"/>
        </w:rPr>
        <w:t>,</w:t>
      </w:r>
      <w:r w:rsidR="00D83CDE" w:rsidRPr="00FA3E42">
        <w:rPr>
          <w:rFonts w:cs="Arial"/>
          <w:sz w:val="24"/>
          <w:szCs w:val="24"/>
        </w:rPr>
        <w:t xml:space="preserve"> 2013)</w:t>
      </w:r>
      <w:r w:rsidR="003043F0" w:rsidRPr="00FA3E42">
        <w:rPr>
          <w:rFonts w:cs="Arial"/>
          <w:sz w:val="24"/>
          <w:szCs w:val="24"/>
        </w:rPr>
        <w:t>.</w:t>
      </w:r>
      <w:r w:rsidR="00D83CDE" w:rsidRPr="00FA3E42">
        <w:rPr>
          <w:rFonts w:cs="Arial"/>
          <w:sz w:val="24"/>
          <w:szCs w:val="24"/>
        </w:rPr>
        <w:t xml:space="preserve"> </w:t>
      </w:r>
    </w:p>
    <w:p w14:paraId="220FA0B1" w14:textId="77777777" w:rsidR="003043F0" w:rsidRPr="00FA3E42" w:rsidRDefault="003043F0" w:rsidP="00FA3E42">
      <w:pPr>
        <w:spacing w:after="0" w:line="480" w:lineRule="auto"/>
        <w:contextualSpacing/>
        <w:rPr>
          <w:rFonts w:cs="Arial"/>
          <w:sz w:val="24"/>
          <w:szCs w:val="24"/>
        </w:rPr>
      </w:pPr>
    </w:p>
    <w:p w14:paraId="619866A8" w14:textId="353FC7EC" w:rsidR="006D4AB5" w:rsidRPr="00FA3E42" w:rsidRDefault="00620F17" w:rsidP="00FA3E42">
      <w:pPr>
        <w:spacing w:after="0" w:line="480" w:lineRule="auto"/>
        <w:contextualSpacing/>
        <w:rPr>
          <w:rFonts w:cs="Arial"/>
          <w:iCs/>
          <w:sz w:val="24"/>
          <w:szCs w:val="24"/>
        </w:rPr>
      </w:pPr>
      <w:r>
        <w:rPr>
          <w:rFonts w:cs="Arial"/>
          <w:iCs/>
          <w:sz w:val="24"/>
          <w:szCs w:val="24"/>
        </w:rPr>
        <w:lastRenderedPageBreak/>
        <w:t>T</w:t>
      </w:r>
      <w:r w:rsidR="00664FD4" w:rsidRPr="00FA3E42">
        <w:rPr>
          <w:rFonts w:cs="Arial"/>
          <w:iCs/>
          <w:sz w:val="24"/>
          <w:szCs w:val="24"/>
        </w:rPr>
        <w:t xml:space="preserve">wo calibration events for geographers from 20 institutions across </w:t>
      </w:r>
      <w:r w:rsidR="00FF0D61">
        <w:rPr>
          <w:rFonts w:cs="Arial"/>
          <w:iCs/>
          <w:sz w:val="24"/>
          <w:szCs w:val="24"/>
        </w:rPr>
        <w:t>England</w:t>
      </w:r>
      <w:r w:rsidR="00664FD4" w:rsidRPr="00FA3E42">
        <w:rPr>
          <w:rFonts w:cs="Arial"/>
          <w:iCs/>
          <w:sz w:val="24"/>
          <w:szCs w:val="24"/>
        </w:rPr>
        <w:t>, and a third workshop with all the members of a single geography department</w:t>
      </w:r>
      <w:r>
        <w:rPr>
          <w:rFonts w:cs="Arial"/>
          <w:iCs/>
          <w:sz w:val="24"/>
          <w:szCs w:val="24"/>
        </w:rPr>
        <w:t xml:space="preserve"> took place in 2016 and 2017</w:t>
      </w:r>
      <w:r w:rsidR="00664FD4" w:rsidRPr="00FA3E42">
        <w:rPr>
          <w:rFonts w:cs="Arial"/>
          <w:iCs/>
          <w:sz w:val="24"/>
          <w:szCs w:val="24"/>
        </w:rPr>
        <w:t xml:space="preserve">. </w:t>
      </w:r>
      <w:r w:rsidR="008B2F50">
        <w:rPr>
          <w:rFonts w:cs="Arial"/>
          <w:sz w:val="24"/>
          <w:szCs w:val="24"/>
        </w:rPr>
        <w:t xml:space="preserve">Before </w:t>
      </w:r>
      <w:r w:rsidR="00664FD4" w:rsidRPr="00FA3E42">
        <w:rPr>
          <w:rFonts w:cs="Arial"/>
          <w:sz w:val="24"/>
          <w:szCs w:val="24"/>
        </w:rPr>
        <w:t>these</w:t>
      </w:r>
      <w:r w:rsidR="00146F1B" w:rsidRPr="00FA3E42">
        <w:rPr>
          <w:rFonts w:cs="Arial"/>
          <w:sz w:val="24"/>
          <w:szCs w:val="24"/>
        </w:rPr>
        <w:t xml:space="preserve"> </w:t>
      </w:r>
      <w:r w:rsidR="00D83CDE" w:rsidRPr="00FA3E42">
        <w:rPr>
          <w:rFonts w:cs="Arial"/>
          <w:sz w:val="24"/>
          <w:szCs w:val="24"/>
        </w:rPr>
        <w:t>workshop</w:t>
      </w:r>
      <w:r w:rsidR="00664FD4" w:rsidRPr="00FA3E42">
        <w:rPr>
          <w:rFonts w:cs="Arial"/>
          <w:sz w:val="24"/>
          <w:szCs w:val="24"/>
        </w:rPr>
        <w:t>s</w:t>
      </w:r>
      <w:r w:rsidR="00D83CDE" w:rsidRPr="00FA3E42">
        <w:rPr>
          <w:rFonts w:cs="Arial"/>
          <w:sz w:val="24"/>
          <w:szCs w:val="24"/>
        </w:rPr>
        <w:t xml:space="preserve"> </w:t>
      </w:r>
      <w:r w:rsidR="00146F1B" w:rsidRPr="00FA3E42">
        <w:rPr>
          <w:rFonts w:cs="Arial"/>
          <w:sz w:val="24"/>
          <w:szCs w:val="24"/>
        </w:rPr>
        <w:t>participant</w:t>
      </w:r>
      <w:r w:rsidR="00664FD4" w:rsidRPr="00FA3E42">
        <w:rPr>
          <w:rFonts w:cs="Arial"/>
          <w:sz w:val="24"/>
          <w:szCs w:val="24"/>
        </w:rPr>
        <w:t>s</w:t>
      </w:r>
      <w:r w:rsidR="00146F1B" w:rsidRPr="00FA3E42">
        <w:rPr>
          <w:rFonts w:cs="Arial"/>
          <w:sz w:val="24"/>
          <w:szCs w:val="24"/>
        </w:rPr>
        <w:t xml:space="preserve"> </w:t>
      </w:r>
      <w:r w:rsidR="003555CC" w:rsidRPr="00FA3E42">
        <w:rPr>
          <w:rFonts w:cs="Arial"/>
          <w:sz w:val="24"/>
          <w:szCs w:val="24"/>
        </w:rPr>
        <w:t>w</w:t>
      </w:r>
      <w:r w:rsidR="00664FD4" w:rsidRPr="00FA3E42">
        <w:rPr>
          <w:rFonts w:cs="Arial"/>
          <w:sz w:val="24"/>
          <w:szCs w:val="24"/>
        </w:rPr>
        <w:t>ere</w:t>
      </w:r>
      <w:r w:rsidR="003555CC" w:rsidRPr="00FA3E42">
        <w:rPr>
          <w:rFonts w:cs="Arial"/>
          <w:sz w:val="24"/>
          <w:szCs w:val="24"/>
        </w:rPr>
        <w:t xml:space="preserve"> provided with a set of</w:t>
      </w:r>
      <w:r w:rsidR="00013238" w:rsidRPr="00FA3E42">
        <w:rPr>
          <w:rFonts w:cs="Arial"/>
          <w:sz w:val="24"/>
          <w:szCs w:val="24"/>
        </w:rPr>
        <w:t xml:space="preserve"> </w:t>
      </w:r>
      <w:r w:rsidR="003555CC" w:rsidRPr="00FA3E42">
        <w:rPr>
          <w:rFonts w:cs="Arial"/>
          <w:sz w:val="24"/>
          <w:szCs w:val="24"/>
        </w:rPr>
        <w:t>anonymised student work from an un</w:t>
      </w:r>
      <w:r w:rsidR="008513A8" w:rsidRPr="00FA3E42">
        <w:rPr>
          <w:rFonts w:cs="Arial"/>
          <w:sz w:val="24"/>
          <w:szCs w:val="24"/>
        </w:rPr>
        <w:t>disclosed</w:t>
      </w:r>
      <w:r w:rsidR="003555CC" w:rsidRPr="00FA3E42">
        <w:rPr>
          <w:rFonts w:cs="Arial"/>
          <w:sz w:val="24"/>
          <w:szCs w:val="24"/>
        </w:rPr>
        <w:t xml:space="preserve"> institution, and </w:t>
      </w:r>
      <w:r w:rsidR="00664FD4" w:rsidRPr="00FA3E42">
        <w:rPr>
          <w:rFonts w:cs="Arial"/>
          <w:sz w:val="24"/>
          <w:szCs w:val="24"/>
        </w:rPr>
        <w:t xml:space="preserve">they </w:t>
      </w:r>
      <w:r w:rsidR="00146F1B" w:rsidRPr="00FA3E42">
        <w:rPr>
          <w:rFonts w:cs="Arial"/>
          <w:sz w:val="24"/>
          <w:szCs w:val="24"/>
        </w:rPr>
        <w:t xml:space="preserve">assessed </w:t>
      </w:r>
      <w:r w:rsidR="003555CC" w:rsidRPr="00FA3E42">
        <w:rPr>
          <w:rFonts w:cs="Arial"/>
          <w:sz w:val="24"/>
          <w:szCs w:val="24"/>
        </w:rPr>
        <w:t>this</w:t>
      </w:r>
      <w:r w:rsidR="00146F1B" w:rsidRPr="00FA3E42">
        <w:rPr>
          <w:rFonts w:cs="Arial"/>
          <w:sz w:val="24"/>
          <w:szCs w:val="24"/>
        </w:rPr>
        <w:t xml:space="preserve"> </w:t>
      </w:r>
      <w:r w:rsidR="006D4AB5" w:rsidRPr="00FA3E42">
        <w:rPr>
          <w:rFonts w:cs="Arial"/>
          <w:sz w:val="24"/>
          <w:szCs w:val="24"/>
        </w:rPr>
        <w:t xml:space="preserve">privately </w:t>
      </w:r>
      <w:r w:rsidR="00146F1B" w:rsidRPr="00FA3E42">
        <w:rPr>
          <w:rFonts w:cs="Arial"/>
          <w:sz w:val="24"/>
          <w:szCs w:val="24"/>
        </w:rPr>
        <w:t xml:space="preserve">in advance, grading and submitting comments to justify the </w:t>
      </w:r>
      <w:r w:rsidR="006D4AB5" w:rsidRPr="00FA3E42">
        <w:rPr>
          <w:rFonts w:cs="Arial"/>
          <w:sz w:val="24"/>
          <w:szCs w:val="24"/>
        </w:rPr>
        <w:t>mark</w:t>
      </w:r>
      <w:r w:rsidR="00146F1B" w:rsidRPr="00FA3E42">
        <w:rPr>
          <w:rFonts w:cs="Arial"/>
          <w:sz w:val="24"/>
          <w:szCs w:val="24"/>
        </w:rPr>
        <w:t xml:space="preserve">. </w:t>
      </w:r>
      <w:r w:rsidR="008B2F50">
        <w:rPr>
          <w:rFonts w:cs="Arial"/>
          <w:sz w:val="24"/>
          <w:szCs w:val="24"/>
        </w:rPr>
        <w:t>Working in groups of 3 or 4 a</w:t>
      </w:r>
      <w:r w:rsidR="006D4AB5" w:rsidRPr="00FA3E42">
        <w:rPr>
          <w:rFonts w:cs="Arial"/>
          <w:sz w:val="24"/>
          <w:szCs w:val="24"/>
        </w:rPr>
        <w:t>t</w:t>
      </w:r>
      <w:r w:rsidR="00146F1B" w:rsidRPr="00FA3E42">
        <w:rPr>
          <w:rFonts w:cs="Arial"/>
          <w:sz w:val="24"/>
          <w:szCs w:val="24"/>
        </w:rPr>
        <w:t xml:space="preserve"> the workshop</w:t>
      </w:r>
      <w:r w:rsidR="00664FD4" w:rsidRPr="00FA3E42">
        <w:rPr>
          <w:rFonts w:cs="Arial"/>
          <w:sz w:val="24"/>
          <w:szCs w:val="24"/>
        </w:rPr>
        <w:t>s</w:t>
      </w:r>
      <w:r w:rsidR="00146F1B" w:rsidRPr="00FA3E42">
        <w:rPr>
          <w:rFonts w:cs="Arial"/>
          <w:sz w:val="24"/>
          <w:szCs w:val="24"/>
        </w:rPr>
        <w:t xml:space="preserve">, </w:t>
      </w:r>
      <w:r w:rsidR="00CB3725" w:rsidRPr="00FA3E42">
        <w:rPr>
          <w:rFonts w:cs="Arial"/>
          <w:iCs/>
          <w:sz w:val="24"/>
          <w:szCs w:val="24"/>
        </w:rPr>
        <w:t xml:space="preserve">each </w:t>
      </w:r>
      <w:r w:rsidR="006D4AB5" w:rsidRPr="00FA3E42">
        <w:rPr>
          <w:rFonts w:cs="Arial"/>
          <w:iCs/>
          <w:sz w:val="24"/>
          <w:szCs w:val="24"/>
        </w:rPr>
        <w:t>participant</w:t>
      </w:r>
      <w:r w:rsidR="00CB3725" w:rsidRPr="00FA3E42">
        <w:rPr>
          <w:rFonts w:cs="Arial"/>
          <w:iCs/>
          <w:sz w:val="24"/>
          <w:szCs w:val="24"/>
        </w:rPr>
        <w:t xml:space="preserve"> </w:t>
      </w:r>
      <w:r w:rsidR="00C713F0" w:rsidRPr="00FA3E42">
        <w:rPr>
          <w:rFonts w:cs="Arial"/>
          <w:iCs/>
          <w:sz w:val="24"/>
          <w:szCs w:val="24"/>
        </w:rPr>
        <w:t>justif</w:t>
      </w:r>
      <w:r w:rsidR="00146F1B" w:rsidRPr="00FA3E42">
        <w:rPr>
          <w:rFonts w:cs="Arial"/>
          <w:iCs/>
          <w:sz w:val="24"/>
          <w:szCs w:val="24"/>
        </w:rPr>
        <w:t>ied</w:t>
      </w:r>
      <w:r w:rsidR="00B24220" w:rsidRPr="00FA3E42">
        <w:rPr>
          <w:rFonts w:cs="Arial"/>
          <w:iCs/>
          <w:sz w:val="24"/>
          <w:szCs w:val="24"/>
        </w:rPr>
        <w:t xml:space="preserve"> to their group</w:t>
      </w:r>
      <w:r w:rsidR="00C713F0" w:rsidRPr="00FA3E42">
        <w:rPr>
          <w:rFonts w:cs="Arial"/>
          <w:iCs/>
          <w:sz w:val="24"/>
          <w:szCs w:val="24"/>
        </w:rPr>
        <w:t xml:space="preserve"> the grade</w:t>
      </w:r>
      <w:r w:rsidR="00B24220" w:rsidRPr="00FA3E42">
        <w:rPr>
          <w:rFonts w:cs="Arial"/>
          <w:iCs/>
          <w:sz w:val="24"/>
          <w:szCs w:val="24"/>
        </w:rPr>
        <w:t>s</w:t>
      </w:r>
      <w:r w:rsidR="00C713F0" w:rsidRPr="00FA3E42">
        <w:rPr>
          <w:rFonts w:cs="Arial"/>
          <w:iCs/>
          <w:sz w:val="24"/>
          <w:szCs w:val="24"/>
        </w:rPr>
        <w:t xml:space="preserve"> </w:t>
      </w:r>
      <w:r w:rsidR="00CB3725" w:rsidRPr="00FA3E42">
        <w:rPr>
          <w:rFonts w:cs="Arial"/>
          <w:iCs/>
          <w:sz w:val="24"/>
          <w:szCs w:val="24"/>
        </w:rPr>
        <w:t>they had</w:t>
      </w:r>
      <w:r w:rsidR="00C713F0" w:rsidRPr="00FA3E42">
        <w:rPr>
          <w:rFonts w:cs="Arial"/>
          <w:iCs/>
          <w:sz w:val="24"/>
          <w:szCs w:val="24"/>
        </w:rPr>
        <w:t xml:space="preserve"> </w:t>
      </w:r>
      <w:r w:rsidR="00CB3725" w:rsidRPr="00FA3E42">
        <w:rPr>
          <w:rFonts w:cs="Arial"/>
          <w:iCs/>
          <w:sz w:val="24"/>
          <w:szCs w:val="24"/>
        </w:rPr>
        <w:t xml:space="preserve">awarded </w:t>
      </w:r>
      <w:r w:rsidR="00B24220" w:rsidRPr="00FA3E42">
        <w:rPr>
          <w:rFonts w:cs="Arial"/>
          <w:iCs/>
          <w:sz w:val="24"/>
          <w:szCs w:val="24"/>
        </w:rPr>
        <w:t>the work</w:t>
      </w:r>
      <w:r w:rsidR="00146F1B" w:rsidRPr="00FA3E42">
        <w:rPr>
          <w:rFonts w:cs="Arial"/>
          <w:iCs/>
          <w:sz w:val="24"/>
          <w:szCs w:val="24"/>
        </w:rPr>
        <w:t>, clarifying</w:t>
      </w:r>
      <w:r w:rsidR="00CB3725" w:rsidRPr="00FA3E42">
        <w:rPr>
          <w:rFonts w:cs="Arial"/>
          <w:iCs/>
          <w:sz w:val="24"/>
          <w:szCs w:val="24"/>
        </w:rPr>
        <w:t xml:space="preserve"> key criteria used in their decision</w:t>
      </w:r>
      <w:r w:rsidR="00B90F25" w:rsidRPr="00FA3E42">
        <w:rPr>
          <w:rFonts w:cs="Arial"/>
          <w:iCs/>
          <w:sz w:val="24"/>
          <w:szCs w:val="24"/>
        </w:rPr>
        <w:t>-making</w:t>
      </w:r>
      <w:r w:rsidR="00CB3725" w:rsidRPr="00FA3E42">
        <w:rPr>
          <w:rFonts w:cs="Arial"/>
          <w:iCs/>
          <w:sz w:val="24"/>
          <w:szCs w:val="24"/>
        </w:rPr>
        <w:t xml:space="preserve">. In the </w:t>
      </w:r>
      <w:r w:rsidR="008B2F50">
        <w:rPr>
          <w:rFonts w:cs="Arial"/>
          <w:iCs/>
          <w:sz w:val="24"/>
          <w:szCs w:val="24"/>
        </w:rPr>
        <w:t xml:space="preserve">open and constructive </w:t>
      </w:r>
      <w:r w:rsidR="00CB3725" w:rsidRPr="00FA3E42">
        <w:rPr>
          <w:rFonts w:cs="Arial"/>
          <w:iCs/>
          <w:sz w:val="24"/>
          <w:szCs w:val="24"/>
        </w:rPr>
        <w:t>process of agreeing a grade</w:t>
      </w:r>
      <w:r w:rsidR="00146F1B" w:rsidRPr="00FA3E42">
        <w:rPr>
          <w:rFonts w:cs="Arial"/>
          <w:iCs/>
          <w:sz w:val="24"/>
          <w:szCs w:val="24"/>
        </w:rPr>
        <w:t xml:space="preserve"> in a small team</w:t>
      </w:r>
      <w:r w:rsidR="00CB3725" w:rsidRPr="00FA3E42">
        <w:rPr>
          <w:rFonts w:cs="Arial"/>
          <w:iCs/>
          <w:sz w:val="24"/>
          <w:szCs w:val="24"/>
        </w:rPr>
        <w:t xml:space="preserve">, </w:t>
      </w:r>
      <w:r w:rsidR="006D4AB5" w:rsidRPr="00FA3E42">
        <w:rPr>
          <w:rFonts w:cs="Arial"/>
          <w:iCs/>
          <w:sz w:val="24"/>
          <w:szCs w:val="24"/>
        </w:rPr>
        <w:t xml:space="preserve">individuals </w:t>
      </w:r>
      <w:r w:rsidR="00A24D36" w:rsidRPr="00FA3E42">
        <w:rPr>
          <w:rFonts w:cs="Arial"/>
          <w:iCs/>
          <w:sz w:val="24"/>
          <w:szCs w:val="24"/>
        </w:rPr>
        <w:t>worked through any sticking points to achieve</w:t>
      </w:r>
      <w:r w:rsidR="00CB3725" w:rsidRPr="00FA3E42">
        <w:rPr>
          <w:rFonts w:cs="Arial"/>
          <w:iCs/>
          <w:sz w:val="24"/>
          <w:szCs w:val="24"/>
        </w:rPr>
        <w:t xml:space="preserve"> </w:t>
      </w:r>
      <w:r w:rsidR="00C713F0" w:rsidRPr="00FA3E42">
        <w:rPr>
          <w:rFonts w:cs="Arial"/>
          <w:iCs/>
          <w:sz w:val="24"/>
          <w:szCs w:val="24"/>
        </w:rPr>
        <w:t>consensus o</w:t>
      </w:r>
      <w:r w:rsidR="006D4AB5" w:rsidRPr="00FA3E42">
        <w:rPr>
          <w:rFonts w:cs="Arial"/>
          <w:iCs/>
          <w:sz w:val="24"/>
          <w:szCs w:val="24"/>
        </w:rPr>
        <w:t>ver</w:t>
      </w:r>
      <w:r w:rsidR="00C713F0" w:rsidRPr="00FA3E42">
        <w:rPr>
          <w:rFonts w:cs="Arial"/>
          <w:iCs/>
          <w:sz w:val="24"/>
          <w:szCs w:val="24"/>
        </w:rPr>
        <w:t xml:space="preserve"> </w:t>
      </w:r>
      <w:r w:rsidR="00CB3725" w:rsidRPr="00FA3E42">
        <w:rPr>
          <w:rFonts w:cs="Arial"/>
          <w:iCs/>
          <w:sz w:val="24"/>
          <w:szCs w:val="24"/>
        </w:rPr>
        <w:t xml:space="preserve">the </w:t>
      </w:r>
      <w:r w:rsidR="00C713F0" w:rsidRPr="00FA3E42">
        <w:rPr>
          <w:rFonts w:cs="Arial"/>
          <w:iCs/>
          <w:sz w:val="24"/>
          <w:szCs w:val="24"/>
        </w:rPr>
        <w:t>criteria</w:t>
      </w:r>
      <w:r w:rsidR="00CB3725" w:rsidRPr="00FA3E42">
        <w:rPr>
          <w:rFonts w:cs="Arial"/>
          <w:iCs/>
          <w:sz w:val="24"/>
          <w:szCs w:val="24"/>
        </w:rPr>
        <w:t xml:space="preserve"> and how they were employed.</w:t>
      </w:r>
      <w:r w:rsidR="008B2F50">
        <w:rPr>
          <w:rFonts w:cs="Arial"/>
          <w:iCs/>
          <w:sz w:val="24"/>
          <w:szCs w:val="24"/>
        </w:rPr>
        <w:t xml:space="preserve"> </w:t>
      </w:r>
      <w:r w:rsidR="00AF3E47">
        <w:rPr>
          <w:rFonts w:cs="Arial"/>
          <w:iCs/>
          <w:sz w:val="24"/>
          <w:szCs w:val="24"/>
        </w:rPr>
        <w:t>The small teams then reconvened into the larger workshop group, which went through a second iteration of discussion over the marks awarded.</w:t>
      </w:r>
    </w:p>
    <w:p w14:paraId="305DA383" w14:textId="142DC554" w:rsidR="008513A8" w:rsidRPr="00FA3E42" w:rsidRDefault="008513A8" w:rsidP="00FA3E42">
      <w:pPr>
        <w:spacing w:after="0" w:line="480" w:lineRule="auto"/>
        <w:contextualSpacing/>
        <w:rPr>
          <w:rFonts w:cs="Arial"/>
          <w:sz w:val="24"/>
          <w:szCs w:val="24"/>
        </w:rPr>
      </w:pPr>
    </w:p>
    <w:p w14:paraId="5EC56F09" w14:textId="751BD7CF" w:rsidR="006A01B0" w:rsidRPr="00FA3E42" w:rsidRDefault="00B72C30" w:rsidP="00FA3E42">
      <w:pPr>
        <w:spacing w:after="0" w:line="480" w:lineRule="auto"/>
        <w:contextualSpacing/>
        <w:rPr>
          <w:rFonts w:eastAsia="Times New Roman" w:cs="Arial"/>
          <w:color w:val="000000"/>
          <w:sz w:val="24"/>
          <w:szCs w:val="24"/>
          <w:lang w:eastAsia="en-GB"/>
        </w:rPr>
      </w:pPr>
      <w:r w:rsidRPr="00FA3E42">
        <w:rPr>
          <w:rFonts w:cs="Arial"/>
          <w:sz w:val="24"/>
          <w:szCs w:val="24"/>
        </w:rPr>
        <w:t>In evaluation surveys and other post-workshop reflections, a</w:t>
      </w:r>
      <w:r w:rsidR="006A01B0" w:rsidRPr="00FA3E42">
        <w:rPr>
          <w:rFonts w:cs="Arial"/>
          <w:sz w:val="24"/>
          <w:szCs w:val="24"/>
        </w:rPr>
        <w:t>ll participants agreed that the</w:t>
      </w:r>
      <w:r w:rsidR="0098022F" w:rsidRPr="00FA3E42">
        <w:rPr>
          <w:rFonts w:cs="Arial"/>
          <w:sz w:val="24"/>
          <w:szCs w:val="24"/>
        </w:rPr>
        <w:t>se</w:t>
      </w:r>
      <w:r w:rsidR="006A01B0" w:rsidRPr="00FA3E42">
        <w:rPr>
          <w:rFonts w:cs="Arial"/>
          <w:sz w:val="24"/>
          <w:szCs w:val="24"/>
        </w:rPr>
        <w:t xml:space="preserve"> event</w:t>
      </w:r>
      <w:r w:rsidR="0098022F" w:rsidRPr="00FA3E42">
        <w:rPr>
          <w:rFonts w:cs="Arial"/>
          <w:sz w:val="24"/>
          <w:szCs w:val="24"/>
        </w:rPr>
        <w:t>s</w:t>
      </w:r>
      <w:r w:rsidR="006A01B0" w:rsidRPr="00FA3E42">
        <w:rPr>
          <w:rFonts w:cs="Arial"/>
          <w:sz w:val="24"/>
          <w:szCs w:val="24"/>
        </w:rPr>
        <w:t xml:space="preserve"> helped to improve understanding of academic standards in geography and to calibrate </w:t>
      </w:r>
      <w:r w:rsidRPr="00FA3E42">
        <w:rPr>
          <w:rFonts w:cs="Arial"/>
          <w:sz w:val="24"/>
          <w:szCs w:val="24"/>
        </w:rPr>
        <w:t xml:space="preserve">their </w:t>
      </w:r>
      <w:r w:rsidR="006A01B0" w:rsidRPr="00FA3E42">
        <w:rPr>
          <w:rFonts w:cs="Arial"/>
          <w:sz w:val="24"/>
          <w:szCs w:val="24"/>
        </w:rPr>
        <w:t xml:space="preserve">standards </w:t>
      </w:r>
      <w:r w:rsidRPr="00FA3E42">
        <w:rPr>
          <w:rFonts w:cs="Arial"/>
          <w:sz w:val="24"/>
          <w:szCs w:val="24"/>
        </w:rPr>
        <w:t xml:space="preserve">against </w:t>
      </w:r>
      <w:r w:rsidR="006A01B0" w:rsidRPr="00FA3E42">
        <w:rPr>
          <w:rFonts w:cs="Arial"/>
          <w:sz w:val="24"/>
          <w:szCs w:val="24"/>
        </w:rPr>
        <w:t>those of colleagues. Part</w:t>
      </w:r>
      <w:r w:rsidR="008513A8" w:rsidRPr="00FA3E42">
        <w:rPr>
          <w:rFonts w:eastAsia="Times New Roman" w:cs="Arial"/>
          <w:color w:val="000000"/>
          <w:sz w:val="24"/>
          <w:szCs w:val="24"/>
          <w:lang w:eastAsia="en-GB"/>
        </w:rPr>
        <w:t xml:space="preserve">icipants had to find a shared </w:t>
      </w:r>
      <w:r w:rsidR="0083316C" w:rsidRPr="00FA3E42">
        <w:rPr>
          <w:rFonts w:eastAsia="Times New Roman" w:cs="Arial"/>
          <w:color w:val="000000"/>
          <w:sz w:val="24"/>
          <w:szCs w:val="24"/>
          <w:lang w:eastAsia="en-GB"/>
        </w:rPr>
        <w:t xml:space="preserve">assessment </w:t>
      </w:r>
      <w:r w:rsidR="008513A8" w:rsidRPr="00FA3E42">
        <w:rPr>
          <w:rFonts w:eastAsia="Times New Roman" w:cs="Arial"/>
          <w:color w:val="000000"/>
          <w:sz w:val="24"/>
          <w:szCs w:val="24"/>
          <w:lang w:eastAsia="en-GB"/>
        </w:rPr>
        <w:t>language, initially to clarify what specific criteria mean</w:t>
      </w:r>
      <w:r w:rsidR="00B90F25" w:rsidRPr="00FA3E42">
        <w:rPr>
          <w:rFonts w:eastAsia="Times New Roman" w:cs="Arial"/>
          <w:color w:val="000000"/>
          <w:sz w:val="24"/>
          <w:szCs w:val="24"/>
          <w:lang w:eastAsia="en-GB"/>
        </w:rPr>
        <w:t>t</w:t>
      </w:r>
      <w:r w:rsidR="008513A8" w:rsidRPr="00FA3E42">
        <w:rPr>
          <w:rFonts w:eastAsia="Times New Roman" w:cs="Arial"/>
          <w:color w:val="000000"/>
          <w:sz w:val="24"/>
          <w:szCs w:val="24"/>
          <w:lang w:eastAsia="en-GB"/>
        </w:rPr>
        <w:t>, then how the</w:t>
      </w:r>
      <w:r w:rsidR="00B90F25" w:rsidRPr="00FA3E42">
        <w:rPr>
          <w:rFonts w:eastAsia="Times New Roman" w:cs="Arial"/>
          <w:color w:val="000000"/>
          <w:sz w:val="24"/>
          <w:szCs w:val="24"/>
          <w:lang w:eastAsia="en-GB"/>
        </w:rPr>
        <w:t>se criteria</w:t>
      </w:r>
      <w:r w:rsidR="008513A8" w:rsidRPr="00FA3E42">
        <w:rPr>
          <w:rFonts w:eastAsia="Times New Roman" w:cs="Arial"/>
          <w:color w:val="000000"/>
          <w:sz w:val="24"/>
          <w:szCs w:val="24"/>
          <w:lang w:eastAsia="en-GB"/>
        </w:rPr>
        <w:t xml:space="preserve"> articulate</w:t>
      </w:r>
      <w:r w:rsidR="00B90F25" w:rsidRPr="00FA3E42">
        <w:rPr>
          <w:rFonts w:eastAsia="Times New Roman" w:cs="Arial"/>
          <w:color w:val="000000"/>
          <w:sz w:val="24"/>
          <w:szCs w:val="24"/>
          <w:lang w:eastAsia="en-GB"/>
        </w:rPr>
        <w:t>d</w:t>
      </w:r>
      <w:r w:rsidR="008513A8" w:rsidRPr="00FA3E42">
        <w:rPr>
          <w:rFonts w:eastAsia="Times New Roman" w:cs="Arial"/>
          <w:color w:val="000000"/>
          <w:sz w:val="24"/>
          <w:szCs w:val="24"/>
          <w:lang w:eastAsia="en-GB"/>
        </w:rPr>
        <w:t xml:space="preserve"> quality</w:t>
      </w:r>
      <w:r w:rsidR="0083316C" w:rsidRPr="00FA3E42">
        <w:rPr>
          <w:rFonts w:eastAsia="Times New Roman" w:cs="Arial"/>
          <w:color w:val="000000"/>
          <w:sz w:val="24"/>
          <w:szCs w:val="24"/>
          <w:lang w:eastAsia="en-GB"/>
        </w:rPr>
        <w:t>,</w:t>
      </w:r>
      <w:r w:rsidR="003F583E" w:rsidRPr="00FA3E42">
        <w:rPr>
          <w:rFonts w:eastAsia="Times New Roman" w:cs="Arial"/>
          <w:color w:val="000000"/>
          <w:sz w:val="24"/>
          <w:szCs w:val="24"/>
          <w:lang w:eastAsia="en-GB"/>
        </w:rPr>
        <w:t xml:space="preserve"> as the following quot</w:t>
      </w:r>
      <w:r w:rsidR="00013238" w:rsidRPr="00FA3E42">
        <w:rPr>
          <w:rFonts w:eastAsia="Times New Roman" w:cs="Arial"/>
          <w:color w:val="000000"/>
          <w:sz w:val="24"/>
          <w:szCs w:val="24"/>
          <w:lang w:eastAsia="en-GB"/>
        </w:rPr>
        <w:t>ations</w:t>
      </w:r>
      <w:r w:rsidR="003F583E" w:rsidRPr="00FA3E42">
        <w:rPr>
          <w:rFonts w:eastAsia="Times New Roman" w:cs="Arial"/>
          <w:color w:val="000000"/>
          <w:sz w:val="24"/>
          <w:szCs w:val="24"/>
          <w:lang w:eastAsia="en-GB"/>
        </w:rPr>
        <w:t xml:space="preserve"> from the departmental workshop reveal:</w:t>
      </w:r>
    </w:p>
    <w:p w14:paraId="72227A84" w14:textId="77777777" w:rsidR="003043F0" w:rsidRPr="00FA3E42" w:rsidRDefault="003043F0" w:rsidP="00FA3E42">
      <w:pPr>
        <w:spacing w:after="0" w:line="480" w:lineRule="auto"/>
        <w:contextualSpacing/>
        <w:rPr>
          <w:rFonts w:eastAsia="Times New Roman" w:cs="Arial"/>
          <w:color w:val="000000"/>
          <w:sz w:val="24"/>
          <w:szCs w:val="24"/>
          <w:lang w:eastAsia="en-GB"/>
        </w:rPr>
      </w:pPr>
    </w:p>
    <w:p w14:paraId="1B0BA6B9" w14:textId="027A95DF" w:rsidR="003F583E" w:rsidRPr="00FA3E42" w:rsidRDefault="003F583E" w:rsidP="00FA3E42">
      <w:pPr>
        <w:spacing w:after="0" w:line="480" w:lineRule="auto"/>
        <w:ind w:left="567" w:right="1088"/>
        <w:contextualSpacing/>
        <w:rPr>
          <w:rFonts w:cs="Arial"/>
          <w:i/>
          <w:sz w:val="24"/>
          <w:szCs w:val="24"/>
        </w:rPr>
      </w:pPr>
      <w:r w:rsidRPr="00FA3E42">
        <w:rPr>
          <w:rFonts w:cs="Arial"/>
          <w:i/>
          <w:sz w:val="24"/>
          <w:szCs w:val="24"/>
        </w:rPr>
        <w:t>“</w:t>
      </w:r>
      <w:r w:rsidR="006A01B0" w:rsidRPr="00FA3E42">
        <w:rPr>
          <w:rFonts w:cs="Arial"/>
          <w:i/>
          <w:sz w:val="24"/>
          <w:szCs w:val="24"/>
        </w:rPr>
        <w:t xml:space="preserve">It was illuminating to see how even our </w:t>
      </w:r>
      <w:r w:rsidRPr="00FA3E42">
        <w:rPr>
          <w:rFonts w:cs="Arial"/>
          <w:sz w:val="24"/>
          <w:szCs w:val="24"/>
        </w:rPr>
        <w:t>[department]</w:t>
      </w:r>
      <w:r w:rsidR="006A01B0" w:rsidRPr="00FA3E42">
        <w:rPr>
          <w:rFonts w:cs="Arial"/>
          <w:i/>
          <w:sz w:val="24"/>
          <w:szCs w:val="24"/>
        </w:rPr>
        <w:t xml:space="preserve"> approached the task quite differently and valued different aspects of the assignment. It was encouraging to discuss this together and eventually reach a consensus that made sense to us all.</w:t>
      </w:r>
      <w:r w:rsidRPr="00FA3E42">
        <w:rPr>
          <w:rFonts w:cs="Arial"/>
          <w:i/>
          <w:sz w:val="24"/>
          <w:szCs w:val="24"/>
        </w:rPr>
        <w:t xml:space="preserve">”                                    </w:t>
      </w:r>
      <w:r w:rsidR="0083316C" w:rsidRPr="00FA3E42">
        <w:rPr>
          <w:rFonts w:cs="Arial"/>
          <w:i/>
          <w:sz w:val="24"/>
          <w:szCs w:val="24"/>
        </w:rPr>
        <w:t xml:space="preserve">            </w:t>
      </w:r>
      <w:r w:rsidR="005A2935">
        <w:rPr>
          <w:rFonts w:cs="Arial"/>
          <w:i/>
          <w:sz w:val="24"/>
          <w:szCs w:val="24"/>
        </w:rPr>
        <w:t xml:space="preserve">                  </w:t>
      </w:r>
      <w:r w:rsidRPr="00FA3E42">
        <w:rPr>
          <w:rFonts w:cs="Arial"/>
          <w:i/>
          <w:sz w:val="24"/>
          <w:szCs w:val="24"/>
        </w:rPr>
        <w:t xml:space="preserve"> </w:t>
      </w:r>
      <w:r w:rsidRPr="00FA3E42">
        <w:rPr>
          <w:rFonts w:cs="Arial"/>
          <w:sz w:val="24"/>
          <w:szCs w:val="24"/>
        </w:rPr>
        <w:t>[Participant 2]</w:t>
      </w:r>
    </w:p>
    <w:p w14:paraId="2466E92A" w14:textId="77777777" w:rsidR="003F583E" w:rsidRPr="00FA3E42" w:rsidRDefault="003F583E" w:rsidP="00FA3E42">
      <w:pPr>
        <w:spacing w:after="0" w:line="480" w:lineRule="auto"/>
        <w:ind w:left="567" w:right="1088"/>
        <w:contextualSpacing/>
        <w:rPr>
          <w:rFonts w:cs="Arial"/>
          <w:i/>
          <w:sz w:val="24"/>
          <w:szCs w:val="24"/>
        </w:rPr>
      </w:pPr>
    </w:p>
    <w:p w14:paraId="7A921997" w14:textId="14DCA8BB" w:rsidR="003F583E" w:rsidRPr="00FA3E42" w:rsidRDefault="003F583E" w:rsidP="00FA3E42">
      <w:pPr>
        <w:spacing w:after="0" w:line="480" w:lineRule="auto"/>
        <w:ind w:left="567" w:right="1088"/>
        <w:contextualSpacing/>
        <w:rPr>
          <w:rFonts w:cs="Arial"/>
          <w:i/>
          <w:sz w:val="24"/>
          <w:szCs w:val="24"/>
        </w:rPr>
      </w:pPr>
      <w:r w:rsidRPr="00FA3E42">
        <w:rPr>
          <w:rFonts w:cs="Arial"/>
          <w:i/>
          <w:sz w:val="24"/>
          <w:szCs w:val="24"/>
        </w:rPr>
        <w:lastRenderedPageBreak/>
        <w:t>“</w:t>
      </w:r>
      <w:r w:rsidR="006A01B0" w:rsidRPr="00FA3E42">
        <w:rPr>
          <w:rFonts w:cs="Arial"/>
          <w:i/>
          <w:sz w:val="24"/>
          <w:szCs w:val="24"/>
        </w:rPr>
        <w:t>The marking calibration exercise highlighted how different interpretations of the assessment criteria (e.g. the meaning of critical analysis) can lead to a difference in the grade awarded.</w:t>
      </w:r>
      <w:r w:rsidRPr="00FA3E42">
        <w:rPr>
          <w:rFonts w:cs="Arial"/>
          <w:i/>
          <w:sz w:val="24"/>
          <w:szCs w:val="24"/>
        </w:rPr>
        <w:t>”</w:t>
      </w:r>
      <w:r w:rsidR="006A01B0" w:rsidRPr="00FA3E42">
        <w:rPr>
          <w:rFonts w:cs="Arial"/>
          <w:i/>
          <w:sz w:val="24"/>
          <w:szCs w:val="24"/>
        </w:rPr>
        <w:t xml:space="preserve"> </w:t>
      </w:r>
      <w:r w:rsidRPr="00FA3E42">
        <w:rPr>
          <w:rFonts w:cs="Arial"/>
          <w:i/>
          <w:sz w:val="24"/>
          <w:szCs w:val="24"/>
        </w:rPr>
        <w:t xml:space="preserve">                                       </w:t>
      </w:r>
      <w:r w:rsidR="0083316C" w:rsidRPr="00FA3E42">
        <w:rPr>
          <w:rFonts w:cs="Arial"/>
          <w:i/>
          <w:sz w:val="24"/>
          <w:szCs w:val="24"/>
        </w:rPr>
        <w:t xml:space="preserve"> </w:t>
      </w:r>
      <w:r w:rsidRPr="00FA3E42">
        <w:rPr>
          <w:rFonts w:cs="Arial"/>
          <w:i/>
          <w:sz w:val="24"/>
          <w:szCs w:val="24"/>
        </w:rPr>
        <w:t xml:space="preserve"> </w:t>
      </w:r>
      <w:r w:rsidRPr="00FA3E42">
        <w:rPr>
          <w:rFonts w:cs="Arial"/>
          <w:sz w:val="24"/>
          <w:szCs w:val="24"/>
        </w:rPr>
        <w:t>[Participant 4]</w:t>
      </w:r>
    </w:p>
    <w:p w14:paraId="2C5601DC" w14:textId="77777777" w:rsidR="003F583E" w:rsidRPr="00FA3E42" w:rsidRDefault="003F583E" w:rsidP="00FA3E42">
      <w:pPr>
        <w:spacing w:after="0" w:line="480" w:lineRule="auto"/>
        <w:ind w:left="567" w:right="1088"/>
        <w:contextualSpacing/>
        <w:rPr>
          <w:rFonts w:cs="Arial"/>
          <w:i/>
          <w:sz w:val="24"/>
          <w:szCs w:val="24"/>
        </w:rPr>
      </w:pPr>
    </w:p>
    <w:p w14:paraId="54CC4F16" w14:textId="23AB3EDC" w:rsidR="008513A8" w:rsidRPr="00FA3E42" w:rsidRDefault="008513A8" w:rsidP="00FA3E42">
      <w:pPr>
        <w:spacing w:after="0" w:line="480" w:lineRule="auto"/>
        <w:contextualSpacing/>
        <w:rPr>
          <w:rFonts w:eastAsia="Times New Roman" w:cs="Arial"/>
          <w:color w:val="000000"/>
          <w:sz w:val="24"/>
          <w:szCs w:val="24"/>
          <w:lang w:eastAsia="en-GB"/>
        </w:rPr>
      </w:pPr>
      <w:r w:rsidRPr="00FA3E42">
        <w:rPr>
          <w:rFonts w:eastAsia="Times New Roman" w:cs="Arial"/>
          <w:color w:val="000000"/>
          <w:sz w:val="24"/>
          <w:szCs w:val="24"/>
          <w:lang w:eastAsia="en-GB"/>
        </w:rPr>
        <w:t xml:space="preserve">Working across institutions lengthened the </w:t>
      </w:r>
      <w:r w:rsidR="004A3B6C" w:rsidRPr="00FA3E42">
        <w:rPr>
          <w:rFonts w:eastAsia="Times New Roman" w:cs="Arial"/>
          <w:color w:val="000000"/>
          <w:sz w:val="24"/>
          <w:szCs w:val="24"/>
          <w:lang w:eastAsia="en-GB"/>
        </w:rPr>
        <w:t xml:space="preserve">calibration </w:t>
      </w:r>
      <w:r w:rsidRPr="00FA3E42">
        <w:rPr>
          <w:rFonts w:eastAsia="Times New Roman" w:cs="Arial"/>
          <w:color w:val="000000"/>
          <w:sz w:val="24"/>
          <w:szCs w:val="24"/>
          <w:lang w:eastAsia="en-GB"/>
        </w:rPr>
        <w:t>process.</w:t>
      </w:r>
      <w:r w:rsidR="00013238" w:rsidRPr="00FA3E42">
        <w:rPr>
          <w:rFonts w:eastAsia="Times New Roman" w:cs="Arial"/>
          <w:color w:val="000000"/>
          <w:sz w:val="24"/>
          <w:szCs w:val="24"/>
          <w:lang w:eastAsia="en-GB"/>
        </w:rPr>
        <w:t xml:space="preserve"> </w:t>
      </w:r>
      <w:r w:rsidR="0083316C" w:rsidRPr="00FA3E42">
        <w:rPr>
          <w:rFonts w:eastAsia="Times New Roman" w:cs="Arial"/>
          <w:color w:val="000000"/>
          <w:sz w:val="24"/>
          <w:szCs w:val="24"/>
          <w:lang w:eastAsia="en-GB"/>
        </w:rPr>
        <w:t>Initially,</w:t>
      </w:r>
      <w:r w:rsidRPr="00FA3E42">
        <w:rPr>
          <w:rFonts w:eastAsia="Times New Roman" w:cs="Arial"/>
          <w:color w:val="000000"/>
          <w:sz w:val="24"/>
          <w:szCs w:val="24"/>
          <w:lang w:eastAsia="en-GB"/>
        </w:rPr>
        <w:t xml:space="preserve"> participants had to ‘translate’ the </w:t>
      </w:r>
      <w:r w:rsidR="005251E6" w:rsidRPr="00FA3E42">
        <w:rPr>
          <w:rFonts w:eastAsia="Times New Roman" w:cs="Arial"/>
          <w:color w:val="000000"/>
          <w:sz w:val="24"/>
          <w:szCs w:val="24"/>
          <w:lang w:eastAsia="en-GB"/>
        </w:rPr>
        <w:t xml:space="preserve">marking </w:t>
      </w:r>
      <w:r w:rsidRPr="00FA3E42">
        <w:rPr>
          <w:rFonts w:eastAsia="Times New Roman" w:cs="Arial"/>
          <w:color w:val="000000"/>
          <w:sz w:val="24"/>
          <w:szCs w:val="24"/>
          <w:lang w:eastAsia="en-GB"/>
        </w:rPr>
        <w:t xml:space="preserve">criteria </w:t>
      </w:r>
      <w:r w:rsidR="005251E6" w:rsidRPr="00FA3E42">
        <w:rPr>
          <w:rFonts w:eastAsia="Times New Roman" w:cs="Arial"/>
          <w:color w:val="000000"/>
          <w:sz w:val="24"/>
          <w:szCs w:val="24"/>
          <w:lang w:eastAsia="en-GB"/>
        </w:rPr>
        <w:t xml:space="preserve">provided </w:t>
      </w:r>
      <w:r w:rsidRPr="00FA3E42">
        <w:rPr>
          <w:rFonts w:eastAsia="Times New Roman" w:cs="Arial"/>
          <w:color w:val="000000"/>
          <w:sz w:val="24"/>
          <w:szCs w:val="24"/>
          <w:lang w:eastAsia="en-GB"/>
        </w:rPr>
        <w:t>in relation to their own institution’s assessment culture, before cross</w:t>
      </w:r>
      <w:r w:rsidR="0045543A" w:rsidRPr="00FA3E42">
        <w:rPr>
          <w:rFonts w:eastAsia="Times New Roman" w:cs="Arial"/>
          <w:color w:val="000000"/>
          <w:sz w:val="24"/>
          <w:szCs w:val="24"/>
          <w:lang w:eastAsia="en-GB"/>
        </w:rPr>
        <w:t>-</w:t>
      </w:r>
      <w:r w:rsidRPr="00FA3E42">
        <w:rPr>
          <w:rFonts w:eastAsia="Times New Roman" w:cs="Arial"/>
          <w:color w:val="000000"/>
          <w:sz w:val="24"/>
          <w:szCs w:val="24"/>
          <w:lang w:eastAsia="en-GB"/>
        </w:rPr>
        <w:t>checking with other participants against the</w:t>
      </w:r>
      <w:r w:rsidR="00393962" w:rsidRPr="00FA3E42">
        <w:rPr>
          <w:rFonts w:eastAsia="Times New Roman" w:cs="Arial"/>
          <w:color w:val="000000"/>
          <w:sz w:val="24"/>
          <w:szCs w:val="24"/>
          <w:lang w:eastAsia="en-GB"/>
        </w:rPr>
        <w:t xml:space="preserve"> geography benchmark</w:t>
      </w:r>
      <w:r w:rsidRPr="00FA3E42">
        <w:rPr>
          <w:rFonts w:eastAsia="Times New Roman" w:cs="Arial"/>
          <w:color w:val="000000"/>
          <w:sz w:val="24"/>
          <w:szCs w:val="24"/>
          <w:lang w:eastAsia="en-GB"/>
        </w:rPr>
        <w:t xml:space="preserve"> standards. The act of translation, in forming a shared language of quality standards, meant that some participants gained extra perspectives to take back</w:t>
      </w:r>
      <w:r w:rsidR="003F583E" w:rsidRPr="00FA3E42">
        <w:rPr>
          <w:rFonts w:eastAsia="Times New Roman" w:cs="Arial"/>
          <w:color w:val="000000"/>
          <w:sz w:val="24"/>
          <w:szCs w:val="24"/>
          <w:lang w:eastAsia="en-GB"/>
        </w:rPr>
        <w:t>:</w:t>
      </w:r>
      <w:r w:rsidRPr="00FA3E42">
        <w:rPr>
          <w:rFonts w:eastAsia="Times New Roman" w:cs="Arial"/>
          <w:color w:val="000000"/>
          <w:sz w:val="24"/>
          <w:szCs w:val="24"/>
          <w:lang w:eastAsia="en-GB"/>
        </w:rPr>
        <w:t xml:space="preserve"> </w:t>
      </w:r>
    </w:p>
    <w:p w14:paraId="0C2595FE" w14:textId="77777777" w:rsidR="003F583E" w:rsidRPr="00FA3E42" w:rsidRDefault="003F583E" w:rsidP="00FA3E42">
      <w:pPr>
        <w:spacing w:after="0" w:line="480" w:lineRule="auto"/>
        <w:ind w:left="567" w:right="1088"/>
        <w:contextualSpacing/>
        <w:rPr>
          <w:rFonts w:cs="Arial"/>
          <w:i/>
          <w:sz w:val="24"/>
          <w:szCs w:val="24"/>
        </w:rPr>
      </w:pPr>
    </w:p>
    <w:p w14:paraId="3D02E725" w14:textId="400A4F10" w:rsidR="008513A8" w:rsidRPr="00FA3E42" w:rsidRDefault="008513A8" w:rsidP="00FA3E42">
      <w:pPr>
        <w:spacing w:after="0" w:line="480" w:lineRule="auto"/>
        <w:ind w:left="567" w:right="1088"/>
        <w:contextualSpacing/>
        <w:rPr>
          <w:rFonts w:cs="Arial"/>
          <w:i/>
          <w:sz w:val="24"/>
          <w:szCs w:val="24"/>
        </w:rPr>
      </w:pPr>
      <w:r w:rsidRPr="00FA3E42">
        <w:rPr>
          <w:rFonts w:cs="Arial"/>
          <w:i/>
          <w:sz w:val="24"/>
          <w:szCs w:val="24"/>
        </w:rPr>
        <w:t xml:space="preserve">“I thought this would be useful for me </w:t>
      </w:r>
      <w:r w:rsidRPr="00FA3E42">
        <w:rPr>
          <w:rFonts w:cs="Arial"/>
          <w:b/>
          <w:i/>
          <w:sz w:val="24"/>
          <w:szCs w:val="24"/>
        </w:rPr>
        <w:t>beyond</w:t>
      </w:r>
      <w:r w:rsidRPr="00FA3E42">
        <w:rPr>
          <w:rFonts w:cs="Arial"/>
          <w:i/>
          <w:sz w:val="24"/>
          <w:szCs w:val="24"/>
        </w:rPr>
        <w:t xml:space="preserve"> the confines of my department, when its greatest role will be in improving both my practice and that of my colleagues </w:t>
      </w:r>
      <w:r w:rsidRPr="00FA3E42">
        <w:rPr>
          <w:rFonts w:cs="Arial"/>
          <w:b/>
          <w:i/>
          <w:sz w:val="24"/>
          <w:szCs w:val="24"/>
        </w:rPr>
        <w:t>internally</w:t>
      </w:r>
      <w:r w:rsidR="005A09AB">
        <w:rPr>
          <w:rFonts w:cs="Arial"/>
          <w:i/>
          <w:sz w:val="24"/>
          <w:szCs w:val="24"/>
        </w:rPr>
        <w:t>.”</w:t>
      </w:r>
    </w:p>
    <w:p w14:paraId="336A3C5A" w14:textId="307A3D39" w:rsidR="008513A8" w:rsidRPr="00FA3E42" w:rsidRDefault="005A2935" w:rsidP="00FA3E42">
      <w:pPr>
        <w:spacing w:after="0" w:line="480" w:lineRule="auto"/>
        <w:ind w:right="1088" w:firstLine="567"/>
        <w:contextualSpacing/>
        <w:rPr>
          <w:rFonts w:cs="Arial"/>
          <w:sz w:val="24"/>
          <w:szCs w:val="24"/>
        </w:rPr>
      </w:pPr>
      <w:r>
        <w:rPr>
          <w:rFonts w:cs="Arial"/>
          <w:sz w:val="24"/>
          <w:szCs w:val="24"/>
        </w:rPr>
        <w:t xml:space="preserve">                                             </w:t>
      </w:r>
      <w:r w:rsidR="008513A8" w:rsidRPr="00FA3E42">
        <w:rPr>
          <w:rFonts w:cs="Arial"/>
          <w:sz w:val="24"/>
          <w:szCs w:val="24"/>
        </w:rPr>
        <w:t xml:space="preserve">[Participant </w:t>
      </w:r>
      <w:r w:rsidR="003043F0" w:rsidRPr="00FA3E42">
        <w:rPr>
          <w:rFonts w:cs="Arial"/>
          <w:sz w:val="24"/>
          <w:szCs w:val="24"/>
        </w:rPr>
        <w:t>16,</w:t>
      </w:r>
      <w:r w:rsidR="008513A8" w:rsidRPr="00FA3E42">
        <w:rPr>
          <w:rFonts w:cs="Arial"/>
          <w:sz w:val="24"/>
          <w:szCs w:val="24"/>
        </w:rPr>
        <w:t xml:space="preserve"> national benchmarking workshop]</w:t>
      </w:r>
    </w:p>
    <w:p w14:paraId="3AF7F059" w14:textId="77777777" w:rsidR="008513A8" w:rsidRPr="00FA3E42" w:rsidRDefault="008513A8" w:rsidP="00FA3E42">
      <w:pPr>
        <w:spacing w:after="0" w:line="480" w:lineRule="auto"/>
        <w:contextualSpacing/>
        <w:rPr>
          <w:rFonts w:cs="Arial"/>
          <w:sz w:val="24"/>
          <w:szCs w:val="24"/>
        </w:rPr>
      </w:pPr>
    </w:p>
    <w:p w14:paraId="08FD7219" w14:textId="3C6A06FF" w:rsidR="009375D1" w:rsidRPr="00FA3E42" w:rsidRDefault="008513A8" w:rsidP="00FA3E42">
      <w:pPr>
        <w:spacing w:after="0" w:line="480" w:lineRule="auto"/>
        <w:contextualSpacing/>
        <w:rPr>
          <w:rFonts w:cs="Arial"/>
          <w:sz w:val="24"/>
          <w:szCs w:val="24"/>
        </w:rPr>
      </w:pPr>
      <w:r w:rsidRPr="00FA3E42">
        <w:rPr>
          <w:rFonts w:cs="Arial"/>
          <w:iCs/>
          <w:sz w:val="24"/>
          <w:szCs w:val="24"/>
        </w:rPr>
        <w:t xml:space="preserve">The social </w:t>
      </w:r>
      <w:r w:rsidR="003C4209">
        <w:rPr>
          <w:rFonts w:cs="Arial"/>
          <w:iCs/>
          <w:sz w:val="24"/>
          <w:szCs w:val="24"/>
        </w:rPr>
        <w:t>calibration</w:t>
      </w:r>
      <w:r w:rsidR="004A3B6C" w:rsidRPr="00FA3E42">
        <w:rPr>
          <w:rFonts w:cs="Arial"/>
          <w:iCs/>
          <w:sz w:val="24"/>
          <w:szCs w:val="24"/>
        </w:rPr>
        <w:t xml:space="preserve"> </w:t>
      </w:r>
      <w:r w:rsidRPr="00FA3E42">
        <w:rPr>
          <w:rFonts w:cs="Arial"/>
          <w:iCs/>
          <w:sz w:val="24"/>
          <w:szCs w:val="24"/>
        </w:rPr>
        <w:t xml:space="preserve">approach </w:t>
      </w:r>
      <w:r w:rsidR="003C4209">
        <w:rPr>
          <w:rFonts w:cs="Arial"/>
          <w:sz w:val="24"/>
          <w:szCs w:val="24"/>
        </w:rPr>
        <w:t>was piloted</w:t>
      </w:r>
      <w:r w:rsidR="003C4209" w:rsidRPr="00FA3E42">
        <w:rPr>
          <w:rFonts w:cs="Arial"/>
          <w:sz w:val="24"/>
          <w:szCs w:val="24"/>
        </w:rPr>
        <w:t xml:space="preserve"> </w:t>
      </w:r>
      <w:r w:rsidRPr="00FA3E42">
        <w:rPr>
          <w:rFonts w:cs="Arial"/>
          <w:sz w:val="24"/>
          <w:szCs w:val="24"/>
        </w:rPr>
        <w:t xml:space="preserve">at a disciplinary scale, </w:t>
      </w:r>
      <w:r w:rsidR="006A01B0" w:rsidRPr="00FA3E42">
        <w:rPr>
          <w:rFonts w:cs="Arial"/>
          <w:sz w:val="24"/>
          <w:szCs w:val="24"/>
        </w:rPr>
        <w:t xml:space="preserve">particularly by </w:t>
      </w:r>
      <w:r w:rsidR="00F12154" w:rsidRPr="00FA3E42">
        <w:rPr>
          <w:rFonts w:cs="Arial"/>
          <w:sz w:val="24"/>
          <w:szCs w:val="24"/>
        </w:rPr>
        <w:t xml:space="preserve">repeatedly </w:t>
      </w:r>
      <w:r w:rsidR="006A01B0" w:rsidRPr="00FA3E42">
        <w:rPr>
          <w:rFonts w:cs="Arial"/>
          <w:sz w:val="24"/>
          <w:szCs w:val="24"/>
        </w:rPr>
        <w:t>re</w:t>
      </w:r>
      <w:r w:rsidR="003F583E" w:rsidRPr="00FA3E42">
        <w:rPr>
          <w:rFonts w:cs="Arial"/>
          <w:sz w:val="24"/>
          <w:szCs w:val="24"/>
        </w:rPr>
        <w:t>lating</w:t>
      </w:r>
      <w:r w:rsidR="006A01B0" w:rsidRPr="00FA3E42">
        <w:rPr>
          <w:rFonts w:cs="Arial"/>
          <w:sz w:val="24"/>
          <w:szCs w:val="24"/>
        </w:rPr>
        <w:t xml:space="preserve"> </w:t>
      </w:r>
      <w:r w:rsidR="003C4209">
        <w:rPr>
          <w:rFonts w:cs="Arial"/>
          <w:sz w:val="24"/>
          <w:szCs w:val="24"/>
        </w:rPr>
        <w:t xml:space="preserve">student </w:t>
      </w:r>
      <w:r w:rsidR="006A01B0" w:rsidRPr="00FA3E42">
        <w:rPr>
          <w:rFonts w:cs="Arial"/>
          <w:sz w:val="24"/>
          <w:szCs w:val="24"/>
        </w:rPr>
        <w:t xml:space="preserve">work to the </w:t>
      </w:r>
      <w:r w:rsidR="005A2935">
        <w:rPr>
          <w:rFonts w:cs="Arial"/>
          <w:sz w:val="24"/>
          <w:szCs w:val="24"/>
        </w:rPr>
        <w:t>Geography S</w:t>
      </w:r>
      <w:r w:rsidR="007C1AF9" w:rsidRPr="00FA3E42">
        <w:rPr>
          <w:rFonts w:cs="Arial"/>
          <w:sz w:val="24"/>
          <w:szCs w:val="24"/>
        </w:rPr>
        <w:t>ubject B</w:t>
      </w:r>
      <w:r w:rsidR="006A01B0" w:rsidRPr="00FA3E42">
        <w:rPr>
          <w:rFonts w:cs="Arial"/>
          <w:sz w:val="24"/>
          <w:szCs w:val="24"/>
        </w:rPr>
        <w:t>enchmark</w:t>
      </w:r>
      <w:r w:rsidR="007C1AF9" w:rsidRPr="00FA3E42">
        <w:rPr>
          <w:rFonts w:cs="Arial"/>
          <w:sz w:val="24"/>
          <w:szCs w:val="24"/>
        </w:rPr>
        <w:t xml:space="preserve"> Statement (QAA</w:t>
      </w:r>
      <w:r w:rsidR="004821CD" w:rsidRPr="00FA3E42">
        <w:rPr>
          <w:rFonts w:cs="Arial"/>
          <w:sz w:val="24"/>
          <w:szCs w:val="24"/>
        </w:rPr>
        <w:t>,</w:t>
      </w:r>
      <w:r w:rsidR="007C1AF9" w:rsidRPr="00FA3E42">
        <w:rPr>
          <w:rFonts w:cs="Arial"/>
          <w:sz w:val="24"/>
          <w:szCs w:val="24"/>
        </w:rPr>
        <w:t xml:space="preserve"> 2014)</w:t>
      </w:r>
      <w:r w:rsidR="006A01B0" w:rsidRPr="00FA3E42">
        <w:rPr>
          <w:rFonts w:cs="Arial"/>
          <w:sz w:val="24"/>
          <w:szCs w:val="24"/>
        </w:rPr>
        <w:t xml:space="preserve">, </w:t>
      </w:r>
      <w:r w:rsidRPr="00FA3E42">
        <w:rPr>
          <w:rFonts w:cs="Arial"/>
          <w:sz w:val="24"/>
          <w:szCs w:val="24"/>
        </w:rPr>
        <w:t xml:space="preserve">whilst </w:t>
      </w:r>
      <w:r w:rsidR="004A3B6C" w:rsidRPr="00FA3E42">
        <w:rPr>
          <w:rFonts w:cs="Arial"/>
          <w:sz w:val="24"/>
          <w:szCs w:val="24"/>
        </w:rPr>
        <w:t xml:space="preserve">still </w:t>
      </w:r>
      <w:r w:rsidRPr="00FA3E42">
        <w:rPr>
          <w:rFonts w:cs="Arial"/>
          <w:sz w:val="24"/>
          <w:szCs w:val="24"/>
        </w:rPr>
        <w:t>maintaining departmental autonomy over syllabi</w:t>
      </w:r>
      <w:r w:rsidR="003F583E" w:rsidRPr="00FA3E42">
        <w:rPr>
          <w:rFonts w:cs="Arial"/>
          <w:sz w:val="24"/>
          <w:szCs w:val="24"/>
        </w:rPr>
        <w:t>,</w:t>
      </w:r>
      <w:r w:rsidRPr="00FA3E42">
        <w:rPr>
          <w:rFonts w:cs="Arial"/>
          <w:sz w:val="24"/>
          <w:szCs w:val="24"/>
        </w:rPr>
        <w:t xml:space="preserve"> forms of assessment</w:t>
      </w:r>
      <w:r w:rsidR="003F583E" w:rsidRPr="00FA3E42">
        <w:rPr>
          <w:rFonts w:cs="Arial"/>
          <w:sz w:val="24"/>
          <w:szCs w:val="24"/>
        </w:rPr>
        <w:t xml:space="preserve"> and marking criteria</w:t>
      </w:r>
      <w:r w:rsidR="00D83CDE" w:rsidRPr="00FA3E42">
        <w:rPr>
          <w:rFonts w:cs="Arial"/>
          <w:sz w:val="24"/>
          <w:szCs w:val="24"/>
        </w:rPr>
        <w:t>/rubrics</w:t>
      </w:r>
      <w:r w:rsidRPr="00FA3E42">
        <w:rPr>
          <w:rFonts w:cs="Arial"/>
          <w:sz w:val="24"/>
          <w:szCs w:val="24"/>
        </w:rPr>
        <w:t>. The process helped to clarify</w:t>
      </w:r>
      <w:r w:rsidR="0083316C" w:rsidRPr="00FA3E42">
        <w:rPr>
          <w:rFonts w:cs="Arial"/>
          <w:sz w:val="24"/>
          <w:szCs w:val="24"/>
        </w:rPr>
        <w:t xml:space="preserve"> </w:t>
      </w:r>
      <w:r w:rsidR="00013238" w:rsidRPr="00FA3E42">
        <w:rPr>
          <w:rFonts w:cs="Arial"/>
          <w:sz w:val="24"/>
          <w:szCs w:val="24"/>
        </w:rPr>
        <w:t xml:space="preserve">not only </w:t>
      </w:r>
      <w:r w:rsidR="0083316C" w:rsidRPr="00FA3E42">
        <w:rPr>
          <w:rFonts w:cs="Arial"/>
          <w:sz w:val="24"/>
          <w:szCs w:val="24"/>
        </w:rPr>
        <w:t>t</w:t>
      </w:r>
      <w:r w:rsidR="006A01B0" w:rsidRPr="00FA3E42">
        <w:rPr>
          <w:rFonts w:cs="Arial"/>
          <w:sz w:val="24"/>
          <w:szCs w:val="24"/>
        </w:rPr>
        <w:t xml:space="preserve">he impact of criterion-referenced marking (where </w:t>
      </w:r>
      <w:r w:rsidR="00013238" w:rsidRPr="00FA3E42">
        <w:rPr>
          <w:rFonts w:cs="Arial"/>
          <w:sz w:val="24"/>
          <w:szCs w:val="24"/>
        </w:rPr>
        <w:t>explicit</w:t>
      </w:r>
      <w:r w:rsidR="006A01B0" w:rsidRPr="00FA3E42">
        <w:rPr>
          <w:rFonts w:cs="Arial"/>
          <w:sz w:val="24"/>
          <w:szCs w:val="24"/>
        </w:rPr>
        <w:t xml:space="preserve"> criteria related to learning outcomes are provided) versus implicit benchmarks</w:t>
      </w:r>
      <w:r w:rsidR="00D343D2" w:rsidRPr="00FA3E42">
        <w:rPr>
          <w:rFonts w:cs="Arial"/>
          <w:sz w:val="24"/>
          <w:szCs w:val="24"/>
        </w:rPr>
        <w:t xml:space="preserve"> of quality</w:t>
      </w:r>
      <w:r w:rsidR="005A2935">
        <w:rPr>
          <w:rFonts w:cs="Arial"/>
          <w:sz w:val="24"/>
          <w:szCs w:val="24"/>
        </w:rPr>
        <w:t>,</w:t>
      </w:r>
      <w:r w:rsidR="00D24C9B" w:rsidRPr="00FA3E42">
        <w:rPr>
          <w:rFonts w:cs="Arial"/>
          <w:sz w:val="24"/>
          <w:szCs w:val="24"/>
        </w:rPr>
        <w:t xml:space="preserve"> </w:t>
      </w:r>
      <w:r w:rsidR="00013238" w:rsidRPr="00FA3E42">
        <w:rPr>
          <w:rFonts w:cs="Arial"/>
          <w:sz w:val="24"/>
          <w:szCs w:val="24"/>
        </w:rPr>
        <w:t>but also</w:t>
      </w:r>
      <w:r w:rsidR="00D24C9B" w:rsidRPr="00FA3E42">
        <w:rPr>
          <w:rFonts w:cs="Arial"/>
          <w:sz w:val="24"/>
          <w:szCs w:val="24"/>
        </w:rPr>
        <w:t xml:space="preserve"> t</w:t>
      </w:r>
      <w:r w:rsidR="00D343D2" w:rsidRPr="00FA3E42">
        <w:rPr>
          <w:rFonts w:cs="Arial"/>
          <w:sz w:val="24"/>
          <w:szCs w:val="24"/>
        </w:rPr>
        <w:t>he importance of</w:t>
      </w:r>
      <w:r w:rsidR="006A01B0" w:rsidRPr="00FA3E42">
        <w:rPr>
          <w:rFonts w:cs="Arial"/>
          <w:sz w:val="24"/>
          <w:szCs w:val="24"/>
        </w:rPr>
        <w:t xml:space="preserve"> a</w:t>
      </w:r>
      <w:r w:rsidR="00C713F0" w:rsidRPr="00FA3E42">
        <w:rPr>
          <w:rFonts w:cs="Arial"/>
          <w:sz w:val="24"/>
          <w:szCs w:val="24"/>
        </w:rPr>
        <w:t>ss</w:t>
      </w:r>
      <w:r w:rsidR="006A01B0" w:rsidRPr="00FA3E42">
        <w:rPr>
          <w:rFonts w:cs="Arial"/>
          <w:sz w:val="24"/>
          <w:szCs w:val="24"/>
        </w:rPr>
        <w:t>essment</w:t>
      </w:r>
      <w:r w:rsidR="00C713F0" w:rsidRPr="00FA3E42">
        <w:rPr>
          <w:rFonts w:cs="Arial"/>
          <w:sz w:val="24"/>
          <w:szCs w:val="24"/>
        </w:rPr>
        <w:t>-specific criteria (</w:t>
      </w:r>
      <w:r w:rsidR="006A01B0" w:rsidRPr="00FA3E42">
        <w:rPr>
          <w:rFonts w:cs="Arial"/>
          <w:sz w:val="24"/>
          <w:szCs w:val="24"/>
        </w:rPr>
        <w:t xml:space="preserve">e.g. </w:t>
      </w:r>
      <w:r w:rsidR="00C713F0" w:rsidRPr="00FA3E42">
        <w:rPr>
          <w:rFonts w:cs="Arial"/>
          <w:sz w:val="24"/>
          <w:szCs w:val="24"/>
        </w:rPr>
        <w:t>exam, essay, presentation, dissertation proposal, etc</w:t>
      </w:r>
      <w:r w:rsidR="0077406A" w:rsidRPr="00FA3E42">
        <w:rPr>
          <w:rFonts w:cs="Arial"/>
          <w:sz w:val="24"/>
          <w:szCs w:val="24"/>
        </w:rPr>
        <w:t>.</w:t>
      </w:r>
      <w:r w:rsidR="00C713F0" w:rsidRPr="00FA3E42">
        <w:rPr>
          <w:rFonts w:cs="Arial"/>
          <w:sz w:val="24"/>
          <w:szCs w:val="24"/>
        </w:rPr>
        <w:t xml:space="preserve">) </w:t>
      </w:r>
      <w:r w:rsidR="00D343D2" w:rsidRPr="00FA3E42">
        <w:rPr>
          <w:rFonts w:cs="Arial"/>
          <w:sz w:val="24"/>
          <w:szCs w:val="24"/>
        </w:rPr>
        <w:t xml:space="preserve">and </w:t>
      </w:r>
      <w:r w:rsidR="0083316C" w:rsidRPr="00FA3E42">
        <w:rPr>
          <w:rFonts w:cs="Arial"/>
          <w:sz w:val="24"/>
          <w:szCs w:val="24"/>
        </w:rPr>
        <w:t xml:space="preserve">the </w:t>
      </w:r>
      <w:r w:rsidR="00D343D2" w:rsidRPr="00FA3E42">
        <w:rPr>
          <w:rFonts w:cs="Arial"/>
          <w:sz w:val="24"/>
          <w:szCs w:val="24"/>
        </w:rPr>
        <w:t>familiarity of markers with that assessment type:</w:t>
      </w:r>
    </w:p>
    <w:p w14:paraId="38EEBDA1" w14:textId="77777777" w:rsidR="00013238" w:rsidRPr="00FA3E42" w:rsidRDefault="00013238" w:rsidP="00FA3E42">
      <w:pPr>
        <w:spacing w:after="0" w:line="480" w:lineRule="auto"/>
        <w:contextualSpacing/>
        <w:rPr>
          <w:rFonts w:cs="Arial"/>
          <w:sz w:val="24"/>
          <w:szCs w:val="24"/>
        </w:rPr>
      </w:pPr>
    </w:p>
    <w:p w14:paraId="52528D02" w14:textId="5C789A0A" w:rsidR="0083316C" w:rsidRPr="00FA3E42" w:rsidRDefault="0083316C" w:rsidP="00FA3E42">
      <w:pPr>
        <w:spacing w:after="0" w:line="480" w:lineRule="auto"/>
        <w:ind w:left="567" w:right="1088"/>
        <w:contextualSpacing/>
        <w:rPr>
          <w:rFonts w:cs="Arial"/>
          <w:sz w:val="24"/>
          <w:szCs w:val="24"/>
        </w:rPr>
      </w:pPr>
      <w:r w:rsidRPr="00FA3E42">
        <w:rPr>
          <w:rFonts w:cs="Arial"/>
          <w:i/>
          <w:sz w:val="24"/>
          <w:szCs w:val="24"/>
        </w:rPr>
        <w:lastRenderedPageBreak/>
        <w:t xml:space="preserve">“Despite giving pretty consistent marks, people interpreted the criteria quite differently. Critical evaluation meant critique of the literature for one marker, whereas for another they expected the student to critique their own research design.”                </w:t>
      </w:r>
      <w:r w:rsidRPr="00FA3E42">
        <w:rPr>
          <w:rFonts w:cs="Arial"/>
          <w:sz w:val="24"/>
          <w:szCs w:val="24"/>
        </w:rPr>
        <w:t>[Participant 9</w:t>
      </w:r>
      <w:r w:rsidR="003043F0" w:rsidRPr="00FA3E42">
        <w:rPr>
          <w:rFonts w:cs="Arial"/>
          <w:sz w:val="24"/>
          <w:szCs w:val="24"/>
        </w:rPr>
        <w:t>, departmental workshop</w:t>
      </w:r>
      <w:r w:rsidRPr="00FA3E42">
        <w:rPr>
          <w:rFonts w:cs="Arial"/>
          <w:sz w:val="24"/>
          <w:szCs w:val="24"/>
        </w:rPr>
        <w:t>].</w:t>
      </w:r>
    </w:p>
    <w:p w14:paraId="09D34C09" w14:textId="77777777" w:rsidR="009D1839" w:rsidRDefault="009D1839" w:rsidP="009D1839">
      <w:pPr>
        <w:spacing w:after="0" w:line="480" w:lineRule="auto"/>
        <w:rPr>
          <w:rFonts w:cs="Open Sans"/>
        </w:rPr>
      </w:pPr>
    </w:p>
    <w:p w14:paraId="1ED230AD" w14:textId="02714810" w:rsidR="00FC135A" w:rsidRPr="00FC135A" w:rsidRDefault="00FC135A" w:rsidP="00FC135A">
      <w:pPr>
        <w:spacing w:after="0" w:line="480" w:lineRule="auto"/>
        <w:rPr>
          <w:rFonts w:cs="Open Sans"/>
          <w:sz w:val="24"/>
          <w:szCs w:val="24"/>
        </w:rPr>
      </w:pPr>
      <w:r w:rsidRPr="00FC135A">
        <w:rPr>
          <w:rFonts w:cs="Open Sans"/>
          <w:sz w:val="24"/>
          <w:szCs w:val="24"/>
        </w:rPr>
        <w:t xml:space="preserve">In the autumn of 2018 Advance HE and the RGS-IBG ran a regional professional development course for geography external examiners involving staff from eight different institutions. Initial marking of three final year coursework essays revealed </w:t>
      </w:r>
      <w:r>
        <w:rPr>
          <w:rFonts w:cs="Open Sans"/>
          <w:sz w:val="24"/>
          <w:szCs w:val="24"/>
        </w:rPr>
        <w:t xml:space="preserve">some </w:t>
      </w:r>
      <w:r w:rsidRPr="00FC135A">
        <w:rPr>
          <w:rFonts w:cs="Open Sans"/>
          <w:sz w:val="24"/>
          <w:szCs w:val="24"/>
        </w:rPr>
        <w:t>variations within the group in the proposed grade. The</w:t>
      </w:r>
      <w:r>
        <w:rPr>
          <w:rFonts w:cs="Open Sans"/>
          <w:sz w:val="24"/>
          <w:szCs w:val="24"/>
        </w:rPr>
        <w:t>se</w:t>
      </w:r>
      <w:r w:rsidRPr="00FC135A">
        <w:rPr>
          <w:rFonts w:cs="Open Sans"/>
          <w:sz w:val="24"/>
          <w:szCs w:val="24"/>
        </w:rPr>
        <w:t xml:space="preserve"> differences existed between individuals rather than between types of HE institution. Despite the initial variation, the outcome of the calibration deliberations was commonly agreed marks for all three essays across all participants, based on shared views about key characteristics and drawing on relevant external reference points. Workshops like this illustrate how social calibration could strengthen and support the external examining process.</w:t>
      </w:r>
    </w:p>
    <w:p w14:paraId="00A218F2" w14:textId="77777777" w:rsidR="00FC135A" w:rsidRPr="00FC135A" w:rsidRDefault="00FC135A" w:rsidP="00FC135A">
      <w:pPr>
        <w:spacing w:after="0" w:line="480" w:lineRule="auto"/>
        <w:rPr>
          <w:rFonts w:cs="Open Sans"/>
          <w:sz w:val="24"/>
          <w:szCs w:val="24"/>
        </w:rPr>
      </w:pPr>
      <w:r w:rsidRPr="00FC135A">
        <w:rPr>
          <w:rFonts w:cs="Open Sans"/>
          <w:sz w:val="24"/>
          <w:szCs w:val="24"/>
        </w:rPr>
        <w:t xml:space="preserve"> </w:t>
      </w:r>
    </w:p>
    <w:p w14:paraId="65A3A2F3" w14:textId="77777777" w:rsidR="00FC135A" w:rsidRPr="00FC135A" w:rsidRDefault="00FC135A" w:rsidP="00FC135A">
      <w:pPr>
        <w:spacing w:after="0" w:line="480" w:lineRule="auto"/>
        <w:rPr>
          <w:rFonts w:cs="Open Sans"/>
          <w:sz w:val="24"/>
          <w:szCs w:val="24"/>
        </w:rPr>
      </w:pPr>
      <w:r w:rsidRPr="00FC135A">
        <w:rPr>
          <w:rFonts w:cs="Open Sans"/>
          <w:sz w:val="24"/>
          <w:szCs w:val="24"/>
        </w:rPr>
        <w:t xml:space="preserve">Pilot exercises have now taken place at departmental, regional and national scales and all have had positive feedback from participants in terms of advancing their understanding of shared standards. The workshops have highlighted the opportunity to calibrate both the inputs to the assessment process (assessment task, marking rubrics) and the outputs (student work, application of making criteria). However, the impact of social calibration would be improved by wider levels of participation because it is the very act of deliberating on specific pieces of work among colleagues that is important. Whilst external examiners might have specific responsibilities for commenting on standards across different </w:t>
      </w:r>
      <w:r w:rsidRPr="00FC135A">
        <w:rPr>
          <w:rFonts w:cs="Open Sans"/>
          <w:sz w:val="24"/>
          <w:szCs w:val="24"/>
        </w:rPr>
        <w:lastRenderedPageBreak/>
        <w:t>institutions, social calibration would benefit all of those marking student work in higher education.</w:t>
      </w:r>
    </w:p>
    <w:p w14:paraId="609BEB06" w14:textId="77777777" w:rsidR="00FC135A" w:rsidRDefault="00FC135A" w:rsidP="009D1839">
      <w:pPr>
        <w:spacing w:after="0" w:line="480" w:lineRule="auto"/>
        <w:rPr>
          <w:rFonts w:cs="Open Sans"/>
          <w:sz w:val="24"/>
          <w:szCs w:val="24"/>
        </w:rPr>
      </w:pPr>
    </w:p>
    <w:p w14:paraId="625CE8E0" w14:textId="399424ED" w:rsidR="0082494F" w:rsidRPr="00FF0D61" w:rsidRDefault="0082494F" w:rsidP="008A70BB">
      <w:pPr>
        <w:spacing w:line="480" w:lineRule="auto"/>
        <w:rPr>
          <w:rFonts w:cs="Open Sans"/>
          <w:b/>
          <w:sz w:val="24"/>
          <w:szCs w:val="24"/>
        </w:rPr>
      </w:pPr>
    </w:p>
    <w:bookmarkEnd w:id="1"/>
    <w:p w14:paraId="5814FCBB" w14:textId="42C189C4" w:rsidR="002300F6" w:rsidRPr="00FA3E42" w:rsidRDefault="00091A80" w:rsidP="0082494F">
      <w:pPr>
        <w:spacing w:line="480" w:lineRule="auto"/>
        <w:rPr>
          <w:rFonts w:cs="Arial"/>
          <w:b/>
          <w:sz w:val="24"/>
          <w:szCs w:val="24"/>
        </w:rPr>
      </w:pPr>
      <w:r w:rsidRPr="00FA3E42">
        <w:rPr>
          <w:rFonts w:cs="Arial"/>
          <w:b/>
          <w:sz w:val="24"/>
          <w:szCs w:val="24"/>
        </w:rPr>
        <w:t>C</w:t>
      </w:r>
      <w:r w:rsidR="00E6772C" w:rsidRPr="00FA3E42">
        <w:rPr>
          <w:rFonts w:cs="Arial"/>
          <w:b/>
          <w:sz w:val="24"/>
          <w:szCs w:val="24"/>
        </w:rPr>
        <w:t>ONCLUSION</w:t>
      </w:r>
      <w:r w:rsidR="00902924">
        <w:rPr>
          <w:rFonts w:cs="Arial"/>
          <w:b/>
          <w:sz w:val="24"/>
          <w:szCs w:val="24"/>
        </w:rPr>
        <w:t>S</w:t>
      </w:r>
    </w:p>
    <w:p w14:paraId="0E625B32" w14:textId="77777777" w:rsidR="007D189B" w:rsidRDefault="007D189B" w:rsidP="00D47B4A">
      <w:pPr>
        <w:autoSpaceDE w:val="0"/>
        <w:autoSpaceDN w:val="0"/>
        <w:adjustRightInd w:val="0"/>
        <w:spacing w:after="0" w:line="480" w:lineRule="auto"/>
        <w:contextualSpacing/>
        <w:rPr>
          <w:rFonts w:cs="Arial"/>
          <w:bCs/>
          <w:sz w:val="24"/>
          <w:szCs w:val="24"/>
        </w:rPr>
      </w:pPr>
    </w:p>
    <w:p w14:paraId="30AC158A" w14:textId="78AC03B0" w:rsidR="006D7126" w:rsidRDefault="007D189B" w:rsidP="00D47B4A">
      <w:pPr>
        <w:autoSpaceDE w:val="0"/>
        <w:autoSpaceDN w:val="0"/>
        <w:adjustRightInd w:val="0"/>
        <w:spacing w:after="0" w:line="480" w:lineRule="auto"/>
        <w:contextualSpacing/>
        <w:rPr>
          <w:rFonts w:cs="Arial"/>
          <w:bCs/>
          <w:sz w:val="24"/>
          <w:szCs w:val="24"/>
        </w:rPr>
      </w:pPr>
      <w:r w:rsidRPr="007D189B">
        <w:rPr>
          <w:rFonts w:cs="Arial"/>
          <w:bCs/>
          <w:sz w:val="24"/>
          <w:szCs w:val="24"/>
        </w:rPr>
        <w:t xml:space="preserve">Disciplinary data show </w:t>
      </w:r>
      <w:r w:rsidR="006E176A">
        <w:rPr>
          <w:rFonts w:cs="Arial"/>
          <w:bCs/>
          <w:sz w:val="24"/>
          <w:szCs w:val="24"/>
        </w:rPr>
        <w:t xml:space="preserve">that </w:t>
      </w:r>
      <w:r w:rsidRPr="007D189B">
        <w:rPr>
          <w:rFonts w:cs="Arial"/>
          <w:bCs/>
          <w:sz w:val="24"/>
          <w:szCs w:val="24"/>
        </w:rPr>
        <w:t>the proportion of good degrees awarded in UK geography has increased steadily since 1973 and sharply since 2005. This has raised questions about academic standards and the consistency of assessment. In response Advance</w:t>
      </w:r>
      <w:r w:rsidR="00EC1441">
        <w:rPr>
          <w:rFonts w:cs="Arial"/>
          <w:bCs/>
          <w:sz w:val="24"/>
          <w:szCs w:val="24"/>
        </w:rPr>
        <w:t xml:space="preserve"> </w:t>
      </w:r>
      <w:r w:rsidRPr="007D189B">
        <w:rPr>
          <w:rFonts w:cs="Arial"/>
          <w:bCs/>
          <w:sz w:val="24"/>
          <w:szCs w:val="24"/>
        </w:rPr>
        <w:t xml:space="preserve">HE has been experimenting with social calibration in a number of disciplines. </w:t>
      </w:r>
    </w:p>
    <w:p w14:paraId="0C59B4EA" w14:textId="77777777" w:rsidR="00D47B4A" w:rsidRDefault="00D47B4A" w:rsidP="00FA3E42">
      <w:pPr>
        <w:autoSpaceDE w:val="0"/>
        <w:autoSpaceDN w:val="0"/>
        <w:adjustRightInd w:val="0"/>
        <w:spacing w:after="0" w:line="480" w:lineRule="auto"/>
        <w:contextualSpacing/>
        <w:rPr>
          <w:rFonts w:eastAsia="Cabin" w:cs="Arial"/>
          <w:sz w:val="24"/>
          <w:szCs w:val="24"/>
        </w:rPr>
      </w:pPr>
    </w:p>
    <w:p w14:paraId="5796A92D" w14:textId="3F25B94A" w:rsidR="006D7126" w:rsidRPr="006D7126" w:rsidRDefault="006D7126" w:rsidP="00600B47">
      <w:pPr>
        <w:spacing w:line="480" w:lineRule="auto"/>
        <w:rPr>
          <w:rFonts w:eastAsia="Cabin" w:cs="Arial"/>
          <w:sz w:val="24"/>
          <w:szCs w:val="24"/>
        </w:rPr>
      </w:pPr>
      <w:r w:rsidRPr="006D7126">
        <w:rPr>
          <w:rFonts w:eastAsia="Cabin" w:cs="Arial"/>
          <w:sz w:val="24"/>
          <w:szCs w:val="24"/>
        </w:rPr>
        <w:t xml:space="preserve">The initiatives outlined in this paper demonstrate an appetite for calibration of academic standards within the geography community. </w:t>
      </w:r>
      <w:r w:rsidR="00600B47" w:rsidRPr="00600B47">
        <w:rPr>
          <w:rFonts w:eastAsia="Cabin" w:cs="Arial"/>
          <w:sz w:val="24"/>
          <w:szCs w:val="24"/>
        </w:rPr>
        <w:t xml:space="preserve">Geography is one of the few </w:t>
      </w:r>
      <w:r w:rsidR="00600B47">
        <w:rPr>
          <w:rFonts w:eastAsia="Cabin" w:cs="Arial"/>
          <w:sz w:val="24"/>
          <w:szCs w:val="24"/>
        </w:rPr>
        <w:t xml:space="preserve">subjects </w:t>
      </w:r>
      <w:r w:rsidR="00600B47" w:rsidRPr="00600B47">
        <w:rPr>
          <w:rFonts w:eastAsia="Cabin" w:cs="Arial"/>
          <w:sz w:val="24"/>
          <w:szCs w:val="24"/>
        </w:rPr>
        <w:t xml:space="preserve">in the UK that has started to establish cross-institutional calibration activities for </w:t>
      </w:r>
      <w:r w:rsidR="00600B47">
        <w:rPr>
          <w:rFonts w:eastAsia="Cabin" w:cs="Arial"/>
          <w:sz w:val="24"/>
          <w:szCs w:val="24"/>
        </w:rPr>
        <w:t xml:space="preserve">aspiring, </w:t>
      </w:r>
      <w:r w:rsidR="00600B47" w:rsidRPr="00600B47">
        <w:rPr>
          <w:rFonts w:eastAsia="Cabin" w:cs="Arial"/>
          <w:sz w:val="24"/>
          <w:szCs w:val="24"/>
        </w:rPr>
        <w:t xml:space="preserve">new and experienced External Examiners. </w:t>
      </w:r>
      <w:r w:rsidRPr="006D7126">
        <w:rPr>
          <w:rFonts w:eastAsia="Cabin" w:cs="Arial"/>
          <w:sz w:val="24"/>
          <w:szCs w:val="24"/>
        </w:rPr>
        <w:t>As such, we argue here for the continuation of an assessor-centred collaborative approach</w:t>
      </w:r>
      <w:r w:rsidR="002417A5">
        <w:rPr>
          <w:rFonts w:eastAsia="Cabin" w:cs="Arial"/>
          <w:sz w:val="24"/>
          <w:szCs w:val="24"/>
        </w:rPr>
        <w:t xml:space="preserve"> controlled by professional geographers</w:t>
      </w:r>
      <w:r w:rsidRPr="006D7126">
        <w:rPr>
          <w:rFonts w:eastAsia="Cabin" w:cs="Arial"/>
          <w:sz w:val="24"/>
          <w:szCs w:val="24"/>
        </w:rPr>
        <w:t xml:space="preserve"> to protect the value of geography degrees. This is optimally achieved through social calibration activities that centre on face-to face dialogue about standards pre-assessment, </w:t>
      </w:r>
      <w:r w:rsidR="006D24FE">
        <w:rPr>
          <w:rFonts w:eastAsia="Cabin" w:cs="Arial"/>
          <w:sz w:val="24"/>
          <w:szCs w:val="24"/>
        </w:rPr>
        <w:t>with</w:t>
      </w:r>
      <w:r w:rsidRPr="006D7126">
        <w:rPr>
          <w:rFonts w:eastAsia="Cabin" w:cs="Arial"/>
          <w:sz w:val="24"/>
          <w:szCs w:val="24"/>
        </w:rPr>
        <w:t xml:space="preserve">in disciplinary communities of assessment practice, in order to identify key influential characteristics of assessed work. This approach works best when it </w:t>
      </w:r>
      <w:r w:rsidR="006D24FE">
        <w:rPr>
          <w:rFonts w:eastAsia="Cabin" w:cs="Arial"/>
          <w:sz w:val="24"/>
          <w:szCs w:val="24"/>
        </w:rPr>
        <w:t xml:space="preserve">uses </w:t>
      </w:r>
      <w:r w:rsidRPr="006D7126">
        <w:rPr>
          <w:rFonts w:eastAsia="Cabin" w:cs="Arial"/>
          <w:sz w:val="24"/>
          <w:szCs w:val="24"/>
        </w:rPr>
        <w:t xml:space="preserve">explicit consensus-building processes </w:t>
      </w:r>
      <w:r w:rsidR="006D24FE">
        <w:rPr>
          <w:rFonts w:eastAsia="Cabin" w:cs="Arial"/>
          <w:sz w:val="24"/>
          <w:szCs w:val="24"/>
        </w:rPr>
        <w:t>that refer</w:t>
      </w:r>
      <w:r w:rsidRPr="006D7126">
        <w:rPr>
          <w:rFonts w:eastAsia="Cabin" w:cs="Arial"/>
          <w:sz w:val="24"/>
          <w:szCs w:val="24"/>
        </w:rPr>
        <w:t xml:space="preserve"> to specific examples of student work. A Geography Calibration Toolkit has been designed by the RGS-IBG and Advance HE specifically for this purpose (available at: https://www.heacademy.ac.uk/form/geography-calibration-toolkit-en).</w:t>
      </w:r>
    </w:p>
    <w:p w14:paraId="49E4F984" w14:textId="77777777" w:rsidR="006D7126" w:rsidRPr="006D7126" w:rsidRDefault="006D7126" w:rsidP="006D7126">
      <w:pPr>
        <w:autoSpaceDE w:val="0"/>
        <w:autoSpaceDN w:val="0"/>
        <w:adjustRightInd w:val="0"/>
        <w:spacing w:after="0" w:line="480" w:lineRule="auto"/>
        <w:contextualSpacing/>
        <w:rPr>
          <w:rFonts w:eastAsia="Cabin" w:cs="Arial"/>
          <w:sz w:val="24"/>
          <w:szCs w:val="24"/>
        </w:rPr>
      </w:pPr>
    </w:p>
    <w:p w14:paraId="70451272" w14:textId="39AB6B38" w:rsidR="006D7126" w:rsidRPr="006D7126" w:rsidRDefault="006D24FE" w:rsidP="006D7126">
      <w:pPr>
        <w:autoSpaceDE w:val="0"/>
        <w:autoSpaceDN w:val="0"/>
        <w:adjustRightInd w:val="0"/>
        <w:spacing w:after="0" w:line="480" w:lineRule="auto"/>
        <w:contextualSpacing/>
        <w:rPr>
          <w:rFonts w:eastAsia="Cabin" w:cs="Arial"/>
          <w:sz w:val="24"/>
          <w:szCs w:val="24"/>
        </w:rPr>
      </w:pPr>
      <w:r>
        <w:rPr>
          <w:rFonts w:eastAsia="Cabin" w:cs="Arial"/>
          <w:sz w:val="24"/>
          <w:szCs w:val="24"/>
        </w:rPr>
        <w:t>C</w:t>
      </w:r>
      <w:r w:rsidR="006D7126" w:rsidRPr="006D7126">
        <w:rPr>
          <w:rFonts w:eastAsia="Cabin" w:cs="Arial"/>
          <w:sz w:val="24"/>
          <w:szCs w:val="24"/>
        </w:rPr>
        <w:t xml:space="preserve">alibration is arguably the most promising and intellectually reasoned </w:t>
      </w:r>
      <w:r w:rsidR="00612718">
        <w:rPr>
          <w:rFonts w:eastAsia="Cabin" w:cs="Arial"/>
          <w:sz w:val="24"/>
          <w:szCs w:val="24"/>
        </w:rPr>
        <w:t xml:space="preserve">new </w:t>
      </w:r>
      <w:r w:rsidR="006D7126" w:rsidRPr="006D7126">
        <w:rPr>
          <w:rFonts w:eastAsia="Cabin" w:cs="Arial"/>
          <w:sz w:val="24"/>
          <w:szCs w:val="24"/>
        </w:rPr>
        <w:t xml:space="preserve">proposal </w:t>
      </w:r>
      <w:r w:rsidR="00612718">
        <w:rPr>
          <w:rFonts w:eastAsia="Cabin" w:cs="Arial"/>
          <w:sz w:val="24"/>
          <w:szCs w:val="24"/>
        </w:rPr>
        <w:t xml:space="preserve">for </w:t>
      </w:r>
      <w:r w:rsidR="006D7126" w:rsidRPr="006D7126">
        <w:rPr>
          <w:rFonts w:eastAsia="Cabin" w:cs="Arial"/>
          <w:sz w:val="24"/>
          <w:szCs w:val="24"/>
        </w:rPr>
        <w:t>achieving acceptable</w:t>
      </w:r>
      <w:r w:rsidR="006D7126">
        <w:rPr>
          <w:rFonts w:eastAsia="Cabin" w:cs="Arial"/>
          <w:sz w:val="24"/>
          <w:szCs w:val="24"/>
        </w:rPr>
        <w:t xml:space="preserve"> </w:t>
      </w:r>
      <w:r w:rsidR="006D7126" w:rsidRPr="006D7126">
        <w:rPr>
          <w:rFonts w:eastAsia="Cabin" w:cs="Arial"/>
          <w:sz w:val="24"/>
          <w:szCs w:val="24"/>
        </w:rPr>
        <w:t xml:space="preserve">comparability of academic standards in the discipline. </w:t>
      </w:r>
      <w:r w:rsidR="00612718">
        <w:rPr>
          <w:rFonts w:eastAsia="Cabin" w:cs="Arial"/>
          <w:sz w:val="24"/>
          <w:szCs w:val="24"/>
        </w:rPr>
        <w:t>W</w:t>
      </w:r>
      <w:r w:rsidR="006D7126" w:rsidRPr="006D7126">
        <w:rPr>
          <w:rFonts w:eastAsia="Cabin" w:cs="Arial"/>
          <w:sz w:val="24"/>
          <w:szCs w:val="24"/>
        </w:rPr>
        <w:t>e recommend the a</w:t>
      </w:r>
      <w:r w:rsidR="00612718">
        <w:rPr>
          <w:rFonts w:eastAsia="Cabin" w:cs="Arial"/>
          <w:sz w:val="24"/>
          <w:szCs w:val="24"/>
        </w:rPr>
        <w:t>doption</w:t>
      </w:r>
      <w:r w:rsidR="006D7126" w:rsidRPr="006D7126">
        <w:rPr>
          <w:rFonts w:eastAsia="Cabin" w:cs="Arial"/>
          <w:sz w:val="24"/>
          <w:szCs w:val="24"/>
        </w:rPr>
        <w:t xml:space="preserve"> of calibration within our subject community, </w:t>
      </w:r>
      <w:r w:rsidR="00612718">
        <w:rPr>
          <w:rFonts w:eastAsia="Cabin" w:cs="Arial"/>
          <w:sz w:val="24"/>
          <w:szCs w:val="24"/>
        </w:rPr>
        <w:t xml:space="preserve">at a variety of scales and </w:t>
      </w:r>
      <w:r w:rsidR="006D7126" w:rsidRPr="006D7126">
        <w:rPr>
          <w:rFonts w:eastAsia="Cabin" w:cs="Arial"/>
          <w:sz w:val="24"/>
          <w:szCs w:val="24"/>
        </w:rPr>
        <w:t>over space and time, in order to strive for a sustainable process that can iterate between teaching teams, departments</w:t>
      </w:r>
      <w:r w:rsidR="00612718">
        <w:rPr>
          <w:rFonts w:eastAsia="Cabin" w:cs="Arial"/>
          <w:sz w:val="24"/>
          <w:szCs w:val="24"/>
        </w:rPr>
        <w:t>, external examiners</w:t>
      </w:r>
      <w:r w:rsidR="006D7126" w:rsidRPr="006D7126">
        <w:rPr>
          <w:rFonts w:eastAsia="Cabin" w:cs="Arial"/>
          <w:sz w:val="24"/>
          <w:szCs w:val="24"/>
        </w:rPr>
        <w:t xml:space="preserve"> and the national disciplinary community. This would represent a robust supplement to the existing external examiner system and would connect departmental and national level calibrations. To become reality, this requires support at national level from government, the RGS-IBG and higher education institutions. The impetus to strive for this community of practice perhaps comes with publication in May 2019 of the UKSCQA Degree Classification Statement of Intent (UKSCQA, 2019). This document calls for HEIs in England (and across the UK via similar mechanisms) to publish a ‘degree outcomes statement’ in the academic year 2019-20 following internal institutional review. The review should include whether assessment criteria meet common sector reference points and are applied consistently by academic staff and external examiners, and whether the institution is making use of Advance HE’s external examiner professional development programme and subject-specific calibration activity, or providing alternative arrangements. </w:t>
      </w:r>
    </w:p>
    <w:p w14:paraId="24E182EC" w14:textId="77777777" w:rsidR="006D7126" w:rsidRPr="006D7126" w:rsidRDefault="006D7126" w:rsidP="006D7126">
      <w:pPr>
        <w:autoSpaceDE w:val="0"/>
        <w:autoSpaceDN w:val="0"/>
        <w:adjustRightInd w:val="0"/>
        <w:spacing w:after="0" w:line="480" w:lineRule="auto"/>
        <w:contextualSpacing/>
        <w:rPr>
          <w:rFonts w:eastAsia="Cabin" w:cs="Arial"/>
          <w:sz w:val="24"/>
          <w:szCs w:val="24"/>
        </w:rPr>
      </w:pPr>
    </w:p>
    <w:p w14:paraId="7A685399" w14:textId="382943C6" w:rsidR="006D7126" w:rsidRPr="006D7126" w:rsidRDefault="006D7126" w:rsidP="006D7126">
      <w:pPr>
        <w:autoSpaceDE w:val="0"/>
        <w:autoSpaceDN w:val="0"/>
        <w:adjustRightInd w:val="0"/>
        <w:spacing w:after="0" w:line="480" w:lineRule="auto"/>
        <w:contextualSpacing/>
        <w:rPr>
          <w:rFonts w:eastAsia="Cabin" w:cs="Arial"/>
          <w:sz w:val="24"/>
          <w:szCs w:val="24"/>
        </w:rPr>
      </w:pPr>
      <w:r w:rsidRPr="006D7126">
        <w:rPr>
          <w:rFonts w:eastAsia="Cabin" w:cs="Arial"/>
          <w:sz w:val="24"/>
          <w:szCs w:val="24"/>
        </w:rPr>
        <w:t xml:space="preserve">Standards are as much about trust as they are about education and knowledge. Students, post-graduate admissions tutors, </w:t>
      </w:r>
      <w:r w:rsidR="00A63017" w:rsidRPr="00A63017">
        <w:rPr>
          <w:rFonts w:eastAsia="Cabin" w:cs="Arial"/>
          <w:sz w:val="24"/>
          <w:szCs w:val="24"/>
        </w:rPr>
        <w:t>employers,</w:t>
      </w:r>
      <w:r w:rsidR="00A63017">
        <w:rPr>
          <w:rFonts w:eastAsia="Cabin" w:cs="Arial"/>
          <w:sz w:val="24"/>
          <w:szCs w:val="24"/>
        </w:rPr>
        <w:t xml:space="preserve"> </w:t>
      </w:r>
      <w:r w:rsidRPr="006D7126">
        <w:rPr>
          <w:rFonts w:eastAsia="Cabin" w:cs="Arial"/>
          <w:sz w:val="24"/>
          <w:szCs w:val="24"/>
        </w:rPr>
        <w:t xml:space="preserve">tax-payers and politicians are asked to trust college and university teachers to maintain undergraduate degree standards. </w:t>
      </w:r>
      <w:r w:rsidR="003B757B" w:rsidRPr="003B757B">
        <w:rPr>
          <w:rFonts w:eastAsia="Cabin" w:cs="Arial"/>
          <w:sz w:val="24"/>
          <w:szCs w:val="24"/>
        </w:rPr>
        <w:t xml:space="preserve">It is strategic for geographers who teach in universities to be seen to respond </w:t>
      </w:r>
      <w:r w:rsidR="004C447B">
        <w:rPr>
          <w:rFonts w:eastAsia="Cabin" w:cs="Arial"/>
          <w:sz w:val="24"/>
          <w:szCs w:val="24"/>
        </w:rPr>
        <w:t xml:space="preserve">proactively to public concerns. </w:t>
      </w:r>
      <w:r w:rsidRPr="006D7126">
        <w:rPr>
          <w:rFonts w:eastAsia="Cabin" w:cs="Arial"/>
          <w:sz w:val="24"/>
          <w:szCs w:val="24"/>
        </w:rPr>
        <w:t xml:space="preserve">While moderation after assessment might appear sufficient for internal </w:t>
      </w:r>
      <w:r w:rsidRPr="006D7126">
        <w:rPr>
          <w:rFonts w:eastAsia="Cabin" w:cs="Arial"/>
          <w:sz w:val="24"/>
          <w:szCs w:val="24"/>
        </w:rPr>
        <w:lastRenderedPageBreak/>
        <w:t>institutional quality assurance, it is ineffective for calibration at the scale of degree outcomes when comparing departments. Social calibration, taking place before teaching begins and r</w:t>
      </w:r>
      <w:r>
        <w:rPr>
          <w:rFonts w:eastAsia="Cabin" w:cs="Arial"/>
          <w:sz w:val="24"/>
          <w:szCs w:val="24"/>
        </w:rPr>
        <w:t>eferencing external benchmarks,</w:t>
      </w:r>
      <w:r w:rsidRPr="006D7126">
        <w:rPr>
          <w:rFonts w:eastAsia="Cabin" w:cs="Arial"/>
          <w:sz w:val="24"/>
          <w:szCs w:val="24"/>
        </w:rPr>
        <w:t xml:space="preserve"> adopts face-to-face discussions about standards with colleagues in relation to specific examples of student work. This activity c</w:t>
      </w:r>
      <w:r w:rsidR="004C447B">
        <w:rPr>
          <w:rFonts w:eastAsia="Cabin" w:cs="Arial"/>
          <w:sz w:val="24"/>
          <w:szCs w:val="24"/>
        </w:rPr>
        <w:t>an</w:t>
      </w:r>
      <w:r w:rsidRPr="006D7126">
        <w:rPr>
          <w:rFonts w:eastAsia="Cabin" w:cs="Arial"/>
          <w:sz w:val="24"/>
          <w:szCs w:val="24"/>
        </w:rPr>
        <w:t xml:space="preserve"> be built into the teaching and assessment process within institution</w:t>
      </w:r>
      <w:r w:rsidR="004C447B">
        <w:rPr>
          <w:rFonts w:eastAsia="Cabin" w:cs="Arial"/>
          <w:sz w:val="24"/>
          <w:szCs w:val="24"/>
        </w:rPr>
        <w:t>s (or groups of institutions)</w:t>
      </w:r>
      <w:r w:rsidRPr="006D7126">
        <w:rPr>
          <w:rFonts w:eastAsia="Cabin" w:cs="Arial"/>
          <w:sz w:val="24"/>
          <w:szCs w:val="24"/>
        </w:rPr>
        <w:t>,</w:t>
      </w:r>
      <w:r>
        <w:rPr>
          <w:rFonts w:eastAsia="Cabin" w:cs="Arial"/>
          <w:sz w:val="24"/>
          <w:szCs w:val="24"/>
        </w:rPr>
        <w:t xml:space="preserve"> </w:t>
      </w:r>
      <w:r w:rsidR="004C447B">
        <w:rPr>
          <w:rFonts w:eastAsia="Cabin" w:cs="Arial"/>
          <w:sz w:val="24"/>
          <w:szCs w:val="24"/>
        </w:rPr>
        <w:t xml:space="preserve">but the impact is amplified when it is combined with similar social calibration activities undertaken by groups </w:t>
      </w:r>
      <w:r w:rsidRPr="006D7126">
        <w:rPr>
          <w:rFonts w:eastAsia="Cabin" w:cs="Arial"/>
          <w:sz w:val="24"/>
          <w:szCs w:val="24"/>
        </w:rPr>
        <w:t xml:space="preserve">of </w:t>
      </w:r>
      <w:r w:rsidR="00F8592D">
        <w:rPr>
          <w:rFonts w:eastAsia="Cabin" w:cs="Arial"/>
          <w:sz w:val="24"/>
          <w:szCs w:val="24"/>
        </w:rPr>
        <w:t>e</w:t>
      </w:r>
      <w:r w:rsidRPr="006D7126">
        <w:rPr>
          <w:rFonts w:eastAsia="Cabin" w:cs="Arial"/>
          <w:sz w:val="24"/>
          <w:szCs w:val="24"/>
        </w:rPr>
        <w:t xml:space="preserve">xternal </w:t>
      </w:r>
      <w:r w:rsidR="00F8592D">
        <w:rPr>
          <w:rFonts w:eastAsia="Cabin" w:cs="Arial"/>
          <w:sz w:val="24"/>
          <w:szCs w:val="24"/>
        </w:rPr>
        <w:t>e</w:t>
      </w:r>
      <w:r w:rsidRPr="006D7126">
        <w:rPr>
          <w:rFonts w:eastAsia="Cabin" w:cs="Arial"/>
          <w:sz w:val="24"/>
          <w:szCs w:val="24"/>
        </w:rPr>
        <w:t>xaminer</w:t>
      </w:r>
      <w:r w:rsidR="004C447B">
        <w:rPr>
          <w:rFonts w:eastAsia="Cabin" w:cs="Arial"/>
          <w:sz w:val="24"/>
          <w:szCs w:val="24"/>
        </w:rPr>
        <w:t xml:space="preserve">s organised by the RGS-IBG. </w:t>
      </w:r>
      <w:r w:rsidRPr="006D7126">
        <w:rPr>
          <w:rFonts w:eastAsia="Cabin" w:cs="Arial"/>
          <w:sz w:val="24"/>
          <w:szCs w:val="24"/>
        </w:rPr>
        <w:t>The ultimate goal is to align personal standards frameworks and academic standards within and across institutions with those expected by the discipline, professions, subject and accrediting bodies, employers and the public (Sadler, 2011). Social calibration carries considerable weight with educational practitioners (Watty et al., 2013; O’Connell et al., 2016) even though it is at an early stage in development</w:t>
      </w:r>
      <w:r w:rsidR="004406A0">
        <w:rPr>
          <w:rFonts w:eastAsia="Cabin" w:cs="Arial"/>
          <w:sz w:val="24"/>
          <w:szCs w:val="24"/>
        </w:rPr>
        <w:t>.</w:t>
      </w:r>
      <w:r w:rsidRPr="006D7126">
        <w:rPr>
          <w:rFonts w:eastAsia="Cabin" w:cs="Arial"/>
          <w:sz w:val="24"/>
          <w:szCs w:val="24"/>
        </w:rPr>
        <w:t xml:space="preserve"> </w:t>
      </w:r>
    </w:p>
    <w:p w14:paraId="0F5C19CF" w14:textId="77777777" w:rsidR="006D7126" w:rsidRPr="006D7126" w:rsidRDefault="006D7126" w:rsidP="006D7126">
      <w:pPr>
        <w:autoSpaceDE w:val="0"/>
        <w:autoSpaceDN w:val="0"/>
        <w:adjustRightInd w:val="0"/>
        <w:spacing w:after="0" w:line="480" w:lineRule="auto"/>
        <w:contextualSpacing/>
        <w:rPr>
          <w:rFonts w:eastAsia="Cabin" w:cs="Arial"/>
          <w:sz w:val="24"/>
          <w:szCs w:val="24"/>
        </w:rPr>
      </w:pPr>
    </w:p>
    <w:p w14:paraId="7085F9F9" w14:textId="5B56CC2D" w:rsidR="006D7126" w:rsidRDefault="006D7126" w:rsidP="006D7126">
      <w:pPr>
        <w:autoSpaceDE w:val="0"/>
        <w:autoSpaceDN w:val="0"/>
        <w:adjustRightInd w:val="0"/>
        <w:spacing w:after="0" w:line="480" w:lineRule="auto"/>
        <w:contextualSpacing/>
        <w:rPr>
          <w:rFonts w:eastAsia="Cabin" w:cs="Arial"/>
          <w:sz w:val="24"/>
          <w:szCs w:val="24"/>
        </w:rPr>
      </w:pPr>
      <w:r w:rsidRPr="006D7126">
        <w:rPr>
          <w:rFonts w:eastAsia="Cabin" w:cs="Arial"/>
          <w:sz w:val="24"/>
          <w:szCs w:val="24"/>
        </w:rPr>
        <w:t>As this paper goes to press, the RGS-IBG continues to support social calibration within geography across multiple scales, working with Advance HE (as part of the Degree Standards Project). Widespread adoption of such professional development may help to reassure higher education stakeholders that degree outcomes are assessed with consistency across institutions and over time, and that any increase in ‘good degree’ outcomes in geography is the result of both improved teaching and of improved student learning.</w:t>
      </w:r>
    </w:p>
    <w:p w14:paraId="6622FD4B" w14:textId="77777777" w:rsidR="006D7126" w:rsidRPr="00FA3E42" w:rsidRDefault="006D7126" w:rsidP="006D7126">
      <w:pPr>
        <w:autoSpaceDE w:val="0"/>
        <w:autoSpaceDN w:val="0"/>
        <w:adjustRightInd w:val="0"/>
        <w:spacing w:after="0" w:line="480" w:lineRule="auto"/>
        <w:contextualSpacing/>
        <w:rPr>
          <w:rFonts w:eastAsia="Cabin" w:cs="Arial"/>
          <w:sz w:val="24"/>
          <w:szCs w:val="24"/>
        </w:rPr>
      </w:pPr>
    </w:p>
    <w:p w14:paraId="37751079" w14:textId="55A53042" w:rsidR="0099794D" w:rsidRPr="00FA3E42" w:rsidRDefault="0099794D" w:rsidP="00FA3E42">
      <w:pPr>
        <w:spacing w:after="0" w:line="480" w:lineRule="auto"/>
        <w:contextualSpacing/>
        <w:rPr>
          <w:rFonts w:cs="Arial"/>
          <w:sz w:val="24"/>
          <w:szCs w:val="24"/>
        </w:rPr>
      </w:pPr>
      <w:r w:rsidRPr="00FA3E42">
        <w:rPr>
          <w:rFonts w:cs="Arial"/>
          <w:sz w:val="24"/>
          <w:szCs w:val="24"/>
        </w:rPr>
        <w:br w:type="page"/>
      </w:r>
    </w:p>
    <w:p w14:paraId="51AD3851" w14:textId="77777777" w:rsidR="00B670EA" w:rsidRPr="00FA3E42" w:rsidRDefault="00B670EA" w:rsidP="00FA3E42">
      <w:pPr>
        <w:autoSpaceDE w:val="0"/>
        <w:autoSpaceDN w:val="0"/>
        <w:adjustRightInd w:val="0"/>
        <w:spacing w:after="0" w:line="480" w:lineRule="auto"/>
        <w:ind w:left="284" w:hanging="284"/>
        <w:contextualSpacing/>
        <w:rPr>
          <w:rFonts w:cs="Arial"/>
          <w:b/>
          <w:sz w:val="24"/>
          <w:szCs w:val="24"/>
        </w:rPr>
      </w:pPr>
      <w:r w:rsidRPr="00FA3E42">
        <w:rPr>
          <w:rFonts w:cs="Arial"/>
          <w:b/>
          <w:sz w:val="24"/>
          <w:szCs w:val="24"/>
        </w:rPr>
        <w:lastRenderedPageBreak/>
        <w:t>REFERENCES</w:t>
      </w:r>
    </w:p>
    <w:p w14:paraId="40239076" w14:textId="6819D2BD" w:rsidR="00F30457" w:rsidRPr="0037392F" w:rsidRDefault="00F30457" w:rsidP="00F30457">
      <w:pPr>
        <w:spacing w:after="0" w:line="480" w:lineRule="auto"/>
        <w:ind w:left="284" w:hanging="284"/>
        <w:contextualSpacing/>
        <w:rPr>
          <w:rFonts w:cs="Arial"/>
          <w:color w:val="333333"/>
          <w:sz w:val="24"/>
          <w:szCs w:val="24"/>
          <w:shd w:val="clear" w:color="auto" w:fill="FFFFFF"/>
        </w:rPr>
      </w:pPr>
      <w:r w:rsidRPr="0037392F">
        <w:rPr>
          <w:rStyle w:val="authors"/>
          <w:rFonts w:cs="Arial"/>
          <w:color w:val="333333"/>
          <w:sz w:val="24"/>
          <w:szCs w:val="24"/>
          <w:shd w:val="clear" w:color="auto" w:fill="FFFFFF"/>
        </w:rPr>
        <w:t>Advance HE (2018)</w:t>
      </w:r>
      <w:r w:rsidR="001846DD" w:rsidRPr="0037392F">
        <w:rPr>
          <w:rStyle w:val="authors"/>
          <w:rFonts w:cs="Arial"/>
          <w:color w:val="333333"/>
          <w:sz w:val="24"/>
          <w:szCs w:val="24"/>
          <w:shd w:val="clear" w:color="auto" w:fill="FFFFFF"/>
        </w:rPr>
        <w:t>.</w:t>
      </w:r>
      <w:r w:rsidRPr="0037392F">
        <w:rPr>
          <w:rStyle w:val="authors"/>
          <w:rFonts w:cs="Arial"/>
          <w:color w:val="333333"/>
          <w:sz w:val="24"/>
          <w:szCs w:val="24"/>
          <w:shd w:val="clear" w:color="auto" w:fill="FFFFFF"/>
        </w:rPr>
        <w:t xml:space="preserve"> </w:t>
      </w:r>
      <w:r w:rsidRPr="0037392F">
        <w:rPr>
          <w:rStyle w:val="authors"/>
          <w:rFonts w:cs="Arial"/>
          <w:i/>
          <w:color w:val="333333"/>
          <w:sz w:val="24"/>
          <w:szCs w:val="24"/>
          <w:shd w:val="clear" w:color="auto" w:fill="FFFFFF"/>
        </w:rPr>
        <w:t>Degree Standards Project: Professional development and calibration for the external examining system in the UK</w:t>
      </w:r>
      <w:r w:rsidRPr="0037392F">
        <w:rPr>
          <w:rStyle w:val="authors"/>
          <w:rFonts w:cs="Arial"/>
          <w:color w:val="333333"/>
          <w:sz w:val="24"/>
          <w:szCs w:val="24"/>
          <w:shd w:val="clear" w:color="auto" w:fill="FFFFFF"/>
        </w:rPr>
        <w:t xml:space="preserve">. </w:t>
      </w:r>
      <w:r w:rsidR="00D500E3" w:rsidRPr="0037392F">
        <w:rPr>
          <w:rStyle w:val="authors"/>
          <w:rFonts w:cs="Arial"/>
          <w:color w:val="333333"/>
          <w:sz w:val="24"/>
          <w:szCs w:val="24"/>
          <w:shd w:val="clear" w:color="auto" w:fill="FFFFFF"/>
        </w:rPr>
        <w:t>Available at:</w:t>
      </w:r>
      <w:r w:rsidRPr="0037392F">
        <w:rPr>
          <w:rStyle w:val="authors"/>
          <w:rFonts w:cs="Arial"/>
          <w:color w:val="333333"/>
          <w:sz w:val="24"/>
          <w:szCs w:val="24"/>
          <w:shd w:val="clear" w:color="auto" w:fill="FFFFFF"/>
        </w:rPr>
        <w:t xml:space="preserve"> </w:t>
      </w:r>
      <w:r w:rsidR="003D48FC" w:rsidRPr="003D48FC">
        <w:rPr>
          <w:rStyle w:val="Hyperlink"/>
          <w:rFonts w:cs="Arial"/>
          <w:color w:val="auto"/>
          <w:sz w:val="24"/>
          <w:szCs w:val="24"/>
          <w:u w:val="none"/>
          <w:shd w:val="clear" w:color="auto" w:fill="FFFFFF"/>
        </w:rPr>
        <w:t>https://www.heacademy.ac.uk/project-section/degree-standards-professional-development-and-calibration-external-examining-system</w:t>
      </w:r>
      <w:r w:rsidR="00D500E3" w:rsidRPr="003D48FC">
        <w:rPr>
          <w:rStyle w:val="authors"/>
          <w:rFonts w:cs="Arial"/>
          <w:sz w:val="24"/>
          <w:szCs w:val="24"/>
          <w:shd w:val="clear" w:color="auto" w:fill="FFFFFF"/>
        </w:rPr>
        <w:t xml:space="preserve"> </w:t>
      </w:r>
      <w:r w:rsidR="00D500E3" w:rsidRPr="0037392F">
        <w:rPr>
          <w:rStyle w:val="authors"/>
          <w:rFonts w:cs="Arial"/>
          <w:color w:val="333333"/>
          <w:sz w:val="24"/>
          <w:szCs w:val="24"/>
          <w:shd w:val="clear" w:color="auto" w:fill="FFFFFF"/>
        </w:rPr>
        <w:t xml:space="preserve">[Accessed </w:t>
      </w:r>
      <w:r w:rsidR="0037392F" w:rsidRPr="0037392F">
        <w:rPr>
          <w:rStyle w:val="authors"/>
          <w:rFonts w:cs="Arial"/>
          <w:color w:val="333333"/>
          <w:sz w:val="24"/>
          <w:szCs w:val="24"/>
          <w:shd w:val="clear" w:color="auto" w:fill="FFFFFF"/>
        </w:rPr>
        <w:t>1</w:t>
      </w:r>
      <w:r w:rsidR="003D48FC">
        <w:rPr>
          <w:rStyle w:val="authors"/>
          <w:rFonts w:cs="Arial"/>
          <w:color w:val="333333"/>
          <w:sz w:val="24"/>
          <w:szCs w:val="24"/>
          <w:shd w:val="clear" w:color="auto" w:fill="FFFFFF"/>
        </w:rPr>
        <w:t>9</w:t>
      </w:r>
      <w:r w:rsidR="00F91CA0" w:rsidRPr="00F91CA0">
        <w:rPr>
          <w:rStyle w:val="authors"/>
          <w:rFonts w:cs="Arial"/>
          <w:color w:val="333333"/>
          <w:sz w:val="24"/>
          <w:szCs w:val="24"/>
          <w:shd w:val="clear" w:color="auto" w:fill="FFFFFF"/>
          <w:vertAlign w:val="superscript"/>
        </w:rPr>
        <w:t>th</w:t>
      </w:r>
      <w:r w:rsidR="00F91CA0">
        <w:rPr>
          <w:rStyle w:val="authors"/>
          <w:rFonts w:cs="Arial"/>
          <w:color w:val="333333"/>
          <w:sz w:val="24"/>
          <w:szCs w:val="24"/>
          <w:shd w:val="clear" w:color="auto" w:fill="FFFFFF"/>
        </w:rPr>
        <w:t xml:space="preserve"> Ju</w:t>
      </w:r>
      <w:r w:rsidR="003D48FC">
        <w:rPr>
          <w:rStyle w:val="authors"/>
          <w:rFonts w:cs="Arial"/>
          <w:color w:val="333333"/>
          <w:sz w:val="24"/>
          <w:szCs w:val="24"/>
          <w:shd w:val="clear" w:color="auto" w:fill="FFFFFF"/>
        </w:rPr>
        <w:t>ne</w:t>
      </w:r>
      <w:r w:rsidR="00F91CA0">
        <w:rPr>
          <w:rStyle w:val="authors"/>
          <w:rFonts w:cs="Arial"/>
          <w:color w:val="333333"/>
          <w:sz w:val="24"/>
          <w:szCs w:val="24"/>
          <w:shd w:val="clear" w:color="auto" w:fill="FFFFFF"/>
        </w:rPr>
        <w:t xml:space="preserve"> </w:t>
      </w:r>
      <w:r w:rsidR="0037392F" w:rsidRPr="0037392F">
        <w:rPr>
          <w:rStyle w:val="authors"/>
          <w:rFonts w:cs="Arial"/>
          <w:color w:val="333333"/>
          <w:sz w:val="24"/>
          <w:szCs w:val="24"/>
          <w:shd w:val="clear" w:color="auto" w:fill="FFFFFF"/>
        </w:rPr>
        <w:t>201</w:t>
      </w:r>
      <w:r w:rsidR="003D48FC">
        <w:rPr>
          <w:rStyle w:val="authors"/>
          <w:rFonts w:cs="Arial"/>
          <w:color w:val="333333"/>
          <w:sz w:val="24"/>
          <w:szCs w:val="24"/>
          <w:shd w:val="clear" w:color="auto" w:fill="FFFFFF"/>
        </w:rPr>
        <w:t>9</w:t>
      </w:r>
      <w:r w:rsidR="00D500E3" w:rsidRPr="0037392F">
        <w:rPr>
          <w:rStyle w:val="authors"/>
          <w:rFonts w:cs="Arial"/>
          <w:color w:val="333333"/>
          <w:sz w:val="24"/>
          <w:szCs w:val="24"/>
          <w:shd w:val="clear" w:color="auto" w:fill="FFFFFF"/>
        </w:rPr>
        <w:t>]</w:t>
      </w:r>
      <w:r w:rsidR="00B90F68">
        <w:rPr>
          <w:rStyle w:val="authors"/>
          <w:rFonts w:cs="Arial"/>
          <w:color w:val="333333"/>
          <w:sz w:val="24"/>
          <w:szCs w:val="24"/>
          <w:shd w:val="clear" w:color="auto" w:fill="FFFFFF"/>
        </w:rPr>
        <w:t>.</w:t>
      </w:r>
    </w:p>
    <w:p w14:paraId="09BDBB4D" w14:textId="1F38AA7A" w:rsidR="005E2EF0" w:rsidRPr="0037392F" w:rsidRDefault="005E2EF0" w:rsidP="00FA3E42">
      <w:pPr>
        <w:autoSpaceDE w:val="0"/>
        <w:autoSpaceDN w:val="0"/>
        <w:adjustRightInd w:val="0"/>
        <w:spacing w:after="0" w:line="480" w:lineRule="auto"/>
        <w:ind w:left="284" w:hanging="284"/>
        <w:contextualSpacing/>
        <w:rPr>
          <w:rFonts w:cs="Arial"/>
          <w:sz w:val="24"/>
          <w:szCs w:val="24"/>
        </w:rPr>
      </w:pPr>
      <w:r w:rsidRPr="0037392F">
        <w:rPr>
          <w:rFonts w:cs="Arial"/>
          <w:sz w:val="24"/>
          <w:szCs w:val="24"/>
        </w:rPr>
        <w:t>Alderman, G. (2009)</w:t>
      </w:r>
      <w:r w:rsidR="00D129E0" w:rsidRPr="0037392F">
        <w:rPr>
          <w:rFonts w:cs="Arial"/>
          <w:sz w:val="24"/>
          <w:szCs w:val="24"/>
        </w:rPr>
        <w:t>.</w:t>
      </w:r>
      <w:r w:rsidRPr="0037392F">
        <w:rPr>
          <w:rFonts w:cs="Arial"/>
          <w:sz w:val="24"/>
          <w:szCs w:val="24"/>
        </w:rPr>
        <w:t xml:space="preserve"> Defining and measuring academic standards: a British perspective. </w:t>
      </w:r>
      <w:r w:rsidRPr="0037392F">
        <w:rPr>
          <w:rFonts w:cs="Arial"/>
          <w:i/>
          <w:sz w:val="24"/>
          <w:szCs w:val="24"/>
        </w:rPr>
        <w:t>Higher Education Management and Policy</w:t>
      </w:r>
      <w:r w:rsidRPr="0037392F">
        <w:rPr>
          <w:rFonts w:cs="Arial"/>
          <w:sz w:val="24"/>
          <w:szCs w:val="24"/>
        </w:rPr>
        <w:t xml:space="preserve">, 21, 11-22. </w:t>
      </w:r>
    </w:p>
    <w:p w14:paraId="4EC71F09" w14:textId="7609470C" w:rsidR="005E2EF0" w:rsidRPr="0037392F" w:rsidRDefault="005E2EF0" w:rsidP="00FA3E42">
      <w:pPr>
        <w:autoSpaceDE w:val="0"/>
        <w:autoSpaceDN w:val="0"/>
        <w:adjustRightInd w:val="0"/>
        <w:spacing w:after="0" w:line="480" w:lineRule="auto"/>
        <w:ind w:left="284" w:hanging="284"/>
        <w:contextualSpacing/>
        <w:rPr>
          <w:rFonts w:eastAsia="Cabin" w:cs="Arial"/>
          <w:sz w:val="24"/>
          <w:szCs w:val="24"/>
        </w:rPr>
      </w:pPr>
      <w:r w:rsidRPr="0037392F">
        <w:rPr>
          <w:rFonts w:eastAsia="Cabin" w:cs="Arial"/>
          <w:sz w:val="24"/>
          <w:szCs w:val="24"/>
        </w:rPr>
        <w:t>Ashworth, M., Bloxham, S. &amp; Pearce, L. (2010)</w:t>
      </w:r>
      <w:r w:rsidR="00D129E0" w:rsidRPr="0037392F">
        <w:rPr>
          <w:rFonts w:eastAsia="Cabin" w:cs="Arial"/>
          <w:sz w:val="24"/>
          <w:szCs w:val="24"/>
        </w:rPr>
        <w:t>.</w:t>
      </w:r>
      <w:r w:rsidRPr="0037392F">
        <w:rPr>
          <w:rFonts w:eastAsia="Cabin" w:cs="Arial"/>
          <w:sz w:val="24"/>
          <w:szCs w:val="24"/>
        </w:rPr>
        <w:t xml:space="preserve"> Examining the tension between academic standards and inclusion for disabled students: the impact on marking of individual academics’ frameworks for assessment. </w:t>
      </w:r>
      <w:r w:rsidRPr="0037392F">
        <w:rPr>
          <w:rFonts w:eastAsia="Cabin" w:cs="Arial"/>
          <w:i/>
          <w:sz w:val="24"/>
          <w:szCs w:val="24"/>
        </w:rPr>
        <w:t>Studies in Higher Education</w:t>
      </w:r>
      <w:r w:rsidRPr="0037392F">
        <w:rPr>
          <w:rFonts w:eastAsia="Cabin" w:cs="Arial"/>
          <w:sz w:val="24"/>
          <w:szCs w:val="24"/>
        </w:rPr>
        <w:t xml:space="preserve">, 35, 209-223. </w:t>
      </w:r>
    </w:p>
    <w:p w14:paraId="503BAA72" w14:textId="429EFB41" w:rsidR="0037392F" w:rsidRPr="0037392F" w:rsidRDefault="0037392F" w:rsidP="0037392F">
      <w:pPr>
        <w:autoSpaceDE w:val="0"/>
        <w:autoSpaceDN w:val="0"/>
        <w:adjustRightInd w:val="0"/>
        <w:spacing w:after="0" w:line="480" w:lineRule="auto"/>
        <w:rPr>
          <w:sz w:val="24"/>
          <w:szCs w:val="24"/>
        </w:rPr>
      </w:pPr>
      <w:r w:rsidRPr="0037392F">
        <w:rPr>
          <w:sz w:val="24"/>
          <w:szCs w:val="24"/>
        </w:rPr>
        <w:t>Bachan R (2018) The drivers of degree classifications. UKSCQA-commissioned analysis. Available at: https://www.universitiesuk.ac.uk/policy-and-analysis/reports/Documents/2018/ drivers-of-degree-classifications.pdf</w:t>
      </w:r>
      <w:r w:rsidR="00F91CA0">
        <w:rPr>
          <w:sz w:val="24"/>
          <w:szCs w:val="24"/>
        </w:rPr>
        <w:t xml:space="preserve"> [Accessed 19</w:t>
      </w:r>
      <w:r w:rsidR="00F91CA0" w:rsidRPr="00F91CA0">
        <w:rPr>
          <w:sz w:val="24"/>
          <w:szCs w:val="24"/>
          <w:vertAlign w:val="superscript"/>
        </w:rPr>
        <w:t>th</w:t>
      </w:r>
      <w:r w:rsidR="00F91CA0">
        <w:rPr>
          <w:sz w:val="24"/>
          <w:szCs w:val="24"/>
        </w:rPr>
        <w:t xml:space="preserve"> June 2019]</w:t>
      </w:r>
      <w:r w:rsidR="00B90F68">
        <w:rPr>
          <w:sz w:val="24"/>
          <w:szCs w:val="24"/>
        </w:rPr>
        <w:t>.</w:t>
      </w:r>
    </w:p>
    <w:p w14:paraId="37202CA0" w14:textId="42B4C363" w:rsidR="0037392F" w:rsidRDefault="005E2EF0" w:rsidP="0037392F">
      <w:pPr>
        <w:autoSpaceDE w:val="0"/>
        <w:autoSpaceDN w:val="0"/>
        <w:adjustRightInd w:val="0"/>
        <w:spacing w:after="0" w:line="480" w:lineRule="auto"/>
        <w:contextualSpacing/>
        <w:rPr>
          <w:rStyle w:val="pagerange"/>
          <w:rFonts w:cs="Arial"/>
          <w:color w:val="333333"/>
          <w:sz w:val="24"/>
          <w:szCs w:val="24"/>
          <w:shd w:val="clear" w:color="auto" w:fill="FFFFFF"/>
        </w:rPr>
      </w:pPr>
      <w:r w:rsidRPr="0037392F">
        <w:rPr>
          <w:rStyle w:val="authors"/>
          <w:rFonts w:cs="Arial"/>
          <w:color w:val="333333"/>
          <w:sz w:val="24"/>
          <w:szCs w:val="24"/>
          <w:shd w:val="clear" w:color="auto" w:fill="FFFFFF"/>
        </w:rPr>
        <w:t>Bachan, R</w:t>
      </w:r>
      <w:r w:rsidR="00EA6C85" w:rsidRPr="0037392F">
        <w:rPr>
          <w:rStyle w:val="authors"/>
          <w:rFonts w:cs="Arial"/>
          <w:color w:val="333333"/>
          <w:sz w:val="24"/>
          <w:szCs w:val="24"/>
          <w:shd w:val="clear" w:color="auto" w:fill="FFFFFF"/>
        </w:rPr>
        <w:t>.</w:t>
      </w:r>
      <w:r w:rsidR="00CF3A78" w:rsidRPr="0037392F">
        <w:rPr>
          <w:rStyle w:val="authors"/>
          <w:rFonts w:cs="Arial"/>
          <w:color w:val="333333"/>
          <w:sz w:val="24"/>
          <w:szCs w:val="24"/>
          <w:shd w:val="clear" w:color="auto" w:fill="FFFFFF"/>
        </w:rPr>
        <w:t xml:space="preserve"> </w:t>
      </w:r>
      <w:r w:rsidRPr="0037392F">
        <w:rPr>
          <w:rStyle w:val="Date1"/>
          <w:rFonts w:cs="Arial"/>
          <w:color w:val="333333"/>
          <w:sz w:val="24"/>
          <w:szCs w:val="24"/>
          <w:shd w:val="clear" w:color="auto" w:fill="FFFFFF"/>
        </w:rPr>
        <w:t>(201</w:t>
      </w:r>
      <w:r w:rsidR="0033447F">
        <w:rPr>
          <w:rStyle w:val="Date1"/>
          <w:rFonts w:cs="Arial"/>
          <w:color w:val="333333"/>
          <w:sz w:val="24"/>
          <w:szCs w:val="24"/>
          <w:shd w:val="clear" w:color="auto" w:fill="FFFFFF"/>
        </w:rPr>
        <w:t>7</w:t>
      </w:r>
      <w:r w:rsidRPr="0037392F">
        <w:rPr>
          <w:rStyle w:val="Date1"/>
          <w:rFonts w:cs="Arial"/>
          <w:color w:val="333333"/>
          <w:sz w:val="24"/>
          <w:szCs w:val="24"/>
          <w:shd w:val="clear" w:color="auto" w:fill="FFFFFF"/>
        </w:rPr>
        <w:t>)</w:t>
      </w:r>
      <w:r w:rsidR="00D129E0" w:rsidRPr="0037392F">
        <w:rPr>
          <w:rStyle w:val="Date1"/>
          <w:rFonts w:cs="Arial"/>
          <w:color w:val="333333"/>
          <w:sz w:val="24"/>
          <w:szCs w:val="24"/>
          <w:shd w:val="clear" w:color="auto" w:fill="FFFFFF"/>
        </w:rPr>
        <w:t>.</w:t>
      </w:r>
      <w:r w:rsidR="001846DD" w:rsidRPr="0037392F">
        <w:rPr>
          <w:rStyle w:val="Date1"/>
          <w:rFonts w:cs="Arial"/>
          <w:color w:val="333333"/>
          <w:sz w:val="24"/>
          <w:szCs w:val="24"/>
          <w:shd w:val="clear" w:color="auto" w:fill="FFFFFF"/>
        </w:rPr>
        <w:t xml:space="preserve"> </w:t>
      </w:r>
      <w:r w:rsidRPr="0037392F">
        <w:rPr>
          <w:rStyle w:val="arttitle"/>
          <w:rFonts w:cs="Arial"/>
          <w:color w:val="333333"/>
          <w:sz w:val="24"/>
          <w:szCs w:val="24"/>
          <w:shd w:val="clear" w:color="auto" w:fill="FFFFFF"/>
        </w:rPr>
        <w:t>Grade inflation in UK higher education,</w:t>
      </w:r>
      <w:r w:rsidR="00C81725" w:rsidRPr="0037392F">
        <w:rPr>
          <w:rStyle w:val="arttitle"/>
          <w:rFonts w:cs="Arial"/>
          <w:color w:val="333333"/>
          <w:sz w:val="24"/>
          <w:szCs w:val="24"/>
          <w:shd w:val="clear" w:color="auto" w:fill="FFFFFF"/>
        </w:rPr>
        <w:t xml:space="preserve"> </w:t>
      </w:r>
      <w:r w:rsidRPr="0037392F">
        <w:rPr>
          <w:rStyle w:val="serialtitle"/>
          <w:rFonts w:cs="Arial"/>
          <w:i/>
          <w:color w:val="333333"/>
          <w:sz w:val="24"/>
          <w:szCs w:val="24"/>
          <w:shd w:val="clear" w:color="auto" w:fill="FFFFFF"/>
        </w:rPr>
        <w:t>Studies in Higher Education</w:t>
      </w:r>
      <w:r w:rsidRPr="0037392F">
        <w:rPr>
          <w:rStyle w:val="serialtitle"/>
          <w:rFonts w:cs="Arial"/>
          <w:color w:val="333333"/>
          <w:sz w:val="24"/>
          <w:szCs w:val="24"/>
          <w:shd w:val="clear" w:color="auto" w:fill="FFFFFF"/>
        </w:rPr>
        <w:t>,</w:t>
      </w:r>
      <w:r w:rsidR="0037392F" w:rsidRPr="0037392F">
        <w:rPr>
          <w:rStyle w:val="serialtitle"/>
          <w:rFonts w:cs="Arial"/>
          <w:color w:val="333333"/>
          <w:sz w:val="24"/>
          <w:szCs w:val="24"/>
          <w:shd w:val="clear" w:color="auto" w:fill="FFFFFF"/>
        </w:rPr>
        <w:t xml:space="preserve"> </w:t>
      </w:r>
      <w:r w:rsidRPr="0037392F">
        <w:rPr>
          <w:rStyle w:val="volumeissue"/>
          <w:rFonts w:cs="Arial"/>
          <w:color w:val="333333"/>
          <w:sz w:val="24"/>
          <w:szCs w:val="24"/>
          <w:shd w:val="clear" w:color="auto" w:fill="FFFFFF"/>
        </w:rPr>
        <w:t>42</w:t>
      </w:r>
      <w:r w:rsidR="00EA6C85" w:rsidRPr="0037392F">
        <w:rPr>
          <w:rStyle w:val="volumeissue"/>
          <w:rFonts w:cs="Arial"/>
          <w:color w:val="333333"/>
          <w:sz w:val="24"/>
          <w:szCs w:val="24"/>
          <w:shd w:val="clear" w:color="auto" w:fill="FFFFFF"/>
        </w:rPr>
        <w:t>,</w:t>
      </w:r>
      <w:r w:rsidR="0037392F" w:rsidRPr="0037392F">
        <w:rPr>
          <w:rStyle w:val="volumeissue"/>
          <w:rFonts w:cs="Arial"/>
          <w:color w:val="333333"/>
          <w:sz w:val="24"/>
          <w:szCs w:val="24"/>
          <w:shd w:val="clear" w:color="auto" w:fill="FFFFFF"/>
        </w:rPr>
        <w:t xml:space="preserve"> </w:t>
      </w:r>
      <w:r w:rsidRPr="0037392F">
        <w:rPr>
          <w:rStyle w:val="pagerange"/>
          <w:rFonts w:cs="Arial"/>
          <w:color w:val="333333"/>
          <w:sz w:val="24"/>
          <w:szCs w:val="24"/>
          <w:shd w:val="clear" w:color="auto" w:fill="FFFFFF"/>
        </w:rPr>
        <w:t>1580-1600</w:t>
      </w:r>
      <w:r w:rsidR="00EA6C85" w:rsidRPr="0037392F">
        <w:rPr>
          <w:rStyle w:val="pagerange"/>
          <w:rFonts w:cs="Arial"/>
          <w:color w:val="333333"/>
          <w:sz w:val="24"/>
          <w:szCs w:val="24"/>
          <w:shd w:val="clear" w:color="auto" w:fill="FFFFFF"/>
        </w:rPr>
        <w:t>.</w:t>
      </w:r>
    </w:p>
    <w:p w14:paraId="09984FBE" w14:textId="685CBAE8" w:rsidR="005E2EF0" w:rsidRPr="0037392F" w:rsidRDefault="005E2EF0" w:rsidP="0037392F">
      <w:pPr>
        <w:autoSpaceDE w:val="0"/>
        <w:autoSpaceDN w:val="0"/>
        <w:adjustRightInd w:val="0"/>
        <w:spacing w:after="0" w:line="480" w:lineRule="auto"/>
        <w:contextualSpacing/>
        <w:rPr>
          <w:rFonts w:cs="Arial"/>
          <w:sz w:val="24"/>
          <w:szCs w:val="24"/>
        </w:rPr>
      </w:pPr>
      <w:r w:rsidRPr="0037392F">
        <w:rPr>
          <w:rFonts w:eastAsia="Cabin" w:cs="Arial"/>
          <w:sz w:val="24"/>
          <w:szCs w:val="24"/>
        </w:rPr>
        <w:t>Bloxham, S. &amp; Boyd, P. (2011)</w:t>
      </w:r>
      <w:r w:rsidR="00D129E0" w:rsidRPr="0037392F">
        <w:rPr>
          <w:rFonts w:eastAsia="Cabin" w:cs="Arial"/>
          <w:sz w:val="24"/>
          <w:szCs w:val="24"/>
        </w:rPr>
        <w:t>.</w:t>
      </w:r>
      <w:r w:rsidRPr="0037392F">
        <w:rPr>
          <w:rFonts w:eastAsia="Cabin" w:cs="Arial"/>
          <w:sz w:val="24"/>
          <w:szCs w:val="24"/>
        </w:rPr>
        <w:t xml:space="preserve"> Accountability in grading student work: securing academic standards in a twenty-first century quality assurance context. </w:t>
      </w:r>
      <w:r w:rsidRPr="0037392F">
        <w:rPr>
          <w:rFonts w:eastAsia="Cabin" w:cs="Arial"/>
          <w:i/>
          <w:sz w:val="24"/>
          <w:szCs w:val="24"/>
        </w:rPr>
        <w:t>British Educational Research Journal</w:t>
      </w:r>
      <w:r w:rsidRPr="0037392F">
        <w:rPr>
          <w:rFonts w:eastAsia="Cabin" w:cs="Arial"/>
          <w:sz w:val="24"/>
          <w:szCs w:val="24"/>
        </w:rPr>
        <w:t xml:space="preserve">, 38, </w:t>
      </w:r>
      <w:r w:rsidRPr="0037392F">
        <w:rPr>
          <w:rFonts w:cs="Arial"/>
          <w:sz w:val="24"/>
          <w:szCs w:val="24"/>
        </w:rPr>
        <w:t>615-634.</w:t>
      </w:r>
    </w:p>
    <w:p w14:paraId="3337DD8D" w14:textId="0FD30112" w:rsidR="005E2EF0" w:rsidRPr="0037392F" w:rsidRDefault="005E2EF0" w:rsidP="00FA3E42">
      <w:pPr>
        <w:autoSpaceDE w:val="0"/>
        <w:autoSpaceDN w:val="0"/>
        <w:adjustRightInd w:val="0"/>
        <w:spacing w:after="0" w:line="480" w:lineRule="auto"/>
        <w:ind w:left="284" w:hanging="284"/>
        <w:contextualSpacing/>
        <w:rPr>
          <w:rFonts w:eastAsia="Cabin" w:cs="Arial"/>
          <w:sz w:val="24"/>
          <w:szCs w:val="24"/>
        </w:rPr>
      </w:pPr>
      <w:r w:rsidRPr="0037392F">
        <w:rPr>
          <w:rFonts w:eastAsia="Cabin" w:cs="Arial"/>
          <w:sz w:val="24"/>
          <w:szCs w:val="24"/>
        </w:rPr>
        <w:t>Bloxham, S. &amp; Price, M. (2015)</w:t>
      </w:r>
      <w:r w:rsidR="00D129E0" w:rsidRPr="0037392F">
        <w:rPr>
          <w:rFonts w:eastAsia="Cabin" w:cs="Arial"/>
          <w:sz w:val="24"/>
          <w:szCs w:val="24"/>
        </w:rPr>
        <w:t>.</w:t>
      </w:r>
      <w:r w:rsidRPr="0037392F">
        <w:rPr>
          <w:rFonts w:eastAsia="Cabin" w:cs="Arial"/>
          <w:sz w:val="24"/>
          <w:szCs w:val="24"/>
        </w:rPr>
        <w:t xml:space="preserve"> External examining: fit for purpose? </w:t>
      </w:r>
      <w:r w:rsidRPr="0037392F">
        <w:rPr>
          <w:rFonts w:eastAsia="Cabin" w:cs="Arial"/>
          <w:i/>
          <w:sz w:val="24"/>
          <w:szCs w:val="24"/>
        </w:rPr>
        <w:t>Studies in Higher Education</w:t>
      </w:r>
      <w:r w:rsidRPr="0037392F">
        <w:rPr>
          <w:rFonts w:eastAsia="Cabin" w:cs="Arial"/>
          <w:sz w:val="24"/>
          <w:szCs w:val="24"/>
        </w:rPr>
        <w:t>, 40, 195-211.</w:t>
      </w:r>
    </w:p>
    <w:p w14:paraId="013B468A" w14:textId="2CDCD0F4" w:rsidR="005E2EF0" w:rsidRPr="0037392F" w:rsidRDefault="005E2EF0" w:rsidP="00FA3E42">
      <w:pPr>
        <w:autoSpaceDE w:val="0"/>
        <w:autoSpaceDN w:val="0"/>
        <w:adjustRightInd w:val="0"/>
        <w:spacing w:after="0" w:line="480" w:lineRule="auto"/>
        <w:ind w:left="284" w:hanging="284"/>
        <w:contextualSpacing/>
        <w:rPr>
          <w:rFonts w:eastAsia="Cabin" w:cs="Arial"/>
          <w:sz w:val="24"/>
          <w:szCs w:val="24"/>
        </w:rPr>
      </w:pPr>
      <w:r w:rsidRPr="0037392F">
        <w:rPr>
          <w:rFonts w:eastAsia="Cabin" w:cs="Arial"/>
          <w:sz w:val="24"/>
          <w:szCs w:val="24"/>
        </w:rPr>
        <w:t>Bloxham, S. (2009)</w:t>
      </w:r>
      <w:r w:rsidR="00D129E0" w:rsidRPr="0037392F">
        <w:rPr>
          <w:rFonts w:eastAsia="Cabin" w:cs="Arial"/>
          <w:sz w:val="24"/>
          <w:szCs w:val="24"/>
        </w:rPr>
        <w:t>.</w:t>
      </w:r>
      <w:r w:rsidRPr="0037392F">
        <w:rPr>
          <w:rFonts w:eastAsia="Cabin" w:cs="Arial"/>
          <w:sz w:val="24"/>
          <w:szCs w:val="24"/>
        </w:rPr>
        <w:t xml:space="preserve"> Marking and moderation in the UK: false assumptions and wasted resources. </w:t>
      </w:r>
      <w:r w:rsidRPr="0037392F">
        <w:rPr>
          <w:rFonts w:eastAsia="Cabin" w:cs="Arial"/>
          <w:i/>
          <w:sz w:val="24"/>
          <w:szCs w:val="24"/>
        </w:rPr>
        <w:t>Assessment and Evaluation in Higher Education</w:t>
      </w:r>
      <w:r w:rsidRPr="0037392F">
        <w:rPr>
          <w:rFonts w:eastAsia="Cabin" w:cs="Arial"/>
          <w:sz w:val="24"/>
          <w:szCs w:val="24"/>
        </w:rPr>
        <w:t>, 34, 209-220.</w:t>
      </w:r>
    </w:p>
    <w:p w14:paraId="02613206" w14:textId="2E48EA12" w:rsidR="00830E13" w:rsidRPr="0037392F" w:rsidRDefault="005E2EF0" w:rsidP="00FA3E42">
      <w:pPr>
        <w:spacing w:after="0" w:line="480" w:lineRule="auto"/>
        <w:ind w:left="284" w:right="1088" w:hanging="284"/>
        <w:contextualSpacing/>
        <w:rPr>
          <w:rStyle w:val="authors"/>
          <w:rFonts w:cs="Arial"/>
          <w:sz w:val="24"/>
          <w:szCs w:val="24"/>
          <w:shd w:val="clear" w:color="auto" w:fill="FFFFFF"/>
        </w:rPr>
      </w:pPr>
      <w:r w:rsidRPr="0037392F">
        <w:rPr>
          <w:rFonts w:eastAsia="Cabin" w:cs="Arial"/>
          <w:sz w:val="24"/>
          <w:szCs w:val="24"/>
        </w:rPr>
        <w:lastRenderedPageBreak/>
        <w:t>Bloxham, S., Boyd, P. &amp; Orr, S. (2011)</w:t>
      </w:r>
      <w:r w:rsidR="00D129E0" w:rsidRPr="0037392F">
        <w:rPr>
          <w:rFonts w:eastAsia="Cabin" w:cs="Arial"/>
          <w:sz w:val="24"/>
          <w:szCs w:val="24"/>
        </w:rPr>
        <w:t>.</w:t>
      </w:r>
      <w:r w:rsidRPr="0037392F">
        <w:rPr>
          <w:rFonts w:eastAsia="Cabin" w:cs="Arial"/>
          <w:sz w:val="24"/>
          <w:szCs w:val="24"/>
        </w:rPr>
        <w:t xml:space="preserve"> Mark my words: the </w:t>
      </w:r>
      <w:r w:rsidR="00E479C2" w:rsidRPr="0037392F">
        <w:rPr>
          <w:rFonts w:eastAsia="Cabin" w:cs="Arial"/>
          <w:sz w:val="24"/>
          <w:szCs w:val="24"/>
        </w:rPr>
        <w:t>r</w:t>
      </w:r>
      <w:r w:rsidRPr="0037392F">
        <w:rPr>
          <w:rFonts w:eastAsia="Cabin" w:cs="Arial"/>
          <w:sz w:val="24"/>
          <w:szCs w:val="24"/>
        </w:rPr>
        <w:t xml:space="preserve">ole of assessment criteria in UK higher execution grading practices. </w:t>
      </w:r>
      <w:r w:rsidRPr="0037392F">
        <w:rPr>
          <w:rFonts w:eastAsia="Cabin" w:cs="Arial"/>
          <w:i/>
          <w:sz w:val="24"/>
          <w:szCs w:val="24"/>
        </w:rPr>
        <w:t>Studies in Higher Education</w:t>
      </w:r>
      <w:r w:rsidRPr="0037392F">
        <w:rPr>
          <w:rFonts w:eastAsia="Cabin" w:cs="Arial"/>
          <w:sz w:val="24"/>
          <w:szCs w:val="24"/>
        </w:rPr>
        <w:t>, 36, 655-670.</w:t>
      </w:r>
      <w:r w:rsidR="00830E13" w:rsidRPr="0037392F">
        <w:rPr>
          <w:rStyle w:val="authors"/>
          <w:rFonts w:cs="Arial"/>
          <w:sz w:val="24"/>
          <w:szCs w:val="24"/>
          <w:shd w:val="clear" w:color="auto" w:fill="FFFFFF"/>
        </w:rPr>
        <w:t xml:space="preserve"> </w:t>
      </w:r>
    </w:p>
    <w:p w14:paraId="5A0DC737" w14:textId="57BBC9EE" w:rsidR="005E2EF0" w:rsidRPr="0037392F" w:rsidRDefault="00830E13" w:rsidP="00FA3E42">
      <w:pPr>
        <w:spacing w:after="0" w:line="480" w:lineRule="auto"/>
        <w:ind w:left="284" w:right="1088" w:hanging="284"/>
        <w:contextualSpacing/>
        <w:rPr>
          <w:rFonts w:cs="Arial"/>
          <w:sz w:val="24"/>
          <w:szCs w:val="24"/>
          <w:shd w:val="clear" w:color="auto" w:fill="FFFFFF"/>
        </w:rPr>
      </w:pPr>
      <w:r w:rsidRPr="0037392F">
        <w:rPr>
          <w:rStyle w:val="authors"/>
          <w:rFonts w:cs="Arial"/>
          <w:sz w:val="24"/>
          <w:szCs w:val="24"/>
          <w:shd w:val="clear" w:color="auto" w:fill="FFFFFF"/>
        </w:rPr>
        <w:t>Bloxham, S., Hughes, C. &amp; Adie, L.</w:t>
      </w:r>
      <w:r w:rsidRPr="0037392F">
        <w:rPr>
          <w:rStyle w:val="Date1"/>
          <w:rFonts w:cs="Arial"/>
          <w:sz w:val="24"/>
          <w:szCs w:val="24"/>
          <w:shd w:val="clear" w:color="auto" w:fill="FFFFFF"/>
        </w:rPr>
        <w:t>(2016a)</w:t>
      </w:r>
      <w:r w:rsidR="00D129E0" w:rsidRPr="0037392F">
        <w:rPr>
          <w:rStyle w:val="Date1"/>
          <w:rFonts w:cs="Arial"/>
          <w:sz w:val="24"/>
          <w:szCs w:val="24"/>
          <w:shd w:val="clear" w:color="auto" w:fill="FFFFFF"/>
        </w:rPr>
        <w:t>.</w:t>
      </w:r>
      <w:r w:rsidR="00D500E3" w:rsidRPr="0037392F">
        <w:rPr>
          <w:rStyle w:val="Date1"/>
          <w:rFonts w:cs="Arial"/>
          <w:sz w:val="24"/>
          <w:szCs w:val="24"/>
          <w:shd w:val="clear" w:color="auto" w:fill="FFFFFF"/>
        </w:rPr>
        <w:t xml:space="preserve"> </w:t>
      </w:r>
      <w:r w:rsidRPr="0037392F">
        <w:rPr>
          <w:rStyle w:val="arttitle"/>
          <w:rFonts w:cs="Arial"/>
          <w:sz w:val="24"/>
          <w:szCs w:val="24"/>
          <w:shd w:val="clear" w:color="auto" w:fill="FFFFFF"/>
        </w:rPr>
        <w:t>What’s the point of moderation? A discussion of the purposes achieved through contemporary moderation practices,</w:t>
      </w:r>
      <w:r w:rsidR="00C81725" w:rsidRPr="0037392F">
        <w:rPr>
          <w:rFonts w:cs="Arial"/>
          <w:sz w:val="24"/>
          <w:szCs w:val="24"/>
          <w:shd w:val="clear" w:color="auto" w:fill="FFFFFF"/>
        </w:rPr>
        <w:t xml:space="preserve"> </w:t>
      </w:r>
      <w:r w:rsidRPr="0037392F">
        <w:rPr>
          <w:rStyle w:val="serialtitle"/>
          <w:rFonts w:cs="Arial"/>
          <w:i/>
          <w:sz w:val="24"/>
          <w:szCs w:val="24"/>
          <w:shd w:val="clear" w:color="auto" w:fill="FFFFFF"/>
        </w:rPr>
        <w:t>Assessment &amp; Evaluation in Higher Education</w:t>
      </w:r>
      <w:r w:rsidRPr="0037392F">
        <w:rPr>
          <w:rStyle w:val="serialtitle"/>
          <w:rFonts w:cs="Arial"/>
          <w:sz w:val="24"/>
          <w:szCs w:val="24"/>
          <w:shd w:val="clear" w:color="auto" w:fill="FFFFFF"/>
        </w:rPr>
        <w:t>,</w:t>
      </w:r>
      <w:r w:rsidR="00C81725" w:rsidRPr="0037392F">
        <w:rPr>
          <w:rStyle w:val="serialtitle"/>
          <w:rFonts w:cs="Arial"/>
          <w:sz w:val="24"/>
          <w:szCs w:val="24"/>
          <w:shd w:val="clear" w:color="auto" w:fill="FFFFFF"/>
        </w:rPr>
        <w:t xml:space="preserve"> </w:t>
      </w:r>
      <w:r w:rsidRPr="0037392F">
        <w:rPr>
          <w:rStyle w:val="volumeissue"/>
          <w:rFonts w:cs="Arial"/>
          <w:sz w:val="24"/>
          <w:szCs w:val="24"/>
          <w:shd w:val="clear" w:color="auto" w:fill="FFFFFF"/>
        </w:rPr>
        <w:t>41,</w:t>
      </w:r>
      <w:r w:rsidR="00C81725" w:rsidRPr="0037392F">
        <w:rPr>
          <w:rFonts w:cs="Arial"/>
          <w:sz w:val="24"/>
          <w:szCs w:val="24"/>
          <w:shd w:val="clear" w:color="auto" w:fill="FFFFFF"/>
        </w:rPr>
        <w:t xml:space="preserve"> </w:t>
      </w:r>
      <w:r w:rsidRPr="0037392F">
        <w:rPr>
          <w:rStyle w:val="pagerange"/>
          <w:rFonts w:cs="Arial"/>
          <w:sz w:val="24"/>
          <w:szCs w:val="24"/>
          <w:shd w:val="clear" w:color="auto" w:fill="FFFFFF"/>
        </w:rPr>
        <w:t xml:space="preserve">638-653. </w:t>
      </w:r>
    </w:p>
    <w:p w14:paraId="5DA073D4" w14:textId="2110FE0F" w:rsidR="005E2EF0" w:rsidRPr="0037392F" w:rsidRDefault="005E2EF0" w:rsidP="00FA3E42">
      <w:pPr>
        <w:spacing w:after="0" w:line="480" w:lineRule="auto"/>
        <w:ind w:left="284" w:hanging="284"/>
        <w:contextualSpacing/>
        <w:rPr>
          <w:rFonts w:cs="Arial"/>
          <w:sz w:val="24"/>
          <w:szCs w:val="24"/>
        </w:rPr>
      </w:pPr>
      <w:r w:rsidRPr="0037392F">
        <w:rPr>
          <w:rFonts w:cs="Arial"/>
          <w:sz w:val="24"/>
          <w:szCs w:val="24"/>
        </w:rPr>
        <w:t>Bloxham, S., den Outer, B., Hudson, J.</w:t>
      </w:r>
      <w:r w:rsidR="00344C2A" w:rsidRPr="0037392F">
        <w:rPr>
          <w:rFonts w:cs="Arial"/>
          <w:sz w:val="24"/>
          <w:szCs w:val="24"/>
        </w:rPr>
        <w:t>,</w:t>
      </w:r>
      <w:r w:rsidRPr="0037392F">
        <w:rPr>
          <w:rFonts w:cs="Arial"/>
          <w:sz w:val="24"/>
          <w:szCs w:val="24"/>
        </w:rPr>
        <w:t xml:space="preserve"> </w:t>
      </w:r>
      <w:r w:rsidR="00344C2A" w:rsidRPr="0037392F">
        <w:rPr>
          <w:rFonts w:cs="Arial"/>
          <w:sz w:val="24"/>
          <w:szCs w:val="24"/>
        </w:rPr>
        <w:t xml:space="preserve">&amp; </w:t>
      </w:r>
      <w:r w:rsidRPr="0037392F">
        <w:rPr>
          <w:rFonts w:cs="Arial"/>
          <w:sz w:val="24"/>
          <w:szCs w:val="24"/>
        </w:rPr>
        <w:t xml:space="preserve">Price, M. </w:t>
      </w:r>
      <w:r w:rsidR="00D129E0" w:rsidRPr="0037392F">
        <w:rPr>
          <w:rFonts w:cs="Arial"/>
          <w:sz w:val="24"/>
          <w:szCs w:val="24"/>
        </w:rPr>
        <w:t>(</w:t>
      </w:r>
      <w:r w:rsidRPr="0037392F">
        <w:rPr>
          <w:rFonts w:cs="Arial"/>
          <w:sz w:val="24"/>
          <w:szCs w:val="24"/>
        </w:rPr>
        <w:t>201</w:t>
      </w:r>
      <w:r w:rsidR="00F02C13" w:rsidRPr="0037392F">
        <w:rPr>
          <w:rFonts w:cs="Arial"/>
          <w:sz w:val="24"/>
          <w:szCs w:val="24"/>
        </w:rPr>
        <w:t>6</w:t>
      </w:r>
      <w:r w:rsidR="00830E13" w:rsidRPr="0037392F">
        <w:rPr>
          <w:rFonts w:cs="Arial"/>
          <w:sz w:val="24"/>
          <w:szCs w:val="24"/>
        </w:rPr>
        <w:t>b</w:t>
      </w:r>
      <w:r w:rsidR="00D129E0" w:rsidRPr="0037392F">
        <w:rPr>
          <w:rFonts w:cs="Arial"/>
          <w:sz w:val="24"/>
          <w:szCs w:val="24"/>
        </w:rPr>
        <w:t>)</w:t>
      </w:r>
      <w:r w:rsidRPr="0037392F">
        <w:rPr>
          <w:rFonts w:cs="Arial"/>
          <w:sz w:val="24"/>
          <w:szCs w:val="24"/>
        </w:rPr>
        <w:t xml:space="preserve">. Let’s stop the pretence of consistent marking: exploring the multiple limitations of assessment criteria. </w:t>
      </w:r>
      <w:r w:rsidRPr="0037392F">
        <w:rPr>
          <w:rFonts w:cs="Arial"/>
          <w:i/>
          <w:sz w:val="24"/>
          <w:szCs w:val="24"/>
        </w:rPr>
        <w:t>Assessment &amp; Evaluation in Higher Education</w:t>
      </w:r>
      <w:r w:rsidR="00830E13" w:rsidRPr="0037392F">
        <w:rPr>
          <w:rFonts w:cs="Arial"/>
          <w:sz w:val="24"/>
          <w:szCs w:val="24"/>
        </w:rPr>
        <w:t>, 41, 466-481.</w:t>
      </w:r>
      <w:r w:rsidRPr="0037392F">
        <w:rPr>
          <w:rFonts w:cs="Arial"/>
          <w:sz w:val="24"/>
          <w:szCs w:val="24"/>
        </w:rPr>
        <w:t xml:space="preserve"> </w:t>
      </w:r>
    </w:p>
    <w:p w14:paraId="608CDF26" w14:textId="3C6D768D" w:rsidR="005E2EF0" w:rsidRPr="0037392F" w:rsidRDefault="005E2EF0" w:rsidP="00FA3E42">
      <w:pPr>
        <w:spacing w:after="0" w:line="480" w:lineRule="auto"/>
        <w:ind w:left="284" w:right="1088" w:hanging="284"/>
        <w:contextualSpacing/>
        <w:rPr>
          <w:rFonts w:cs="Arial"/>
          <w:sz w:val="24"/>
          <w:szCs w:val="24"/>
        </w:rPr>
      </w:pPr>
      <w:r w:rsidRPr="0037392F">
        <w:rPr>
          <w:rFonts w:cs="Arial"/>
          <w:sz w:val="24"/>
          <w:szCs w:val="24"/>
        </w:rPr>
        <w:t>Chapman, K. (1993)</w:t>
      </w:r>
      <w:r w:rsidR="00D129E0" w:rsidRPr="0037392F">
        <w:rPr>
          <w:rFonts w:cs="Arial"/>
          <w:sz w:val="24"/>
          <w:szCs w:val="24"/>
        </w:rPr>
        <w:t>.</w:t>
      </w:r>
      <w:r w:rsidRPr="0037392F">
        <w:rPr>
          <w:rFonts w:cs="Arial"/>
          <w:sz w:val="24"/>
          <w:szCs w:val="24"/>
        </w:rPr>
        <w:t xml:space="preserve"> Degree Results in Geography 1973-1990: Students, Teachers and Standards, </w:t>
      </w:r>
      <w:r w:rsidRPr="0037392F">
        <w:rPr>
          <w:rFonts w:cs="Arial"/>
          <w:i/>
          <w:sz w:val="24"/>
          <w:szCs w:val="24"/>
        </w:rPr>
        <w:t>Area</w:t>
      </w:r>
      <w:r w:rsidRPr="0037392F">
        <w:rPr>
          <w:rFonts w:cs="Arial"/>
          <w:sz w:val="24"/>
          <w:szCs w:val="24"/>
        </w:rPr>
        <w:t>, 25, 117-126.</w:t>
      </w:r>
    </w:p>
    <w:p w14:paraId="1759A114" w14:textId="59FCFBDE" w:rsidR="005E2EF0" w:rsidRPr="0037392F" w:rsidRDefault="005E2EF0" w:rsidP="00FA3E42">
      <w:pPr>
        <w:spacing w:after="0" w:line="480" w:lineRule="auto"/>
        <w:ind w:left="284" w:right="1088" w:hanging="284"/>
        <w:contextualSpacing/>
        <w:rPr>
          <w:rFonts w:cs="Arial"/>
          <w:sz w:val="24"/>
          <w:szCs w:val="24"/>
        </w:rPr>
      </w:pPr>
      <w:r w:rsidRPr="0037392F">
        <w:rPr>
          <w:rFonts w:cs="Arial"/>
          <w:sz w:val="24"/>
          <w:szCs w:val="24"/>
        </w:rPr>
        <w:t>Chapman, K. (1994)</w:t>
      </w:r>
      <w:r w:rsidR="00D129E0" w:rsidRPr="0037392F">
        <w:rPr>
          <w:rFonts w:cs="Arial"/>
          <w:sz w:val="24"/>
          <w:szCs w:val="24"/>
        </w:rPr>
        <w:t>.</w:t>
      </w:r>
      <w:r w:rsidRPr="0037392F">
        <w:rPr>
          <w:rFonts w:cs="Arial"/>
          <w:sz w:val="24"/>
          <w:szCs w:val="24"/>
        </w:rPr>
        <w:t xml:space="preserve"> Variability of degree results in geography in United Kingdom universities 1973–90: preliminary results and policy implications, </w:t>
      </w:r>
      <w:r w:rsidRPr="0037392F">
        <w:rPr>
          <w:rFonts w:cs="Arial"/>
          <w:i/>
          <w:sz w:val="24"/>
          <w:szCs w:val="24"/>
        </w:rPr>
        <w:t>Studies in Higher Education</w:t>
      </w:r>
      <w:r w:rsidRPr="0037392F">
        <w:rPr>
          <w:rFonts w:cs="Arial"/>
          <w:sz w:val="24"/>
          <w:szCs w:val="24"/>
        </w:rPr>
        <w:t xml:space="preserve"> 19, pp. 89–102.</w:t>
      </w:r>
    </w:p>
    <w:p w14:paraId="22056222" w14:textId="7B42896C" w:rsidR="005677B7" w:rsidRPr="0037392F" w:rsidRDefault="005677B7" w:rsidP="00FA3E42">
      <w:pPr>
        <w:spacing w:after="0" w:line="480" w:lineRule="auto"/>
        <w:ind w:left="284" w:hanging="284"/>
        <w:contextualSpacing/>
        <w:rPr>
          <w:rFonts w:cs="Arial"/>
          <w:color w:val="333333"/>
          <w:sz w:val="24"/>
          <w:szCs w:val="24"/>
          <w:shd w:val="clear" w:color="auto" w:fill="FFFFFF"/>
        </w:rPr>
      </w:pPr>
      <w:r w:rsidRPr="0037392F">
        <w:rPr>
          <w:rFonts w:cs="Arial"/>
          <w:sz w:val="24"/>
          <w:szCs w:val="24"/>
        </w:rPr>
        <w:t>DfE (2017)</w:t>
      </w:r>
      <w:r w:rsidR="00D129E0" w:rsidRPr="0037392F">
        <w:rPr>
          <w:rFonts w:cs="Arial"/>
          <w:sz w:val="24"/>
          <w:szCs w:val="24"/>
        </w:rPr>
        <w:t>.</w:t>
      </w:r>
      <w:r w:rsidRPr="0037392F">
        <w:rPr>
          <w:rFonts w:cs="Arial"/>
          <w:sz w:val="24"/>
          <w:szCs w:val="24"/>
        </w:rPr>
        <w:t xml:space="preserve"> Teaching Excellence and Student Outcomes Framework: lessons learned from Year Two October 2017</w:t>
      </w:r>
      <w:r w:rsidR="00172065" w:rsidRPr="0037392F">
        <w:rPr>
          <w:rFonts w:cs="Arial"/>
          <w:sz w:val="24"/>
          <w:szCs w:val="24"/>
        </w:rPr>
        <w:t>. Available</w:t>
      </w:r>
      <w:r w:rsidRPr="0037392F">
        <w:rPr>
          <w:rFonts w:cs="Arial"/>
          <w:sz w:val="24"/>
          <w:szCs w:val="24"/>
        </w:rPr>
        <w:t xml:space="preserve"> at: </w:t>
      </w:r>
      <w:r w:rsidR="003D48FC" w:rsidRPr="003D48FC">
        <w:rPr>
          <w:rFonts w:cs="Arial"/>
          <w:sz w:val="24"/>
          <w:szCs w:val="24"/>
        </w:rPr>
        <w:t>https://assets.publishing.service.gov.uk/government/uploads/system/uploads/attachment_data/file/651157/DfE_TEF_Year_2_Lessons_Learned-report.pdf</w:t>
      </w:r>
      <w:r w:rsidR="00373DB8">
        <w:rPr>
          <w:rFonts w:cs="Arial"/>
          <w:sz w:val="24"/>
          <w:szCs w:val="24"/>
        </w:rPr>
        <w:t xml:space="preserve"> [Accessed 19</w:t>
      </w:r>
      <w:r w:rsidR="00373DB8" w:rsidRPr="00373DB8">
        <w:rPr>
          <w:rFonts w:cs="Arial"/>
          <w:sz w:val="24"/>
          <w:szCs w:val="24"/>
          <w:vertAlign w:val="superscript"/>
        </w:rPr>
        <w:t>th</w:t>
      </w:r>
      <w:r w:rsidR="00373DB8">
        <w:rPr>
          <w:rFonts w:cs="Arial"/>
          <w:sz w:val="24"/>
          <w:szCs w:val="24"/>
        </w:rPr>
        <w:t xml:space="preserve"> June 2019]</w:t>
      </w:r>
      <w:r w:rsidR="00B90F68">
        <w:rPr>
          <w:rFonts w:cs="Arial"/>
          <w:sz w:val="24"/>
          <w:szCs w:val="24"/>
        </w:rPr>
        <w:t>.</w:t>
      </w:r>
    </w:p>
    <w:p w14:paraId="673A1E87" w14:textId="32871F4A" w:rsidR="005E2EF0" w:rsidRPr="0037392F" w:rsidRDefault="005E2EF0" w:rsidP="00FA3E42">
      <w:pPr>
        <w:spacing w:after="0" w:line="480" w:lineRule="auto"/>
        <w:ind w:left="284" w:hanging="284"/>
        <w:contextualSpacing/>
        <w:rPr>
          <w:rFonts w:cs="Arial"/>
          <w:color w:val="333333"/>
          <w:sz w:val="24"/>
          <w:szCs w:val="24"/>
          <w:shd w:val="clear" w:color="auto" w:fill="FFFFFF"/>
        </w:rPr>
      </w:pPr>
      <w:r w:rsidRPr="0037392F">
        <w:rPr>
          <w:rFonts w:cs="Arial"/>
          <w:sz w:val="24"/>
          <w:szCs w:val="24"/>
        </w:rPr>
        <w:t>Gibbons</w:t>
      </w:r>
      <w:r w:rsidR="00D129E0" w:rsidRPr="0037392F">
        <w:rPr>
          <w:rFonts w:cs="Arial"/>
          <w:sz w:val="24"/>
          <w:szCs w:val="24"/>
        </w:rPr>
        <w:t>,</w:t>
      </w:r>
      <w:r w:rsidRPr="0037392F">
        <w:rPr>
          <w:rFonts w:cs="Arial"/>
          <w:sz w:val="24"/>
          <w:szCs w:val="24"/>
        </w:rPr>
        <w:t xml:space="preserve"> S</w:t>
      </w:r>
      <w:r w:rsidR="00D129E0" w:rsidRPr="0037392F">
        <w:rPr>
          <w:rFonts w:cs="Arial"/>
          <w:sz w:val="24"/>
          <w:szCs w:val="24"/>
        </w:rPr>
        <w:t>.</w:t>
      </w:r>
      <w:r w:rsidRPr="0037392F">
        <w:rPr>
          <w:rFonts w:cs="Arial"/>
          <w:sz w:val="24"/>
          <w:szCs w:val="24"/>
        </w:rPr>
        <w:t xml:space="preserve"> </w:t>
      </w:r>
      <w:r w:rsidR="00344C2A" w:rsidRPr="0037392F">
        <w:rPr>
          <w:rFonts w:cs="Arial"/>
          <w:sz w:val="24"/>
          <w:szCs w:val="24"/>
        </w:rPr>
        <w:t xml:space="preserve">&amp; </w:t>
      </w:r>
      <w:r w:rsidRPr="0037392F">
        <w:rPr>
          <w:rFonts w:cs="Arial"/>
          <w:sz w:val="24"/>
          <w:szCs w:val="24"/>
        </w:rPr>
        <w:t>Vignoles</w:t>
      </w:r>
      <w:r w:rsidR="00D129E0" w:rsidRPr="0037392F">
        <w:rPr>
          <w:rFonts w:cs="Arial"/>
          <w:sz w:val="24"/>
          <w:szCs w:val="24"/>
        </w:rPr>
        <w:t>,</w:t>
      </w:r>
      <w:r w:rsidRPr="0037392F">
        <w:rPr>
          <w:rFonts w:cs="Arial"/>
          <w:sz w:val="24"/>
          <w:szCs w:val="24"/>
        </w:rPr>
        <w:t xml:space="preserve"> A</w:t>
      </w:r>
      <w:r w:rsidR="00D129E0" w:rsidRPr="0037392F">
        <w:rPr>
          <w:rFonts w:cs="Arial"/>
          <w:sz w:val="24"/>
          <w:szCs w:val="24"/>
        </w:rPr>
        <w:t>.</w:t>
      </w:r>
      <w:r w:rsidRPr="0037392F">
        <w:rPr>
          <w:rFonts w:cs="Arial"/>
          <w:sz w:val="24"/>
          <w:szCs w:val="24"/>
        </w:rPr>
        <w:t xml:space="preserve"> (2012)</w:t>
      </w:r>
      <w:r w:rsidR="00D129E0" w:rsidRPr="0037392F">
        <w:rPr>
          <w:rFonts w:cs="Arial"/>
          <w:sz w:val="24"/>
          <w:szCs w:val="24"/>
        </w:rPr>
        <w:t>.</w:t>
      </w:r>
      <w:r w:rsidRPr="0037392F">
        <w:rPr>
          <w:rFonts w:cs="Arial"/>
          <w:sz w:val="24"/>
          <w:szCs w:val="24"/>
        </w:rPr>
        <w:t xml:space="preserve"> Geography, choice and participation in higher education in England. </w:t>
      </w:r>
      <w:r w:rsidRPr="0037392F">
        <w:rPr>
          <w:rFonts w:cs="Arial"/>
          <w:i/>
          <w:sz w:val="24"/>
          <w:szCs w:val="24"/>
        </w:rPr>
        <w:t>Regional Science and Urban Economics</w:t>
      </w:r>
      <w:r w:rsidR="00656E09" w:rsidRPr="0037392F">
        <w:rPr>
          <w:rFonts w:cs="Arial"/>
          <w:sz w:val="24"/>
          <w:szCs w:val="24"/>
        </w:rPr>
        <w:t>,</w:t>
      </w:r>
      <w:r w:rsidR="00C81725" w:rsidRPr="0037392F">
        <w:rPr>
          <w:rFonts w:cs="Arial"/>
          <w:sz w:val="24"/>
          <w:szCs w:val="24"/>
        </w:rPr>
        <w:t xml:space="preserve"> </w:t>
      </w:r>
      <w:r w:rsidRPr="0037392F">
        <w:rPr>
          <w:rFonts w:cs="Arial"/>
          <w:sz w:val="24"/>
          <w:szCs w:val="24"/>
        </w:rPr>
        <w:t>42</w:t>
      </w:r>
      <w:r w:rsidR="00656E09" w:rsidRPr="0037392F">
        <w:rPr>
          <w:rFonts w:cs="Arial"/>
          <w:sz w:val="24"/>
          <w:szCs w:val="24"/>
        </w:rPr>
        <w:t xml:space="preserve">, </w:t>
      </w:r>
      <w:r w:rsidRPr="0037392F">
        <w:rPr>
          <w:rFonts w:cs="Arial"/>
          <w:sz w:val="24"/>
          <w:szCs w:val="24"/>
        </w:rPr>
        <w:t>98-113</w:t>
      </w:r>
      <w:r w:rsidR="00656E09" w:rsidRPr="0037392F">
        <w:rPr>
          <w:rFonts w:cs="Arial"/>
          <w:sz w:val="24"/>
          <w:szCs w:val="24"/>
        </w:rPr>
        <w:t>.</w:t>
      </w:r>
      <w:r w:rsidRPr="0037392F">
        <w:rPr>
          <w:rFonts w:eastAsia="Times New Roman" w:cs="Arial"/>
          <w:color w:val="505050"/>
          <w:kern w:val="36"/>
          <w:sz w:val="24"/>
          <w:szCs w:val="24"/>
          <w:lang w:eastAsia="en-GB"/>
        </w:rPr>
        <w:t xml:space="preserve"> </w:t>
      </w:r>
    </w:p>
    <w:p w14:paraId="3BB1FEB4" w14:textId="3F9CB7A7" w:rsidR="005E2EF0" w:rsidRPr="0037392F" w:rsidRDefault="005E2EF0" w:rsidP="00FA3E42">
      <w:pPr>
        <w:spacing w:after="0" w:line="480" w:lineRule="auto"/>
        <w:ind w:left="284" w:hanging="284"/>
        <w:contextualSpacing/>
        <w:rPr>
          <w:rFonts w:eastAsia="Times New Roman" w:cs="Arial"/>
          <w:color w:val="333333"/>
          <w:sz w:val="24"/>
          <w:szCs w:val="24"/>
          <w:lang w:eastAsia="en-GB"/>
        </w:rPr>
      </w:pPr>
      <w:r w:rsidRPr="0037392F">
        <w:rPr>
          <w:rFonts w:eastAsia="Times New Roman" w:cs="Arial"/>
          <w:color w:val="333333"/>
          <w:sz w:val="24"/>
          <w:szCs w:val="24"/>
          <w:lang w:eastAsia="en-GB"/>
        </w:rPr>
        <w:t>Gibbs, G.</w:t>
      </w:r>
      <w:r w:rsidR="00D129E0" w:rsidRPr="0037392F">
        <w:rPr>
          <w:rFonts w:eastAsia="Times New Roman" w:cs="Arial"/>
          <w:color w:val="333333"/>
          <w:sz w:val="24"/>
          <w:szCs w:val="24"/>
          <w:lang w:eastAsia="en-GB"/>
        </w:rPr>
        <w:t xml:space="preserve"> (</w:t>
      </w:r>
      <w:r w:rsidRPr="0037392F">
        <w:rPr>
          <w:rFonts w:eastAsia="Times New Roman" w:cs="Arial"/>
          <w:color w:val="333333"/>
          <w:sz w:val="24"/>
          <w:szCs w:val="24"/>
          <w:lang w:eastAsia="en-GB"/>
        </w:rPr>
        <w:t>1995</w:t>
      </w:r>
      <w:r w:rsidR="00D129E0" w:rsidRPr="0037392F">
        <w:rPr>
          <w:rFonts w:eastAsia="Times New Roman" w:cs="Arial"/>
          <w:color w:val="333333"/>
          <w:sz w:val="24"/>
          <w:szCs w:val="24"/>
          <w:lang w:eastAsia="en-GB"/>
        </w:rPr>
        <w:t>).</w:t>
      </w:r>
      <w:r w:rsidR="00C81725" w:rsidRPr="0037392F">
        <w:rPr>
          <w:rFonts w:eastAsia="Times New Roman" w:cs="Arial"/>
          <w:color w:val="333333"/>
          <w:sz w:val="24"/>
          <w:szCs w:val="24"/>
          <w:lang w:eastAsia="en-GB"/>
        </w:rPr>
        <w:t xml:space="preserve"> </w:t>
      </w:r>
      <w:r w:rsidRPr="0037392F">
        <w:rPr>
          <w:rFonts w:eastAsia="Times New Roman" w:cs="Arial"/>
          <w:color w:val="333333"/>
          <w:sz w:val="24"/>
          <w:szCs w:val="24"/>
          <w:lang w:eastAsia="en-GB"/>
        </w:rPr>
        <w:t xml:space="preserve">The relationship between quality in research and quality in teaching. </w:t>
      </w:r>
      <w:r w:rsidRPr="0037392F">
        <w:rPr>
          <w:rFonts w:eastAsia="Times New Roman" w:cs="Arial"/>
          <w:i/>
          <w:color w:val="333333"/>
          <w:sz w:val="24"/>
          <w:szCs w:val="24"/>
          <w:lang w:eastAsia="en-GB"/>
        </w:rPr>
        <w:t>Quality in Higher Education</w:t>
      </w:r>
      <w:r w:rsidR="00C81725" w:rsidRPr="0037392F">
        <w:rPr>
          <w:rFonts w:eastAsia="Times New Roman" w:cs="Arial"/>
          <w:color w:val="333333"/>
          <w:sz w:val="24"/>
          <w:szCs w:val="24"/>
          <w:lang w:eastAsia="en-GB"/>
        </w:rPr>
        <w:t xml:space="preserve"> 1, </w:t>
      </w:r>
      <w:r w:rsidRPr="0037392F">
        <w:rPr>
          <w:rFonts w:eastAsia="Times New Roman" w:cs="Arial"/>
          <w:color w:val="333333"/>
          <w:sz w:val="24"/>
          <w:szCs w:val="24"/>
          <w:lang w:eastAsia="en-GB"/>
        </w:rPr>
        <w:t>147–157</w:t>
      </w:r>
      <w:r w:rsidR="00656E09" w:rsidRPr="0037392F">
        <w:rPr>
          <w:rFonts w:eastAsia="Times New Roman" w:cs="Arial"/>
          <w:color w:val="333333"/>
          <w:sz w:val="24"/>
          <w:szCs w:val="24"/>
          <w:lang w:eastAsia="en-GB"/>
        </w:rPr>
        <w:t>.</w:t>
      </w:r>
    </w:p>
    <w:p w14:paraId="31F2D0E5" w14:textId="46CA4A43" w:rsidR="00B75057" w:rsidRPr="0037392F" w:rsidRDefault="00B75057" w:rsidP="00FA3E42">
      <w:pPr>
        <w:spacing w:after="0" w:line="480" w:lineRule="auto"/>
        <w:ind w:left="284" w:hanging="284"/>
        <w:contextualSpacing/>
        <w:rPr>
          <w:rFonts w:eastAsia="Times New Roman" w:cs="Arial"/>
          <w:color w:val="333333"/>
          <w:sz w:val="24"/>
          <w:szCs w:val="24"/>
          <w:lang w:eastAsia="en-GB"/>
        </w:rPr>
      </w:pPr>
      <w:r w:rsidRPr="0037392F">
        <w:rPr>
          <w:rFonts w:eastAsia="Times New Roman" w:cs="Arial"/>
          <w:color w:val="333333"/>
          <w:sz w:val="24"/>
          <w:szCs w:val="24"/>
          <w:lang w:eastAsia="en-GB"/>
        </w:rPr>
        <w:lastRenderedPageBreak/>
        <w:t>Gyimah, S. (2018)</w:t>
      </w:r>
      <w:r w:rsidR="00D129E0" w:rsidRPr="0037392F">
        <w:rPr>
          <w:rFonts w:eastAsia="Times New Roman" w:cs="Arial"/>
          <w:color w:val="333333"/>
          <w:sz w:val="24"/>
          <w:szCs w:val="24"/>
          <w:lang w:eastAsia="en-GB"/>
        </w:rPr>
        <w:t>.</w:t>
      </w:r>
      <w:r w:rsidRPr="0037392F">
        <w:rPr>
          <w:rFonts w:eastAsia="Times New Roman" w:cs="Arial"/>
          <w:color w:val="333333"/>
          <w:sz w:val="24"/>
          <w:szCs w:val="24"/>
          <w:lang w:eastAsia="en-GB"/>
        </w:rPr>
        <w:t xml:space="preserve"> </w:t>
      </w:r>
      <w:r w:rsidRPr="0037392F">
        <w:rPr>
          <w:rFonts w:eastAsia="Times New Roman" w:cs="Arial"/>
          <w:i/>
          <w:color w:val="333333"/>
          <w:sz w:val="24"/>
          <w:szCs w:val="24"/>
          <w:lang w:eastAsia="en-GB"/>
        </w:rPr>
        <w:t>Strategic Guidance to the Office for Students – Priorities for Financial Year 2018/19</w:t>
      </w:r>
      <w:r w:rsidRPr="0037392F">
        <w:rPr>
          <w:rFonts w:eastAsia="Times New Roman" w:cs="Arial"/>
          <w:color w:val="333333"/>
          <w:sz w:val="24"/>
          <w:szCs w:val="24"/>
          <w:lang w:eastAsia="en-GB"/>
        </w:rPr>
        <w:t xml:space="preserve"> </w:t>
      </w:r>
      <w:r w:rsidR="00B90F68">
        <w:rPr>
          <w:rFonts w:eastAsia="Times New Roman" w:cs="Arial"/>
          <w:color w:val="333333"/>
          <w:sz w:val="24"/>
          <w:szCs w:val="24"/>
          <w:lang w:eastAsia="en-GB"/>
        </w:rPr>
        <w:t>Available at</w:t>
      </w:r>
      <w:r w:rsidRPr="0037392F">
        <w:rPr>
          <w:rFonts w:eastAsia="Times New Roman" w:cs="Arial"/>
          <w:color w:val="333333"/>
          <w:sz w:val="24"/>
          <w:szCs w:val="24"/>
          <w:lang w:eastAsia="en-GB"/>
        </w:rPr>
        <w:t xml:space="preserve">: </w:t>
      </w:r>
      <w:r w:rsidR="003D48FC" w:rsidRPr="003D48FC">
        <w:rPr>
          <w:rFonts w:eastAsia="Times New Roman" w:cs="Arial"/>
          <w:sz w:val="24"/>
          <w:szCs w:val="24"/>
          <w:lang w:eastAsia="en-GB"/>
        </w:rPr>
        <w:t>https://www.officeforstudents.org.uk/media/1111/strategicguidancetotheofs.pdf</w:t>
      </w:r>
      <w:r w:rsidR="00373DB8" w:rsidRPr="003D48FC">
        <w:rPr>
          <w:rFonts w:eastAsia="Times New Roman" w:cs="Arial"/>
          <w:sz w:val="24"/>
          <w:szCs w:val="24"/>
          <w:lang w:eastAsia="en-GB"/>
        </w:rPr>
        <w:t xml:space="preserve"> </w:t>
      </w:r>
      <w:r w:rsidR="00373DB8">
        <w:rPr>
          <w:rFonts w:eastAsia="Times New Roman" w:cs="Arial"/>
          <w:color w:val="333333"/>
          <w:sz w:val="24"/>
          <w:szCs w:val="24"/>
          <w:lang w:eastAsia="en-GB"/>
        </w:rPr>
        <w:t>[Accessed 19</w:t>
      </w:r>
      <w:r w:rsidR="00373DB8" w:rsidRPr="00373DB8">
        <w:rPr>
          <w:rFonts w:eastAsia="Times New Roman" w:cs="Arial"/>
          <w:color w:val="333333"/>
          <w:sz w:val="24"/>
          <w:szCs w:val="24"/>
          <w:vertAlign w:val="superscript"/>
          <w:lang w:eastAsia="en-GB"/>
        </w:rPr>
        <w:t>th</w:t>
      </w:r>
      <w:r w:rsidR="00373DB8">
        <w:rPr>
          <w:rFonts w:eastAsia="Times New Roman" w:cs="Arial"/>
          <w:color w:val="333333"/>
          <w:sz w:val="24"/>
          <w:szCs w:val="24"/>
          <w:lang w:eastAsia="en-GB"/>
        </w:rPr>
        <w:t xml:space="preserve"> June 2019]</w:t>
      </w:r>
      <w:r w:rsidR="00B90F68">
        <w:rPr>
          <w:rFonts w:eastAsia="Times New Roman" w:cs="Arial"/>
          <w:color w:val="333333"/>
          <w:sz w:val="24"/>
          <w:szCs w:val="24"/>
          <w:lang w:eastAsia="en-GB"/>
        </w:rPr>
        <w:t>.</w:t>
      </w:r>
      <w:r w:rsidR="00373DB8">
        <w:rPr>
          <w:rFonts w:eastAsia="Times New Roman" w:cs="Arial"/>
          <w:color w:val="333333"/>
          <w:sz w:val="24"/>
          <w:szCs w:val="24"/>
          <w:lang w:eastAsia="en-GB"/>
        </w:rPr>
        <w:t xml:space="preserve"> </w:t>
      </w:r>
    </w:p>
    <w:p w14:paraId="36851B2E" w14:textId="43C82D3A" w:rsidR="005E2EF0" w:rsidRPr="0037392F" w:rsidRDefault="005E2EF0" w:rsidP="00FA3E42">
      <w:pPr>
        <w:spacing w:after="0" w:line="480" w:lineRule="auto"/>
        <w:ind w:left="284" w:hanging="284"/>
        <w:contextualSpacing/>
        <w:rPr>
          <w:rFonts w:eastAsia="Times New Roman" w:cs="Arial"/>
          <w:color w:val="333333"/>
          <w:sz w:val="24"/>
          <w:szCs w:val="24"/>
          <w:lang w:eastAsia="en-GB"/>
        </w:rPr>
      </w:pPr>
      <w:r w:rsidRPr="0037392F">
        <w:rPr>
          <w:rFonts w:cs="Arial"/>
          <w:sz w:val="24"/>
          <w:szCs w:val="24"/>
        </w:rPr>
        <w:t>Hall</w:t>
      </w:r>
      <w:r w:rsidR="00D129E0" w:rsidRPr="0037392F">
        <w:rPr>
          <w:rFonts w:cs="Arial"/>
          <w:sz w:val="24"/>
          <w:szCs w:val="24"/>
        </w:rPr>
        <w:t>,</w:t>
      </w:r>
      <w:r w:rsidRPr="0037392F">
        <w:rPr>
          <w:rFonts w:cs="Arial"/>
          <w:sz w:val="24"/>
          <w:szCs w:val="24"/>
        </w:rPr>
        <w:t xml:space="preserve"> S</w:t>
      </w:r>
      <w:r w:rsidR="00D129E0" w:rsidRPr="0037392F">
        <w:rPr>
          <w:rFonts w:cs="Arial"/>
          <w:sz w:val="24"/>
          <w:szCs w:val="24"/>
        </w:rPr>
        <w:t>.</w:t>
      </w:r>
      <w:r w:rsidRPr="0037392F">
        <w:rPr>
          <w:rFonts w:cs="Arial"/>
          <w:sz w:val="24"/>
          <w:szCs w:val="24"/>
        </w:rPr>
        <w:t xml:space="preserve"> (2015)</w:t>
      </w:r>
      <w:r w:rsidR="00D129E0" w:rsidRPr="0037392F">
        <w:rPr>
          <w:rFonts w:cs="Arial"/>
          <w:sz w:val="24"/>
          <w:szCs w:val="24"/>
        </w:rPr>
        <w:t>.</w:t>
      </w:r>
      <w:r w:rsidRPr="0037392F">
        <w:rPr>
          <w:rFonts w:cs="Arial"/>
          <w:sz w:val="24"/>
          <w:szCs w:val="24"/>
        </w:rPr>
        <w:t xml:space="preserve"> Geographies of marketisation in English higher education: territorial and relational markets and the case </w:t>
      </w:r>
      <w:r w:rsidR="00C81725" w:rsidRPr="0037392F">
        <w:rPr>
          <w:rFonts w:cs="Arial"/>
          <w:sz w:val="24"/>
          <w:szCs w:val="24"/>
        </w:rPr>
        <w:t xml:space="preserve">of undergraduate student fees. </w:t>
      </w:r>
      <w:r w:rsidRPr="0037392F">
        <w:rPr>
          <w:rFonts w:cs="Arial"/>
          <w:i/>
          <w:sz w:val="24"/>
          <w:szCs w:val="24"/>
        </w:rPr>
        <w:t>Area</w:t>
      </w:r>
      <w:r w:rsidRPr="0037392F">
        <w:rPr>
          <w:rFonts w:cs="Arial"/>
          <w:sz w:val="24"/>
          <w:szCs w:val="24"/>
        </w:rPr>
        <w:t>, 47, 451–458</w:t>
      </w:r>
      <w:r w:rsidR="00656E09" w:rsidRPr="0037392F">
        <w:rPr>
          <w:rFonts w:cs="Arial"/>
          <w:sz w:val="24"/>
          <w:szCs w:val="24"/>
        </w:rPr>
        <w:t>.</w:t>
      </w:r>
    </w:p>
    <w:p w14:paraId="2B707ABF" w14:textId="7C6D92C4" w:rsidR="005E2EF0" w:rsidRPr="0037392F" w:rsidRDefault="005E2EF0" w:rsidP="00FA3E42">
      <w:pPr>
        <w:spacing w:after="0" w:line="480" w:lineRule="auto"/>
        <w:ind w:left="284" w:right="1088" w:hanging="284"/>
        <w:contextualSpacing/>
        <w:rPr>
          <w:rFonts w:cs="Arial"/>
          <w:sz w:val="24"/>
          <w:szCs w:val="24"/>
        </w:rPr>
      </w:pPr>
      <w:r w:rsidRPr="0037392F">
        <w:rPr>
          <w:rFonts w:cs="Arial"/>
          <w:sz w:val="24"/>
          <w:szCs w:val="24"/>
        </w:rPr>
        <w:t>Hall</w:t>
      </w:r>
      <w:r w:rsidR="00D129E0" w:rsidRPr="0037392F">
        <w:rPr>
          <w:rFonts w:cs="Arial"/>
          <w:sz w:val="24"/>
          <w:szCs w:val="24"/>
        </w:rPr>
        <w:t>,</w:t>
      </w:r>
      <w:r w:rsidRPr="0037392F">
        <w:rPr>
          <w:rFonts w:cs="Arial"/>
          <w:sz w:val="24"/>
          <w:szCs w:val="24"/>
        </w:rPr>
        <w:t xml:space="preserve"> T</w:t>
      </w:r>
      <w:r w:rsidR="00D129E0" w:rsidRPr="0037392F">
        <w:rPr>
          <w:rFonts w:cs="Arial"/>
          <w:sz w:val="24"/>
          <w:szCs w:val="24"/>
        </w:rPr>
        <w:t>.</w:t>
      </w:r>
      <w:r w:rsidRPr="0037392F">
        <w:rPr>
          <w:rFonts w:cs="Arial"/>
          <w:sz w:val="24"/>
          <w:szCs w:val="24"/>
        </w:rPr>
        <w:t>, Toms</w:t>
      </w:r>
      <w:r w:rsidR="00D129E0" w:rsidRPr="0037392F">
        <w:rPr>
          <w:rFonts w:cs="Arial"/>
          <w:sz w:val="24"/>
          <w:szCs w:val="24"/>
        </w:rPr>
        <w:t>,</w:t>
      </w:r>
      <w:r w:rsidRPr="0037392F">
        <w:rPr>
          <w:rFonts w:cs="Arial"/>
          <w:sz w:val="24"/>
          <w:szCs w:val="24"/>
        </w:rPr>
        <w:t xml:space="preserve"> P</w:t>
      </w:r>
      <w:r w:rsidR="00D129E0" w:rsidRPr="0037392F">
        <w:rPr>
          <w:rFonts w:cs="Arial"/>
          <w:sz w:val="24"/>
          <w:szCs w:val="24"/>
        </w:rPr>
        <w:t>.</w:t>
      </w:r>
      <w:r w:rsidRPr="0037392F">
        <w:rPr>
          <w:rFonts w:cs="Arial"/>
          <w:sz w:val="24"/>
          <w:szCs w:val="24"/>
        </w:rPr>
        <w:t>, McGuinness</w:t>
      </w:r>
      <w:r w:rsidR="00D129E0" w:rsidRPr="0037392F">
        <w:rPr>
          <w:rFonts w:cs="Arial"/>
          <w:sz w:val="24"/>
          <w:szCs w:val="24"/>
        </w:rPr>
        <w:t>,</w:t>
      </w:r>
      <w:r w:rsidRPr="0037392F">
        <w:rPr>
          <w:rFonts w:cs="Arial"/>
          <w:sz w:val="24"/>
          <w:szCs w:val="24"/>
        </w:rPr>
        <w:t xml:space="preserve"> M</w:t>
      </w:r>
      <w:r w:rsidR="00D129E0" w:rsidRPr="0037392F">
        <w:rPr>
          <w:rFonts w:cs="Arial"/>
          <w:sz w:val="24"/>
          <w:szCs w:val="24"/>
        </w:rPr>
        <w:t>.</w:t>
      </w:r>
      <w:r w:rsidRPr="0037392F">
        <w:rPr>
          <w:rFonts w:cs="Arial"/>
          <w:sz w:val="24"/>
          <w:szCs w:val="24"/>
        </w:rPr>
        <w:t>, Parker</w:t>
      </w:r>
      <w:r w:rsidR="00D129E0" w:rsidRPr="0037392F">
        <w:rPr>
          <w:rFonts w:cs="Arial"/>
          <w:sz w:val="24"/>
          <w:szCs w:val="24"/>
        </w:rPr>
        <w:t>,</w:t>
      </w:r>
      <w:r w:rsidRPr="0037392F">
        <w:rPr>
          <w:rFonts w:cs="Arial"/>
          <w:sz w:val="24"/>
          <w:szCs w:val="24"/>
        </w:rPr>
        <w:t xml:space="preserve"> C</w:t>
      </w:r>
      <w:r w:rsidR="00D129E0" w:rsidRPr="0037392F">
        <w:rPr>
          <w:rFonts w:cs="Arial"/>
          <w:sz w:val="24"/>
          <w:szCs w:val="24"/>
        </w:rPr>
        <w:t>.</w:t>
      </w:r>
      <w:r w:rsidRPr="0037392F">
        <w:rPr>
          <w:rFonts w:cs="Arial"/>
          <w:sz w:val="24"/>
          <w:szCs w:val="24"/>
        </w:rPr>
        <w:t>,</w:t>
      </w:r>
      <w:r w:rsidR="00344C2A" w:rsidRPr="0037392F">
        <w:rPr>
          <w:rFonts w:cs="Arial"/>
          <w:sz w:val="24"/>
          <w:szCs w:val="24"/>
        </w:rPr>
        <w:t xml:space="preserve"> &amp;</w:t>
      </w:r>
      <w:r w:rsidRPr="0037392F">
        <w:rPr>
          <w:rFonts w:cs="Arial"/>
          <w:sz w:val="24"/>
          <w:szCs w:val="24"/>
        </w:rPr>
        <w:t xml:space="preserve"> Roberts</w:t>
      </w:r>
      <w:r w:rsidR="00D129E0" w:rsidRPr="0037392F">
        <w:rPr>
          <w:rFonts w:cs="Arial"/>
          <w:sz w:val="24"/>
          <w:szCs w:val="24"/>
        </w:rPr>
        <w:t>,</w:t>
      </w:r>
      <w:r w:rsidRPr="0037392F">
        <w:rPr>
          <w:rFonts w:cs="Arial"/>
          <w:sz w:val="24"/>
          <w:szCs w:val="24"/>
        </w:rPr>
        <w:t xml:space="preserve"> N</w:t>
      </w:r>
      <w:r w:rsidR="00D129E0" w:rsidRPr="0037392F">
        <w:rPr>
          <w:rFonts w:cs="Arial"/>
          <w:sz w:val="24"/>
          <w:szCs w:val="24"/>
        </w:rPr>
        <w:t>.</w:t>
      </w:r>
      <w:r w:rsidRPr="0037392F">
        <w:rPr>
          <w:rFonts w:cs="Arial"/>
          <w:sz w:val="24"/>
          <w:szCs w:val="24"/>
        </w:rPr>
        <w:t xml:space="preserve"> (2015)</w:t>
      </w:r>
      <w:r w:rsidR="00D129E0" w:rsidRPr="0037392F">
        <w:rPr>
          <w:rFonts w:cs="Arial"/>
          <w:sz w:val="24"/>
          <w:szCs w:val="24"/>
        </w:rPr>
        <w:t>.</w:t>
      </w:r>
      <w:r w:rsidRPr="0037392F">
        <w:rPr>
          <w:rFonts w:cs="Arial"/>
          <w:sz w:val="24"/>
          <w:szCs w:val="24"/>
        </w:rPr>
        <w:t xml:space="preserve"> Where’s the Geography department? The changing administrative place of Geography in UK higher education. </w:t>
      </w:r>
      <w:r w:rsidRPr="0037392F">
        <w:rPr>
          <w:rFonts w:cs="Arial"/>
          <w:i/>
          <w:sz w:val="24"/>
          <w:szCs w:val="24"/>
        </w:rPr>
        <w:t>Area,</w:t>
      </w:r>
      <w:r w:rsidRPr="0037392F">
        <w:rPr>
          <w:rFonts w:cs="Arial"/>
          <w:sz w:val="24"/>
          <w:szCs w:val="24"/>
        </w:rPr>
        <w:t xml:space="preserve"> 47, 56-64</w:t>
      </w:r>
      <w:r w:rsidR="00656E09" w:rsidRPr="0037392F">
        <w:rPr>
          <w:rFonts w:cs="Arial"/>
          <w:sz w:val="24"/>
          <w:szCs w:val="24"/>
        </w:rPr>
        <w:t>.</w:t>
      </w:r>
    </w:p>
    <w:p w14:paraId="47DDF706" w14:textId="65D775FE" w:rsidR="005E2EF0" w:rsidRPr="0037392F" w:rsidRDefault="005E2EF0" w:rsidP="00FA3E42">
      <w:pPr>
        <w:spacing w:after="0" w:line="480" w:lineRule="auto"/>
        <w:ind w:left="284" w:hanging="284"/>
        <w:contextualSpacing/>
        <w:rPr>
          <w:rFonts w:cs="Arial"/>
          <w:sz w:val="24"/>
          <w:szCs w:val="24"/>
        </w:rPr>
      </w:pPr>
      <w:r w:rsidRPr="0037392F">
        <w:rPr>
          <w:rStyle w:val="authors"/>
          <w:rFonts w:cs="Arial"/>
          <w:color w:val="333333"/>
          <w:sz w:val="24"/>
          <w:szCs w:val="24"/>
          <w:shd w:val="clear" w:color="auto" w:fill="FFFFFF"/>
        </w:rPr>
        <w:t>Healey, M</w:t>
      </w:r>
      <w:r w:rsidR="00D129E0" w:rsidRPr="0037392F">
        <w:rPr>
          <w:rStyle w:val="authors"/>
          <w:rFonts w:cs="Arial"/>
          <w:color w:val="333333"/>
          <w:sz w:val="24"/>
          <w:szCs w:val="24"/>
          <w:shd w:val="clear" w:color="auto" w:fill="FFFFFF"/>
        </w:rPr>
        <w:t>.</w:t>
      </w:r>
      <w:r w:rsidR="00C81725" w:rsidRPr="0037392F">
        <w:rPr>
          <w:rFonts w:cs="Arial"/>
          <w:color w:val="333333"/>
          <w:sz w:val="24"/>
          <w:szCs w:val="24"/>
          <w:shd w:val="clear" w:color="auto" w:fill="FFFFFF"/>
        </w:rPr>
        <w:t xml:space="preserve"> </w:t>
      </w:r>
      <w:r w:rsidRPr="0037392F">
        <w:rPr>
          <w:rStyle w:val="Date1"/>
          <w:rFonts w:cs="Arial"/>
          <w:color w:val="333333"/>
          <w:sz w:val="24"/>
          <w:szCs w:val="24"/>
          <w:shd w:val="clear" w:color="auto" w:fill="FFFFFF"/>
        </w:rPr>
        <w:t>(2010)</w:t>
      </w:r>
      <w:r w:rsidR="00D129E0" w:rsidRPr="0037392F">
        <w:rPr>
          <w:rStyle w:val="Date1"/>
          <w:rFonts w:cs="Arial"/>
          <w:color w:val="333333"/>
          <w:sz w:val="24"/>
          <w:szCs w:val="24"/>
          <w:shd w:val="clear" w:color="auto" w:fill="FFFFFF"/>
        </w:rPr>
        <w:t>.</w:t>
      </w:r>
      <w:r w:rsidR="00C81725" w:rsidRPr="0037392F">
        <w:rPr>
          <w:rFonts w:cs="Arial"/>
          <w:color w:val="333333"/>
          <w:sz w:val="24"/>
          <w:szCs w:val="24"/>
          <w:shd w:val="clear" w:color="auto" w:fill="FFFFFF"/>
        </w:rPr>
        <w:t xml:space="preserve"> </w:t>
      </w:r>
      <w:r w:rsidRPr="0037392F">
        <w:rPr>
          <w:rStyle w:val="arttitle"/>
          <w:rFonts w:cs="Arial"/>
          <w:color w:val="333333"/>
          <w:sz w:val="24"/>
          <w:szCs w:val="24"/>
          <w:shd w:val="clear" w:color="auto" w:fill="FFFFFF"/>
        </w:rPr>
        <w:t>Developing the Scholarship of Teaching in Higher Education: A discipline-based approach,</w:t>
      </w:r>
      <w:r w:rsidRPr="0037392F">
        <w:rPr>
          <w:rFonts w:cs="Arial"/>
          <w:color w:val="333333"/>
          <w:sz w:val="24"/>
          <w:szCs w:val="24"/>
          <w:shd w:val="clear" w:color="auto" w:fill="FFFFFF"/>
        </w:rPr>
        <w:t> </w:t>
      </w:r>
      <w:r w:rsidRPr="0037392F">
        <w:rPr>
          <w:rStyle w:val="serialtitle"/>
          <w:rFonts w:cs="Arial"/>
          <w:i/>
          <w:color w:val="333333"/>
          <w:sz w:val="24"/>
          <w:szCs w:val="24"/>
          <w:shd w:val="clear" w:color="auto" w:fill="FFFFFF"/>
        </w:rPr>
        <w:t>Higher Education Research &amp; Development</w:t>
      </w:r>
      <w:r w:rsidRPr="0037392F">
        <w:rPr>
          <w:rStyle w:val="serialtitle"/>
          <w:rFonts w:cs="Arial"/>
          <w:color w:val="333333"/>
          <w:sz w:val="24"/>
          <w:szCs w:val="24"/>
          <w:shd w:val="clear" w:color="auto" w:fill="FFFFFF"/>
        </w:rPr>
        <w:t>,</w:t>
      </w:r>
      <w:r w:rsidR="00C81725" w:rsidRPr="0037392F">
        <w:rPr>
          <w:rStyle w:val="serialtitle"/>
          <w:rFonts w:cs="Arial"/>
          <w:color w:val="333333"/>
          <w:sz w:val="24"/>
          <w:szCs w:val="24"/>
          <w:shd w:val="clear" w:color="auto" w:fill="FFFFFF"/>
        </w:rPr>
        <w:t xml:space="preserve"> </w:t>
      </w:r>
      <w:r w:rsidRPr="0037392F">
        <w:rPr>
          <w:rStyle w:val="volumeissue"/>
          <w:rFonts w:cs="Arial"/>
          <w:color w:val="333333"/>
          <w:sz w:val="24"/>
          <w:szCs w:val="24"/>
          <w:shd w:val="clear" w:color="auto" w:fill="FFFFFF"/>
        </w:rPr>
        <w:t>19,</w:t>
      </w:r>
      <w:r w:rsidR="00C81725" w:rsidRPr="0037392F">
        <w:rPr>
          <w:rFonts w:cs="Arial"/>
          <w:color w:val="333333"/>
          <w:sz w:val="24"/>
          <w:szCs w:val="24"/>
          <w:shd w:val="clear" w:color="auto" w:fill="FFFFFF"/>
        </w:rPr>
        <w:t xml:space="preserve"> </w:t>
      </w:r>
      <w:r w:rsidRPr="0037392F">
        <w:rPr>
          <w:rStyle w:val="pagerange"/>
          <w:rFonts w:cs="Arial"/>
          <w:color w:val="333333"/>
          <w:sz w:val="24"/>
          <w:szCs w:val="24"/>
          <w:shd w:val="clear" w:color="auto" w:fill="FFFFFF"/>
        </w:rPr>
        <w:t>169-189</w:t>
      </w:r>
      <w:r w:rsidR="00656E09" w:rsidRPr="0037392F">
        <w:rPr>
          <w:rStyle w:val="pagerange"/>
          <w:rFonts w:cs="Arial"/>
          <w:color w:val="333333"/>
          <w:sz w:val="24"/>
          <w:szCs w:val="24"/>
          <w:shd w:val="clear" w:color="auto" w:fill="FFFFFF"/>
        </w:rPr>
        <w:t>.</w:t>
      </w:r>
    </w:p>
    <w:p w14:paraId="295A8476" w14:textId="1F3AA870" w:rsidR="005E2EF0" w:rsidRPr="0037392F" w:rsidRDefault="005E2EF0" w:rsidP="00FA3E42">
      <w:pPr>
        <w:spacing w:after="0" w:line="480" w:lineRule="auto"/>
        <w:ind w:left="284" w:hanging="284"/>
        <w:contextualSpacing/>
        <w:rPr>
          <w:rStyle w:val="authors"/>
          <w:rFonts w:cs="Arial"/>
          <w:color w:val="333333"/>
          <w:sz w:val="24"/>
          <w:szCs w:val="24"/>
          <w:shd w:val="clear" w:color="auto" w:fill="FFFFFF"/>
        </w:rPr>
      </w:pPr>
      <w:r w:rsidRPr="0037392F">
        <w:rPr>
          <w:rStyle w:val="Emphasis"/>
          <w:rFonts w:cs="Arial"/>
          <w:bCs/>
          <w:i w:val="0"/>
          <w:color w:val="6A6A6A"/>
          <w:sz w:val="24"/>
          <w:szCs w:val="24"/>
          <w:shd w:val="clear" w:color="auto" w:fill="FFFFFF"/>
        </w:rPr>
        <w:t>Healey</w:t>
      </w:r>
      <w:r w:rsidRPr="0037392F">
        <w:rPr>
          <w:rFonts w:cs="Arial"/>
          <w:i/>
          <w:color w:val="545454"/>
          <w:sz w:val="24"/>
          <w:szCs w:val="24"/>
          <w:shd w:val="clear" w:color="auto" w:fill="FFFFFF"/>
        </w:rPr>
        <w:t>,</w:t>
      </w:r>
      <w:r w:rsidR="00C81725" w:rsidRPr="0037392F">
        <w:rPr>
          <w:rFonts w:cs="Arial"/>
          <w:color w:val="545454"/>
          <w:sz w:val="24"/>
          <w:szCs w:val="24"/>
          <w:shd w:val="clear" w:color="auto" w:fill="FFFFFF"/>
        </w:rPr>
        <w:t xml:space="preserve"> M. </w:t>
      </w:r>
      <w:r w:rsidR="00D129E0" w:rsidRPr="0037392F">
        <w:rPr>
          <w:rFonts w:cs="Arial"/>
          <w:color w:val="545454"/>
          <w:sz w:val="24"/>
          <w:szCs w:val="24"/>
          <w:shd w:val="clear" w:color="auto" w:fill="FFFFFF"/>
        </w:rPr>
        <w:t>(</w:t>
      </w:r>
      <w:r w:rsidRPr="0037392F">
        <w:rPr>
          <w:rStyle w:val="Emphasis"/>
          <w:rFonts w:cs="Arial"/>
          <w:bCs/>
          <w:i w:val="0"/>
          <w:color w:val="6A6A6A"/>
          <w:sz w:val="24"/>
          <w:szCs w:val="24"/>
          <w:shd w:val="clear" w:color="auto" w:fill="FFFFFF"/>
        </w:rPr>
        <w:t>1989</w:t>
      </w:r>
      <w:r w:rsidR="00D129E0" w:rsidRPr="0037392F">
        <w:rPr>
          <w:rStyle w:val="Emphasis"/>
          <w:rFonts w:cs="Arial"/>
          <w:bCs/>
          <w:i w:val="0"/>
          <w:color w:val="6A6A6A"/>
          <w:sz w:val="24"/>
          <w:szCs w:val="24"/>
          <w:shd w:val="clear" w:color="auto" w:fill="FFFFFF"/>
        </w:rPr>
        <w:t>).</w:t>
      </w:r>
      <w:r w:rsidRPr="0037392F">
        <w:rPr>
          <w:rFonts w:cs="Arial"/>
          <w:i/>
          <w:color w:val="545454"/>
          <w:sz w:val="24"/>
          <w:szCs w:val="24"/>
          <w:shd w:val="clear" w:color="auto" w:fill="FFFFFF"/>
        </w:rPr>
        <w:t xml:space="preserve"> </w:t>
      </w:r>
      <w:r w:rsidRPr="0037392F">
        <w:rPr>
          <w:rFonts w:cs="Arial"/>
          <w:color w:val="545454"/>
          <w:sz w:val="24"/>
          <w:szCs w:val="24"/>
          <w:shd w:val="clear" w:color="auto" w:fill="FFFFFF"/>
        </w:rPr>
        <w:t>The qualifications and</w:t>
      </w:r>
      <w:r w:rsidR="00C81725" w:rsidRPr="0037392F">
        <w:rPr>
          <w:rFonts w:cs="Arial"/>
          <w:i/>
          <w:color w:val="545454"/>
          <w:sz w:val="24"/>
          <w:szCs w:val="24"/>
          <w:shd w:val="clear" w:color="auto" w:fill="FFFFFF"/>
        </w:rPr>
        <w:t xml:space="preserve"> </w:t>
      </w:r>
      <w:r w:rsidRPr="0037392F">
        <w:rPr>
          <w:rStyle w:val="Emphasis"/>
          <w:rFonts w:cs="Arial"/>
          <w:bCs/>
          <w:i w:val="0"/>
          <w:color w:val="6A6A6A"/>
          <w:sz w:val="24"/>
          <w:szCs w:val="24"/>
          <w:shd w:val="clear" w:color="auto" w:fill="FFFFFF"/>
        </w:rPr>
        <w:t>employment</w:t>
      </w:r>
      <w:r w:rsidR="00C81725" w:rsidRPr="0037392F">
        <w:rPr>
          <w:rFonts w:cs="Arial"/>
          <w:i/>
          <w:color w:val="545454"/>
          <w:sz w:val="24"/>
          <w:szCs w:val="24"/>
          <w:shd w:val="clear" w:color="auto" w:fill="FFFFFF"/>
        </w:rPr>
        <w:t xml:space="preserve"> </w:t>
      </w:r>
      <w:r w:rsidRPr="0037392F">
        <w:rPr>
          <w:rFonts w:cs="Arial"/>
          <w:color w:val="545454"/>
          <w:sz w:val="24"/>
          <w:szCs w:val="24"/>
          <w:shd w:val="clear" w:color="auto" w:fill="FFFFFF"/>
        </w:rPr>
        <w:t>of geography</w:t>
      </w:r>
      <w:r w:rsidRPr="0037392F">
        <w:rPr>
          <w:rFonts w:cs="Arial"/>
          <w:i/>
          <w:color w:val="545454"/>
          <w:sz w:val="24"/>
          <w:szCs w:val="24"/>
          <w:shd w:val="clear" w:color="auto" w:fill="FFFFFF"/>
        </w:rPr>
        <w:t xml:space="preserve"> </w:t>
      </w:r>
      <w:r w:rsidRPr="0037392F">
        <w:rPr>
          <w:rStyle w:val="Emphasis"/>
          <w:rFonts w:cs="Arial"/>
          <w:bCs/>
          <w:i w:val="0"/>
          <w:color w:val="6A6A6A"/>
          <w:sz w:val="24"/>
          <w:szCs w:val="24"/>
          <w:shd w:val="clear" w:color="auto" w:fill="FFFFFF"/>
        </w:rPr>
        <w:t>graduates</w:t>
      </w:r>
      <w:r w:rsidRPr="0037392F">
        <w:rPr>
          <w:rFonts w:cs="Arial"/>
          <w:i/>
          <w:color w:val="545454"/>
          <w:sz w:val="24"/>
          <w:szCs w:val="24"/>
          <w:shd w:val="clear" w:color="auto" w:fill="FFFFFF"/>
        </w:rPr>
        <w:t xml:space="preserve">: </w:t>
      </w:r>
      <w:r w:rsidRPr="0037392F">
        <w:rPr>
          <w:rFonts w:cs="Arial"/>
          <w:color w:val="545454"/>
          <w:sz w:val="24"/>
          <w:szCs w:val="24"/>
          <w:shd w:val="clear" w:color="auto" w:fill="FFFFFF"/>
        </w:rPr>
        <w:t>first degree awards and first</w:t>
      </w:r>
      <w:r w:rsidR="00C81725" w:rsidRPr="0037392F">
        <w:rPr>
          <w:rFonts w:cs="Arial"/>
          <w:i/>
          <w:color w:val="545454"/>
          <w:sz w:val="24"/>
          <w:szCs w:val="24"/>
          <w:shd w:val="clear" w:color="auto" w:fill="FFFFFF"/>
        </w:rPr>
        <w:t xml:space="preserve"> </w:t>
      </w:r>
      <w:r w:rsidRPr="0037392F">
        <w:rPr>
          <w:rStyle w:val="Emphasis"/>
          <w:rFonts w:cs="Arial"/>
          <w:bCs/>
          <w:i w:val="0"/>
          <w:color w:val="6A6A6A"/>
          <w:sz w:val="24"/>
          <w:szCs w:val="24"/>
          <w:shd w:val="clear" w:color="auto" w:fill="FFFFFF"/>
        </w:rPr>
        <w:t>destinations</w:t>
      </w:r>
      <w:r w:rsidRPr="0037392F">
        <w:rPr>
          <w:rFonts w:cs="Arial"/>
          <w:i/>
          <w:color w:val="545454"/>
          <w:sz w:val="24"/>
          <w:szCs w:val="24"/>
          <w:shd w:val="clear" w:color="auto" w:fill="FFFFFF"/>
        </w:rPr>
        <w:t>. Area</w:t>
      </w:r>
      <w:r w:rsidRPr="0037392F">
        <w:rPr>
          <w:rFonts w:cs="Arial"/>
          <w:color w:val="545454"/>
          <w:sz w:val="24"/>
          <w:szCs w:val="24"/>
          <w:shd w:val="clear" w:color="auto" w:fill="FFFFFF"/>
        </w:rPr>
        <w:t xml:space="preserve"> 21, 59–73</w:t>
      </w:r>
      <w:r w:rsidR="00656E09" w:rsidRPr="0037392F">
        <w:rPr>
          <w:rFonts w:cs="Arial"/>
          <w:color w:val="545454"/>
          <w:sz w:val="24"/>
          <w:szCs w:val="24"/>
          <w:shd w:val="clear" w:color="auto" w:fill="FFFFFF"/>
        </w:rPr>
        <w:t>.</w:t>
      </w:r>
    </w:p>
    <w:p w14:paraId="329A38C0" w14:textId="598FC341" w:rsidR="003D48FC" w:rsidRDefault="005E2EF0" w:rsidP="00FA3E42">
      <w:pPr>
        <w:spacing w:after="0" w:line="480" w:lineRule="auto"/>
        <w:ind w:left="284" w:hanging="284"/>
        <w:contextualSpacing/>
        <w:rPr>
          <w:rStyle w:val="doilink"/>
          <w:rFonts w:cs="Arial"/>
          <w:color w:val="333333"/>
          <w:sz w:val="24"/>
          <w:szCs w:val="24"/>
          <w:shd w:val="clear" w:color="auto" w:fill="FFFFFF"/>
        </w:rPr>
      </w:pPr>
      <w:r w:rsidRPr="0037392F">
        <w:rPr>
          <w:rStyle w:val="doilink"/>
          <w:rFonts w:cs="Arial"/>
          <w:color w:val="333333"/>
          <w:sz w:val="24"/>
          <w:szCs w:val="24"/>
          <w:shd w:val="clear" w:color="auto" w:fill="FFFFFF"/>
        </w:rPr>
        <w:t>Hefce (2015)</w:t>
      </w:r>
      <w:r w:rsidR="00656E09" w:rsidRPr="0037392F">
        <w:rPr>
          <w:rStyle w:val="doilink"/>
          <w:rFonts w:cs="Arial"/>
          <w:color w:val="333333"/>
          <w:sz w:val="24"/>
          <w:szCs w:val="24"/>
          <w:shd w:val="clear" w:color="auto" w:fill="FFFFFF"/>
        </w:rPr>
        <w:t>.</w:t>
      </w:r>
      <w:r w:rsidRPr="0037392F">
        <w:rPr>
          <w:rStyle w:val="doilink"/>
          <w:rFonts w:cs="Arial"/>
          <w:color w:val="333333"/>
          <w:sz w:val="24"/>
          <w:szCs w:val="24"/>
          <w:shd w:val="clear" w:color="auto" w:fill="FFFFFF"/>
        </w:rPr>
        <w:t xml:space="preserve"> </w:t>
      </w:r>
      <w:r w:rsidRPr="0037392F">
        <w:rPr>
          <w:rStyle w:val="doilink"/>
          <w:rFonts w:cs="Arial"/>
          <w:i/>
          <w:color w:val="333333"/>
          <w:sz w:val="24"/>
          <w:szCs w:val="24"/>
          <w:shd w:val="clear" w:color="auto" w:fill="FFFFFF"/>
        </w:rPr>
        <w:t>A review of External examining arrangements across the UK.</w:t>
      </w:r>
      <w:r w:rsidRPr="0037392F">
        <w:rPr>
          <w:rStyle w:val="doilink"/>
          <w:rFonts w:cs="Arial"/>
          <w:color w:val="333333"/>
          <w:sz w:val="24"/>
          <w:szCs w:val="24"/>
          <w:shd w:val="clear" w:color="auto" w:fill="FFFFFF"/>
        </w:rPr>
        <w:t xml:space="preserve"> Report to the UK higher education funding bodies by the Higher Education Academy. </w:t>
      </w:r>
      <w:r w:rsidR="00D500E3" w:rsidRPr="0037392F">
        <w:rPr>
          <w:rStyle w:val="doilink"/>
          <w:rFonts w:cs="Arial"/>
          <w:color w:val="333333"/>
          <w:sz w:val="24"/>
          <w:szCs w:val="24"/>
          <w:shd w:val="clear" w:color="auto" w:fill="FFFFFF"/>
        </w:rPr>
        <w:t>Available at</w:t>
      </w:r>
      <w:r w:rsidRPr="0037392F">
        <w:rPr>
          <w:rStyle w:val="doilink"/>
          <w:rFonts w:cs="Arial"/>
          <w:color w:val="333333"/>
          <w:sz w:val="24"/>
          <w:szCs w:val="24"/>
          <w:shd w:val="clear" w:color="auto" w:fill="FFFFFF"/>
        </w:rPr>
        <w:t xml:space="preserve">: </w:t>
      </w:r>
    </w:p>
    <w:p w14:paraId="4314F306" w14:textId="6F45EBDE" w:rsidR="005E2EF0" w:rsidRPr="0037392F" w:rsidRDefault="00B90F68" w:rsidP="00B90F68">
      <w:pPr>
        <w:spacing w:after="0" w:line="480" w:lineRule="auto"/>
        <w:ind w:left="284" w:hanging="284"/>
        <w:contextualSpacing/>
        <w:rPr>
          <w:rStyle w:val="doilink"/>
          <w:rFonts w:cs="Arial"/>
          <w:color w:val="333333"/>
          <w:sz w:val="24"/>
          <w:szCs w:val="24"/>
          <w:shd w:val="clear" w:color="auto" w:fill="FFFFFF"/>
        </w:rPr>
      </w:pPr>
      <w:r w:rsidRPr="00B90F68">
        <w:rPr>
          <w:rStyle w:val="doilink"/>
          <w:rFonts w:cs="Arial"/>
          <w:sz w:val="24"/>
          <w:szCs w:val="24"/>
          <w:shd w:val="clear" w:color="auto" w:fill="FFFFFF"/>
        </w:rPr>
        <w:t xml:space="preserve">https://webarchive.nationalarchives.gov.uk/20150708124201/http://www.hefce.ac.uk/pubs/rereports/Year/2015/externalexam/Title,104316,en.html </w:t>
      </w:r>
      <w:r w:rsidR="00D500E3" w:rsidRPr="0037392F">
        <w:rPr>
          <w:rStyle w:val="doilink"/>
          <w:rFonts w:cs="Arial"/>
          <w:color w:val="333333"/>
          <w:sz w:val="24"/>
          <w:szCs w:val="24"/>
          <w:shd w:val="clear" w:color="auto" w:fill="FFFFFF"/>
        </w:rPr>
        <w:t xml:space="preserve">[Accessed </w:t>
      </w:r>
      <w:r w:rsidR="005E2EF0" w:rsidRPr="0037392F">
        <w:rPr>
          <w:rStyle w:val="doilink"/>
          <w:rFonts w:cs="Arial"/>
          <w:color w:val="333333"/>
          <w:sz w:val="24"/>
          <w:szCs w:val="24"/>
          <w:shd w:val="clear" w:color="auto" w:fill="FFFFFF"/>
        </w:rPr>
        <w:t>1</w:t>
      </w:r>
      <w:r w:rsidR="003D48FC">
        <w:rPr>
          <w:rStyle w:val="doilink"/>
          <w:rFonts w:cs="Arial"/>
          <w:color w:val="333333"/>
          <w:sz w:val="24"/>
          <w:szCs w:val="24"/>
          <w:shd w:val="clear" w:color="auto" w:fill="FFFFFF"/>
        </w:rPr>
        <w:t>9</w:t>
      </w:r>
      <w:r w:rsidR="00373DB8" w:rsidRPr="00373DB8">
        <w:rPr>
          <w:rStyle w:val="doilink"/>
          <w:rFonts w:cs="Arial"/>
          <w:color w:val="333333"/>
          <w:sz w:val="24"/>
          <w:szCs w:val="24"/>
          <w:shd w:val="clear" w:color="auto" w:fill="FFFFFF"/>
          <w:vertAlign w:val="superscript"/>
        </w:rPr>
        <w:t>th</w:t>
      </w:r>
      <w:r w:rsidR="005E2EF0" w:rsidRPr="0037392F">
        <w:rPr>
          <w:rStyle w:val="doilink"/>
          <w:rFonts w:cs="Arial"/>
          <w:color w:val="333333"/>
          <w:sz w:val="24"/>
          <w:szCs w:val="24"/>
          <w:shd w:val="clear" w:color="auto" w:fill="FFFFFF"/>
        </w:rPr>
        <w:t xml:space="preserve"> </w:t>
      </w:r>
      <w:r w:rsidR="003D48FC">
        <w:rPr>
          <w:rStyle w:val="doilink"/>
          <w:rFonts w:cs="Arial"/>
          <w:color w:val="333333"/>
          <w:sz w:val="24"/>
          <w:szCs w:val="24"/>
          <w:shd w:val="clear" w:color="auto" w:fill="FFFFFF"/>
        </w:rPr>
        <w:t>June</w:t>
      </w:r>
      <w:r>
        <w:rPr>
          <w:rStyle w:val="doilink"/>
          <w:rFonts w:cs="Arial"/>
          <w:color w:val="333333"/>
          <w:sz w:val="24"/>
          <w:szCs w:val="24"/>
          <w:shd w:val="clear" w:color="auto" w:fill="FFFFFF"/>
        </w:rPr>
        <w:t xml:space="preserve"> </w:t>
      </w:r>
      <w:r w:rsidR="005E2EF0" w:rsidRPr="0037392F">
        <w:rPr>
          <w:rStyle w:val="doilink"/>
          <w:rFonts w:cs="Arial"/>
          <w:color w:val="333333"/>
          <w:sz w:val="24"/>
          <w:szCs w:val="24"/>
          <w:shd w:val="clear" w:color="auto" w:fill="FFFFFF"/>
        </w:rPr>
        <w:t>201</w:t>
      </w:r>
      <w:r w:rsidR="003D48FC">
        <w:rPr>
          <w:rStyle w:val="doilink"/>
          <w:rFonts w:cs="Arial"/>
          <w:color w:val="333333"/>
          <w:sz w:val="24"/>
          <w:szCs w:val="24"/>
          <w:shd w:val="clear" w:color="auto" w:fill="FFFFFF"/>
        </w:rPr>
        <w:t>9</w:t>
      </w:r>
      <w:r w:rsidR="00D500E3" w:rsidRPr="0037392F">
        <w:rPr>
          <w:rStyle w:val="doilink"/>
          <w:rFonts w:cs="Arial"/>
          <w:color w:val="333333"/>
          <w:sz w:val="24"/>
          <w:szCs w:val="24"/>
          <w:shd w:val="clear" w:color="auto" w:fill="FFFFFF"/>
        </w:rPr>
        <w:t>]</w:t>
      </w:r>
      <w:r>
        <w:rPr>
          <w:rStyle w:val="doilink"/>
          <w:rFonts w:cs="Arial"/>
          <w:color w:val="333333"/>
          <w:sz w:val="24"/>
          <w:szCs w:val="24"/>
          <w:shd w:val="clear" w:color="auto" w:fill="FFFFFF"/>
        </w:rPr>
        <w:t>.</w:t>
      </w:r>
    </w:p>
    <w:p w14:paraId="15BC0440" w14:textId="475D89C2" w:rsidR="005E2EF0" w:rsidRPr="0037392F" w:rsidRDefault="005E2EF0" w:rsidP="00FA3E42">
      <w:pPr>
        <w:spacing w:after="0" w:line="480" w:lineRule="auto"/>
        <w:ind w:left="284" w:right="1088" w:hanging="284"/>
        <w:contextualSpacing/>
        <w:rPr>
          <w:rFonts w:cs="Arial"/>
          <w:sz w:val="24"/>
          <w:szCs w:val="24"/>
        </w:rPr>
      </w:pPr>
      <w:r w:rsidRPr="0037392F">
        <w:rPr>
          <w:rFonts w:cs="Arial"/>
          <w:sz w:val="24"/>
          <w:szCs w:val="24"/>
        </w:rPr>
        <w:t>Higher Education Statistics Agency (HESA) (2017a)</w:t>
      </w:r>
      <w:r w:rsidR="00656E09" w:rsidRPr="0037392F">
        <w:rPr>
          <w:rFonts w:cs="Arial"/>
          <w:sz w:val="24"/>
          <w:szCs w:val="24"/>
        </w:rPr>
        <w:t>.</w:t>
      </w:r>
      <w:r w:rsidRPr="0037392F">
        <w:rPr>
          <w:rFonts w:cs="Arial"/>
          <w:sz w:val="24"/>
          <w:szCs w:val="24"/>
        </w:rPr>
        <w:t xml:space="preserve"> HESA Student Record: Students in Higher Education Providers 2010/11-2015/16 </w:t>
      </w:r>
    </w:p>
    <w:p w14:paraId="68FBC145" w14:textId="661BF079" w:rsidR="005E2EF0" w:rsidRPr="0037392F" w:rsidRDefault="005E2EF0" w:rsidP="00FA3E42">
      <w:pPr>
        <w:spacing w:after="0" w:line="480" w:lineRule="auto"/>
        <w:ind w:left="284" w:right="1088" w:hanging="284"/>
        <w:contextualSpacing/>
        <w:rPr>
          <w:rFonts w:cs="Arial"/>
          <w:sz w:val="24"/>
          <w:szCs w:val="24"/>
        </w:rPr>
      </w:pPr>
      <w:r w:rsidRPr="0037392F">
        <w:rPr>
          <w:rFonts w:cs="Arial"/>
          <w:sz w:val="24"/>
          <w:szCs w:val="24"/>
        </w:rPr>
        <w:t>Higher Education Statistics Agency (HESA) (2017b)</w:t>
      </w:r>
      <w:r w:rsidR="00656E09" w:rsidRPr="0037392F">
        <w:rPr>
          <w:rFonts w:cs="Arial"/>
          <w:sz w:val="24"/>
          <w:szCs w:val="24"/>
        </w:rPr>
        <w:t>.</w:t>
      </w:r>
      <w:r w:rsidRPr="0037392F">
        <w:rPr>
          <w:rFonts w:cs="Arial"/>
          <w:sz w:val="24"/>
          <w:szCs w:val="24"/>
        </w:rPr>
        <w:t xml:space="preserve"> Higher Education Statistics for the UK 2015/16. Available at: </w:t>
      </w:r>
      <w:hyperlink r:id="rId11" w:history="1">
        <w:r w:rsidRPr="0037392F">
          <w:rPr>
            <w:rStyle w:val="Hyperlink"/>
            <w:rFonts w:cs="Arial"/>
            <w:color w:val="auto"/>
            <w:sz w:val="24"/>
            <w:szCs w:val="24"/>
          </w:rPr>
          <w:t>https://www.hesa.ac.uk/data-and-analysis/publications/higher-education-2015-16</w:t>
        </w:r>
      </w:hyperlink>
      <w:r w:rsidRPr="0037392F">
        <w:rPr>
          <w:rFonts w:cs="Arial"/>
          <w:sz w:val="24"/>
          <w:szCs w:val="24"/>
        </w:rPr>
        <w:t xml:space="preserve"> [Accessed </w:t>
      </w:r>
      <w:r w:rsidR="00B90F68">
        <w:rPr>
          <w:rFonts w:cs="Arial"/>
          <w:sz w:val="24"/>
          <w:szCs w:val="24"/>
        </w:rPr>
        <w:t>19</w:t>
      </w:r>
      <w:r w:rsidR="00373DB8" w:rsidRPr="00373DB8">
        <w:rPr>
          <w:rFonts w:cs="Arial"/>
          <w:sz w:val="24"/>
          <w:szCs w:val="24"/>
          <w:vertAlign w:val="superscript"/>
        </w:rPr>
        <w:t>th</w:t>
      </w:r>
      <w:r w:rsidR="00373DB8">
        <w:rPr>
          <w:rFonts w:cs="Arial"/>
          <w:sz w:val="24"/>
          <w:szCs w:val="24"/>
        </w:rPr>
        <w:t xml:space="preserve"> </w:t>
      </w:r>
      <w:r w:rsidR="00B90F68">
        <w:rPr>
          <w:rFonts w:cs="Arial"/>
          <w:sz w:val="24"/>
          <w:szCs w:val="24"/>
        </w:rPr>
        <w:t>June</w:t>
      </w:r>
      <w:r w:rsidRPr="0037392F">
        <w:rPr>
          <w:rFonts w:cs="Arial"/>
          <w:sz w:val="24"/>
          <w:szCs w:val="24"/>
        </w:rPr>
        <w:t xml:space="preserve"> 201</w:t>
      </w:r>
      <w:r w:rsidR="00B90F68">
        <w:rPr>
          <w:rFonts w:cs="Arial"/>
          <w:sz w:val="24"/>
          <w:szCs w:val="24"/>
        </w:rPr>
        <w:t>9</w:t>
      </w:r>
      <w:r w:rsidRPr="0037392F">
        <w:rPr>
          <w:rFonts w:cs="Arial"/>
          <w:sz w:val="24"/>
          <w:szCs w:val="24"/>
        </w:rPr>
        <w:t>].</w:t>
      </w:r>
    </w:p>
    <w:p w14:paraId="1D3272D9" w14:textId="6876A2F3" w:rsidR="005E2EF0" w:rsidRPr="0037392F" w:rsidRDefault="005E2EF0" w:rsidP="00FA3E42">
      <w:pPr>
        <w:spacing w:after="0" w:line="480" w:lineRule="auto"/>
        <w:ind w:left="284" w:right="1088" w:hanging="284"/>
        <w:contextualSpacing/>
        <w:rPr>
          <w:rFonts w:cs="Arial"/>
          <w:sz w:val="24"/>
          <w:szCs w:val="24"/>
        </w:rPr>
      </w:pPr>
      <w:r w:rsidRPr="0037392F">
        <w:rPr>
          <w:rFonts w:cs="Arial"/>
          <w:sz w:val="24"/>
          <w:szCs w:val="24"/>
        </w:rPr>
        <w:t>Higher Education Statistics Agency (HESA) (2018)</w:t>
      </w:r>
      <w:r w:rsidR="00656E09" w:rsidRPr="0037392F">
        <w:rPr>
          <w:rFonts w:cs="Arial"/>
          <w:sz w:val="24"/>
          <w:szCs w:val="24"/>
        </w:rPr>
        <w:t>.</w:t>
      </w:r>
      <w:r w:rsidRPr="0037392F">
        <w:rPr>
          <w:rFonts w:cs="Arial"/>
          <w:sz w:val="24"/>
          <w:szCs w:val="24"/>
        </w:rPr>
        <w:t xml:space="preserve"> Higher Education Student Statistics: UK, 2016/17 - Qualifications achieved. Available at: </w:t>
      </w:r>
      <w:hyperlink r:id="rId12" w:history="1">
        <w:r w:rsidRPr="0037392F">
          <w:rPr>
            <w:rStyle w:val="Hyperlink"/>
            <w:rFonts w:cs="Arial"/>
            <w:color w:val="auto"/>
            <w:sz w:val="24"/>
            <w:szCs w:val="24"/>
          </w:rPr>
          <w:t>https://www.hesa.ac.uk/news/11-01-2018/sfr247-higher-education-student-statistics/qualifications</w:t>
        </w:r>
      </w:hyperlink>
      <w:r w:rsidRPr="0037392F">
        <w:rPr>
          <w:rFonts w:cs="Arial"/>
          <w:sz w:val="24"/>
          <w:szCs w:val="24"/>
        </w:rPr>
        <w:t xml:space="preserve"> [Accessed </w:t>
      </w:r>
      <w:r w:rsidR="00B90F68">
        <w:rPr>
          <w:rFonts w:cs="Arial"/>
          <w:sz w:val="24"/>
          <w:szCs w:val="24"/>
        </w:rPr>
        <w:t>19</w:t>
      </w:r>
      <w:r w:rsidR="00373DB8" w:rsidRPr="00373DB8">
        <w:rPr>
          <w:rFonts w:cs="Arial"/>
          <w:sz w:val="24"/>
          <w:szCs w:val="24"/>
          <w:vertAlign w:val="superscript"/>
        </w:rPr>
        <w:t>th</w:t>
      </w:r>
      <w:r w:rsidR="00373DB8">
        <w:rPr>
          <w:rFonts w:cs="Arial"/>
          <w:sz w:val="24"/>
          <w:szCs w:val="24"/>
        </w:rPr>
        <w:t xml:space="preserve"> </w:t>
      </w:r>
      <w:r w:rsidR="00B90F68">
        <w:rPr>
          <w:rFonts w:cs="Arial"/>
          <w:sz w:val="24"/>
          <w:szCs w:val="24"/>
        </w:rPr>
        <w:t>June</w:t>
      </w:r>
      <w:r w:rsidRPr="0037392F">
        <w:rPr>
          <w:rFonts w:cs="Arial"/>
          <w:sz w:val="24"/>
          <w:szCs w:val="24"/>
        </w:rPr>
        <w:t xml:space="preserve"> 201</w:t>
      </w:r>
      <w:r w:rsidR="00B90F68">
        <w:rPr>
          <w:rFonts w:cs="Arial"/>
          <w:sz w:val="24"/>
          <w:szCs w:val="24"/>
        </w:rPr>
        <w:t>9</w:t>
      </w:r>
      <w:r w:rsidRPr="0037392F">
        <w:rPr>
          <w:rFonts w:cs="Arial"/>
          <w:sz w:val="24"/>
          <w:szCs w:val="24"/>
        </w:rPr>
        <w:t>]</w:t>
      </w:r>
      <w:r w:rsidR="00B90F68">
        <w:rPr>
          <w:rFonts w:cs="Arial"/>
          <w:sz w:val="24"/>
          <w:szCs w:val="24"/>
        </w:rPr>
        <w:t>.</w:t>
      </w:r>
    </w:p>
    <w:p w14:paraId="336CAF32" w14:textId="209DB371" w:rsidR="005E2EF0" w:rsidRPr="0037392F" w:rsidRDefault="005E2EF0" w:rsidP="00FA3E42">
      <w:pPr>
        <w:spacing w:after="0" w:line="480" w:lineRule="auto"/>
        <w:ind w:left="284" w:hanging="284"/>
        <w:contextualSpacing/>
        <w:rPr>
          <w:rStyle w:val="Hyperlink"/>
          <w:rFonts w:cs="Arial"/>
          <w:color w:val="333333"/>
          <w:sz w:val="24"/>
          <w:szCs w:val="24"/>
        </w:rPr>
      </w:pPr>
      <w:r w:rsidRPr="0037392F">
        <w:rPr>
          <w:rStyle w:val="authors"/>
          <w:rFonts w:cs="Arial"/>
          <w:color w:val="333333"/>
          <w:sz w:val="24"/>
          <w:szCs w:val="24"/>
          <w:shd w:val="clear" w:color="auto" w:fill="FFFFFF"/>
        </w:rPr>
        <w:t>Hill, J</w:t>
      </w:r>
      <w:r w:rsidR="0080701A" w:rsidRPr="0037392F">
        <w:rPr>
          <w:rStyle w:val="authors"/>
          <w:rFonts w:cs="Arial"/>
          <w:color w:val="333333"/>
          <w:sz w:val="24"/>
          <w:szCs w:val="24"/>
          <w:shd w:val="clear" w:color="auto" w:fill="FFFFFF"/>
        </w:rPr>
        <w:t>.</w:t>
      </w:r>
      <w:r w:rsidRPr="0037392F">
        <w:rPr>
          <w:rStyle w:val="authors"/>
          <w:rFonts w:cs="Arial"/>
          <w:color w:val="333333"/>
          <w:sz w:val="24"/>
          <w:szCs w:val="24"/>
          <w:shd w:val="clear" w:color="auto" w:fill="FFFFFF"/>
        </w:rPr>
        <w:t>, Walkington</w:t>
      </w:r>
      <w:r w:rsidR="0080701A" w:rsidRPr="0037392F">
        <w:rPr>
          <w:rStyle w:val="authors"/>
          <w:rFonts w:cs="Arial"/>
          <w:color w:val="333333"/>
          <w:sz w:val="24"/>
          <w:szCs w:val="24"/>
          <w:shd w:val="clear" w:color="auto" w:fill="FFFFFF"/>
        </w:rPr>
        <w:t>, H</w:t>
      </w:r>
      <w:r w:rsidRPr="0037392F">
        <w:rPr>
          <w:rStyle w:val="authors"/>
          <w:rFonts w:cs="Arial"/>
          <w:color w:val="333333"/>
          <w:sz w:val="24"/>
          <w:szCs w:val="24"/>
          <w:shd w:val="clear" w:color="auto" w:fill="FFFFFF"/>
        </w:rPr>
        <w:t xml:space="preserve"> &amp; France</w:t>
      </w:r>
      <w:r w:rsidR="0080701A" w:rsidRPr="0037392F">
        <w:rPr>
          <w:rStyle w:val="authors"/>
          <w:rFonts w:cs="Arial"/>
          <w:color w:val="333333"/>
          <w:sz w:val="24"/>
          <w:szCs w:val="24"/>
          <w:shd w:val="clear" w:color="auto" w:fill="FFFFFF"/>
        </w:rPr>
        <w:t>, D.</w:t>
      </w:r>
      <w:r w:rsidR="009407CA" w:rsidRPr="0037392F">
        <w:rPr>
          <w:rFonts w:cs="Arial"/>
          <w:color w:val="333333"/>
          <w:sz w:val="24"/>
          <w:szCs w:val="24"/>
          <w:shd w:val="clear" w:color="auto" w:fill="FFFFFF"/>
        </w:rPr>
        <w:t xml:space="preserve"> </w:t>
      </w:r>
      <w:r w:rsidRPr="0037392F">
        <w:rPr>
          <w:rStyle w:val="Date1"/>
          <w:rFonts w:cs="Arial"/>
          <w:color w:val="333333"/>
          <w:sz w:val="24"/>
          <w:szCs w:val="24"/>
          <w:shd w:val="clear" w:color="auto" w:fill="FFFFFF"/>
        </w:rPr>
        <w:t>(2016)</w:t>
      </w:r>
      <w:r w:rsidR="00656E09" w:rsidRPr="0037392F">
        <w:rPr>
          <w:rStyle w:val="Date1"/>
          <w:rFonts w:cs="Arial"/>
          <w:color w:val="333333"/>
          <w:sz w:val="24"/>
          <w:szCs w:val="24"/>
          <w:shd w:val="clear" w:color="auto" w:fill="FFFFFF"/>
        </w:rPr>
        <w:t>.</w:t>
      </w:r>
      <w:r w:rsidR="009407CA" w:rsidRPr="0037392F">
        <w:rPr>
          <w:rFonts w:cs="Arial"/>
          <w:color w:val="333333"/>
          <w:sz w:val="24"/>
          <w:szCs w:val="24"/>
          <w:shd w:val="clear" w:color="auto" w:fill="FFFFFF"/>
        </w:rPr>
        <w:t xml:space="preserve"> </w:t>
      </w:r>
      <w:r w:rsidRPr="0037392F">
        <w:rPr>
          <w:rStyle w:val="arttitle"/>
          <w:rFonts w:cs="Arial"/>
          <w:color w:val="333333"/>
          <w:sz w:val="24"/>
          <w:szCs w:val="24"/>
          <w:shd w:val="clear" w:color="auto" w:fill="FFFFFF"/>
        </w:rPr>
        <w:t>Graduate attributes: implications for higher education practice and policy,</w:t>
      </w:r>
      <w:r w:rsidR="009407CA" w:rsidRPr="0037392F">
        <w:rPr>
          <w:rFonts w:cs="Arial"/>
          <w:color w:val="333333"/>
          <w:sz w:val="24"/>
          <w:szCs w:val="24"/>
          <w:shd w:val="clear" w:color="auto" w:fill="FFFFFF"/>
        </w:rPr>
        <w:t xml:space="preserve"> </w:t>
      </w:r>
      <w:r w:rsidRPr="0037392F">
        <w:rPr>
          <w:rStyle w:val="serialtitle"/>
          <w:rFonts w:cs="Arial"/>
          <w:i/>
          <w:color w:val="333333"/>
          <w:sz w:val="24"/>
          <w:szCs w:val="24"/>
          <w:shd w:val="clear" w:color="auto" w:fill="FFFFFF"/>
        </w:rPr>
        <w:t>Journal of Geography in Higher Education</w:t>
      </w:r>
      <w:r w:rsidRPr="0037392F">
        <w:rPr>
          <w:rStyle w:val="serialtitle"/>
          <w:rFonts w:cs="Arial"/>
          <w:color w:val="333333"/>
          <w:sz w:val="24"/>
          <w:szCs w:val="24"/>
          <w:shd w:val="clear" w:color="auto" w:fill="FFFFFF"/>
        </w:rPr>
        <w:t>,</w:t>
      </w:r>
      <w:r w:rsidR="009407CA" w:rsidRPr="0037392F">
        <w:rPr>
          <w:rFonts w:cs="Arial"/>
          <w:color w:val="333333"/>
          <w:sz w:val="24"/>
          <w:szCs w:val="24"/>
          <w:shd w:val="clear" w:color="auto" w:fill="FFFFFF"/>
        </w:rPr>
        <w:t xml:space="preserve"> </w:t>
      </w:r>
      <w:r w:rsidRPr="0037392F">
        <w:rPr>
          <w:rStyle w:val="volumeissue"/>
          <w:rFonts w:cs="Arial"/>
          <w:color w:val="333333"/>
          <w:sz w:val="24"/>
          <w:szCs w:val="24"/>
          <w:shd w:val="clear" w:color="auto" w:fill="FFFFFF"/>
        </w:rPr>
        <w:t>40,</w:t>
      </w:r>
      <w:r w:rsidR="009407CA" w:rsidRPr="0037392F">
        <w:rPr>
          <w:rFonts w:cs="Arial"/>
          <w:color w:val="333333"/>
          <w:sz w:val="24"/>
          <w:szCs w:val="24"/>
          <w:shd w:val="clear" w:color="auto" w:fill="FFFFFF"/>
        </w:rPr>
        <w:t xml:space="preserve"> </w:t>
      </w:r>
      <w:r w:rsidRPr="0037392F">
        <w:rPr>
          <w:rStyle w:val="pagerange"/>
          <w:rFonts w:cs="Arial"/>
          <w:color w:val="333333"/>
          <w:sz w:val="24"/>
          <w:szCs w:val="24"/>
          <w:shd w:val="clear" w:color="auto" w:fill="FFFFFF"/>
        </w:rPr>
        <w:t>155-163</w:t>
      </w:r>
      <w:r w:rsidR="00AA041D" w:rsidRPr="0037392F">
        <w:rPr>
          <w:rStyle w:val="doilink"/>
          <w:rFonts w:cs="Arial"/>
          <w:color w:val="333333"/>
          <w:sz w:val="24"/>
          <w:szCs w:val="24"/>
          <w:shd w:val="clear" w:color="auto" w:fill="FFFFFF"/>
        </w:rPr>
        <w:t>.</w:t>
      </w:r>
    </w:p>
    <w:p w14:paraId="3659A80A" w14:textId="3F1165F0" w:rsidR="004961A8" w:rsidRPr="0037392F" w:rsidRDefault="004961A8" w:rsidP="00FA3E42">
      <w:pPr>
        <w:spacing w:after="0" w:line="480" w:lineRule="auto"/>
        <w:ind w:left="284" w:hanging="284"/>
        <w:contextualSpacing/>
        <w:rPr>
          <w:rStyle w:val="doilink"/>
          <w:rFonts w:cs="Arial"/>
          <w:color w:val="333333"/>
          <w:sz w:val="24"/>
          <w:szCs w:val="24"/>
          <w:shd w:val="clear" w:color="auto" w:fill="FFFFFF"/>
        </w:rPr>
      </w:pPr>
      <w:r w:rsidRPr="0037392F">
        <w:rPr>
          <w:rStyle w:val="authors"/>
          <w:rFonts w:cs="Arial"/>
          <w:color w:val="333333"/>
          <w:sz w:val="24"/>
          <w:szCs w:val="24"/>
          <w:shd w:val="clear" w:color="auto" w:fill="FFFFFF"/>
        </w:rPr>
        <w:t>Hudson</w:t>
      </w:r>
      <w:r w:rsidR="00656E09" w:rsidRPr="0037392F">
        <w:rPr>
          <w:rStyle w:val="authors"/>
          <w:rFonts w:cs="Arial"/>
          <w:color w:val="333333"/>
          <w:sz w:val="24"/>
          <w:szCs w:val="24"/>
          <w:shd w:val="clear" w:color="auto" w:fill="FFFFFF"/>
        </w:rPr>
        <w:t>,</w:t>
      </w:r>
      <w:r w:rsidRPr="0037392F">
        <w:rPr>
          <w:rStyle w:val="authors"/>
          <w:rFonts w:cs="Arial"/>
          <w:color w:val="333333"/>
          <w:sz w:val="24"/>
          <w:szCs w:val="24"/>
          <w:shd w:val="clear" w:color="auto" w:fill="FFFFFF"/>
        </w:rPr>
        <w:t xml:space="preserve"> J</w:t>
      </w:r>
      <w:r w:rsidR="00656E09" w:rsidRPr="0037392F">
        <w:rPr>
          <w:rStyle w:val="authors"/>
          <w:rFonts w:cs="Arial"/>
          <w:color w:val="333333"/>
          <w:sz w:val="24"/>
          <w:szCs w:val="24"/>
          <w:shd w:val="clear" w:color="auto" w:fill="FFFFFF"/>
        </w:rPr>
        <w:t>.</w:t>
      </w:r>
      <w:r w:rsidRPr="0037392F">
        <w:rPr>
          <w:rStyle w:val="authors"/>
          <w:rFonts w:cs="Arial"/>
          <w:color w:val="333333"/>
          <w:sz w:val="24"/>
          <w:szCs w:val="24"/>
          <w:shd w:val="clear" w:color="auto" w:fill="FFFFFF"/>
        </w:rPr>
        <w:t>, Bloxham</w:t>
      </w:r>
      <w:r w:rsidR="00656E09" w:rsidRPr="0037392F">
        <w:rPr>
          <w:rStyle w:val="authors"/>
          <w:rFonts w:cs="Arial"/>
          <w:color w:val="333333"/>
          <w:sz w:val="24"/>
          <w:szCs w:val="24"/>
          <w:shd w:val="clear" w:color="auto" w:fill="FFFFFF"/>
        </w:rPr>
        <w:t>,</w:t>
      </w:r>
      <w:r w:rsidRPr="0037392F">
        <w:rPr>
          <w:rStyle w:val="authors"/>
          <w:rFonts w:cs="Arial"/>
          <w:color w:val="333333"/>
          <w:sz w:val="24"/>
          <w:szCs w:val="24"/>
          <w:shd w:val="clear" w:color="auto" w:fill="FFFFFF"/>
        </w:rPr>
        <w:t xml:space="preserve"> S</w:t>
      </w:r>
      <w:r w:rsidR="00656E09" w:rsidRPr="0037392F">
        <w:rPr>
          <w:rStyle w:val="authors"/>
          <w:rFonts w:cs="Arial"/>
          <w:color w:val="333333"/>
          <w:sz w:val="24"/>
          <w:szCs w:val="24"/>
          <w:shd w:val="clear" w:color="auto" w:fill="FFFFFF"/>
        </w:rPr>
        <w:t>.</w:t>
      </w:r>
      <w:r w:rsidRPr="0037392F">
        <w:rPr>
          <w:rStyle w:val="authors"/>
          <w:rFonts w:cs="Arial"/>
          <w:color w:val="333333"/>
          <w:sz w:val="24"/>
          <w:szCs w:val="24"/>
          <w:shd w:val="clear" w:color="auto" w:fill="FFFFFF"/>
        </w:rPr>
        <w:t>, den Outer, B</w:t>
      </w:r>
      <w:r w:rsidR="00656E09" w:rsidRPr="0037392F">
        <w:rPr>
          <w:rStyle w:val="authors"/>
          <w:rFonts w:cs="Arial"/>
          <w:color w:val="333333"/>
          <w:sz w:val="24"/>
          <w:szCs w:val="24"/>
          <w:shd w:val="clear" w:color="auto" w:fill="FFFFFF"/>
        </w:rPr>
        <w:t>.,</w:t>
      </w:r>
      <w:r w:rsidRPr="0037392F">
        <w:rPr>
          <w:rStyle w:val="authors"/>
          <w:rFonts w:cs="Arial"/>
          <w:color w:val="333333"/>
          <w:sz w:val="24"/>
          <w:szCs w:val="24"/>
          <w:shd w:val="clear" w:color="auto" w:fill="FFFFFF"/>
        </w:rPr>
        <w:t xml:space="preserve"> </w:t>
      </w:r>
      <w:r w:rsidR="00656E09" w:rsidRPr="0037392F">
        <w:rPr>
          <w:rStyle w:val="authors"/>
          <w:rFonts w:cs="Arial"/>
          <w:color w:val="333333"/>
          <w:sz w:val="24"/>
          <w:szCs w:val="24"/>
          <w:shd w:val="clear" w:color="auto" w:fill="FFFFFF"/>
        </w:rPr>
        <w:t>&amp;</w:t>
      </w:r>
      <w:r w:rsidR="00A224ED" w:rsidRPr="0037392F">
        <w:rPr>
          <w:rStyle w:val="authors"/>
          <w:rFonts w:cs="Arial"/>
          <w:color w:val="333333"/>
          <w:sz w:val="24"/>
          <w:szCs w:val="24"/>
          <w:shd w:val="clear" w:color="auto" w:fill="FFFFFF"/>
        </w:rPr>
        <w:t xml:space="preserve"> Price</w:t>
      </w:r>
      <w:r w:rsidR="00656E09" w:rsidRPr="0037392F">
        <w:rPr>
          <w:rStyle w:val="authors"/>
          <w:rFonts w:cs="Arial"/>
          <w:color w:val="333333"/>
          <w:sz w:val="24"/>
          <w:szCs w:val="24"/>
          <w:shd w:val="clear" w:color="auto" w:fill="FFFFFF"/>
        </w:rPr>
        <w:t>,</w:t>
      </w:r>
      <w:r w:rsidR="00A224ED" w:rsidRPr="0037392F">
        <w:rPr>
          <w:rStyle w:val="authors"/>
          <w:rFonts w:cs="Arial"/>
          <w:color w:val="333333"/>
          <w:sz w:val="24"/>
          <w:szCs w:val="24"/>
          <w:shd w:val="clear" w:color="auto" w:fill="FFFFFF"/>
        </w:rPr>
        <w:t xml:space="preserve"> M</w:t>
      </w:r>
      <w:r w:rsidR="00656E09" w:rsidRPr="0037392F">
        <w:rPr>
          <w:rStyle w:val="authors"/>
          <w:rFonts w:cs="Arial"/>
          <w:color w:val="333333"/>
          <w:sz w:val="24"/>
          <w:szCs w:val="24"/>
          <w:shd w:val="clear" w:color="auto" w:fill="FFFFFF"/>
        </w:rPr>
        <w:t>.</w:t>
      </w:r>
      <w:r w:rsidR="00A224ED" w:rsidRPr="0037392F">
        <w:rPr>
          <w:rStyle w:val="authors"/>
          <w:rFonts w:cs="Arial"/>
          <w:color w:val="333333"/>
          <w:sz w:val="24"/>
          <w:szCs w:val="24"/>
          <w:shd w:val="clear" w:color="auto" w:fill="FFFFFF"/>
        </w:rPr>
        <w:t xml:space="preserve"> (2017</w:t>
      </w:r>
      <w:r w:rsidRPr="0037392F">
        <w:rPr>
          <w:rStyle w:val="authors"/>
          <w:rFonts w:cs="Arial"/>
          <w:color w:val="333333"/>
          <w:sz w:val="24"/>
          <w:szCs w:val="24"/>
          <w:shd w:val="clear" w:color="auto" w:fill="FFFFFF"/>
        </w:rPr>
        <w:t>)</w:t>
      </w:r>
      <w:r w:rsidR="00656E09" w:rsidRPr="0037392F">
        <w:rPr>
          <w:rStyle w:val="authors"/>
          <w:rFonts w:cs="Arial"/>
          <w:color w:val="333333"/>
          <w:sz w:val="24"/>
          <w:szCs w:val="24"/>
          <w:shd w:val="clear" w:color="auto" w:fill="FFFFFF"/>
        </w:rPr>
        <w:t>.</w:t>
      </w:r>
      <w:r w:rsidRPr="0037392F">
        <w:rPr>
          <w:rStyle w:val="authors"/>
          <w:rFonts w:cs="Arial"/>
          <w:color w:val="333333"/>
          <w:sz w:val="24"/>
          <w:szCs w:val="24"/>
          <w:shd w:val="clear" w:color="auto" w:fill="FFFFFF"/>
        </w:rPr>
        <w:t xml:space="preserve"> Conceptual acrobatics:</w:t>
      </w:r>
      <w:r w:rsidRPr="0037392F">
        <w:rPr>
          <w:rStyle w:val="doilink"/>
          <w:rFonts w:cs="Arial"/>
          <w:color w:val="333333"/>
          <w:sz w:val="24"/>
          <w:szCs w:val="24"/>
          <w:shd w:val="clear" w:color="auto" w:fill="FFFFFF"/>
        </w:rPr>
        <w:t xml:space="preserve"> talking about assessment standards in the transparency era. </w:t>
      </w:r>
      <w:r w:rsidRPr="0037392F">
        <w:rPr>
          <w:rStyle w:val="doilink"/>
          <w:rFonts w:cs="Arial"/>
          <w:i/>
          <w:color w:val="333333"/>
          <w:sz w:val="24"/>
          <w:szCs w:val="24"/>
          <w:shd w:val="clear" w:color="auto" w:fill="FFFFFF"/>
        </w:rPr>
        <w:t>Studies in Higher Education</w:t>
      </w:r>
      <w:r w:rsidRPr="0037392F">
        <w:rPr>
          <w:rStyle w:val="doilink"/>
          <w:rFonts w:cs="Arial"/>
          <w:color w:val="333333"/>
          <w:sz w:val="24"/>
          <w:szCs w:val="24"/>
          <w:shd w:val="clear" w:color="auto" w:fill="FFFFFF"/>
        </w:rPr>
        <w:t>,</w:t>
      </w:r>
      <w:r w:rsidR="00AE5E97" w:rsidRPr="0037392F">
        <w:rPr>
          <w:rStyle w:val="doilink"/>
          <w:rFonts w:cs="Arial"/>
          <w:color w:val="333333"/>
          <w:sz w:val="24"/>
          <w:szCs w:val="24"/>
          <w:shd w:val="clear" w:color="auto" w:fill="FFFFFF"/>
        </w:rPr>
        <w:t xml:space="preserve"> 42, 1309-1323.</w:t>
      </w:r>
      <w:r w:rsidRPr="0037392F">
        <w:rPr>
          <w:rStyle w:val="doilink"/>
          <w:rFonts w:cs="Arial"/>
          <w:color w:val="333333"/>
          <w:sz w:val="24"/>
          <w:szCs w:val="24"/>
          <w:shd w:val="clear" w:color="auto" w:fill="FFFFFF"/>
        </w:rPr>
        <w:t xml:space="preserve"> </w:t>
      </w:r>
    </w:p>
    <w:p w14:paraId="25347519" w14:textId="52363C03" w:rsidR="005E2EF0" w:rsidRPr="0037392F" w:rsidRDefault="005E2EF0" w:rsidP="00FA3E42">
      <w:pPr>
        <w:spacing w:after="0" w:line="480" w:lineRule="auto"/>
        <w:ind w:left="284" w:hanging="284"/>
        <w:contextualSpacing/>
        <w:rPr>
          <w:rStyle w:val="doilink"/>
          <w:rFonts w:cs="Arial"/>
          <w:color w:val="333333"/>
          <w:sz w:val="24"/>
          <w:szCs w:val="24"/>
          <w:shd w:val="clear" w:color="auto" w:fill="FFFFFF"/>
        </w:rPr>
      </w:pPr>
      <w:r w:rsidRPr="0037392F">
        <w:rPr>
          <w:rStyle w:val="authors"/>
          <w:rFonts w:cs="Arial"/>
          <w:color w:val="333333"/>
          <w:sz w:val="24"/>
          <w:szCs w:val="24"/>
          <w:shd w:val="clear" w:color="auto" w:fill="FFFFFF"/>
        </w:rPr>
        <w:t>Jenkins, A</w:t>
      </w:r>
      <w:r w:rsidR="00656E09" w:rsidRPr="0037392F">
        <w:rPr>
          <w:rStyle w:val="authors"/>
          <w:rFonts w:cs="Arial"/>
          <w:color w:val="333333"/>
          <w:sz w:val="24"/>
          <w:szCs w:val="24"/>
          <w:shd w:val="clear" w:color="auto" w:fill="FFFFFF"/>
        </w:rPr>
        <w:t>.</w:t>
      </w:r>
      <w:r w:rsidR="009407CA" w:rsidRPr="0037392F">
        <w:rPr>
          <w:rFonts w:cs="Arial"/>
          <w:color w:val="333333"/>
          <w:sz w:val="24"/>
          <w:szCs w:val="24"/>
          <w:shd w:val="clear" w:color="auto" w:fill="FFFFFF"/>
        </w:rPr>
        <w:t xml:space="preserve"> </w:t>
      </w:r>
      <w:r w:rsidRPr="0037392F">
        <w:rPr>
          <w:rStyle w:val="Date1"/>
          <w:rFonts w:cs="Arial"/>
          <w:color w:val="333333"/>
          <w:sz w:val="24"/>
          <w:szCs w:val="24"/>
          <w:shd w:val="clear" w:color="auto" w:fill="FFFFFF"/>
        </w:rPr>
        <w:t>(2010)</w:t>
      </w:r>
      <w:r w:rsidR="00656E09" w:rsidRPr="0037392F">
        <w:rPr>
          <w:rStyle w:val="Date1"/>
          <w:rFonts w:cs="Arial"/>
          <w:color w:val="333333"/>
          <w:sz w:val="24"/>
          <w:szCs w:val="24"/>
          <w:shd w:val="clear" w:color="auto" w:fill="FFFFFF"/>
        </w:rPr>
        <w:t>.</w:t>
      </w:r>
      <w:r w:rsidR="009407CA" w:rsidRPr="0037392F">
        <w:rPr>
          <w:rFonts w:cs="Arial"/>
          <w:color w:val="333333"/>
          <w:sz w:val="24"/>
          <w:szCs w:val="24"/>
          <w:shd w:val="clear" w:color="auto" w:fill="FFFFFF"/>
        </w:rPr>
        <w:t xml:space="preserve"> </w:t>
      </w:r>
      <w:r w:rsidRPr="0037392F">
        <w:rPr>
          <w:rStyle w:val="arttitle"/>
          <w:rFonts w:cs="Arial"/>
          <w:color w:val="333333"/>
          <w:sz w:val="24"/>
          <w:szCs w:val="24"/>
          <w:shd w:val="clear" w:color="auto" w:fill="FFFFFF"/>
        </w:rPr>
        <w:t>The Relationship between Teaching and Research: Where does geography stand and deliver?</w:t>
      </w:r>
      <w:r w:rsidR="009407CA" w:rsidRPr="0037392F">
        <w:rPr>
          <w:rFonts w:cs="Arial"/>
          <w:color w:val="333333"/>
          <w:sz w:val="24"/>
          <w:szCs w:val="24"/>
          <w:shd w:val="clear" w:color="auto" w:fill="FFFFFF"/>
        </w:rPr>
        <w:t xml:space="preserve"> </w:t>
      </w:r>
      <w:r w:rsidRPr="0037392F">
        <w:rPr>
          <w:rStyle w:val="serialtitle"/>
          <w:rFonts w:cs="Arial"/>
          <w:i/>
          <w:color w:val="333333"/>
          <w:sz w:val="24"/>
          <w:szCs w:val="24"/>
          <w:shd w:val="clear" w:color="auto" w:fill="FFFFFF"/>
        </w:rPr>
        <w:t>Journal of Geography in Higher Education</w:t>
      </w:r>
      <w:r w:rsidRPr="0037392F">
        <w:rPr>
          <w:rStyle w:val="serialtitle"/>
          <w:rFonts w:cs="Arial"/>
          <w:color w:val="333333"/>
          <w:sz w:val="24"/>
          <w:szCs w:val="24"/>
          <w:shd w:val="clear" w:color="auto" w:fill="FFFFFF"/>
        </w:rPr>
        <w:t>,</w:t>
      </w:r>
      <w:r w:rsidR="00A224ED" w:rsidRPr="0037392F">
        <w:rPr>
          <w:rStyle w:val="serialtitle"/>
          <w:rFonts w:cs="Arial"/>
          <w:color w:val="333333"/>
          <w:sz w:val="24"/>
          <w:szCs w:val="24"/>
          <w:shd w:val="clear" w:color="auto" w:fill="FFFFFF"/>
        </w:rPr>
        <w:t xml:space="preserve"> </w:t>
      </w:r>
      <w:r w:rsidRPr="0037392F">
        <w:rPr>
          <w:rStyle w:val="volumeissue"/>
          <w:rFonts w:cs="Arial"/>
          <w:color w:val="333333"/>
          <w:sz w:val="24"/>
          <w:szCs w:val="24"/>
          <w:shd w:val="clear" w:color="auto" w:fill="FFFFFF"/>
        </w:rPr>
        <w:t>24,</w:t>
      </w:r>
      <w:r w:rsidR="009407CA" w:rsidRPr="0037392F">
        <w:rPr>
          <w:rFonts w:cs="Arial"/>
          <w:color w:val="333333"/>
          <w:sz w:val="24"/>
          <w:szCs w:val="24"/>
          <w:shd w:val="clear" w:color="auto" w:fill="FFFFFF"/>
        </w:rPr>
        <w:t xml:space="preserve"> </w:t>
      </w:r>
      <w:r w:rsidRPr="0037392F">
        <w:rPr>
          <w:rStyle w:val="pagerange"/>
          <w:rFonts w:cs="Arial"/>
          <w:color w:val="333333"/>
          <w:sz w:val="24"/>
          <w:szCs w:val="24"/>
          <w:shd w:val="clear" w:color="auto" w:fill="FFFFFF"/>
        </w:rPr>
        <w:t>325-351</w:t>
      </w:r>
      <w:r w:rsidR="000C068E" w:rsidRPr="0037392F">
        <w:rPr>
          <w:rStyle w:val="pagerange"/>
          <w:rFonts w:cs="Arial"/>
          <w:color w:val="333333"/>
          <w:sz w:val="24"/>
          <w:szCs w:val="24"/>
          <w:shd w:val="clear" w:color="auto" w:fill="FFFFFF"/>
        </w:rPr>
        <w:t>.</w:t>
      </w:r>
    </w:p>
    <w:p w14:paraId="687D0217" w14:textId="5A2EEE75" w:rsidR="005E2EF0" w:rsidRPr="0037392F" w:rsidRDefault="005E2EF0" w:rsidP="00FA3E42">
      <w:pPr>
        <w:spacing w:after="0" w:line="480" w:lineRule="auto"/>
        <w:ind w:left="284" w:right="1088" w:hanging="284"/>
        <w:contextualSpacing/>
        <w:rPr>
          <w:rFonts w:cs="Arial"/>
          <w:sz w:val="24"/>
          <w:szCs w:val="24"/>
        </w:rPr>
      </w:pPr>
      <w:r w:rsidRPr="0037392F">
        <w:rPr>
          <w:rFonts w:cs="Arial"/>
          <w:sz w:val="24"/>
          <w:szCs w:val="24"/>
        </w:rPr>
        <w:t>Maddrell</w:t>
      </w:r>
      <w:r w:rsidR="00656E09" w:rsidRPr="0037392F">
        <w:rPr>
          <w:rFonts w:cs="Arial"/>
          <w:sz w:val="24"/>
          <w:szCs w:val="24"/>
        </w:rPr>
        <w:t>,</w:t>
      </w:r>
      <w:r w:rsidRPr="0037392F">
        <w:rPr>
          <w:rFonts w:cs="Arial"/>
          <w:sz w:val="24"/>
          <w:szCs w:val="24"/>
        </w:rPr>
        <w:t xml:space="preserve"> A</w:t>
      </w:r>
      <w:r w:rsidR="00656E09" w:rsidRPr="0037392F">
        <w:rPr>
          <w:rFonts w:cs="Arial"/>
          <w:sz w:val="24"/>
          <w:szCs w:val="24"/>
        </w:rPr>
        <w:t>.</w:t>
      </w:r>
      <w:r w:rsidRPr="0037392F">
        <w:rPr>
          <w:rFonts w:cs="Arial"/>
          <w:sz w:val="24"/>
          <w:szCs w:val="24"/>
        </w:rPr>
        <w:t>, Strauss</w:t>
      </w:r>
      <w:r w:rsidR="00656E09" w:rsidRPr="0037392F">
        <w:rPr>
          <w:rFonts w:cs="Arial"/>
          <w:sz w:val="24"/>
          <w:szCs w:val="24"/>
        </w:rPr>
        <w:t>,</w:t>
      </w:r>
      <w:r w:rsidRPr="0037392F">
        <w:rPr>
          <w:rFonts w:cs="Arial"/>
          <w:sz w:val="24"/>
          <w:szCs w:val="24"/>
        </w:rPr>
        <w:t xml:space="preserve"> K</w:t>
      </w:r>
      <w:r w:rsidR="00656E09" w:rsidRPr="0037392F">
        <w:rPr>
          <w:rFonts w:cs="Arial"/>
          <w:sz w:val="24"/>
          <w:szCs w:val="24"/>
        </w:rPr>
        <w:t>.</w:t>
      </w:r>
      <w:r w:rsidRPr="0037392F">
        <w:rPr>
          <w:rFonts w:cs="Arial"/>
          <w:sz w:val="24"/>
          <w:szCs w:val="24"/>
        </w:rPr>
        <w:t>, Thomas</w:t>
      </w:r>
      <w:r w:rsidR="00656E09" w:rsidRPr="0037392F">
        <w:rPr>
          <w:rFonts w:cs="Arial"/>
          <w:sz w:val="24"/>
          <w:szCs w:val="24"/>
        </w:rPr>
        <w:t>,</w:t>
      </w:r>
      <w:r w:rsidRPr="0037392F">
        <w:rPr>
          <w:rFonts w:cs="Arial"/>
          <w:sz w:val="24"/>
          <w:szCs w:val="24"/>
        </w:rPr>
        <w:t xml:space="preserve"> N</w:t>
      </w:r>
      <w:r w:rsidR="00656E09" w:rsidRPr="0037392F">
        <w:rPr>
          <w:rFonts w:cs="Arial"/>
          <w:sz w:val="24"/>
          <w:szCs w:val="24"/>
        </w:rPr>
        <w:t>.</w:t>
      </w:r>
      <w:r w:rsidRPr="0037392F">
        <w:rPr>
          <w:rFonts w:cs="Arial"/>
          <w:sz w:val="24"/>
          <w:szCs w:val="24"/>
        </w:rPr>
        <w:t>J</w:t>
      </w:r>
      <w:r w:rsidR="00656E09" w:rsidRPr="0037392F">
        <w:rPr>
          <w:rFonts w:cs="Arial"/>
          <w:sz w:val="24"/>
          <w:szCs w:val="24"/>
        </w:rPr>
        <w:t>.,</w:t>
      </w:r>
      <w:r w:rsidRPr="0037392F">
        <w:rPr>
          <w:rFonts w:cs="Arial"/>
          <w:sz w:val="24"/>
          <w:szCs w:val="24"/>
        </w:rPr>
        <w:t xml:space="preserve"> </w:t>
      </w:r>
      <w:r w:rsidR="00344C2A" w:rsidRPr="0037392F">
        <w:rPr>
          <w:rFonts w:cs="Arial"/>
          <w:sz w:val="24"/>
          <w:szCs w:val="24"/>
        </w:rPr>
        <w:t xml:space="preserve">&amp; </w:t>
      </w:r>
      <w:r w:rsidRPr="0037392F">
        <w:rPr>
          <w:rFonts w:cs="Arial"/>
          <w:sz w:val="24"/>
          <w:szCs w:val="24"/>
        </w:rPr>
        <w:t>Wyse</w:t>
      </w:r>
      <w:r w:rsidR="00656E09" w:rsidRPr="0037392F">
        <w:rPr>
          <w:rFonts w:cs="Arial"/>
          <w:sz w:val="24"/>
          <w:szCs w:val="24"/>
        </w:rPr>
        <w:t>,</w:t>
      </w:r>
      <w:r w:rsidRPr="0037392F">
        <w:rPr>
          <w:rFonts w:cs="Arial"/>
          <w:sz w:val="24"/>
          <w:szCs w:val="24"/>
        </w:rPr>
        <w:t xml:space="preserve"> S</w:t>
      </w:r>
      <w:r w:rsidR="00656E09" w:rsidRPr="0037392F">
        <w:rPr>
          <w:rFonts w:cs="Arial"/>
          <w:sz w:val="24"/>
          <w:szCs w:val="24"/>
        </w:rPr>
        <w:t>.</w:t>
      </w:r>
      <w:r w:rsidRPr="0037392F">
        <w:rPr>
          <w:rFonts w:cs="Arial"/>
          <w:sz w:val="24"/>
          <w:szCs w:val="24"/>
        </w:rPr>
        <w:t xml:space="preserve"> (2015)</w:t>
      </w:r>
      <w:r w:rsidR="00656E09" w:rsidRPr="0037392F">
        <w:rPr>
          <w:rFonts w:cs="Arial"/>
          <w:sz w:val="24"/>
          <w:szCs w:val="24"/>
        </w:rPr>
        <w:t>.</w:t>
      </w:r>
      <w:r w:rsidRPr="0037392F">
        <w:rPr>
          <w:rFonts w:cs="Arial"/>
          <w:sz w:val="24"/>
          <w:szCs w:val="24"/>
        </w:rPr>
        <w:t xml:space="preserve"> Mind the gap: gender disparities still to be addressed in UK Higher Education geography, </w:t>
      </w:r>
      <w:r w:rsidRPr="0037392F">
        <w:rPr>
          <w:rFonts w:cs="Arial"/>
          <w:i/>
          <w:sz w:val="24"/>
          <w:szCs w:val="24"/>
        </w:rPr>
        <w:t>Area</w:t>
      </w:r>
      <w:r w:rsidRPr="0037392F">
        <w:rPr>
          <w:rFonts w:cs="Arial"/>
          <w:sz w:val="24"/>
          <w:szCs w:val="24"/>
        </w:rPr>
        <w:t>, 48, 1, 48-56</w:t>
      </w:r>
      <w:r w:rsidR="00D500E3" w:rsidRPr="0037392F">
        <w:rPr>
          <w:rFonts w:cs="Arial"/>
          <w:sz w:val="24"/>
          <w:szCs w:val="24"/>
        </w:rPr>
        <w:t>.</w:t>
      </w:r>
    </w:p>
    <w:p w14:paraId="6DD555D7" w14:textId="704F9411" w:rsidR="00EA6346" w:rsidRPr="0037392F" w:rsidRDefault="00EA6346" w:rsidP="00FA3E42">
      <w:pPr>
        <w:spacing w:after="0" w:line="480" w:lineRule="auto"/>
        <w:ind w:left="284" w:right="1088" w:hanging="284"/>
        <w:contextualSpacing/>
        <w:rPr>
          <w:rFonts w:cs="Arial"/>
          <w:sz w:val="24"/>
          <w:szCs w:val="24"/>
          <w:highlight w:val="green"/>
        </w:rPr>
      </w:pPr>
      <w:r w:rsidRPr="0037392F">
        <w:rPr>
          <w:rFonts w:cs="Arial"/>
          <w:sz w:val="24"/>
          <w:szCs w:val="24"/>
        </w:rPr>
        <w:t>Knight</w:t>
      </w:r>
      <w:r w:rsidR="00656E09" w:rsidRPr="0037392F">
        <w:rPr>
          <w:rFonts w:cs="Arial"/>
          <w:sz w:val="24"/>
          <w:szCs w:val="24"/>
        </w:rPr>
        <w:t>,</w:t>
      </w:r>
      <w:r w:rsidRPr="0037392F">
        <w:rPr>
          <w:rFonts w:cs="Arial"/>
          <w:sz w:val="24"/>
          <w:szCs w:val="24"/>
        </w:rPr>
        <w:t xml:space="preserve"> P</w:t>
      </w:r>
      <w:r w:rsidR="00656E09" w:rsidRPr="0037392F">
        <w:rPr>
          <w:rFonts w:cs="Arial"/>
          <w:sz w:val="24"/>
          <w:szCs w:val="24"/>
        </w:rPr>
        <w:t>.</w:t>
      </w:r>
      <w:r w:rsidRPr="0037392F">
        <w:rPr>
          <w:rFonts w:cs="Arial"/>
          <w:sz w:val="24"/>
          <w:szCs w:val="24"/>
        </w:rPr>
        <w:t xml:space="preserve"> (2006)</w:t>
      </w:r>
      <w:r w:rsidR="00656E09" w:rsidRPr="0037392F">
        <w:rPr>
          <w:rFonts w:cs="Arial"/>
          <w:sz w:val="24"/>
          <w:szCs w:val="24"/>
        </w:rPr>
        <w:t>.</w:t>
      </w:r>
      <w:r w:rsidRPr="0037392F">
        <w:rPr>
          <w:rFonts w:cs="Arial"/>
          <w:sz w:val="24"/>
          <w:szCs w:val="24"/>
        </w:rPr>
        <w:t xml:space="preserve"> The local practices of assessment. </w:t>
      </w:r>
      <w:r w:rsidRPr="0037392F">
        <w:rPr>
          <w:rFonts w:cs="Arial"/>
          <w:i/>
          <w:sz w:val="24"/>
          <w:szCs w:val="24"/>
        </w:rPr>
        <w:t>Assessment and Evaluation in Higher Education</w:t>
      </w:r>
      <w:r w:rsidRPr="0037392F">
        <w:rPr>
          <w:rFonts w:cs="Arial"/>
          <w:sz w:val="24"/>
          <w:szCs w:val="24"/>
        </w:rPr>
        <w:t>, 31, 435-452.</w:t>
      </w:r>
    </w:p>
    <w:p w14:paraId="1EC62D89" w14:textId="37F031F5" w:rsidR="005E2EF0" w:rsidRPr="0037392F" w:rsidRDefault="005E2EF0" w:rsidP="00FA3E42">
      <w:pPr>
        <w:autoSpaceDE w:val="0"/>
        <w:autoSpaceDN w:val="0"/>
        <w:adjustRightInd w:val="0"/>
        <w:spacing w:after="0" w:line="480" w:lineRule="auto"/>
        <w:ind w:left="284" w:hanging="284"/>
        <w:contextualSpacing/>
        <w:rPr>
          <w:rFonts w:cs="Arial"/>
          <w:sz w:val="24"/>
          <w:szCs w:val="24"/>
        </w:rPr>
      </w:pPr>
      <w:r w:rsidRPr="0037392F">
        <w:rPr>
          <w:rFonts w:cs="Arial"/>
          <w:sz w:val="24"/>
          <w:szCs w:val="24"/>
        </w:rPr>
        <w:t>O’Connell, B., De Lange, P., Freeman, M., Hancock, P., Abraham, A., Howieson, B. &amp; Watty, K. (2016)</w:t>
      </w:r>
      <w:r w:rsidR="00656E09" w:rsidRPr="0037392F">
        <w:rPr>
          <w:rFonts w:cs="Arial"/>
          <w:sz w:val="24"/>
          <w:szCs w:val="24"/>
        </w:rPr>
        <w:t>.</w:t>
      </w:r>
      <w:r w:rsidRPr="0037392F">
        <w:rPr>
          <w:rFonts w:cs="Arial"/>
          <w:sz w:val="24"/>
          <w:szCs w:val="24"/>
        </w:rPr>
        <w:t xml:space="preserve"> Does calibration reduce variability in the assessment of accounting learning outcomes? </w:t>
      </w:r>
      <w:r w:rsidRPr="0037392F">
        <w:rPr>
          <w:rFonts w:cs="Arial"/>
          <w:i/>
          <w:sz w:val="24"/>
          <w:szCs w:val="24"/>
        </w:rPr>
        <w:t>Assessment and Evaluation in Higher Education</w:t>
      </w:r>
      <w:r w:rsidRPr="0037392F">
        <w:rPr>
          <w:rFonts w:cs="Arial"/>
          <w:sz w:val="24"/>
          <w:szCs w:val="24"/>
        </w:rPr>
        <w:t>, 41, 331-349.</w:t>
      </w:r>
    </w:p>
    <w:p w14:paraId="04C87DB7" w14:textId="50B3B547" w:rsidR="00084468" w:rsidRPr="0037392F" w:rsidRDefault="00084468" w:rsidP="00FA3E42">
      <w:pPr>
        <w:autoSpaceDE w:val="0"/>
        <w:autoSpaceDN w:val="0"/>
        <w:adjustRightInd w:val="0"/>
        <w:spacing w:after="0" w:line="480" w:lineRule="auto"/>
        <w:contextualSpacing/>
        <w:rPr>
          <w:rFonts w:cs="Arial"/>
          <w:sz w:val="24"/>
          <w:szCs w:val="24"/>
        </w:rPr>
      </w:pPr>
      <w:r w:rsidRPr="0037392F">
        <w:rPr>
          <w:rFonts w:cs="Arial"/>
          <w:sz w:val="24"/>
          <w:szCs w:val="24"/>
        </w:rPr>
        <w:t>Price</w:t>
      </w:r>
      <w:r w:rsidR="00656E09" w:rsidRPr="0037392F">
        <w:rPr>
          <w:rFonts w:cs="Arial"/>
          <w:sz w:val="24"/>
          <w:szCs w:val="24"/>
        </w:rPr>
        <w:t>,</w:t>
      </w:r>
      <w:r w:rsidRPr="0037392F">
        <w:rPr>
          <w:rFonts w:cs="Arial"/>
          <w:sz w:val="24"/>
          <w:szCs w:val="24"/>
        </w:rPr>
        <w:t xml:space="preserve"> M</w:t>
      </w:r>
      <w:r w:rsidR="00656E09" w:rsidRPr="0037392F">
        <w:rPr>
          <w:rFonts w:cs="Arial"/>
          <w:sz w:val="24"/>
          <w:szCs w:val="24"/>
        </w:rPr>
        <w:t>.</w:t>
      </w:r>
      <w:r w:rsidRPr="0037392F">
        <w:rPr>
          <w:rFonts w:cs="Arial"/>
          <w:sz w:val="24"/>
          <w:szCs w:val="24"/>
        </w:rPr>
        <w:t xml:space="preserve"> (2005)</w:t>
      </w:r>
      <w:r w:rsidR="00656E09" w:rsidRPr="0037392F">
        <w:rPr>
          <w:rFonts w:cs="Arial"/>
          <w:sz w:val="24"/>
          <w:szCs w:val="24"/>
        </w:rPr>
        <w:t>.</w:t>
      </w:r>
      <w:r w:rsidRPr="0037392F">
        <w:rPr>
          <w:rFonts w:cs="Arial"/>
          <w:sz w:val="24"/>
          <w:szCs w:val="24"/>
        </w:rPr>
        <w:t xml:space="preserve"> Assessment standards: the role of communities of practice and the scholarship of assessment. </w:t>
      </w:r>
      <w:r w:rsidRPr="0037392F">
        <w:rPr>
          <w:rFonts w:cs="Arial"/>
          <w:i/>
          <w:sz w:val="24"/>
          <w:szCs w:val="24"/>
        </w:rPr>
        <w:t>Assessment and Evaluation on Higher Education</w:t>
      </w:r>
      <w:r w:rsidRPr="0037392F">
        <w:rPr>
          <w:rFonts w:cs="Arial"/>
          <w:sz w:val="24"/>
          <w:szCs w:val="24"/>
        </w:rPr>
        <w:t>, 30, 215-230.</w:t>
      </w:r>
    </w:p>
    <w:p w14:paraId="6350BB0D" w14:textId="77777777" w:rsidR="00B90F68" w:rsidRDefault="005E2EF0" w:rsidP="00FA3E42">
      <w:pPr>
        <w:spacing w:after="0" w:line="480" w:lineRule="auto"/>
        <w:ind w:left="284" w:hanging="284"/>
        <w:contextualSpacing/>
        <w:rPr>
          <w:rFonts w:cs="Arial"/>
          <w:sz w:val="24"/>
          <w:szCs w:val="24"/>
        </w:rPr>
      </w:pPr>
      <w:r w:rsidRPr="0037392F">
        <w:rPr>
          <w:rFonts w:cs="Arial"/>
          <w:sz w:val="24"/>
          <w:szCs w:val="24"/>
        </w:rPr>
        <w:t>QAA (2012)</w:t>
      </w:r>
      <w:r w:rsidR="00656E09" w:rsidRPr="0037392F">
        <w:rPr>
          <w:rFonts w:cs="Arial"/>
          <w:sz w:val="24"/>
          <w:szCs w:val="24"/>
        </w:rPr>
        <w:t>.</w:t>
      </w:r>
      <w:r w:rsidRPr="0037392F">
        <w:rPr>
          <w:rFonts w:cs="Arial"/>
          <w:sz w:val="24"/>
          <w:szCs w:val="24"/>
        </w:rPr>
        <w:t xml:space="preserve"> </w:t>
      </w:r>
      <w:r w:rsidRPr="0037392F">
        <w:rPr>
          <w:rFonts w:cs="Arial"/>
          <w:i/>
          <w:sz w:val="24"/>
          <w:szCs w:val="24"/>
        </w:rPr>
        <w:t>UK Quality Code for Higher Education</w:t>
      </w:r>
      <w:r w:rsidRPr="0037392F">
        <w:rPr>
          <w:rFonts w:cs="Arial"/>
          <w:sz w:val="24"/>
          <w:szCs w:val="24"/>
        </w:rPr>
        <w:t xml:space="preserve">. Available at: </w:t>
      </w:r>
    </w:p>
    <w:p w14:paraId="33CD99F1" w14:textId="69AA6022" w:rsidR="005E2EF0" w:rsidRPr="00B90F68" w:rsidRDefault="00B90F68" w:rsidP="00B90F68">
      <w:pPr>
        <w:spacing w:after="0" w:line="480" w:lineRule="auto"/>
        <w:ind w:left="284" w:hanging="284"/>
        <w:contextualSpacing/>
        <w:rPr>
          <w:rStyle w:val="Hyperlink"/>
          <w:rFonts w:cs="Arial"/>
          <w:color w:val="auto"/>
          <w:sz w:val="24"/>
          <w:szCs w:val="24"/>
        </w:rPr>
      </w:pPr>
      <w:r w:rsidRPr="00B90F68">
        <w:rPr>
          <w:rFonts w:cs="Arial"/>
          <w:sz w:val="24"/>
          <w:szCs w:val="24"/>
        </w:rPr>
        <w:t>https://www.qaa.ac.uk/quality-code/UK-Quality-Code-for-Higher-Education-2013-18</w:t>
      </w:r>
      <w:r w:rsidR="00373DB8" w:rsidRPr="00B90F68">
        <w:rPr>
          <w:rStyle w:val="Hyperlink"/>
          <w:rFonts w:cs="Arial"/>
          <w:color w:val="auto"/>
          <w:sz w:val="24"/>
          <w:szCs w:val="24"/>
        </w:rPr>
        <w:t xml:space="preserve"> [Accessed 19th June 2019]</w:t>
      </w:r>
      <w:r w:rsidRPr="00B90F68">
        <w:rPr>
          <w:rStyle w:val="Hyperlink"/>
          <w:rFonts w:cs="Arial"/>
          <w:color w:val="auto"/>
          <w:sz w:val="24"/>
          <w:szCs w:val="24"/>
        </w:rPr>
        <w:t>.</w:t>
      </w:r>
    </w:p>
    <w:p w14:paraId="3AD7289E" w14:textId="77777777" w:rsidR="00B90F68" w:rsidRDefault="005E2EF0" w:rsidP="00FA3E42">
      <w:pPr>
        <w:spacing w:after="0" w:line="480" w:lineRule="auto"/>
        <w:ind w:left="284" w:hanging="284"/>
        <w:contextualSpacing/>
        <w:rPr>
          <w:rFonts w:cs="Arial"/>
          <w:sz w:val="24"/>
          <w:szCs w:val="24"/>
        </w:rPr>
      </w:pPr>
      <w:r w:rsidRPr="0037392F">
        <w:rPr>
          <w:rFonts w:cs="Arial"/>
          <w:sz w:val="24"/>
          <w:szCs w:val="24"/>
        </w:rPr>
        <w:t xml:space="preserve">QAA/HEA </w:t>
      </w:r>
      <w:r w:rsidR="00656E09" w:rsidRPr="0037392F">
        <w:rPr>
          <w:rFonts w:cs="Arial"/>
          <w:sz w:val="24"/>
          <w:szCs w:val="24"/>
        </w:rPr>
        <w:t>(</w:t>
      </w:r>
      <w:r w:rsidRPr="0037392F">
        <w:rPr>
          <w:rFonts w:cs="Arial"/>
          <w:sz w:val="24"/>
          <w:szCs w:val="24"/>
        </w:rPr>
        <w:t>2013</w:t>
      </w:r>
      <w:r w:rsidR="00656E09" w:rsidRPr="0037392F">
        <w:rPr>
          <w:rFonts w:cs="Arial"/>
          <w:sz w:val="24"/>
          <w:szCs w:val="24"/>
        </w:rPr>
        <w:t>)</w:t>
      </w:r>
      <w:r w:rsidRPr="0037392F">
        <w:rPr>
          <w:rFonts w:cs="Arial"/>
          <w:sz w:val="24"/>
          <w:szCs w:val="24"/>
        </w:rPr>
        <w:t xml:space="preserve">. External examiners’ understanding and use of academic standards. </w:t>
      </w:r>
    </w:p>
    <w:p w14:paraId="13972852" w14:textId="19710F9F" w:rsidR="005E2EF0" w:rsidRPr="00700A53" w:rsidRDefault="00B90F68" w:rsidP="00FA3E42">
      <w:pPr>
        <w:spacing w:after="0" w:line="480" w:lineRule="auto"/>
        <w:ind w:left="284" w:hanging="284"/>
        <w:contextualSpacing/>
        <w:rPr>
          <w:rStyle w:val="Hyperlink"/>
          <w:rFonts w:cs="Arial"/>
          <w:color w:val="auto"/>
          <w:sz w:val="24"/>
          <w:szCs w:val="24"/>
          <w:u w:val="none"/>
        </w:rPr>
      </w:pPr>
      <w:r w:rsidRPr="00700A53">
        <w:rPr>
          <w:rStyle w:val="Hyperlink"/>
          <w:rFonts w:cs="Arial"/>
          <w:color w:val="auto"/>
          <w:sz w:val="24"/>
          <w:szCs w:val="24"/>
          <w:u w:val="none"/>
        </w:rPr>
        <w:lastRenderedPageBreak/>
        <w:t>https://www.heacademy.ac.uk/system/files/downloads/external-examiners-report.pdf</w:t>
      </w:r>
      <w:r w:rsidR="00373DB8" w:rsidRPr="00700A53">
        <w:rPr>
          <w:rStyle w:val="Hyperlink"/>
          <w:rFonts w:cs="Arial"/>
          <w:color w:val="auto"/>
          <w:sz w:val="24"/>
          <w:szCs w:val="24"/>
          <w:u w:val="none"/>
        </w:rPr>
        <w:t xml:space="preserve"> [Accessed 19th June 2019]</w:t>
      </w:r>
      <w:r w:rsidRPr="00700A53">
        <w:rPr>
          <w:rStyle w:val="Hyperlink"/>
          <w:rFonts w:cs="Arial"/>
          <w:color w:val="auto"/>
          <w:sz w:val="24"/>
          <w:szCs w:val="24"/>
          <w:u w:val="none"/>
        </w:rPr>
        <w:t>.</w:t>
      </w:r>
    </w:p>
    <w:p w14:paraId="48A6EE1B" w14:textId="6B0C8E97" w:rsidR="0080701A" w:rsidRDefault="0080701A" w:rsidP="00FA3E42">
      <w:pPr>
        <w:spacing w:after="0" w:line="480" w:lineRule="auto"/>
        <w:ind w:left="284" w:right="1088" w:hanging="284"/>
        <w:contextualSpacing/>
        <w:rPr>
          <w:rFonts w:cs="Arial"/>
          <w:sz w:val="24"/>
          <w:szCs w:val="24"/>
        </w:rPr>
      </w:pPr>
      <w:r w:rsidRPr="0037392F">
        <w:rPr>
          <w:rFonts w:cs="Arial"/>
          <w:sz w:val="24"/>
          <w:szCs w:val="24"/>
        </w:rPr>
        <w:t xml:space="preserve">QAA </w:t>
      </w:r>
      <w:r w:rsidR="00656E09" w:rsidRPr="0037392F">
        <w:rPr>
          <w:rFonts w:cs="Arial"/>
          <w:sz w:val="24"/>
          <w:szCs w:val="24"/>
        </w:rPr>
        <w:t>(</w:t>
      </w:r>
      <w:r w:rsidRPr="0037392F">
        <w:rPr>
          <w:rFonts w:cs="Arial"/>
          <w:sz w:val="24"/>
          <w:szCs w:val="24"/>
        </w:rPr>
        <w:t>2014</w:t>
      </w:r>
      <w:r w:rsidR="00656E09" w:rsidRPr="0037392F">
        <w:rPr>
          <w:rFonts w:cs="Arial"/>
          <w:sz w:val="24"/>
          <w:szCs w:val="24"/>
        </w:rPr>
        <w:t>)</w:t>
      </w:r>
      <w:r w:rsidRPr="0037392F">
        <w:rPr>
          <w:rFonts w:cs="Arial"/>
          <w:sz w:val="24"/>
          <w:szCs w:val="24"/>
        </w:rPr>
        <w:t xml:space="preserve">. Subject Benchmark Statement: Geography. UK Quality Code for Higher Education Part A: Setting and Maintaining Academic Standards: The Frameworks for Higher Education qualifications of UK Degree-Awarding Bodies. </w:t>
      </w:r>
      <w:r w:rsidR="00700A53">
        <w:rPr>
          <w:rFonts w:cs="Arial"/>
          <w:sz w:val="24"/>
          <w:szCs w:val="24"/>
        </w:rPr>
        <w:t>A</w:t>
      </w:r>
      <w:r w:rsidRPr="0037392F">
        <w:rPr>
          <w:rFonts w:cs="Arial"/>
          <w:sz w:val="24"/>
          <w:szCs w:val="24"/>
        </w:rPr>
        <w:t xml:space="preserve">vailable </w:t>
      </w:r>
      <w:r w:rsidR="00D500E3" w:rsidRPr="0037392F">
        <w:rPr>
          <w:rFonts w:cs="Arial"/>
          <w:sz w:val="24"/>
          <w:szCs w:val="24"/>
        </w:rPr>
        <w:t>at</w:t>
      </w:r>
      <w:r w:rsidRPr="0037392F">
        <w:rPr>
          <w:rFonts w:cs="Arial"/>
          <w:sz w:val="24"/>
          <w:szCs w:val="24"/>
        </w:rPr>
        <w:t>:</w:t>
      </w:r>
    </w:p>
    <w:p w14:paraId="4709573A" w14:textId="6034E7E8" w:rsidR="0080701A" w:rsidRPr="0037392F" w:rsidRDefault="00700A53" w:rsidP="00FA3E42">
      <w:pPr>
        <w:spacing w:after="0" w:line="480" w:lineRule="auto"/>
        <w:ind w:left="284" w:right="1088" w:hanging="284"/>
        <w:contextualSpacing/>
        <w:rPr>
          <w:rFonts w:cs="Arial"/>
          <w:sz w:val="24"/>
          <w:szCs w:val="24"/>
        </w:rPr>
      </w:pPr>
      <w:r w:rsidRPr="00700A53">
        <w:rPr>
          <w:rFonts w:cs="Arial"/>
          <w:sz w:val="24"/>
          <w:szCs w:val="24"/>
        </w:rPr>
        <w:t>https://www.qaa.ac.uk/docs/qaa/subject-benchmark-statements/sbs-geography-14.pdf?sfvrsn=cb9ff781_14</w:t>
      </w:r>
      <w:r w:rsidR="0080701A" w:rsidRPr="0037392F">
        <w:rPr>
          <w:rFonts w:cs="Arial"/>
          <w:sz w:val="24"/>
          <w:szCs w:val="24"/>
        </w:rPr>
        <w:t xml:space="preserve"> </w:t>
      </w:r>
      <w:r w:rsidR="00D500E3" w:rsidRPr="0037392F">
        <w:rPr>
          <w:rFonts w:cs="Arial"/>
          <w:sz w:val="24"/>
          <w:szCs w:val="24"/>
        </w:rPr>
        <w:t>[A</w:t>
      </w:r>
      <w:r w:rsidR="0080701A" w:rsidRPr="0037392F">
        <w:rPr>
          <w:rFonts w:cs="Arial"/>
          <w:sz w:val="24"/>
          <w:szCs w:val="24"/>
        </w:rPr>
        <w:t xml:space="preserve">ccessed </w:t>
      </w:r>
      <w:r>
        <w:rPr>
          <w:rFonts w:cs="Arial"/>
          <w:sz w:val="24"/>
          <w:szCs w:val="24"/>
        </w:rPr>
        <w:t>19</w:t>
      </w:r>
      <w:r w:rsidR="00373DB8" w:rsidRPr="00373DB8">
        <w:rPr>
          <w:rFonts w:cs="Arial"/>
          <w:sz w:val="24"/>
          <w:szCs w:val="24"/>
          <w:vertAlign w:val="superscript"/>
        </w:rPr>
        <w:t>th</w:t>
      </w:r>
      <w:r w:rsidR="00373DB8">
        <w:rPr>
          <w:rFonts w:cs="Arial"/>
          <w:sz w:val="24"/>
          <w:szCs w:val="24"/>
        </w:rPr>
        <w:t xml:space="preserve"> </w:t>
      </w:r>
      <w:r>
        <w:rPr>
          <w:rFonts w:cs="Arial"/>
          <w:sz w:val="24"/>
          <w:szCs w:val="24"/>
        </w:rPr>
        <w:t>June</w:t>
      </w:r>
      <w:r w:rsidR="00373DB8">
        <w:rPr>
          <w:rFonts w:cs="Arial"/>
          <w:sz w:val="24"/>
          <w:szCs w:val="24"/>
        </w:rPr>
        <w:t xml:space="preserve"> </w:t>
      </w:r>
      <w:r w:rsidR="0080701A" w:rsidRPr="0037392F">
        <w:rPr>
          <w:rFonts w:cs="Arial"/>
          <w:sz w:val="24"/>
          <w:szCs w:val="24"/>
        </w:rPr>
        <w:t>201</w:t>
      </w:r>
      <w:r>
        <w:rPr>
          <w:rFonts w:cs="Arial"/>
          <w:sz w:val="24"/>
          <w:szCs w:val="24"/>
        </w:rPr>
        <w:t>9</w:t>
      </w:r>
      <w:r w:rsidR="00D500E3" w:rsidRPr="0037392F">
        <w:rPr>
          <w:rFonts w:cs="Arial"/>
          <w:sz w:val="24"/>
          <w:szCs w:val="24"/>
        </w:rPr>
        <w:t>]</w:t>
      </w:r>
      <w:r>
        <w:rPr>
          <w:rFonts w:cs="Arial"/>
          <w:sz w:val="24"/>
          <w:szCs w:val="24"/>
        </w:rPr>
        <w:t>.</w:t>
      </w:r>
    </w:p>
    <w:p w14:paraId="11B244CE" w14:textId="6CD57584" w:rsidR="00F30457" w:rsidRPr="0037392F" w:rsidRDefault="00F30457" w:rsidP="00FA3E42">
      <w:pPr>
        <w:spacing w:after="0" w:line="480" w:lineRule="auto"/>
        <w:ind w:left="284" w:hanging="284"/>
        <w:contextualSpacing/>
        <w:rPr>
          <w:rFonts w:cs="Arial"/>
          <w:sz w:val="24"/>
          <w:szCs w:val="24"/>
        </w:rPr>
      </w:pPr>
      <w:r w:rsidRPr="0037392F">
        <w:rPr>
          <w:rFonts w:cs="Arial"/>
          <w:sz w:val="24"/>
          <w:szCs w:val="24"/>
        </w:rPr>
        <w:t>QAA (2018)</w:t>
      </w:r>
      <w:r w:rsidR="00CF3A78" w:rsidRPr="0037392F">
        <w:rPr>
          <w:rFonts w:cs="Arial"/>
          <w:sz w:val="24"/>
          <w:szCs w:val="24"/>
        </w:rPr>
        <w:t>.</w:t>
      </w:r>
      <w:r w:rsidRPr="0037392F">
        <w:rPr>
          <w:rFonts w:cs="Arial"/>
          <w:sz w:val="24"/>
          <w:szCs w:val="24"/>
        </w:rPr>
        <w:t xml:space="preserve"> Tackling Grade Inflation: Consulting on proposed updates to the degree classification system. Retrieved from: </w:t>
      </w:r>
      <w:r w:rsidR="00700A53" w:rsidRPr="00700A53">
        <w:rPr>
          <w:rStyle w:val="Hyperlink"/>
          <w:rFonts w:cs="Arial"/>
          <w:color w:val="auto"/>
          <w:sz w:val="24"/>
          <w:szCs w:val="24"/>
          <w:u w:val="none"/>
        </w:rPr>
        <w:t>https://www.qaa.ac.uk/news-events/news/degree-classification-system-consultation</w:t>
      </w:r>
      <w:r w:rsidRPr="00700A53">
        <w:rPr>
          <w:rFonts w:cs="Arial"/>
          <w:sz w:val="24"/>
          <w:szCs w:val="24"/>
        </w:rPr>
        <w:t xml:space="preserve">. </w:t>
      </w:r>
      <w:r w:rsidR="00373DB8">
        <w:rPr>
          <w:rFonts w:cs="Arial"/>
          <w:sz w:val="24"/>
          <w:szCs w:val="24"/>
        </w:rPr>
        <w:t>[A</w:t>
      </w:r>
      <w:r w:rsidRPr="0037392F">
        <w:rPr>
          <w:rFonts w:cs="Arial"/>
          <w:sz w:val="24"/>
          <w:szCs w:val="24"/>
        </w:rPr>
        <w:t>ccessed 1</w:t>
      </w:r>
      <w:r w:rsidR="00700A53">
        <w:rPr>
          <w:rFonts w:cs="Arial"/>
          <w:sz w:val="24"/>
          <w:szCs w:val="24"/>
        </w:rPr>
        <w:t>9</w:t>
      </w:r>
      <w:r w:rsidR="00700A53" w:rsidRPr="00700A53">
        <w:rPr>
          <w:rFonts w:cs="Arial"/>
          <w:sz w:val="24"/>
          <w:szCs w:val="24"/>
          <w:vertAlign w:val="superscript"/>
        </w:rPr>
        <w:t>th</w:t>
      </w:r>
      <w:r w:rsidR="00700A53">
        <w:rPr>
          <w:rFonts w:cs="Arial"/>
          <w:sz w:val="24"/>
          <w:szCs w:val="24"/>
        </w:rPr>
        <w:t xml:space="preserve"> June</w:t>
      </w:r>
      <w:r w:rsidR="00373DB8">
        <w:rPr>
          <w:rFonts w:cs="Arial"/>
          <w:sz w:val="24"/>
          <w:szCs w:val="24"/>
        </w:rPr>
        <w:t xml:space="preserve"> </w:t>
      </w:r>
      <w:r w:rsidRPr="0037392F">
        <w:rPr>
          <w:rFonts w:cs="Arial"/>
          <w:sz w:val="24"/>
          <w:szCs w:val="24"/>
        </w:rPr>
        <w:t>2019</w:t>
      </w:r>
      <w:r w:rsidR="00700A53">
        <w:rPr>
          <w:rFonts w:cs="Arial"/>
          <w:sz w:val="24"/>
          <w:szCs w:val="24"/>
        </w:rPr>
        <w:t>].</w:t>
      </w:r>
    </w:p>
    <w:p w14:paraId="28F27F0C" w14:textId="5CC1AA4D" w:rsidR="005E2EF0" w:rsidRPr="0037392F" w:rsidRDefault="005E2EF0" w:rsidP="00FA3E42">
      <w:pPr>
        <w:spacing w:after="0" w:line="480" w:lineRule="auto"/>
        <w:ind w:left="284" w:hanging="284"/>
        <w:contextualSpacing/>
        <w:rPr>
          <w:rFonts w:cs="Arial"/>
          <w:sz w:val="24"/>
          <w:szCs w:val="24"/>
        </w:rPr>
      </w:pPr>
      <w:r w:rsidRPr="0037392F">
        <w:rPr>
          <w:rFonts w:cs="Arial"/>
          <w:sz w:val="24"/>
          <w:szCs w:val="24"/>
        </w:rPr>
        <w:t>RGS-IBG (2018)</w:t>
      </w:r>
      <w:r w:rsidR="00656E09" w:rsidRPr="0037392F">
        <w:rPr>
          <w:rFonts w:cs="Arial"/>
          <w:sz w:val="24"/>
          <w:szCs w:val="24"/>
        </w:rPr>
        <w:t>.</w:t>
      </w:r>
      <w:r w:rsidRPr="0037392F">
        <w:rPr>
          <w:rFonts w:cs="Arial"/>
          <w:sz w:val="24"/>
          <w:szCs w:val="24"/>
        </w:rPr>
        <w:t xml:space="preserve"> Research Groups. </w:t>
      </w:r>
      <w:r w:rsidR="00D500E3" w:rsidRPr="0037392F">
        <w:rPr>
          <w:rFonts w:cs="Arial"/>
          <w:sz w:val="24"/>
          <w:szCs w:val="24"/>
        </w:rPr>
        <w:t>Available at</w:t>
      </w:r>
      <w:r w:rsidR="00D500E3" w:rsidRPr="00700A53">
        <w:rPr>
          <w:rFonts w:cs="Arial"/>
          <w:sz w:val="24"/>
          <w:szCs w:val="24"/>
        </w:rPr>
        <w:t xml:space="preserve">: </w:t>
      </w:r>
      <w:r w:rsidR="00700A53" w:rsidRPr="00700A53">
        <w:rPr>
          <w:rStyle w:val="Hyperlink"/>
          <w:rFonts w:cs="Arial"/>
          <w:color w:val="auto"/>
          <w:sz w:val="24"/>
          <w:szCs w:val="24"/>
          <w:u w:val="none"/>
        </w:rPr>
        <w:t>https://www.rgs.org/research/research-groups/</w:t>
      </w:r>
      <w:r w:rsidRPr="0037392F">
        <w:rPr>
          <w:rFonts w:cs="Arial"/>
          <w:sz w:val="24"/>
          <w:szCs w:val="24"/>
        </w:rPr>
        <w:t xml:space="preserve"> </w:t>
      </w:r>
      <w:r w:rsidR="00D500E3" w:rsidRPr="0037392F">
        <w:rPr>
          <w:rFonts w:cs="Arial"/>
          <w:sz w:val="24"/>
          <w:szCs w:val="24"/>
        </w:rPr>
        <w:t>[A</w:t>
      </w:r>
      <w:r w:rsidRPr="0037392F">
        <w:rPr>
          <w:rFonts w:cs="Arial"/>
          <w:sz w:val="24"/>
          <w:szCs w:val="24"/>
        </w:rPr>
        <w:t>ccessed 1</w:t>
      </w:r>
      <w:r w:rsidR="00700A53">
        <w:rPr>
          <w:rFonts w:cs="Arial"/>
          <w:sz w:val="24"/>
          <w:szCs w:val="24"/>
        </w:rPr>
        <w:t>9</w:t>
      </w:r>
      <w:r w:rsidR="00700A53" w:rsidRPr="00700A53">
        <w:rPr>
          <w:rFonts w:cs="Arial"/>
          <w:sz w:val="24"/>
          <w:szCs w:val="24"/>
          <w:vertAlign w:val="superscript"/>
        </w:rPr>
        <w:t>th</w:t>
      </w:r>
      <w:r w:rsidR="00700A53">
        <w:rPr>
          <w:rFonts w:cs="Arial"/>
          <w:sz w:val="24"/>
          <w:szCs w:val="24"/>
        </w:rPr>
        <w:t xml:space="preserve"> June 2019</w:t>
      </w:r>
      <w:r w:rsidR="00D500E3" w:rsidRPr="0037392F">
        <w:rPr>
          <w:rFonts w:cs="Arial"/>
          <w:sz w:val="24"/>
          <w:szCs w:val="24"/>
        </w:rPr>
        <w:t>]</w:t>
      </w:r>
      <w:r w:rsidR="00700A53">
        <w:rPr>
          <w:rFonts w:cs="Arial"/>
          <w:sz w:val="24"/>
          <w:szCs w:val="24"/>
        </w:rPr>
        <w:t>.</w:t>
      </w:r>
    </w:p>
    <w:p w14:paraId="7A00BE1B" w14:textId="05A92D8A" w:rsidR="005E2EF0" w:rsidRPr="0037392F" w:rsidRDefault="005E2EF0" w:rsidP="00FA3E42">
      <w:pPr>
        <w:spacing w:after="0" w:line="480" w:lineRule="auto"/>
        <w:ind w:left="284" w:right="1088" w:hanging="284"/>
        <w:contextualSpacing/>
        <w:rPr>
          <w:rFonts w:cs="Arial"/>
          <w:sz w:val="24"/>
          <w:szCs w:val="24"/>
        </w:rPr>
      </w:pPr>
      <w:r w:rsidRPr="0037392F">
        <w:rPr>
          <w:rFonts w:cs="Arial"/>
          <w:sz w:val="24"/>
          <w:szCs w:val="24"/>
        </w:rPr>
        <w:t>Richards</w:t>
      </w:r>
      <w:r w:rsidR="00656E09" w:rsidRPr="0037392F">
        <w:rPr>
          <w:rFonts w:cs="Arial"/>
          <w:sz w:val="24"/>
          <w:szCs w:val="24"/>
        </w:rPr>
        <w:t>,</w:t>
      </w:r>
      <w:r w:rsidRPr="0037392F">
        <w:rPr>
          <w:rFonts w:cs="Arial"/>
          <w:sz w:val="24"/>
          <w:szCs w:val="24"/>
        </w:rPr>
        <w:t xml:space="preserve"> K</w:t>
      </w:r>
      <w:r w:rsidR="00656E09" w:rsidRPr="0037392F">
        <w:rPr>
          <w:rFonts w:cs="Arial"/>
          <w:sz w:val="24"/>
          <w:szCs w:val="24"/>
        </w:rPr>
        <w:t>.</w:t>
      </w:r>
      <w:r w:rsidRPr="0037392F">
        <w:rPr>
          <w:rFonts w:cs="Arial"/>
          <w:sz w:val="24"/>
          <w:szCs w:val="24"/>
        </w:rPr>
        <w:t xml:space="preserve"> (2012)</w:t>
      </w:r>
      <w:r w:rsidR="00656E09" w:rsidRPr="0037392F">
        <w:rPr>
          <w:rFonts w:cs="Arial"/>
          <w:sz w:val="24"/>
          <w:szCs w:val="24"/>
        </w:rPr>
        <w:t>.</w:t>
      </w:r>
      <w:r w:rsidRPr="0037392F">
        <w:rPr>
          <w:rFonts w:cs="Arial"/>
          <w:sz w:val="24"/>
          <w:szCs w:val="24"/>
        </w:rPr>
        <w:t xml:space="preserve"> Comment on 'External examiners and the continuing inflation of UK undergraduate geography degree results,' </w:t>
      </w:r>
      <w:r w:rsidRPr="0037392F">
        <w:rPr>
          <w:rFonts w:cs="Arial"/>
          <w:i/>
          <w:sz w:val="24"/>
          <w:szCs w:val="24"/>
        </w:rPr>
        <w:t>Area</w:t>
      </w:r>
      <w:r w:rsidR="009407CA" w:rsidRPr="0037392F">
        <w:rPr>
          <w:rFonts w:cs="Arial"/>
          <w:i/>
          <w:sz w:val="24"/>
          <w:szCs w:val="24"/>
        </w:rPr>
        <w:t>,</w:t>
      </w:r>
      <w:r w:rsidRPr="0037392F">
        <w:rPr>
          <w:rFonts w:cs="Arial"/>
          <w:sz w:val="24"/>
          <w:szCs w:val="24"/>
        </w:rPr>
        <w:t xml:space="preserve"> 44, 379–81.</w:t>
      </w:r>
    </w:p>
    <w:p w14:paraId="472049A9" w14:textId="5A70DECC" w:rsidR="005E64FF" w:rsidRPr="0037392F" w:rsidRDefault="005E64FF" w:rsidP="00FA3E42">
      <w:pPr>
        <w:autoSpaceDE w:val="0"/>
        <w:autoSpaceDN w:val="0"/>
        <w:adjustRightInd w:val="0"/>
        <w:spacing w:after="0" w:line="480" w:lineRule="auto"/>
        <w:ind w:left="284" w:hanging="284"/>
        <w:contextualSpacing/>
        <w:rPr>
          <w:rFonts w:cs="Arial"/>
          <w:sz w:val="24"/>
          <w:szCs w:val="24"/>
        </w:rPr>
      </w:pPr>
      <w:r w:rsidRPr="0037392F">
        <w:rPr>
          <w:rFonts w:cs="Arial"/>
          <w:sz w:val="24"/>
          <w:szCs w:val="24"/>
        </w:rPr>
        <w:t xml:space="preserve">Richardson, JTE &amp; Woodley A (2003) Another Look at the Role of Age, Gender and Subject as Predictors of Academic Attainment in Higher Education, </w:t>
      </w:r>
      <w:r w:rsidRPr="0037392F">
        <w:rPr>
          <w:rFonts w:cs="Arial"/>
          <w:i/>
          <w:sz w:val="24"/>
          <w:szCs w:val="24"/>
        </w:rPr>
        <w:t>Studies in Higher Education</w:t>
      </w:r>
      <w:r w:rsidRPr="0037392F">
        <w:rPr>
          <w:rFonts w:cs="Arial"/>
          <w:sz w:val="24"/>
          <w:szCs w:val="24"/>
        </w:rPr>
        <w:t>, 28, 475-493</w:t>
      </w:r>
      <w:r w:rsidR="00D500E3" w:rsidRPr="0037392F">
        <w:rPr>
          <w:rFonts w:cs="Arial"/>
          <w:sz w:val="24"/>
          <w:szCs w:val="24"/>
        </w:rPr>
        <w:t>.</w:t>
      </w:r>
    </w:p>
    <w:p w14:paraId="256468D0" w14:textId="74DD37F7" w:rsidR="00404B03" w:rsidRPr="0037392F" w:rsidRDefault="00404B03" w:rsidP="00700A53">
      <w:pPr>
        <w:autoSpaceDE w:val="0"/>
        <w:autoSpaceDN w:val="0"/>
        <w:adjustRightInd w:val="0"/>
        <w:spacing w:after="0" w:line="480" w:lineRule="auto"/>
        <w:ind w:left="284" w:hanging="284"/>
        <w:contextualSpacing/>
        <w:rPr>
          <w:rFonts w:cs="Arial"/>
          <w:sz w:val="24"/>
          <w:szCs w:val="24"/>
        </w:rPr>
      </w:pPr>
      <w:r w:rsidRPr="0037392F">
        <w:rPr>
          <w:rFonts w:cs="Arial"/>
          <w:sz w:val="24"/>
          <w:szCs w:val="24"/>
        </w:rPr>
        <w:t>Richmond, T</w:t>
      </w:r>
      <w:r w:rsidR="00812090" w:rsidRPr="0037392F">
        <w:rPr>
          <w:rFonts w:cs="Arial"/>
          <w:sz w:val="24"/>
          <w:szCs w:val="24"/>
        </w:rPr>
        <w:t>.</w:t>
      </w:r>
      <w:r w:rsidRPr="0037392F">
        <w:rPr>
          <w:rFonts w:cs="Arial"/>
          <w:sz w:val="24"/>
          <w:szCs w:val="24"/>
        </w:rPr>
        <w:t xml:space="preserve"> (2018)</w:t>
      </w:r>
      <w:r w:rsidR="00812090" w:rsidRPr="0037392F">
        <w:rPr>
          <w:rFonts w:cs="Arial"/>
          <w:sz w:val="24"/>
          <w:szCs w:val="24"/>
        </w:rPr>
        <w:t>.</w:t>
      </w:r>
      <w:r w:rsidRPr="0037392F">
        <w:rPr>
          <w:rFonts w:cs="Arial"/>
          <w:sz w:val="24"/>
          <w:szCs w:val="24"/>
        </w:rPr>
        <w:t xml:space="preserve"> </w:t>
      </w:r>
      <w:r w:rsidRPr="0037392F">
        <w:rPr>
          <w:rFonts w:cs="Arial"/>
          <w:i/>
          <w:sz w:val="24"/>
          <w:szCs w:val="24"/>
        </w:rPr>
        <w:t>A degree of uncertainty: an investigation into grade inflation at universities</w:t>
      </w:r>
      <w:r w:rsidRPr="0037392F">
        <w:rPr>
          <w:rFonts w:cs="Arial"/>
          <w:sz w:val="24"/>
          <w:szCs w:val="24"/>
        </w:rPr>
        <w:t xml:space="preserve">. Reform, UK. </w:t>
      </w:r>
      <w:r w:rsidR="00700A53">
        <w:rPr>
          <w:rFonts w:cs="Arial"/>
          <w:sz w:val="24"/>
          <w:szCs w:val="24"/>
        </w:rPr>
        <w:t>A</w:t>
      </w:r>
      <w:r w:rsidRPr="0037392F">
        <w:rPr>
          <w:rFonts w:cs="Arial"/>
          <w:sz w:val="24"/>
          <w:szCs w:val="24"/>
        </w:rPr>
        <w:t xml:space="preserve">vailable </w:t>
      </w:r>
      <w:r w:rsidR="00700A53">
        <w:rPr>
          <w:rFonts w:cs="Arial"/>
          <w:sz w:val="24"/>
          <w:szCs w:val="24"/>
        </w:rPr>
        <w:t xml:space="preserve">at: </w:t>
      </w:r>
      <w:r w:rsidR="00700A53" w:rsidRPr="00700A53">
        <w:rPr>
          <w:rFonts w:cs="Arial"/>
          <w:sz w:val="24"/>
          <w:szCs w:val="24"/>
        </w:rPr>
        <w:t>https://reform.uk/research/degree-uncertainty-investigation-grade-inflation-universities</w:t>
      </w:r>
      <w:r w:rsidR="0030443A" w:rsidRPr="0037392F">
        <w:rPr>
          <w:rFonts w:cs="Arial"/>
          <w:sz w:val="24"/>
          <w:szCs w:val="24"/>
        </w:rPr>
        <w:t xml:space="preserve"> [</w:t>
      </w:r>
      <w:r w:rsidR="00373DB8">
        <w:rPr>
          <w:rFonts w:cs="Arial"/>
          <w:sz w:val="24"/>
          <w:szCs w:val="24"/>
        </w:rPr>
        <w:t>A</w:t>
      </w:r>
      <w:r w:rsidR="0030443A" w:rsidRPr="0037392F">
        <w:rPr>
          <w:rFonts w:cs="Arial"/>
          <w:sz w:val="24"/>
          <w:szCs w:val="24"/>
        </w:rPr>
        <w:t>ccessed  1</w:t>
      </w:r>
      <w:r w:rsidR="00700A53">
        <w:rPr>
          <w:rFonts w:cs="Arial"/>
          <w:sz w:val="24"/>
          <w:szCs w:val="24"/>
        </w:rPr>
        <w:t>9</w:t>
      </w:r>
      <w:r w:rsidR="0030443A" w:rsidRPr="0037392F">
        <w:rPr>
          <w:rFonts w:cs="Arial"/>
          <w:sz w:val="24"/>
          <w:szCs w:val="24"/>
          <w:vertAlign w:val="superscript"/>
        </w:rPr>
        <w:t>th</w:t>
      </w:r>
      <w:r w:rsidR="0030443A" w:rsidRPr="0037392F">
        <w:rPr>
          <w:rFonts w:cs="Arial"/>
          <w:sz w:val="24"/>
          <w:szCs w:val="24"/>
        </w:rPr>
        <w:t xml:space="preserve"> </w:t>
      </w:r>
      <w:r w:rsidR="00373DB8">
        <w:rPr>
          <w:rFonts w:cs="Arial"/>
          <w:sz w:val="24"/>
          <w:szCs w:val="24"/>
        </w:rPr>
        <w:t>Ju</w:t>
      </w:r>
      <w:r w:rsidR="00700A53">
        <w:rPr>
          <w:rFonts w:cs="Arial"/>
          <w:sz w:val="24"/>
          <w:szCs w:val="24"/>
        </w:rPr>
        <w:t>ne 2019</w:t>
      </w:r>
      <w:r w:rsidR="0030443A" w:rsidRPr="0037392F">
        <w:rPr>
          <w:rFonts w:cs="Arial"/>
          <w:sz w:val="24"/>
          <w:szCs w:val="24"/>
        </w:rPr>
        <w:t>]</w:t>
      </w:r>
      <w:r w:rsidR="00700A53">
        <w:rPr>
          <w:rFonts w:cs="Arial"/>
          <w:sz w:val="24"/>
          <w:szCs w:val="24"/>
        </w:rPr>
        <w:t>.</w:t>
      </w:r>
    </w:p>
    <w:p w14:paraId="098A0E58" w14:textId="1815C3E3" w:rsidR="005E2EF0" w:rsidRPr="0037392F" w:rsidRDefault="005E2EF0" w:rsidP="00FA3E42">
      <w:pPr>
        <w:autoSpaceDE w:val="0"/>
        <w:autoSpaceDN w:val="0"/>
        <w:adjustRightInd w:val="0"/>
        <w:spacing w:after="0" w:line="480" w:lineRule="auto"/>
        <w:ind w:left="284" w:hanging="284"/>
        <w:contextualSpacing/>
        <w:rPr>
          <w:rFonts w:cs="Arial"/>
          <w:sz w:val="24"/>
          <w:szCs w:val="24"/>
        </w:rPr>
      </w:pPr>
      <w:r w:rsidRPr="0037392F">
        <w:rPr>
          <w:rFonts w:cs="Arial"/>
          <w:sz w:val="24"/>
          <w:szCs w:val="24"/>
        </w:rPr>
        <w:t>Rust, C. (2009)</w:t>
      </w:r>
      <w:r w:rsidR="00656E09" w:rsidRPr="0037392F">
        <w:rPr>
          <w:rFonts w:cs="Arial"/>
          <w:sz w:val="24"/>
          <w:szCs w:val="24"/>
        </w:rPr>
        <w:t>.</w:t>
      </w:r>
      <w:r w:rsidRPr="0037392F">
        <w:rPr>
          <w:rFonts w:cs="Arial"/>
          <w:sz w:val="24"/>
          <w:szCs w:val="24"/>
        </w:rPr>
        <w:t xml:space="preserve"> Assessment Standards: a potential role for subject networks. </w:t>
      </w:r>
      <w:r w:rsidRPr="0037392F">
        <w:rPr>
          <w:rFonts w:cs="Arial"/>
          <w:i/>
          <w:sz w:val="24"/>
          <w:szCs w:val="24"/>
        </w:rPr>
        <w:t>Journal of Hospitality, Leisure, Sport &amp; Tourism Education</w:t>
      </w:r>
      <w:r w:rsidRPr="0037392F">
        <w:rPr>
          <w:rFonts w:cs="Arial"/>
          <w:sz w:val="24"/>
          <w:szCs w:val="24"/>
        </w:rPr>
        <w:t>, 8, 124-128.</w:t>
      </w:r>
    </w:p>
    <w:p w14:paraId="26516354" w14:textId="631BFD27" w:rsidR="005E2EF0" w:rsidRPr="0037392F" w:rsidRDefault="005E2EF0" w:rsidP="00FA3E42">
      <w:pPr>
        <w:autoSpaceDE w:val="0"/>
        <w:autoSpaceDN w:val="0"/>
        <w:adjustRightInd w:val="0"/>
        <w:spacing w:after="0" w:line="480" w:lineRule="auto"/>
        <w:ind w:left="284" w:hanging="284"/>
        <w:contextualSpacing/>
        <w:rPr>
          <w:rFonts w:cs="Arial"/>
          <w:sz w:val="24"/>
          <w:szCs w:val="24"/>
        </w:rPr>
      </w:pPr>
      <w:r w:rsidRPr="0037392F">
        <w:rPr>
          <w:rFonts w:cs="Arial"/>
          <w:sz w:val="24"/>
          <w:szCs w:val="24"/>
        </w:rPr>
        <w:lastRenderedPageBreak/>
        <w:t>Sadler, D.R. (2009)</w:t>
      </w:r>
      <w:r w:rsidR="00656E09" w:rsidRPr="0037392F">
        <w:rPr>
          <w:rFonts w:cs="Arial"/>
          <w:sz w:val="24"/>
          <w:szCs w:val="24"/>
        </w:rPr>
        <w:t>.</w:t>
      </w:r>
      <w:r w:rsidRPr="0037392F">
        <w:rPr>
          <w:rFonts w:cs="Arial"/>
          <w:sz w:val="24"/>
          <w:szCs w:val="24"/>
        </w:rPr>
        <w:t xml:space="preserve"> Grade integrity and the representation of academic achievement. </w:t>
      </w:r>
      <w:r w:rsidRPr="0037392F">
        <w:rPr>
          <w:rFonts w:cs="Arial"/>
          <w:i/>
          <w:sz w:val="24"/>
          <w:szCs w:val="24"/>
        </w:rPr>
        <w:t>Studies in Higher Education</w:t>
      </w:r>
      <w:r w:rsidRPr="0037392F">
        <w:rPr>
          <w:rFonts w:cs="Arial"/>
          <w:sz w:val="24"/>
          <w:szCs w:val="24"/>
        </w:rPr>
        <w:t xml:space="preserve">, 34, 807-826. </w:t>
      </w:r>
    </w:p>
    <w:p w14:paraId="1B5C6782" w14:textId="43CBAF8A" w:rsidR="005E2EF0" w:rsidRPr="0037392F" w:rsidRDefault="005E2EF0" w:rsidP="00FA3E42">
      <w:pPr>
        <w:autoSpaceDE w:val="0"/>
        <w:autoSpaceDN w:val="0"/>
        <w:adjustRightInd w:val="0"/>
        <w:spacing w:after="0" w:line="480" w:lineRule="auto"/>
        <w:ind w:left="284" w:hanging="284"/>
        <w:contextualSpacing/>
        <w:rPr>
          <w:rFonts w:eastAsia="Cabin" w:cs="Arial"/>
          <w:sz w:val="24"/>
          <w:szCs w:val="24"/>
        </w:rPr>
      </w:pPr>
      <w:r w:rsidRPr="0037392F">
        <w:rPr>
          <w:rFonts w:eastAsia="Cabin" w:cs="Arial"/>
          <w:sz w:val="24"/>
          <w:szCs w:val="24"/>
        </w:rPr>
        <w:t>Sadler, D.R. (2011)</w:t>
      </w:r>
      <w:r w:rsidR="00656E09" w:rsidRPr="0037392F">
        <w:rPr>
          <w:rFonts w:eastAsia="Cabin" w:cs="Arial"/>
          <w:sz w:val="24"/>
          <w:szCs w:val="24"/>
        </w:rPr>
        <w:t>.</w:t>
      </w:r>
      <w:r w:rsidRPr="0037392F">
        <w:rPr>
          <w:rFonts w:eastAsia="Cabin" w:cs="Arial"/>
          <w:sz w:val="24"/>
          <w:szCs w:val="24"/>
        </w:rPr>
        <w:t xml:space="preserve"> Academic freedom, achievement standards and professional identity. </w:t>
      </w:r>
      <w:r w:rsidRPr="0037392F">
        <w:rPr>
          <w:rFonts w:eastAsia="Cabin" w:cs="Arial"/>
          <w:i/>
          <w:sz w:val="24"/>
          <w:szCs w:val="24"/>
        </w:rPr>
        <w:t>Quality in Higher Education</w:t>
      </w:r>
      <w:r w:rsidRPr="0037392F">
        <w:rPr>
          <w:rFonts w:eastAsia="Cabin" w:cs="Arial"/>
          <w:sz w:val="24"/>
          <w:szCs w:val="24"/>
        </w:rPr>
        <w:t>, 17, 103-118.</w:t>
      </w:r>
    </w:p>
    <w:p w14:paraId="42FB9F79" w14:textId="19FD117D" w:rsidR="005E2EF0" w:rsidRPr="0037392F" w:rsidRDefault="005E2EF0" w:rsidP="00FA3E42">
      <w:pPr>
        <w:autoSpaceDE w:val="0"/>
        <w:autoSpaceDN w:val="0"/>
        <w:adjustRightInd w:val="0"/>
        <w:spacing w:after="0" w:line="480" w:lineRule="auto"/>
        <w:ind w:left="284" w:hanging="284"/>
        <w:contextualSpacing/>
        <w:rPr>
          <w:rFonts w:cs="Arial"/>
          <w:sz w:val="24"/>
          <w:szCs w:val="24"/>
        </w:rPr>
      </w:pPr>
      <w:r w:rsidRPr="0037392F">
        <w:rPr>
          <w:rFonts w:cs="Arial"/>
          <w:sz w:val="24"/>
          <w:szCs w:val="24"/>
        </w:rPr>
        <w:t>Sadler, D.R. (2013)</w:t>
      </w:r>
      <w:r w:rsidR="00656E09" w:rsidRPr="0037392F">
        <w:rPr>
          <w:rFonts w:cs="Arial"/>
          <w:sz w:val="24"/>
          <w:szCs w:val="24"/>
        </w:rPr>
        <w:t>.</w:t>
      </w:r>
      <w:r w:rsidRPr="0037392F">
        <w:rPr>
          <w:rFonts w:cs="Arial"/>
          <w:sz w:val="24"/>
          <w:szCs w:val="24"/>
        </w:rPr>
        <w:t xml:space="preserve"> Assuring academic achievement standards: from moderation to calibration. </w:t>
      </w:r>
      <w:r w:rsidRPr="0037392F">
        <w:rPr>
          <w:rFonts w:cs="Arial"/>
          <w:i/>
          <w:sz w:val="24"/>
          <w:szCs w:val="24"/>
        </w:rPr>
        <w:t>Assessment in Education: Principles, Policy &amp; Practice</w:t>
      </w:r>
      <w:r w:rsidRPr="0037392F">
        <w:rPr>
          <w:rFonts w:cs="Arial"/>
          <w:sz w:val="24"/>
          <w:szCs w:val="24"/>
        </w:rPr>
        <w:t>, 20, 5-19.</w:t>
      </w:r>
    </w:p>
    <w:p w14:paraId="4A21B61B" w14:textId="1C94AA46" w:rsidR="005E2EF0" w:rsidRPr="0037392F" w:rsidRDefault="005E2EF0" w:rsidP="00FA3E42">
      <w:pPr>
        <w:autoSpaceDE w:val="0"/>
        <w:autoSpaceDN w:val="0"/>
        <w:adjustRightInd w:val="0"/>
        <w:spacing w:after="0" w:line="480" w:lineRule="auto"/>
        <w:ind w:left="284" w:hanging="284"/>
        <w:contextualSpacing/>
        <w:rPr>
          <w:rFonts w:cs="Arial"/>
          <w:sz w:val="24"/>
          <w:szCs w:val="24"/>
        </w:rPr>
      </w:pPr>
      <w:r w:rsidRPr="0037392F">
        <w:rPr>
          <w:rFonts w:cs="Arial"/>
          <w:sz w:val="24"/>
          <w:szCs w:val="24"/>
        </w:rPr>
        <w:t>Sadler, D.R. (2014)</w:t>
      </w:r>
      <w:r w:rsidR="00656E09" w:rsidRPr="0037392F">
        <w:rPr>
          <w:rFonts w:cs="Arial"/>
          <w:sz w:val="24"/>
          <w:szCs w:val="24"/>
        </w:rPr>
        <w:t>.</w:t>
      </w:r>
      <w:r w:rsidRPr="0037392F">
        <w:rPr>
          <w:rFonts w:cs="Arial"/>
          <w:sz w:val="24"/>
          <w:szCs w:val="24"/>
        </w:rPr>
        <w:t xml:space="preserve"> The futility of attempting to codify academic achievement standards. </w:t>
      </w:r>
      <w:r w:rsidRPr="0037392F">
        <w:rPr>
          <w:rFonts w:cs="Arial"/>
          <w:i/>
          <w:sz w:val="24"/>
          <w:szCs w:val="24"/>
        </w:rPr>
        <w:t>Higher Education</w:t>
      </w:r>
      <w:r w:rsidRPr="0037392F">
        <w:rPr>
          <w:rFonts w:cs="Arial"/>
          <w:sz w:val="24"/>
          <w:szCs w:val="24"/>
        </w:rPr>
        <w:t>, 67, 273-288.</w:t>
      </w:r>
    </w:p>
    <w:p w14:paraId="0A53F8C9" w14:textId="30DA5465" w:rsidR="005E2EF0" w:rsidRPr="0037392F" w:rsidRDefault="005E2EF0" w:rsidP="00FA3E42">
      <w:pPr>
        <w:spacing w:after="0" w:line="480" w:lineRule="auto"/>
        <w:ind w:left="284" w:hanging="284"/>
        <w:contextualSpacing/>
        <w:rPr>
          <w:rFonts w:cs="Arial"/>
          <w:sz w:val="24"/>
          <w:szCs w:val="24"/>
        </w:rPr>
      </w:pPr>
      <w:r w:rsidRPr="0037392F">
        <w:rPr>
          <w:rFonts w:cs="Arial"/>
          <w:sz w:val="24"/>
          <w:szCs w:val="24"/>
        </w:rPr>
        <w:t>Singleton, A</w:t>
      </w:r>
      <w:r w:rsidR="00344C2A" w:rsidRPr="0037392F">
        <w:rPr>
          <w:rFonts w:cs="Arial"/>
          <w:sz w:val="24"/>
          <w:szCs w:val="24"/>
        </w:rPr>
        <w:t xml:space="preserve">. </w:t>
      </w:r>
      <w:r w:rsidRPr="0037392F">
        <w:rPr>
          <w:rFonts w:cs="Arial"/>
          <w:sz w:val="24"/>
          <w:szCs w:val="24"/>
        </w:rPr>
        <w:t>D</w:t>
      </w:r>
      <w:r w:rsidR="00344C2A" w:rsidRPr="0037392F">
        <w:rPr>
          <w:rFonts w:cs="Arial"/>
          <w:sz w:val="24"/>
          <w:szCs w:val="24"/>
        </w:rPr>
        <w:t>.</w:t>
      </w:r>
      <w:r w:rsidRPr="0037392F">
        <w:rPr>
          <w:rFonts w:cs="Arial"/>
          <w:sz w:val="24"/>
          <w:szCs w:val="24"/>
        </w:rPr>
        <w:t xml:space="preserve"> (2010)</w:t>
      </w:r>
      <w:r w:rsidR="00656E09" w:rsidRPr="0037392F">
        <w:rPr>
          <w:rFonts w:cs="Arial"/>
          <w:sz w:val="24"/>
          <w:szCs w:val="24"/>
        </w:rPr>
        <w:t>.</w:t>
      </w:r>
      <w:r w:rsidRPr="0037392F">
        <w:rPr>
          <w:rFonts w:cs="Arial"/>
          <w:sz w:val="24"/>
          <w:szCs w:val="24"/>
        </w:rPr>
        <w:t xml:space="preserve"> The Geodemographics of Educational Progression and their Implications for Widening Part</w:t>
      </w:r>
      <w:r w:rsidR="009407CA" w:rsidRPr="0037392F">
        <w:rPr>
          <w:rFonts w:cs="Arial"/>
          <w:sz w:val="24"/>
          <w:szCs w:val="24"/>
        </w:rPr>
        <w:t xml:space="preserve">icipation in Higher Education. </w:t>
      </w:r>
      <w:r w:rsidRPr="0037392F">
        <w:rPr>
          <w:rFonts w:cs="Arial"/>
          <w:i/>
          <w:sz w:val="24"/>
          <w:szCs w:val="24"/>
        </w:rPr>
        <w:t>Environment and Planning A,</w:t>
      </w:r>
      <w:r w:rsidRPr="0037392F">
        <w:rPr>
          <w:rFonts w:cs="Arial"/>
          <w:sz w:val="24"/>
          <w:szCs w:val="24"/>
        </w:rPr>
        <w:t xml:space="preserve"> 42, 2560-2580</w:t>
      </w:r>
      <w:r w:rsidR="00D500E3" w:rsidRPr="0037392F">
        <w:rPr>
          <w:rFonts w:cs="Arial"/>
          <w:sz w:val="24"/>
          <w:szCs w:val="24"/>
        </w:rPr>
        <w:t>.</w:t>
      </w:r>
    </w:p>
    <w:p w14:paraId="527BFBBA" w14:textId="431AA6EC" w:rsidR="005E2EF0" w:rsidRPr="0037392F" w:rsidRDefault="005E2EF0" w:rsidP="00FA3E42">
      <w:pPr>
        <w:spacing w:after="0" w:line="480" w:lineRule="auto"/>
        <w:ind w:left="284" w:hanging="284"/>
        <w:contextualSpacing/>
        <w:rPr>
          <w:rFonts w:cs="Arial"/>
          <w:sz w:val="24"/>
          <w:szCs w:val="24"/>
        </w:rPr>
      </w:pPr>
      <w:r w:rsidRPr="0037392F">
        <w:rPr>
          <w:rStyle w:val="authors"/>
          <w:rFonts w:cs="Arial"/>
          <w:color w:val="333333"/>
          <w:sz w:val="24"/>
          <w:szCs w:val="24"/>
          <w:shd w:val="clear" w:color="auto" w:fill="FFFFFF"/>
        </w:rPr>
        <w:t>Smith, F</w:t>
      </w:r>
      <w:r w:rsidR="00344C2A" w:rsidRPr="0037392F">
        <w:rPr>
          <w:rStyle w:val="authors"/>
          <w:rFonts w:cs="Arial"/>
          <w:color w:val="333333"/>
          <w:sz w:val="24"/>
          <w:szCs w:val="24"/>
          <w:shd w:val="clear" w:color="auto" w:fill="FFFFFF"/>
        </w:rPr>
        <w:t>.</w:t>
      </w:r>
      <w:r w:rsidR="009407CA" w:rsidRPr="0037392F">
        <w:rPr>
          <w:rFonts w:cs="Arial"/>
          <w:color w:val="333333"/>
          <w:sz w:val="24"/>
          <w:szCs w:val="24"/>
          <w:shd w:val="clear" w:color="auto" w:fill="FFFFFF"/>
        </w:rPr>
        <w:t xml:space="preserve"> </w:t>
      </w:r>
      <w:r w:rsidRPr="0037392F">
        <w:rPr>
          <w:rStyle w:val="Date1"/>
          <w:rFonts w:cs="Arial"/>
          <w:color w:val="333333"/>
          <w:sz w:val="24"/>
          <w:szCs w:val="24"/>
          <w:shd w:val="clear" w:color="auto" w:fill="FFFFFF"/>
        </w:rPr>
        <w:t>(2007)</w:t>
      </w:r>
      <w:r w:rsidR="00656E09" w:rsidRPr="0037392F">
        <w:rPr>
          <w:rStyle w:val="Date1"/>
          <w:rFonts w:cs="Arial"/>
          <w:color w:val="333333"/>
          <w:sz w:val="24"/>
          <w:szCs w:val="24"/>
          <w:shd w:val="clear" w:color="auto" w:fill="FFFFFF"/>
        </w:rPr>
        <w:t>.</w:t>
      </w:r>
      <w:r w:rsidR="009407CA" w:rsidRPr="0037392F">
        <w:rPr>
          <w:rFonts w:cs="Arial"/>
          <w:color w:val="333333"/>
          <w:sz w:val="24"/>
          <w:szCs w:val="24"/>
          <w:shd w:val="clear" w:color="auto" w:fill="FFFFFF"/>
        </w:rPr>
        <w:t xml:space="preserve"> </w:t>
      </w:r>
      <w:r w:rsidRPr="0037392F">
        <w:rPr>
          <w:rStyle w:val="arttitle"/>
          <w:rFonts w:cs="Arial"/>
          <w:color w:val="333333"/>
          <w:sz w:val="24"/>
          <w:szCs w:val="24"/>
          <w:shd w:val="clear" w:color="auto" w:fill="FFFFFF"/>
        </w:rPr>
        <w:t>“It's not all about grades”: accounting for gendered degree results in geography at Brunel University</w:t>
      </w:r>
      <w:r w:rsidR="00D500E3" w:rsidRPr="0037392F">
        <w:rPr>
          <w:rStyle w:val="arttitle"/>
          <w:rFonts w:cs="Arial"/>
          <w:color w:val="333333"/>
          <w:sz w:val="24"/>
          <w:szCs w:val="24"/>
          <w:shd w:val="clear" w:color="auto" w:fill="FFFFFF"/>
        </w:rPr>
        <w:t xml:space="preserve">. </w:t>
      </w:r>
      <w:r w:rsidR="00656E09" w:rsidRPr="0037392F">
        <w:rPr>
          <w:rStyle w:val="arttitle"/>
          <w:rFonts w:cs="Arial"/>
          <w:color w:val="333333"/>
          <w:sz w:val="24"/>
          <w:szCs w:val="24"/>
          <w:shd w:val="clear" w:color="auto" w:fill="FFFFFF"/>
        </w:rPr>
        <w:t>.</w:t>
      </w:r>
      <w:r w:rsidRPr="0037392F">
        <w:rPr>
          <w:rStyle w:val="serialtitle"/>
          <w:rFonts w:cs="Arial"/>
          <w:i/>
          <w:color w:val="333333"/>
          <w:sz w:val="24"/>
          <w:szCs w:val="24"/>
          <w:shd w:val="clear" w:color="auto" w:fill="FFFFFF"/>
        </w:rPr>
        <w:t>Journal of Geography in Higher Education</w:t>
      </w:r>
      <w:r w:rsidRPr="0037392F">
        <w:rPr>
          <w:rStyle w:val="serialtitle"/>
          <w:rFonts w:cs="Arial"/>
          <w:color w:val="333333"/>
          <w:sz w:val="24"/>
          <w:szCs w:val="24"/>
          <w:shd w:val="clear" w:color="auto" w:fill="FFFFFF"/>
        </w:rPr>
        <w:t>,</w:t>
      </w:r>
      <w:r w:rsidR="009407CA" w:rsidRPr="0037392F">
        <w:rPr>
          <w:rFonts w:cs="Arial"/>
          <w:color w:val="333333"/>
          <w:sz w:val="24"/>
          <w:szCs w:val="24"/>
          <w:shd w:val="clear" w:color="auto" w:fill="FFFFFF"/>
        </w:rPr>
        <w:t xml:space="preserve"> </w:t>
      </w:r>
      <w:r w:rsidR="009407CA" w:rsidRPr="0037392F">
        <w:rPr>
          <w:rStyle w:val="volumeissue"/>
          <w:rFonts w:cs="Arial"/>
          <w:color w:val="333333"/>
          <w:sz w:val="24"/>
          <w:szCs w:val="24"/>
          <w:shd w:val="clear" w:color="auto" w:fill="FFFFFF"/>
        </w:rPr>
        <w:t>28,</w:t>
      </w:r>
      <w:r w:rsidR="0037392F" w:rsidRPr="0037392F">
        <w:rPr>
          <w:rStyle w:val="volumeissue"/>
          <w:rFonts w:cs="Arial"/>
          <w:color w:val="333333"/>
          <w:sz w:val="24"/>
          <w:szCs w:val="24"/>
          <w:shd w:val="clear" w:color="auto" w:fill="FFFFFF"/>
        </w:rPr>
        <w:t xml:space="preserve"> </w:t>
      </w:r>
      <w:r w:rsidRPr="0037392F">
        <w:rPr>
          <w:rStyle w:val="volumeissue"/>
          <w:rFonts w:cs="Arial"/>
          <w:color w:val="333333"/>
          <w:sz w:val="24"/>
          <w:szCs w:val="24"/>
          <w:shd w:val="clear" w:color="auto" w:fill="FFFFFF"/>
        </w:rPr>
        <w:t>2,</w:t>
      </w:r>
      <w:r w:rsidR="009407CA" w:rsidRPr="0037392F">
        <w:rPr>
          <w:rFonts w:cs="Arial"/>
          <w:color w:val="333333"/>
          <w:sz w:val="24"/>
          <w:szCs w:val="24"/>
          <w:shd w:val="clear" w:color="auto" w:fill="FFFFFF"/>
        </w:rPr>
        <w:t xml:space="preserve"> </w:t>
      </w:r>
      <w:r w:rsidRPr="0037392F">
        <w:rPr>
          <w:rStyle w:val="pagerange"/>
          <w:rFonts w:cs="Arial"/>
          <w:color w:val="333333"/>
          <w:sz w:val="24"/>
          <w:szCs w:val="24"/>
          <w:shd w:val="clear" w:color="auto" w:fill="FFFFFF"/>
        </w:rPr>
        <w:t>167-178</w:t>
      </w:r>
      <w:r w:rsidR="000C068E" w:rsidRPr="0037392F">
        <w:rPr>
          <w:rStyle w:val="pagerange"/>
          <w:rFonts w:cs="Arial"/>
          <w:color w:val="333333"/>
          <w:sz w:val="24"/>
          <w:szCs w:val="24"/>
          <w:shd w:val="clear" w:color="auto" w:fill="FFFFFF"/>
        </w:rPr>
        <w:t>.</w:t>
      </w:r>
    </w:p>
    <w:p w14:paraId="730916CA" w14:textId="34694EC7" w:rsidR="005E2EF0" w:rsidRPr="0037392F" w:rsidRDefault="005E2EF0" w:rsidP="00FA3E42">
      <w:pPr>
        <w:spacing w:after="0" w:line="480" w:lineRule="auto"/>
        <w:ind w:left="284" w:hanging="284"/>
        <w:contextualSpacing/>
        <w:rPr>
          <w:rFonts w:cs="Arial"/>
          <w:sz w:val="24"/>
          <w:szCs w:val="24"/>
        </w:rPr>
      </w:pPr>
      <w:r w:rsidRPr="0037392F">
        <w:rPr>
          <w:rFonts w:cs="Arial"/>
          <w:sz w:val="24"/>
          <w:szCs w:val="24"/>
        </w:rPr>
        <w:t>Thiele, T</w:t>
      </w:r>
      <w:r w:rsidR="00344C2A" w:rsidRPr="0037392F">
        <w:rPr>
          <w:rFonts w:cs="Arial"/>
          <w:sz w:val="24"/>
          <w:szCs w:val="24"/>
        </w:rPr>
        <w:t>.,</w:t>
      </w:r>
      <w:r w:rsidRPr="0037392F">
        <w:rPr>
          <w:rFonts w:cs="Arial"/>
          <w:sz w:val="24"/>
          <w:szCs w:val="24"/>
        </w:rPr>
        <w:t xml:space="preserve"> Alexander Singleton, </w:t>
      </w:r>
      <w:r w:rsidR="00344C2A" w:rsidRPr="0037392F">
        <w:rPr>
          <w:rFonts w:cs="Arial"/>
          <w:sz w:val="24"/>
          <w:szCs w:val="24"/>
        </w:rPr>
        <w:t xml:space="preserve">A., </w:t>
      </w:r>
      <w:r w:rsidRPr="0037392F">
        <w:rPr>
          <w:rFonts w:cs="Arial"/>
          <w:sz w:val="24"/>
          <w:szCs w:val="24"/>
        </w:rPr>
        <w:t>Pope</w:t>
      </w:r>
      <w:r w:rsidR="00344C2A" w:rsidRPr="0037392F">
        <w:rPr>
          <w:rFonts w:cs="Arial"/>
          <w:sz w:val="24"/>
          <w:szCs w:val="24"/>
        </w:rPr>
        <w:t>, D.,</w:t>
      </w:r>
      <w:r w:rsidRPr="0037392F">
        <w:rPr>
          <w:rFonts w:cs="Arial"/>
          <w:sz w:val="24"/>
          <w:szCs w:val="24"/>
        </w:rPr>
        <w:t xml:space="preserve"> &amp; Stanistreet</w:t>
      </w:r>
      <w:r w:rsidR="00344C2A" w:rsidRPr="0037392F">
        <w:rPr>
          <w:rFonts w:cs="Arial"/>
          <w:sz w:val="24"/>
          <w:szCs w:val="24"/>
        </w:rPr>
        <w:t>, D.</w:t>
      </w:r>
      <w:r w:rsidRPr="0037392F">
        <w:rPr>
          <w:rFonts w:cs="Arial"/>
          <w:sz w:val="24"/>
          <w:szCs w:val="24"/>
        </w:rPr>
        <w:t xml:space="preserve"> (2016)</w:t>
      </w:r>
      <w:r w:rsidR="00656E09" w:rsidRPr="0037392F">
        <w:rPr>
          <w:rFonts w:cs="Arial"/>
          <w:sz w:val="24"/>
          <w:szCs w:val="24"/>
        </w:rPr>
        <w:t>.</w:t>
      </w:r>
      <w:r w:rsidRPr="0037392F">
        <w:rPr>
          <w:rFonts w:cs="Arial"/>
          <w:sz w:val="24"/>
          <w:szCs w:val="24"/>
        </w:rPr>
        <w:t xml:space="preserve"> Predicting students' academic performance based on school and socio-demographic characteristics, </w:t>
      </w:r>
      <w:r w:rsidRPr="0037392F">
        <w:rPr>
          <w:rFonts w:cs="Arial"/>
          <w:i/>
          <w:sz w:val="24"/>
          <w:szCs w:val="24"/>
        </w:rPr>
        <w:t>Studies in Higher Education</w:t>
      </w:r>
      <w:r w:rsidRPr="0037392F">
        <w:rPr>
          <w:rFonts w:cs="Arial"/>
          <w:sz w:val="24"/>
          <w:szCs w:val="24"/>
        </w:rPr>
        <w:t>, 41, 1424-1446</w:t>
      </w:r>
      <w:r w:rsidR="00344C2A" w:rsidRPr="0037392F">
        <w:rPr>
          <w:rFonts w:cs="Arial"/>
          <w:sz w:val="24"/>
          <w:szCs w:val="24"/>
        </w:rPr>
        <w:t xml:space="preserve">. </w:t>
      </w:r>
    </w:p>
    <w:p w14:paraId="55C1D71A" w14:textId="0E44AB6B" w:rsidR="005E2EF0" w:rsidRPr="0037392F" w:rsidRDefault="005E2EF0" w:rsidP="00FA3E42">
      <w:pPr>
        <w:spacing w:after="0" w:line="480" w:lineRule="auto"/>
        <w:ind w:left="284" w:right="1088" w:hanging="284"/>
        <w:contextualSpacing/>
        <w:rPr>
          <w:rFonts w:cs="Arial"/>
          <w:sz w:val="24"/>
          <w:szCs w:val="24"/>
        </w:rPr>
      </w:pPr>
      <w:r w:rsidRPr="0037392F">
        <w:rPr>
          <w:rFonts w:cs="Arial"/>
          <w:sz w:val="24"/>
          <w:szCs w:val="24"/>
        </w:rPr>
        <w:t>Thornes, J. E. (2012</w:t>
      </w:r>
      <w:r w:rsidR="009407CA" w:rsidRPr="0037392F">
        <w:rPr>
          <w:rFonts w:cs="Arial"/>
          <w:sz w:val="24"/>
          <w:szCs w:val="24"/>
        </w:rPr>
        <w:t>a</w:t>
      </w:r>
      <w:r w:rsidRPr="0037392F">
        <w:rPr>
          <w:rFonts w:cs="Arial"/>
          <w:sz w:val="24"/>
          <w:szCs w:val="24"/>
        </w:rPr>
        <w:t>)</w:t>
      </w:r>
      <w:r w:rsidR="00656E09" w:rsidRPr="0037392F">
        <w:rPr>
          <w:rFonts w:cs="Arial"/>
          <w:sz w:val="24"/>
          <w:szCs w:val="24"/>
        </w:rPr>
        <w:t>.</w:t>
      </w:r>
      <w:r w:rsidRPr="0037392F">
        <w:rPr>
          <w:rFonts w:cs="Arial"/>
          <w:sz w:val="24"/>
          <w:szCs w:val="24"/>
        </w:rPr>
        <w:t xml:space="preserve"> External examiners and the continuing inflation of UK undergraduate geography degree results, </w:t>
      </w:r>
      <w:r w:rsidRPr="0037392F">
        <w:rPr>
          <w:rFonts w:cs="Arial"/>
          <w:i/>
          <w:sz w:val="24"/>
          <w:szCs w:val="24"/>
        </w:rPr>
        <w:t>Area</w:t>
      </w:r>
      <w:r w:rsidRPr="0037392F">
        <w:rPr>
          <w:rFonts w:cs="Arial"/>
          <w:sz w:val="24"/>
          <w:szCs w:val="24"/>
        </w:rPr>
        <w:t xml:space="preserve"> 44 (2), 178-185.</w:t>
      </w:r>
    </w:p>
    <w:p w14:paraId="4B8105AE" w14:textId="359B5FFC" w:rsidR="009407CA" w:rsidRPr="0037392F" w:rsidRDefault="009407CA" w:rsidP="00FA3E42">
      <w:pPr>
        <w:spacing w:after="0" w:line="480" w:lineRule="auto"/>
        <w:ind w:left="284" w:right="1088" w:hanging="284"/>
        <w:contextualSpacing/>
        <w:rPr>
          <w:rFonts w:cs="Arial"/>
          <w:sz w:val="24"/>
          <w:szCs w:val="24"/>
        </w:rPr>
      </w:pPr>
      <w:r w:rsidRPr="0037392F">
        <w:rPr>
          <w:rFonts w:cs="Arial"/>
          <w:sz w:val="24"/>
          <w:szCs w:val="24"/>
        </w:rPr>
        <w:t xml:space="preserve">Thornes, J. E. (2012b). 2.2 good to be true? Reply to Keith Richards, </w:t>
      </w:r>
      <w:r w:rsidRPr="0037392F">
        <w:rPr>
          <w:rFonts w:cs="Arial"/>
          <w:i/>
          <w:sz w:val="24"/>
          <w:szCs w:val="24"/>
        </w:rPr>
        <w:t xml:space="preserve">Area </w:t>
      </w:r>
      <w:r w:rsidRPr="0037392F">
        <w:rPr>
          <w:rFonts w:cs="Arial"/>
          <w:sz w:val="24"/>
          <w:szCs w:val="24"/>
        </w:rPr>
        <w:t>44 (3), 382-383.</w:t>
      </w:r>
    </w:p>
    <w:p w14:paraId="71900272" w14:textId="76119244" w:rsidR="00F34E95" w:rsidRDefault="00F34E95" w:rsidP="0037392F">
      <w:pPr>
        <w:spacing w:after="0" w:line="480" w:lineRule="auto"/>
        <w:ind w:left="284" w:hanging="284"/>
        <w:contextualSpacing/>
        <w:rPr>
          <w:rStyle w:val="A3"/>
          <w:sz w:val="24"/>
          <w:szCs w:val="24"/>
        </w:rPr>
      </w:pPr>
      <w:r w:rsidRPr="00F34E95">
        <w:rPr>
          <w:rStyle w:val="A3"/>
          <w:sz w:val="24"/>
          <w:szCs w:val="24"/>
        </w:rPr>
        <w:t xml:space="preserve">UCAS (2019) UCAS Tariff Points. UCAS. Online at: https://www.ucas.com/undergraduate/what-and-where-study/entry-requirements/ucas-tariff-points [Last accessed June </w:t>
      </w:r>
      <w:r>
        <w:rPr>
          <w:rStyle w:val="A3"/>
          <w:sz w:val="24"/>
          <w:szCs w:val="24"/>
        </w:rPr>
        <w:t>19</w:t>
      </w:r>
      <w:r w:rsidRPr="00F34E95">
        <w:rPr>
          <w:rStyle w:val="A3"/>
          <w:sz w:val="24"/>
          <w:szCs w:val="24"/>
          <w:vertAlign w:val="superscript"/>
        </w:rPr>
        <w:t>th</w:t>
      </w:r>
      <w:r>
        <w:rPr>
          <w:rStyle w:val="A3"/>
          <w:sz w:val="24"/>
          <w:szCs w:val="24"/>
        </w:rPr>
        <w:t xml:space="preserve"> </w:t>
      </w:r>
      <w:r w:rsidRPr="00F34E95">
        <w:rPr>
          <w:rStyle w:val="A3"/>
          <w:sz w:val="24"/>
          <w:szCs w:val="24"/>
        </w:rPr>
        <w:t>2019]</w:t>
      </w:r>
      <w:r w:rsidR="00B514CA">
        <w:rPr>
          <w:rStyle w:val="A3"/>
          <w:sz w:val="24"/>
          <w:szCs w:val="24"/>
        </w:rPr>
        <w:t>.</w:t>
      </w:r>
    </w:p>
    <w:p w14:paraId="1291D76A" w14:textId="4F1AFFB2" w:rsidR="00373DB8" w:rsidRDefault="00373DB8" w:rsidP="0037392F">
      <w:pPr>
        <w:spacing w:after="0" w:line="480" w:lineRule="auto"/>
        <w:ind w:left="284" w:hanging="284"/>
        <w:contextualSpacing/>
        <w:rPr>
          <w:rStyle w:val="A3"/>
          <w:sz w:val="24"/>
          <w:szCs w:val="24"/>
        </w:rPr>
      </w:pPr>
      <w:r w:rsidRPr="00373DB8">
        <w:rPr>
          <w:rStyle w:val="A3"/>
          <w:sz w:val="24"/>
          <w:szCs w:val="24"/>
        </w:rPr>
        <w:lastRenderedPageBreak/>
        <w:t xml:space="preserve">UKSCQA (2019) Degree Classification. Transparency, Reliability and Fairness - A Statement of Intent. Available at: </w:t>
      </w:r>
      <w:r w:rsidR="00B514CA" w:rsidRPr="00B514CA">
        <w:rPr>
          <w:rStyle w:val="A3"/>
          <w:sz w:val="24"/>
          <w:szCs w:val="24"/>
        </w:rPr>
        <w:t>https://www.universitiesuk.ac.uk/policy-and-analysis/reports/Documents/2019/degree-classification-soi.pdf</w:t>
      </w:r>
      <w:r>
        <w:rPr>
          <w:rStyle w:val="A3"/>
          <w:sz w:val="24"/>
          <w:szCs w:val="24"/>
        </w:rPr>
        <w:t xml:space="preserve"> [Accessed 19</w:t>
      </w:r>
      <w:r w:rsidRPr="00373DB8">
        <w:rPr>
          <w:rStyle w:val="A3"/>
          <w:sz w:val="24"/>
          <w:szCs w:val="24"/>
          <w:vertAlign w:val="superscript"/>
        </w:rPr>
        <w:t>th</w:t>
      </w:r>
      <w:r>
        <w:rPr>
          <w:rStyle w:val="A3"/>
          <w:sz w:val="24"/>
          <w:szCs w:val="24"/>
        </w:rPr>
        <w:t xml:space="preserve"> June </w:t>
      </w:r>
      <w:r w:rsidRPr="00373DB8">
        <w:rPr>
          <w:rStyle w:val="A3"/>
          <w:sz w:val="24"/>
          <w:szCs w:val="24"/>
        </w:rPr>
        <w:t>2019]</w:t>
      </w:r>
    </w:p>
    <w:p w14:paraId="6A6B734D" w14:textId="6EEE01A9" w:rsidR="0037392F" w:rsidRPr="0037392F" w:rsidRDefault="0037392F" w:rsidP="0037392F">
      <w:pPr>
        <w:spacing w:after="0" w:line="480" w:lineRule="auto"/>
        <w:ind w:left="284" w:hanging="284"/>
        <w:contextualSpacing/>
        <w:rPr>
          <w:rStyle w:val="doilink"/>
          <w:rFonts w:cs="Arial"/>
          <w:color w:val="333333"/>
          <w:sz w:val="24"/>
          <w:szCs w:val="24"/>
          <w:shd w:val="clear" w:color="auto" w:fill="FFFFFF"/>
        </w:rPr>
      </w:pPr>
      <w:r w:rsidRPr="0037392F">
        <w:rPr>
          <w:rStyle w:val="A3"/>
          <w:sz w:val="24"/>
          <w:szCs w:val="24"/>
        </w:rPr>
        <w:t>UUK, GuildHE and QAA (2018)</w:t>
      </w:r>
      <w:r w:rsidRPr="0037392F">
        <w:rPr>
          <w:rStyle w:val="A3"/>
          <w:b/>
          <w:sz w:val="24"/>
          <w:szCs w:val="24"/>
        </w:rPr>
        <w:t xml:space="preserve"> </w:t>
      </w:r>
      <w:r w:rsidRPr="0037392F">
        <w:rPr>
          <w:rStyle w:val="A0"/>
          <w:b w:val="0"/>
          <w:i/>
          <w:sz w:val="24"/>
          <w:szCs w:val="24"/>
        </w:rPr>
        <w:t xml:space="preserve">Degree classification: </w:t>
      </w:r>
      <w:r w:rsidRPr="0037392F">
        <w:rPr>
          <w:rStyle w:val="A1"/>
          <w:b w:val="0"/>
          <w:i/>
          <w:sz w:val="24"/>
          <w:szCs w:val="24"/>
        </w:rPr>
        <w:t>transparent, consistent and fair academic standards</w:t>
      </w:r>
      <w:r w:rsidRPr="0037392F">
        <w:rPr>
          <w:rStyle w:val="A1"/>
          <w:b w:val="0"/>
          <w:sz w:val="24"/>
          <w:szCs w:val="24"/>
        </w:rPr>
        <w:t>.</w:t>
      </w:r>
      <w:r w:rsidRPr="0037392F">
        <w:rPr>
          <w:rStyle w:val="A1"/>
          <w:sz w:val="24"/>
          <w:szCs w:val="24"/>
        </w:rPr>
        <w:t xml:space="preserve"> </w:t>
      </w:r>
      <w:r w:rsidRPr="0037392F">
        <w:rPr>
          <w:sz w:val="24"/>
          <w:szCs w:val="24"/>
        </w:rPr>
        <w:t xml:space="preserve">UKSCQA-commissioned analysis. Available at: </w:t>
      </w:r>
      <w:hyperlink r:id="rId13" w:history="1">
        <w:r w:rsidRPr="0037392F">
          <w:rPr>
            <w:rStyle w:val="Hyperlink"/>
            <w:color w:val="auto"/>
            <w:sz w:val="24"/>
            <w:szCs w:val="24"/>
            <w:u w:val="none"/>
          </w:rPr>
          <w:t>https://www.universitiesuk.ac.uk/policy-and-analysis/reports/Documents/2018/degree-classification-academic-standards.pdf</w:t>
        </w:r>
      </w:hyperlink>
      <w:r w:rsidR="00373DB8">
        <w:rPr>
          <w:rStyle w:val="Hyperlink"/>
          <w:color w:val="auto"/>
          <w:sz w:val="24"/>
          <w:szCs w:val="24"/>
          <w:u w:val="none"/>
        </w:rPr>
        <w:t xml:space="preserve"> [Accessed 19</w:t>
      </w:r>
      <w:r w:rsidR="00373DB8" w:rsidRPr="00373DB8">
        <w:rPr>
          <w:rStyle w:val="Hyperlink"/>
          <w:color w:val="auto"/>
          <w:sz w:val="24"/>
          <w:szCs w:val="24"/>
          <w:u w:val="none"/>
          <w:vertAlign w:val="superscript"/>
        </w:rPr>
        <w:t>th</w:t>
      </w:r>
      <w:r w:rsidR="00373DB8">
        <w:rPr>
          <w:rStyle w:val="Hyperlink"/>
          <w:color w:val="auto"/>
          <w:sz w:val="24"/>
          <w:szCs w:val="24"/>
          <w:u w:val="none"/>
        </w:rPr>
        <w:t xml:space="preserve"> June 2019]</w:t>
      </w:r>
    </w:p>
    <w:p w14:paraId="7570BF1B" w14:textId="42A09769" w:rsidR="005E2EF0" w:rsidRPr="0037392F" w:rsidRDefault="005E2EF0" w:rsidP="00FA3E42">
      <w:pPr>
        <w:spacing w:after="0" w:line="480" w:lineRule="auto"/>
        <w:ind w:left="284" w:right="1088" w:hanging="284"/>
        <w:contextualSpacing/>
        <w:rPr>
          <w:rStyle w:val="doilink"/>
          <w:rFonts w:cs="Arial"/>
          <w:sz w:val="24"/>
          <w:szCs w:val="24"/>
          <w:shd w:val="clear" w:color="auto" w:fill="FFFFFF"/>
        </w:rPr>
      </w:pPr>
      <w:r w:rsidRPr="0037392F">
        <w:rPr>
          <w:rStyle w:val="authors"/>
          <w:rFonts w:cs="Arial"/>
          <w:sz w:val="24"/>
          <w:szCs w:val="24"/>
          <w:shd w:val="clear" w:color="auto" w:fill="FFFFFF"/>
        </w:rPr>
        <w:t xml:space="preserve">Watty, K., Freeman, M., Howieson, B., Hancock, P., O’Connell, B., de Lange, P. </w:t>
      </w:r>
      <w:r w:rsidR="00344C2A" w:rsidRPr="0037392F">
        <w:rPr>
          <w:rStyle w:val="authors"/>
          <w:rFonts w:cs="Arial"/>
          <w:sz w:val="24"/>
          <w:szCs w:val="24"/>
          <w:shd w:val="clear" w:color="auto" w:fill="FFFFFF"/>
        </w:rPr>
        <w:t xml:space="preserve">&amp; </w:t>
      </w:r>
      <w:r w:rsidRPr="0037392F">
        <w:rPr>
          <w:rStyle w:val="authors"/>
          <w:rFonts w:cs="Arial"/>
          <w:sz w:val="24"/>
          <w:szCs w:val="24"/>
          <w:shd w:val="clear" w:color="auto" w:fill="FFFFFF"/>
        </w:rPr>
        <w:t>Abraham, A. (</w:t>
      </w:r>
      <w:r w:rsidRPr="0037392F">
        <w:rPr>
          <w:rStyle w:val="Date1"/>
          <w:rFonts w:cs="Arial"/>
          <w:sz w:val="24"/>
          <w:szCs w:val="24"/>
          <w:shd w:val="clear" w:color="auto" w:fill="FFFFFF"/>
        </w:rPr>
        <w:t>2013)</w:t>
      </w:r>
      <w:r w:rsidR="00656E09" w:rsidRPr="0037392F">
        <w:rPr>
          <w:rStyle w:val="Date1"/>
          <w:rFonts w:cs="Arial"/>
          <w:sz w:val="24"/>
          <w:szCs w:val="24"/>
          <w:shd w:val="clear" w:color="auto" w:fill="FFFFFF"/>
        </w:rPr>
        <w:t>.</w:t>
      </w:r>
      <w:r w:rsidRPr="0037392F">
        <w:rPr>
          <w:rStyle w:val="Date1"/>
          <w:rFonts w:cs="Arial"/>
          <w:sz w:val="24"/>
          <w:szCs w:val="24"/>
          <w:shd w:val="clear" w:color="auto" w:fill="FFFFFF"/>
        </w:rPr>
        <w:t xml:space="preserve"> </w:t>
      </w:r>
      <w:r w:rsidRPr="0037392F">
        <w:rPr>
          <w:rStyle w:val="arttitle"/>
          <w:rFonts w:cs="Arial"/>
          <w:sz w:val="24"/>
          <w:szCs w:val="24"/>
          <w:shd w:val="clear" w:color="auto" w:fill="FFFFFF"/>
        </w:rPr>
        <w:t xml:space="preserve">Social moderation, assessment and assuring standards for accounting graduates, </w:t>
      </w:r>
      <w:r w:rsidRPr="0037392F">
        <w:rPr>
          <w:rStyle w:val="serialtitle"/>
          <w:rFonts w:cs="Arial"/>
          <w:i/>
          <w:sz w:val="24"/>
          <w:szCs w:val="24"/>
          <w:shd w:val="clear" w:color="auto" w:fill="FFFFFF"/>
        </w:rPr>
        <w:t>Assessment &amp; Evaluation in Higher Education</w:t>
      </w:r>
      <w:r w:rsidRPr="0037392F">
        <w:rPr>
          <w:rStyle w:val="serialtitle"/>
          <w:rFonts w:cs="Arial"/>
          <w:sz w:val="24"/>
          <w:szCs w:val="24"/>
          <w:shd w:val="clear" w:color="auto" w:fill="FFFFFF"/>
        </w:rPr>
        <w:t>,</w:t>
      </w:r>
      <w:r w:rsidR="009407CA" w:rsidRPr="0037392F">
        <w:rPr>
          <w:rStyle w:val="serialtitle"/>
          <w:rFonts w:cs="Arial"/>
          <w:sz w:val="24"/>
          <w:szCs w:val="24"/>
          <w:shd w:val="clear" w:color="auto" w:fill="FFFFFF"/>
        </w:rPr>
        <w:t xml:space="preserve"> </w:t>
      </w:r>
      <w:r w:rsidRPr="0037392F">
        <w:rPr>
          <w:rStyle w:val="volumeissue"/>
          <w:rFonts w:cs="Arial"/>
          <w:sz w:val="24"/>
          <w:szCs w:val="24"/>
          <w:shd w:val="clear" w:color="auto" w:fill="FFFFFF"/>
        </w:rPr>
        <w:t>39</w:t>
      </w:r>
      <w:r w:rsidR="009407CA" w:rsidRPr="0037392F">
        <w:rPr>
          <w:rStyle w:val="volumeissue"/>
          <w:rFonts w:cs="Arial"/>
          <w:sz w:val="24"/>
          <w:szCs w:val="24"/>
          <w:shd w:val="clear" w:color="auto" w:fill="FFFFFF"/>
        </w:rPr>
        <w:t xml:space="preserve">, 4, </w:t>
      </w:r>
      <w:r w:rsidRPr="0037392F">
        <w:rPr>
          <w:rStyle w:val="pagerange"/>
          <w:rFonts w:cs="Arial"/>
          <w:sz w:val="24"/>
          <w:szCs w:val="24"/>
          <w:shd w:val="clear" w:color="auto" w:fill="FFFFFF"/>
        </w:rPr>
        <w:t>461-478</w:t>
      </w:r>
      <w:r w:rsidR="000C068E" w:rsidRPr="0037392F">
        <w:rPr>
          <w:rStyle w:val="pagerange"/>
          <w:rFonts w:cs="Arial"/>
          <w:sz w:val="24"/>
          <w:szCs w:val="24"/>
          <w:shd w:val="clear" w:color="auto" w:fill="FFFFFF"/>
        </w:rPr>
        <w:t>.</w:t>
      </w:r>
    </w:p>
    <w:p w14:paraId="229F145A" w14:textId="62835AB4" w:rsidR="00F748A4" w:rsidRPr="0037392F" w:rsidRDefault="00F748A4" w:rsidP="00FA3E42">
      <w:pPr>
        <w:spacing w:after="0" w:line="480" w:lineRule="auto"/>
        <w:ind w:left="284" w:right="1088" w:hanging="284"/>
        <w:contextualSpacing/>
        <w:rPr>
          <w:rStyle w:val="doilink"/>
          <w:rFonts w:cs="Arial"/>
          <w:sz w:val="24"/>
          <w:szCs w:val="24"/>
          <w:shd w:val="clear" w:color="auto" w:fill="FFFFFF"/>
        </w:rPr>
      </w:pPr>
      <w:r w:rsidRPr="0037392F">
        <w:rPr>
          <w:rStyle w:val="doilink"/>
          <w:rFonts w:cs="Arial"/>
          <w:sz w:val="24"/>
          <w:szCs w:val="24"/>
          <w:shd w:val="clear" w:color="auto" w:fill="FFFFFF"/>
        </w:rPr>
        <w:t>Woolcock, N. (2018, Jan 11</w:t>
      </w:r>
      <w:r w:rsidRPr="0037392F">
        <w:rPr>
          <w:rStyle w:val="doilink"/>
          <w:rFonts w:cs="Arial"/>
          <w:sz w:val="24"/>
          <w:szCs w:val="24"/>
          <w:shd w:val="clear" w:color="auto" w:fill="FFFFFF"/>
          <w:vertAlign w:val="superscript"/>
        </w:rPr>
        <w:t>th</w:t>
      </w:r>
      <w:r w:rsidRPr="0037392F">
        <w:rPr>
          <w:rStyle w:val="doilink"/>
          <w:rFonts w:cs="Arial"/>
          <w:sz w:val="24"/>
          <w:szCs w:val="24"/>
          <w:shd w:val="clear" w:color="auto" w:fill="FFFFFF"/>
        </w:rPr>
        <w:t xml:space="preserve">). Quarter of students get Firsts amid university grade inflation, The Times. </w:t>
      </w:r>
      <w:r w:rsidR="00C026A2">
        <w:rPr>
          <w:rStyle w:val="doilink"/>
          <w:rFonts w:cs="Arial"/>
          <w:sz w:val="24"/>
          <w:szCs w:val="24"/>
          <w:shd w:val="clear" w:color="auto" w:fill="FFFFFF"/>
        </w:rPr>
        <w:t>Available at</w:t>
      </w:r>
      <w:r w:rsidRPr="0037392F">
        <w:rPr>
          <w:rStyle w:val="doilink"/>
          <w:rFonts w:cs="Arial"/>
          <w:sz w:val="24"/>
          <w:szCs w:val="24"/>
          <w:shd w:val="clear" w:color="auto" w:fill="FFFFFF"/>
        </w:rPr>
        <w:t xml:space="preserve">: </w:t>
      </w:r>
      <w:r w:rsidR="00373DB8" w:rsidRPr="00373DB8">
        <w:rPr>
          <w:rStyle w:val="doilink"/>
          <w:rFonts w:cs="Arial"/>
          <w:sz w:val="24"/>
          <w:szCs w:val="24"/>
          <w:shd w:val="clear" w:color="auto" w:fill="FFFFFF"/>
        </w:rPr>
        <w:t>https://www.thetimes.co.uk/article/quarter-of-students-get-firsts-amid-university-grade-inflation-hm5sk7680</w:t>
      </w:r>
      <w:r w:rsidR="00373DB8">
        <w:rPr>
          <w:rStyle w:val="doilink"/>
          <w:rFonts w:cs="Arial"/>
          <w:sz w:val="24"/>
          <w:szCs w:val="24"/>
          <w:shd w:val="clear" w:color="auto" w:fill="FFFFFF"/>
        </w:rPr>
        <w:t xml:space="preserve"> </w:t>
      </w:r>
      <w:r w:rsidR="00373DB8" w:rsidRPr="00373DB8">
        <w:rPr>
          <w:rStyle w:val="doilink"/>
          <w:rFonts w:cs="Arial"/>
          <w:sz w:val="24"/>
          <w:szCs w:val="24"/>
          <w:shd w:val="clear" w:color="auto" w:fill="FFFFFF"/>
        </w:rPr>
        <w:t>[Accessed 11</w:t>
      </w:r>
      <w:r w:rsidR="00373DB8" w:rsidRPr="00373DB8">
        <w:rPr>
          <w:rStyle w:val="doilink"/>
          <w:rFonts w:cs="Arial"/>
          <w:sz w:val="24"/>
          <w:szCs w:val="24"/>
          <w:shd w:val="clear" w:color="auto" w:fill="FFFFFF"/>
          <w:vertAlign w:val="superscript"/>
        </w:rPr>
        <w:t>th</w:t>
      </w:r>
      <w:r w:rsidR="00373DB8">
        <w:rPr>
          <w:rStyle w:val="doilink"/>
          <w:rFonts w:cs="Arial"/>
          <w:sz w:val="24"/>
          <w:szCs w:val="24"/>
          <w:shd w:val="clear" w:color="auto" w:fill="FFFFFF"/>
        </w:rPr>
        <w:t xml:space="preserve"> January </w:t>
      </w:r>
      <w:r w:rsidR="00373DB8" w:rsidRPr="00373DB8">
        <w:rPr>
          <w:rStyle w:val="doilink"/>
          <w:rFonts w:cs="Arial"/>
          <w:sz w:val="24"/>
          <w:szCs w:val="24"/>
          <w:shd w:val="clear" w:color="auto" w:fill="FFFFFF"/>
        </w:rPr>
        <w:t>2018]</w:t>
      </w:r>
    </w:p>
    <w:p w14:paraId="1C083CA3" w14:textId="61A137A1" w:rsidR="00F748A4" w:rsidRPr="0037392F" w:rsidRDefault="00F748A4" w:rsidP="00FA3E42">
      <w:pPr>
        <w:spacing w:after="0" w:line="480" w:lineRule="auto"/>
        <w:ind w:left="284" w:right="1088" w:hanging="284"/>
        <w:contextualSpacing/>
        <w:rPr>
          <w:rStyle w:val="doilink"/>
          <w:rFonts w:cs="Arial"/>
          <w:sz w:val="24"/>
          <w:szCs w:val="24"/>
          <w:shd w:val="clear" w:color="auto" w:fill="FFFFFF"/>
        </w:rPr>
      </w:pPr>
      <w:r w:rsidRPr="0037392F">
        <w:rPr>
          <w:rStyle w:val="doilink"/>
          <w:rFonts w:cs="Arial"/>
          <w:sz w:val="24"/>
          <w:szCs w:val="24"/>
          <w:shd w:val="clear" w:color="auto" w:fill="FFFFFF"/>
        </w:rPr>
        <w:t xml:space="preserve">Yorke, H. (2018, January 11th). Three quarters of graduates get 2:1 or firsts as regulator issues warning to universities to halt grade inflation, </w:t>
      </w:r>
      <w:r w:rsidRPr="0037392F">
        <w:rPr>
          <w:rStyle w:val="doilink"/>
          <w:rFonts w:cs="Arial"/>
          <w:i/>
          <w:sz w:val="24"/>
          <w:szCs w:val="24"/>
          <w:shd w:val="clear" w:color="auto" w:fill="FFFFFF"/>
        </w:rPr>
        <w:t>Daily Telegraph</w:t>
      </w:r>
      <w:r w:rsidRPr="0037392F">
        <w:rPr>
          <w:rStyle w:val="doilink"/>
          <w:rFonts w:cs="Arial"/>
          <w:sz w:val="24"/>
          <w:szCs w:val="24"/>
          <w:shd w:val="clear" w:color="auto" w:fill="FFFFFF"/>
        </w:rPr>
        <w:t xml:space="preserve"> Retrieved from</w:t>
      </w:r>
      <w:r w:rsidRPr="00373DB8">
        <w:rPr>
          <w:rStyle w:val="doilink"/>
          <w:rFonts w:cs="Arial"/>
          <w:sz w:val="24"/>
          <w:szCs w:val="24"/>
          <w:shd w:val="clear" w:color="auto" w:fill="FFFFFF"/>
        </w:rPr>
        <w:t xml:space="preserve">: </w:t>
      </w:r>
      <w:r w:rsidR="00373DB8" w:rsidRPr="00373DB8">
        <w:rPr>
          <w:rStyle w:val="Hyperlink"/>
          <w:rFonts w:cs="Arial"/>
          <w:color w:val="auto"/>
          <w:sz w:val="24"/>
          <w:szCs w:val="24"/>
          <w:u w:val="none"/>
          <w:shd w:val="clear" w:color="auto" w:fill="FFFFFF"/>
        </w:rPr>
        <w:t>https://www.telegraph.co.uk/education/2018/01/11/three-quarters-graduates-get-21-firsts-regulator-issues-warning/</w:t>
      </w:r>
      <w:r w:rsidR="00D500E3" w:rsidRPr="00373DB8">
        <w:rPr>
          <w:rStyle w:val="doilink"/>
          <w:rFonts w:cs="Arial"/>
          <w:sz w:val="24"/>
          <w:szCs w:val="24"/>
          <w:shd w:val="clear" w:color="auto" w:fill="FFFFFF"/>
        </w:rPr>
        <w:t xml:space="preserve"> </w:t>
      </w:r>
      <w:r w:rsidR="00D500E3" w:rsidRPr="0037392F">
        <w:rPr>
          <w:rStyle w:val="doilink"/>
          <w:rFonts w:cs="Arial"/>
          <w:sz w:val="24"/>
          <w:szCs w:val="24"/>
          <w:shd w:val="clear" w:color="auto" w:fill="FFFFFF"/>
        </w:rPr>
        <w:t>[Accessed 11</w:t>
      </w:r>
      <w:r w:rsidR="00373DB8" w:rsidRPr="00373DB8">
        <w:rPr>
          <w:rStyle w:val="doilink"/>
          <w:rFonts w:cs="Arial"/>
          <w:sz w:val="24"/>
          <w:szCs w:val="24"/>
          <w:shd w:val="clear" w:color="auto" w:fill="FFFFFF"/>
          <w:vertAlign w:val="superscript"/>
        </w:rPr>
        <w:t>th</w:t>
      </w:r>
      <w:r w:rsidR="00373DB8">
        <w:rPr>
          <w:rStyle w:val="doilink"/>
          <w:rFonts w:cs="Arial"/>
          <w:sz w:val="24"/>
          <w:szCs w:val="24"/>
          <w:shd w:val="clear" w:color="auto" w:fill="FFFFFF"/>
        </w:rPr>
        <w:t xml:space="preserve"> January </w:t>
      </w:r>
      <w:r w:rsidR="00D500E3" w:rsidRPr="0037392F">
        <w:rPr>
          <w:rStyle w:val="doilink"/>
          <w:rFonts w:cs="Arial"/>
          <w:sz w:val="24"/>
          <w:szCs w:val="24"/>
          <w:shd w:val="clear" w:color="auto" w:fill="FFFFFF"/>
        </w:rPr>
        <w:t>2018]</w:t>
      </w:r>
    </w:p>
    <w:p w14:paraId="389AD0D5" w14:textId="77777777" w:rsidR="005E2EF0" w:rsidRPr="00FA3E42" w:rsidRDefault="005E2EF0" w:rsidP="00FA3E42">
      <w:pPr>
        <w:spacing w:after="0" w:line="480" w:lineRule="auto"/>
        <w:ind w:right="1088"/>
        <w:contextualSpacing/>
        <w:rPr>
          <w:rFonts w:cs="Arial"/>
          <w:sz w:val="24"/>
          <w:szCs w:val="24"/>
        </w:rPr>
      </w:pPr>
    </w:p>
    <w:sectPr w:rsidR="005E2EF0" w:rsidRPr="00FA3E4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01C031" w16cid:durableId="1FD72543"/>
  <w16cid:commentId w16cid:paraId="54AFDE34" w16cid:durableId="1FE97B70"/>
  <w16cid:commentId w16cid:paraId="3938AC14" w16cid:durableId="1FEAFE38"/>
  <w16cid:commentId w16cid:paraId="65DFD3CB" w16cid:durableId="1FEAFE4E"/>
  <w16cid:commentId w16cid:paraId="583AAE59" w16cid:durableId="1FEAFF0E"/>
  <w16cid:commentId w16cid:paraId="23CE36FF" w16cid:durableId="1FEAFF34"/>
  <w16cid:commentId w16cid:paraId="671B7672" w16cid:durableId="1FEB0000"/>
  <w16cid:commentId w16cid:paraId="78359A5A" w16cid:durableId="1FEB0045"/>
  <w16cid:commentId w16cid:paraId="7586A07B" w16cid:durableId="1FE98B5E"/>
  <w16cid:commentId w16cid:paraId="1D8E91BC" w16cid:durableId="1FEB0093"/>
  <w16cid:commentId w16cid:paraId="3E66AE9D" w16cid:durableId="1FE98CED"/>
  <w16cid:commentId w16cid:paraId="45F6BFB0" w16cid:durableId="1FE98D36"/>
  <w16cid:commentId w16cid:paraId="5C8B7B69" w16cid:durableId="1FEB01B7"/>
  <w16cid:commentId w16cid:paraId="03D9A123" w16cid:durableId="1FEB07BE"/>
  <w16cid:commentId w16cid:paraId="39DF7487" w16cid:durableId="1FEB07B2"/>
  <w16cid:commentId w16cid:paraId="0B5167C2" w16cid:durableId="1FEB02D0"/>
  <w16cid:commentId w16cid:paraId="3121B3FD" w16cid:durableId="1FEB07F0"/>
  <w16cid:commentId w16cid:paraId="5B751F58" w16cid:durableId="1FEB040B"/>
  <w16cid:commentId w16cid:paraId="0425316A" w16cid:durableId="1FEB0487"/>
  <w16cid:commentId w16cid:paraId="754384BA" w16cid:durableId="1FEB04CB"/>
  <w16cid:commentId w16cid:paraId="5F6AB32D" w16cid:durableId="1FEB0513"/>
  <w16cid:commentId w16cid:paraId="3D674D05" w16cid:durableId="1FEB09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2824E" w14:textId="77777777" w:rsidR="0074707A" w:rsidRDefault="0074707A" w:rsidP="00DF12E2">
      <w:pPr>
        <w:spacing w:after="0" w:line="240" w:lineRule="auto"/>
      </w:pPr>
      <w:r>
        <w:separator/>
      </w:r>
    </w:p>
  </w:endnote>
  <w:endnote w:type="continuationSeparator" w:id="0">
    <w:p w14:paraId="6E6E18DB" w14:textId="77777777" w:rsidR="0074707A" w:rsidRDefault="0074707A" w:rsidP="00DF12E2">
      <w:pPr>
        <w:spacing w:after="0" w:line="240" w:lineRule="auto"/>
      </w:pPr>
      <w:r>
        <w:continuationSeparator/>
      </w:r>
    </w:p>
  </w:endnote>
  <w:endnote w:id="1">
    <w:p w14:paraId="3CDF1413" w14:textId="572CFEC6" w:rsidR="00F826DF" w:rsidRDefault="00F826DF" w:rsidP="00215C9B">
      <w:pPr>
        <w:pStyle w:val="EndnoteText"/>
      </w:pPr>
      <w:r>
        <w:rPr>
          <w:rStyle w:val="EndnoteReference"/>
        </w:rPr>
        <w:endnoteRef/>
      </w:r>
      <w:r>
        <w:t xml:space="preserve"> Questioning popular assumptions about the </w:t>
      </w:r>
      <w:r w:rsidRPr="00EE2F5D">
        <w:rPr>
          <w:i/>
        </w:rPr>
        <w:t>causes</w:t>
      </w:r>
      <w:r>
        <w:t xml:space="preserve"> of the increasing proportion of ‘good degrees’ is not really </w:t>
      </w:r>
      <w:r w:rsidR="00F34E95">
        <w:t xml:space="preserve">effective when trying to </w:t>
      </w:r>
      <w:r>
        <w:t>convinc</w:t>
      </w:r>
      <w:r w:rsidR="00F34E95">
        <w:t>e</w:t>
      </w:r>
      <w:r>
        <w:t xml:space="preserve"> those outside universities about the rigorousness of assessment </w:t>
      </w:r>
      <w:r w:rsidRPr="00E44F04">
        <w:t>(</w:t>
      </w:r>
      <w:r w:rsidRPr="00E44F04">
        <w:rPr>
          <w:rFonts w:eastAsia="Cabin" w:cs="Arial"/>
        </w:rPr>
        <w:t>Thornes, 2012a, b; Richards, 2012; Hefce, 2015).</w:t>
      </w:r>
      <w:r>
        <w:rPr>
          <w:rFonts w:eastAsia="Cabin" w:cs="Arial"/>
          <w:sz w:val="24"/>
          <w:szCs w:val="24"/>
        </w:rPr>
        <w:t xml:space="preserve"> </w:t>
      </w:r>
      <w:r>
        <w:t xml:space="preserve">Nevertheless, it is possible that the journalistic and political panic over ‘grade inflation’ has obscured improvements in teaching </w:t>
      </w:r>
      <w:r w:rsidR="00F34E95">
        <w:t xml:space="preserve">and learning </w:t>
      </w:r>
      <w:r>
        <w:t>in recent years.</w:t>
      </w:r>
    </w:p>
  </w:endnote>
  <w:endnote w:id="2">
    <w:p w14:paraId="4523B71C" w14:textId="34D67D2D" w:rsidR="00F826DF" w:rsidRPr="00011572" w:rsidRDefault="00F826DF" w:rsidP="00215C9B">
      <w:pPr>
        <w:pStyle w:val="EndnoteText"/>
      </w:pPr>
      <w:r>
        <w:rPr>
          <w:rStyle w:val="EndnoteReference"/>
        </w:rPr>
        <w:endnoteRef/>
      </w:r>
      <w:r>
        <w:t xml:space="preserve"> </w:t>
      </w:r>
      <w:r>
        <w:rPr>
          <w:rFonts w:eastAsia="Times New Roman" w:cs="Arial"/>
          <w:color w:val="222222"/>
          <w:lang w:eastAsia="en-GB"/>
        </w:rPr>
        <w:t>T</w:t>
      </w:r>
      <w:r w:rsidRPr="00011572">
        <w:rPr>
          <w:rFonts w:eastAsia="Times New Roman" w:cs="Arial"/>
          <w:color w:val="222222"/>
          <w:lang w:eastAsia="en-GB"/>
        </w:rPr>
        <w:t xml:space="preserve">he Teaching Excellence </w:t>
      </w:r>
      <w:r>
        <w:rPr>
          <w:rFonts w:eastAsia="Times New Roman" w:cs="Arial"/>
          <w:color w:val="222222"/>
          <w:lang w:eastAsia="en-GB"/>
        </w:rPr>
        <w:t xml:space="preserve">and Student Outcomes </w:t>
      </w:r>
      <w:r w:rsidRPr="00011572">
        <w:rPr>
          <w:rFonts w:eastAsia="Times New Roman" w:cs="Arial"/>
          <w:color w:val="222222"/>
          <w:lang w:eastAsia="en-GB"/>
        </w:rPr>
        <w:t xml:space="preserve">Framework (TEF) was introduced </w:t>
      </w:r>
      <w:r>
        <w:rPr>
          <w:rFonts w:eastAsia="Times New Roman" w:cs="Arial"/>
          <w:color w:val="222222"/>
          <w:lang w:eastAsia="en-GB"/>
        </w:rPr>
        <w:t xml:space="preserve">in 2016 </w:t>
      </w:r>
      <w:r w:rsidRPr="00011572">
        <w:rPr>
          <w:rFonts w:eastAsia="Times New Roman" w:cs="Arial"/>
          <w:color w:val="222222"/>
          <w:lang w:eastAsia="en-GB"/>
        </w:rPr>
        <w:t>to reward excellent teaching in UK higher education providers.</w:t>
      </w:r>
      <w:r w:rsidRPr="00011572">
        <w:t xml:space="preserve"> Participation in TEF is currently voluntary. Of the 300 institutions now holding a TEF award</w:t>
      </w:r>
      <w:r>
        <w:t>,</w:t>
      </w:r>
      <w:r w:rsidRPr="00011572">
        <w:t xml:space="preserve"> the great majority are in England with much lower levels of participation in Scotland, Wales and Northern Ireland.</w:t>
      </w:r>
      <w:r w:rsidRPr="00011572">
        <w:rPr>
          <w:rFonts w:eastAsia="Times New Roman" w:cs="Arial"/>
          <w:color w:val="222222"/>
          <w:lang w:eastAsia="en-GB"/>
        </w:rPr>
        <w:t xml:space="preserve"> </w:t>
      </w:r>
      <w:r>
        <w:rPr>
          <w:rFonts w:eastAsia="Times New Roman" w:cs="Arial"/>
          <w:color w:val="222222"/>
          <w:lang w:eastAsia="en-GB"/>
        </w:rPr>
        <w:t>I</w:t>
      </w:r>
      <w:r w:rsidRPr="00011572">
        <w:rPr>
          <w:rFonts w:eastAsia="Times New Roman" w:cs="Arial"/>
          <w:color w:val="222222"/>
          <w:lang w:eastAsia="en-GB"/>
        </w:rPr>
        <w:t>n 2017 the D</w:t>
      </w:r>
      <w:r>
        <w:rPr>
          <w:rFonts w:eastAsia="Times New Roman" w:cs="Arial"/>
          <w:color w:val="222222"/>
          <w:lang w:eastAsia="en-GB"/>
        </w:rPr>
        <w:t>epartment o</w:t>
      </w:r>
      <w:r w:rsidRPr="00011572">
        <w:rPr>
          <w:rFonts w:eastAsia="Times New Roman" w:cs="Arial"/>
          <w:color w:val="222222"/>
          <w:lang w:eastAsia="en-GB"/>
        </w:rPr>
        <w:t>f</w:t>
      </w:r>
      <w:r>
        <w:rPr>
          <w:rFonts w:eastAsia="Times New Roman" w:cs="Arial"/>
          <w:color w:val="222222"/>
          <w:lang w:eastAsia="en-GB"/>
        </w:rPr>
        <w:t xml:space="preserve"> </w:t>
      </w:r>
      <w:r w:rsidRPr="00011572">
        <w:rPr>
          <w:rFonts w:eastAsia="Times New Roman" w:cs="Arial"/>
          <w:color w:val="222222"/>
          <w:lang w:eastAsia="en-GB"/>
        </w:rPr>
        <w:t>E</w:t>
      </w:r>
      <w:r>
        <w:rPr>
          <w:rFonts w:eastAsia="Times New Roman" w:cs="Arial"/>
          <w:color w:val="222222"/>
          <w:lang w:eastAsia="en-GB"/>
        </w:rPr>
        <w:t>ducation</w:t>
      </w:r>
      <w:r w:rsidRPr="00011572">
        <w:rPr>
          <w:rFonts w:eastAsia="Times New Roman" w:cs="Arial"/>
          <w:color w:val="222222"/>
          <w:lang w:eastAsia="en-GB"/>
        </w:rPr>
        <w:t xml:space="preserve"> warned that </w:t>
      </w:r>
      <w:r w:rsidRPr="00011572">
        <w:rPr>
          <w:rFonts w:cs="Arial"/>
        </w:rPr>
        <w:t>‘Unchecked, grade inflation could undermine the reputation of the entire UK HE sector, creating a dangerous impression of slipping standards, undermining the efforts of those who work hard for their qualifications, and poorly serving the needs of employers’ (DfE, 2017, p</w:t>
      </w:r>
      <w:r>
        <w:rPr>
          <w:rFonts w:cs="Arial"/>
        </w:rPr>
        <w:t xml:space="preserve">. </w:t>
      </w:r>
      <w:r w:rsidRPr="00011572">
        <w:rPr>
          <w:rFonts w:cs="Arial"/>
        </w:rPr>
        <w:t xml:space="preserve">56). It therefore </w:t>
      </w:r>
      <w:r w:rsidRPr="00011572">
        <w:rPr>
          <w:rFonts w:eastAsia="Times New Roman" w:cs="Arial"/>
          <w:color w:val="222222"/>
          <w:lang w:eastAsia="en-GB"/>
        </w:rPr>
        <w:t xml:space="preserve">introduced a grade inflation metric to the TEF, stating that ‘The proportions of 2:1s and firsts awarded will not be considered to provide any positive evidence as to the excellence of teaching or outcomes at that provider.’ (DfE, 2017, p. 57). The intention is to use the TEF to reward those universities that can show they are actively seeking to tackle </w:t>
      </w:r>
      <w:r>
        <w:rPr>
          <w:rFonts w:eastAsia="Times New Roman" w:cs="Arial"/>
          <w:color w:val="222222"/>
          <w:lang w:eastAsia="en-GB"/>
        </w:rPr>
        <w:t>‘</w:t>
      </w:r>
      <w:r w:rsidRPr="00011572">
        <w:rPr>
          <w:rFonts w:eastAsia="Times New Roman" w:cs="Arial"/>
          <w:color w:val="222222"/>
          <w:lang w:eastAsia="en-GB"/>
        </w:rPr>
        <w:t>grade inflation</w:t>
      </w:r>
      <w:r>
        <w:rPr>
          <w:rFonts w:eastAsia="Times New Roman" w:cs="Arial"/>
          <w:color w:val="222222"/>
          <w:lang w:eastAsia="en-GB"/>
        </w:rPr>
        <w:t>’</w:t>
      </w:r>
      <w:r w:rsidRPr="00011572">
        <w:rPr>
          <w:rFonts w:eastAsia="Times New Roman" w:cs="Arial"/>
          <w:color w:val="222222"/>
          <w:lang w:eastAsia="en-GB"/>
        </w:rPr>
        <w:t>.</w:t>
      </w:r>
    </w:p>
  </w:endnote>
  <w:endnote w:id="3">
    <w:p w14:paraId="582CAD00" w14:textId="2A4B8941" w:rsidR="00F826DF" w:rsidRDefault="00F826DF" w:rsidP="007D77E6">
      <w:pPr>
        <w:pStyle w:val="EndnoteText"/>
      </w:pPr>
      <w:r>
        <w:rPr>
          <w:rStyle w:val="EndnoteReference"/>
        </w:rPr>
        <w:endnoteRef/>
      </w:r>
      <w:r>
        <w:t>The d</w:t>
      </w:r>
      <w:r w:rsidRPr="002D7BDC">
        <w:t xml:space="preserve">ata were obtained from the Higher Education Statistics Agency </w:t>
      </w:r>
      <w:r>
        <w:t xml:space="preserve">(HESA) Student Record </w:t>
      </w:r>
      <w:r w:rsidRPr="002D7BDC">
        <w:t xml:space="preserve">by the </w:t>
      </w:r>
      <w:r>
        <w:t>Royal Geographical Society (with IBG)</w:t>
      </w:r>
      <w:r w:rsidRPr="002D7BDC">
        <w:t xml:space="preserve">, who hold </w:t>
      </w:r>
      <w:r>
        <w:t xml:space="preserve">the </w:t>
      </w:r>
      <w:r w:rsidRPr="002D7BDC">
        <w:t>license for their use</w:t>
      </w:r>
      <w:r>
        <w:t xml:space="preserve">: The number of qualifiers studying subjects </w:t>
      </w:r>
      <w:r w:rsidRPr="002D7BDC">
        <w:t>F8: Physical Geographical Sciences or L7: Human and Social Geography</w:t>
      </w:r>
      <w:r>
        <w:t xml:space="preserve"> at UK HE Providers with Level of qualification obtained [First degree used for analysis]; Class of first degree; Total tariff [tariffable highest qualification on entry], </w:t>
      </w:r>
      <w:r w:rsidRPr="002D7BDC">
        <w:t>2010/11 to 2015/16 inclusive.</w:t>
      </w:r>
      <w:r>
        <w:rPr>
          <w:rFonts w:ascii="Arial" w:hAnsi="Arial" w:cs="Arial"/>
        </w:rPr>
        <w:t xml:space="preserve"> </w:t>
      </w:r>
      <w:r w:rsidRPr="00DF12E2">
        <w:t>HESA’s standard rounding methodologies have been applied. HESA cannot accept responsibility for any inferences or conclusions derived from the data by third parties.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Franklin Gothic Demi Cond">
    <w:altName w:val="Franklin Gothic Demi Cond"/>
    <w:panose1 w:val="020B0706030402020204"/>
    <w:charset w:val="00"/>
    <w:family w:val="swiss"/>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bin">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E5E7A" w14:textId="77777777" w:rsidR="0074707A" w:rsidRDefault="0074707A" w:rsidP="00DF12E2">
      <w:pPr>
        <w:spacing w:after="0" w:line="240" w:lineRule="auto"/>
      </w:pPr>
      <w:r>
        <w:separator/>
      </w:r>
    </w:p>
  </w:footnote>
  <w:footnote w:type="continuationSeparator" w:id="0">
    <w:p w14:paraId="38B2909A" w14:textId="77777777" w:rsidR="0074707A" w:rsidRDefault="0074707A" w:rsidP="00DF12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E79EE"/>
    <w:multiLevelType w:val="hybridMultilevel"/>
    <w:tmpl w:val="FDD0D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A6C9D"/>
    <w:multiLevelType w:val="hybridMultilevel"/>
    <w:tmpl w:val="14C29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C20532"/>
    <w:multiLevelType w:val="hybridMultilevel"/>
    <w:tmpl w:val="F092C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6D2B83"/>
    <w:multiLevelType w:val="hybridMultilevel"/>
    <w:tmpl w:val="DE504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BA53202"/>
    <w:multiLevelType w:val="hybridMultilevel"/>
    <w:tmpl w:val="77D806D8"/>
    <w:lvl w:ilvl="0" w:tplc="F10C17AA">
      <w:start w:val="1"/>
      <w:numFmt w:val="bullet"/>
      <w:lvlText w:val="•"/>
      <w:lvlJc w:val="left"/>
      <w:pPr>
        <w:tabs>
          <w:tab w:val="num" w:pos="720"/>
        </w:tabs>
        <w:ind w:left="720" w:hanging="360"/>
      </w:pPr>
      <w:rPr>
        <w:rFonts w:ascii="Arial" w:hAnsi="Arial" w:hint="default"/>
      </w:rPr>
    </w:lvl>
    <w:lvl w:ilvl="1" w:tplc="25EC21BC" w:tentative="1">
      <w:start w:val="1"/>
      <w:numFmt w:val="bullet"/>
      <w:lvlText w:val="•"/>
      <w:lvlJc w:val="left"/>
      <w:pPr>
        <w:tabs>
          <w:tab w:val="num" w:pos="1440"/>
        </w:tabs>
        <w:ind w:left="1440" w:hanging="360"/>
      </w:pPr>
      <w:rPr>
        <w:rFonts w:ascii="Arial" w:hAnsi="Arial" w:hint="default"/>
      </w:rPr>
    </w:lvl>
    <w:lvl w:ilvl="2" w:tplc="8E920ABC" w:tentative="1">
      <w:start w:val="1"/>
      <w:numFmt w:val="bullet"/>
      <w:lvlText w:val="•"/>
      <w:lvlJc w:val="left"/>
      <w:pPr>
        <w:tabs>
          <w:tab w:val="num" w:pos="2160"/>
        </w:tabs>
        <w:ind w:left="2160" w:hanging="360"/>
      </w:pPr>
      <w:rPr>
        <w:rFonts w:ascii="Arial" w:hAnsi="Arial" w:hint="default"/>
      </w:rPr>
    </w:lvl>
    <w:lvl w:ilvl="3" w:tplc="1390E8DC" w:tentative="1">
      <w:start w:val="1"/>
      <w:numFmt w:val="bullet"/>
      <w:lvlText w:val="•"/>
      <w:lvlJc w:val="left"/>
      <w:pPr>
        <w:tabs>
          <w:tab w:val="num" w:pos="2880"/>
        </w:tabs>
        <w:ind w:left="2880" w:hanging="360"/>
      </w:pPr>
      <w:rPr>
        <w:rFonts w:ascii="Arial" w:hAnsi="Arial" w:hint="default"/>
      </w:rPr>
    </w:lvl>
    <w:lvl w:ilvl="4" w:tplc="D2BC33AE" w:tentative="1">
      <w:start w:val="1"/>
      <w:numFmt w:val="bullet"/>
      <w:lvlText w:val="•"/>
      <w:lvlJc w:val="left"/>
      <w:pPr>
        <w:tabs>
          <w:tab w:val="num" w:pos="3600"/>
        </w:tabs>
        <w:ind w:left="3600" w:hanging="360"/>
      </w:pPr>
      <w:rPr>
        <w:rFonts w:ascii="Arial" w:hAnsi="Arial" w:hint="default"/>
      </w:rPr>
    </w:lvl>
    <w:lvl w:ilvl="5" w:tplc="17EC3530" w:tentative="1">
      <w:start w:val="1"/>
      <w:numFmt w:val="bullet"/>
      <w:lvlText w:val="•"/>
      <w:lvlJc w:val="left"/>
      <w:pPr>
        <w:tabs>
          <w:tab w:val="num" w:pos="4320"/>
        </w:tabs>
        <w:ind w:left="4320" w:hanging="360"/>
      </w:pPr>
      <w:rPr>
        <w:rFonts w:ascii="Arial" w:hAnsi="Arial" w:hint="default"/>
      </w:rPr>
    </w:lvl>
    <w:lvl w:ilvl="6" w:tplc="C9B0FD2C" w:tentative="1">
      <w:start w:val="1"/>
      <w:numFmt w:val="bullet"/>
      <w:lvlText w:val="•"/>
      <w:lvlJc w:val="left"/>
      <w:pPr>
        <w:tabs>
          <w:tab w:val="num" w:pos="5040"/>
        </w:tabs>
        <w:ind w:left="5040" w:hanging="360"/>
      </w:pPr>
      <w:rPr>
        <w:rFonts w:ascii="Arial" w:hAnsi="Arial" w:hint="default"/>
      </w:rPr>
    </w:lvl>
    <w:lvl w:ilvl="7" w:tplc="344C962E" w:tentative="1">
      <w:start w:val="1"/>
      <w:numFmt w:val="bullet"/>
      <w:lvlText w:val="•"/>
      <w:lvlJc w:val="left"/>
      <w:pPr>
        <w:tabs>
          <w:tab w:val="num" w:pos="5760"/>
        </w:tabs>
        <w:ind w:left="5760" w:hanging="360"/>
      </w:pPr>
      <w:rPr>
        <w:rFonts w:ascii="Arial" w:hAnsi="Arial" w:hint="default"/>
      </w:rPr>
    </w:lvl>
    <w:lvl w:ilvl="8" w:tplc="DEA640B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E14E3B"/>
    <w:multiLevelType w:val="hybridMultilevel"/>
    <w:tmpl w:val="C75003C6"/>
    <w:lvl w:ilvl="0" w:tplc="090C9686">
      <w:start w:val="1"/>
      <w:numFmt w:val="bullet"/>
      <w:lvlText w:val=""/>
      <w:lvlJc w:val="left"/>
      <w:pPr>
        <w:tabs>
          <w:tab w:val="num" w:pos="720"/>
        </w:tabs>
        <w:ind w:left="720" w:hanging="360"/>
      </w:pPr>
      <w:rPr>
        <w:rFonts w:ascii="Wingdings" w:hAnsi="Wingdings" w:hint="default"/>
      </w:rPr>
    </w:lvl>
    <w:lvl w:ilvl="1" w:tplc="0F46504A" w:tentative="1">
      <w:start w:val="1"/>
      <w:numFmt w:val="bullet"/>
      <w:lvlText w:val=""/>
      <w:lvlJc w:val="left"/>
      <w:pPr>
        <w:tabs>
          <w:tab w:val="num" w:pos="1440"/>
        </w:tabs>
        <w:ind w:left="1440" w:hanging="360"/>
      </w:pPr>
      <w:rPr>
        <w:rFonts w:ascii="Wingdings" w:hAnsi="Wingdings" w:hint="default"/>
      </w:rPr>
    </w:lvl>
    <w:lvl w:ilvl="2" w:tplc="7C4C0C64" w:tentative="1">
      <w:start w:val="1"/>
      <w:numFmt w:val="bullet"/>
      <w:lvlText w:val=""/>
      <w:lvlJc w:val="left"/>
      <w:pPr>
        <w:tabs>
          <w:tab w:val="num" w:pos="2160"/>
        </w:tabs>
        <w:ind w:left="2160" w:hanging="360"/>
      </w:pPr>
      <w:rPr>
        <w:rFonts w:ascii="Wingdings" w:hAnsi="Wingdings" w:hint="default"/>
      </w:rPr>
    </w:lvl>
    <w:lvl w:ilvl="3" w:tplc="B5D68332" w:tentative="1">
      <w:start w:val="1"/>
      <w:numFmt w:val="bullet"/>
      <w:lvlText w:val=""/>
      <w:lvlJc w:val="left"/>
      <w:pPr>
        <w:tabs>
          <w:tab w:val="num" w:pos="2880"/>
        </w:tabs>
        <w:ind w:left="2880" w:hanging="360"/>
      </w:pPr>
      <w:rPr>
        <w:rFonts w:ascii="Wingdings" w:hAnsi="Wingdings" w:hint="default"/>
      </w:rPr>
    </w:lvl>
    <w:lvl w:ilvl="4" w:tplc="8034CC80" w:tentative="1">
      <w:start w:val="1"/>
      <w:numFmt w:val="bullet"/>
      <w:lvlText w:val=""/>
      <w:lvlJc w:val="left"/>
      <w:pPr>
        <w:tabs>
          <w:tab w:val="num" w:pos="3600"/>
        </w:tabs>
        <w:ind w:left="3600" w:hanging="360"/>
      </w:pPr>
      <w:rPr>
        <w:rFonts w:ascii="Wingdings" w:hAnsi="Wingdings" w:hint="default"/>
      </w:rPr>
    </w:lvl>
    <w:lvl w:ilvl="5" w:tplc="D2AEEB46" w:tentative="1">
      <w:start w:val="1"/>
      <w:numFmt w:val="bullet"/>
      <w:lvlText w:val=""/>
      <w:lvlJc w:val="left"/>
      <w:pPr>
        <w:tabs>
          <w:tab w:val="num" w:pos="4320"/>
        </w:tabs>
        <w:ind w:left="4320" w:hanging="360"/>
      </w:pPr>
      <w:rPr>
        <w:rFonts w:ascii="Wingdings" w:hAnsi="Wingdings" w:hint="default"/>
      </w:rPr>
    </w:lvl>
    <w:lvl w:ilvl="6" w:tplc="8B8852B2" w:tentative="1">
      <w:start w:val="1"/>
      <w:numFmt w:val="bullet"/>
      <w:lvlText w:val=""/>
      <w:lvlJc w:val="left"/>
      <w:pPr>
        <w:tabs>
          <w:tab w:val="num" w:pos="5040"/>
        </w:tabs>
        <w:ind w:left="5040" w:hanging="360"/>
      </w:pPr>
      <w:rPr>
        <w:rFonts w:ascii="Wingdings" w:hAnsi="Wingdings" w:hint="default"/>
      </w:rPr>
    </w:lvl>
    <w:lvl w:ilvl="7" w:tplc="FCD4E688" w:tentative="1">
      <w:start w:val="1"/>
      <w:numFmt w:val="bullet"/>
      <w:lvlText w:val=""/>
      <w:lvlJc w:val="left"/>
      <w:pPr>
        <w:tabs>
          <w:tab w:val="num" w:pos="5760"/>
        </w:tabs>
        <w:ind w:left="5760" w:hanging="360"/>
      </w:pPr>
      <w:rPr>
        <w:rFonts w:ascii="Wingdings" w:hAnsi="Wingdings" w:hint="default"/>
      </w:rPr>
    </w:lvl>
    <w:lvl w:ilvl="8" w:tplc="9F96E96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BE4591"/>
    <w:multiLevelType w:val="hybridMultilevel"/>
    <w:tmpl w:val="43883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613BD2"/>
    <w:multiLevelType w:val="hybridMultilevel"/>
    <w:tmpl w:val="CF1CE2E2"/>
    <w:lvl w:ilvl="0" w:tplc="0E844DE6">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75448"/>
    <w:multiLevelType w:val="hybridMultilevel"/>
    <w:tmpl w:val="9A2E8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1107C48"/>
    <w:multiLevelType w:val="hybridMultilevel"/>
    <w:tmpl w:val="755CC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78E77D3"/>
    <w:multiLevelType w:val="hybridMultilevel"/>
    <w:tmpl w:val="36408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FB3729A"/>
    <w:multiLevelType w:val="hybridMultilevel"/>
    <w:tmpl w:val="4392B928"/>
    <w:lvl w:ilvl="0" w:tplc="43C2D35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325B26"/>
    <w:multiLevelType w:val="hybridMultilevel"/>
    <w:tmpl w:val="F79A6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BC316C"/>
    <w:multiLevelType w:val="hybridMultilevel"/>
    <w:tmpl w:val="97C60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0053794"/>
    <w:multiLevelType w:val="hybridMultilevel"/>
    <w:tmpl w:val="B6AEDE7A"/>
    <w:lvl w:ilvl="0" w:tplc="E8B6449E">
      <w:start w:val="10"/>
      <w:numFmt w:val="decimal"/>
      <w:lvlText w:val="%1"/>
      <w:lvlJc w:val="left"/>
      <w:pPr>
        <w:ind w:left="673" w:hanging="360"/>
      </w:pPr>
      <w:rPr>
        <w:rFonts w:hint="default"/>
      </w:rPr>
    </w:lvl>
    <w:lvl w:ilvl="1" w:tplc="08090019" w:tentative="1">
      <w:start w:val="1"/>
      <w:numFmt w:val="lowerLetter"/>
      <w:lvlText w:val="%2."/>
      <w:lvlJc w:val="left"/>
      <w:pPr>
        <w:ind w:left="1393" w:hanging="360"/>
      </w:pPr>
    </w:lvl>
    <w:lvl w:ilvl="2" w:tplc="0809001B" w:tentative="1">
      <w:start w:val="1"/>
      <w:numFmt w:val="lowerRoman"/>
      <w:lvlText w:val="%3."/>
      <w:lvlJc w:val="right"/>
      <w:pPr>
        <w:ind w:left="2113" w:hanging="180"/>
      </w:pPr>
    </w:lvl>
    <w:lvl w:ilvl="3" w:tplc="0809000F" w:tentative="1">
      <w:start w:val="1"/>
      <w:numFmt w:val="decimal"/>
      <w:lvlText w:val="%4."/>
      <w:lvlJc w:val="left"/>
      <w:pPr>
        <w:ind w:left="2833" w:hanging="360"/>
      </w:pPr>
    </w:lvl>
    <w:lvl w:ilvl="4" w:tplc="08090019" w:tentative="1">
      <w:start w:val="1"/>
      <w:numFmt w:val="lowerLetter"/>
      <w:lvlText w:val="%5."/>
      <w:lvlJc w:val="left"/>
      <w:pPr>
        <w:ind w:left="3553" w:hanging="360"/>
      </w:pPr>
    </w:lvl>
    <w:lvl w:ilvl="5" w:tplc="0809001B" w:tentative="1">
      <w:start w:val="1"/>
      <w:numFmt w:val="lowerRoman"/>
      <w:lvlText w:val="%6."/>
      <w:lvlJc w:val="right"/>
      <w:pPr>
        <w:ind w:left="4273" w:hanging="180"/>
      </w:pPr>
    </w:lvl>
    <w:lvl w:ilvl="6" w:tplc="0809000F" w:tentative="1">
      <w:start w:val="1"/>
      <w:numFmt w:val="decimal"/>
      <w:lvlText w:val="%7."/>
      <w:lvlJc w:val="left"/>
      <w:pPr>
        <w:ind w:left="4993" w:hanging="360"/>
      </w:pPr>
    </w:lvl>
    <w:lvl w:ilvl="7" w:tplc="08090019" w:tentative="1">
      <w:start w:val="1"/>
      <w:numFmt w:val="lowerLetter"/>
      <w:lvlText w:val="%8."/>
      <w:lvlJc w:val="left"/>
      <w:pPr>
        <w:ind w:left="5713" w:hanging="360"/>
      </w:pPr>
    </w:lvl>
    <w:lvl w:ilvl="8" w:tplc="0809001B" w:tentative="1">
      <w:start w:val="1"/>
      <w:numFmt w:val="lowerRoman"/>
      <w:lvlText w:val="%9."/>
      <w:lvlJc w:val="right"/>
      <w:pPr>
        <w:ind w:left="6433" w:hanging="180"/>
      </w:pPr>
    </w:lvl>
  </w:abstractNum>
  <w:abstractNum w:abstractNumId="15" w15:restartNumberingAfterBreak="0">
    <w:nsid w:val="77833B62"/>
    <w:multiLevelType w:val="hybridMultilevel"/>
    <w:tmpl w:val="573E6C7C"/>
    <w:lvl w:ilvl="0" w:tplc="8F7C053E">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13"/>
  </w:num>
  <w:num w:numId="5">
    <w:abstractNumId w:val="8"/>
  </w:num>
  <w:num w:numId="6">
    <w:abstractNumId w:val="3"/>
  </w:num>
  <w:num w:numId="7">
    <w:abstractNumId w:val="10"/>
  </w:num>
  <w:num w:numId="8">
    <w:abstractNumId w:val="2"/>
  </w:num>
  <w:num w:numId="9">
    <w:abstractNumId w:val="1"/>
  </w:num>
  <w:num w:numId="10">
    <w:abstractNumId w:val="6"/>
  </w:num>
  <w:num w:numId="11">
    <w:abstractNumId w:val="0"/>
  </w:num>
  <w:num w:numId="12">
    <w:abstractNumId w:val="12"/>
  </w:num>
  <w:num w:numId="13">
    <w:abstractNumId w:val="11"/>
  </w:num>
  <w:num w:numId="14">
    <w:abstractNumId w:val="15"/>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F22"/>
    <w:rsid w:val="000077D5"/>
    <w:rsid w:val="00011572"/>
    <w:rsid w:val="000126B5"/>
    <w:rsid w:val="00013238"/>
    <w:rsid w:val="000167C1"/>
    <w:rsid w:val="000224E1"/>
    <w:rsid w:val="000257BE"/>
    <w:rsid w:val="00030923"/>
    <w:rsid w:val="00050C10"/>
    <w:rsid w:val="000512B9"/>
    <w:rsid w:val="000514A0"/>
    <w:rsid w:val="00067E6A"/>
    <w:rsid w:val="000747D9"/>
    <w:rsid w:val="000755EE"/>
    <w:rsid w:val="00075BA6"/>
    <w:rsid w:val="0007702C"/>
    <w:rsid w:val="00077E63"/>
    <w:rsid w:val="00084468"/>
    <w:rsid w:val="00091A80"/>
    <w:rsid w:val="00091BDE"/>
    <w:rsid w:val="00091D56"/>
    <w:rsid w:val="000970EA"/>
    <w:rsid w:val="00097B12"/>
    <w:rsid w:val="000A300B"/>
    <w:rsid w:val="000A5CCE"/>
    <w:rsid w:val="000A7A84"/>
    <w:rsid w:val="000B513B"/>
    <w:rsid w:val="000B6F8B"/>
    <w:rsid w:val="000B71F7"/>
    <w:rsid w:val="000C068E"/>
    <w:rsid w:val="000C06B2"/>
    <w:rsid w:val="000C0D13"/>
    <w:rsid w:val="000C5349"/>
    <w:rsid w:val="000C7B29"/>
    <w:rsid w:val="000F5967"/>
    <w:rsid w:val="000F6223"/>
    <w:rsid w:val="001023FC"/>
    <w:rsid w:val="00103B69"/>
    <w:rsid w:val="00103BFB"/>
    <w:rsid w:val="00104B05"/>
    <w:rsid w:val="00105BD1"/>
    <w:rsid w:val="00130FCF"/>
    <w:rsid w:val="001466DB"/>
    <w:rsid w:val="00146F1B"/>
    <w:rsid w:val="00147C9E"/>
    <w:rsid w:val="001518DE"/>
    <w:rsid w:val="00151F30"/>
    <w:rsid w:val="0015428A"/>
    <w:rsid w:val="00156B36"/>
    <w:rsid w:val="0016078B"/>
    <w:rsid w:val="00160909"/>
    <w:rsid w:val="00165652"/>
    <w:rsid w:val="00172065"/>
    <w:rsid w:val="001846DD"/>
    <w:rsid w:val="00185E14"/>
    <w:rsid w:val="001C163B"/>
    <w:rsid w:val="001D0141"/>
    <w:rsid w:val="001E5DA3"/>
    <w:rsid w:val="001E687D"/>
    <w:rsid w:val="001E7662"/>
    <w:rsid w:val="001F0DF0"/>
    <w:rsid w:val="001F3BB1"/>
    <w:rsid w:val="00200E6C"/>
    <w:rsid w:val="00204C40"/>
    <w:rsid w:val="00205CB3"/>
    <w:rsid w:val="00215C9B"/>
    <w:rsid w:val="00216164"/>
    <w:rsid w:val="00223BB2"/>
    <w:rsid w:val="00226429"/>
    <w:rsid w:val="002300F6"/>
    <w:rsid w:val="002338A6"/>
    <w:rsid w:val="00240CD9"/>
    <w:rsid w:val="00240E83"/>
    <w:rsid w:val="002417A5"/>
    <w:rsid w:val="0024446E"/>
    <w:rsid w:val="00250018"/>
    <w:rsid w:val="002504F9"/>
    <w:rsid w:val="002514CF"/>
    <w:rsid w:val="00252866"/>
    <w:rsid w:val="00256F22"/>
    <w:rsid w:val="00257EA2"/>
    <w:rsid w:val="00266245"/>
    <w:rsid w:val="00267082"/>
    <w:rsid w:val="00267AE3"/>
    <w:rsid w:val="002755F6"/>
    <w:rsid w:val="0027610D"/>
    <w:rsid w:val="00281B57"/>
    <w:rsid w:val="002A1A76"/>
    <w:rsid w:val="002B2A59"/>
    <w:rsid w:val="002C2A2A"/>
    <w:rsid w:val="002C6920"/>
    <w:rsid w:val="002D6C69"/>
    <w:rsid w:val="002D700C"/>
    <w:rsid w:val="002D7BDC"/>
    <w:rsid w:val="002F0694"/>
    <w:rsid w:val="002F400E"/>
    <w:rsid w:val="003043F0"/>
    <w:rsid w:val="0030443A"/>
    <w:rsid w:val="0031081A"/>
    <w:rsid w:val="00312DA9"/>
    <w:rsid w:val="00322FB0"/>
    <w:rsid w:val="003305DD"/>
    <w:rsid w:val="0033447F"/>
    <w:rsid w:val="00340FDE"/>
    <w:rsid w:val="00344C2A"/>
    <w:rsid w:val="003459CB"/>
    <w:rsid w:val="00345C15"/>
    <w:rsid w:val="003555CC"/>
    <w:rsid w:val="00367CC9"/>
    <w:rsid w:val="0037392F"/>
    <w:rsid w:val="00373DB8"/>
    <w:rsid w:val="00374AEE"/>
    <w:rsid w:val="003869C8"/>
    <w:rsid w:val="00393962"/>
    <w:rsid w:val="003A01AB"/>
    <w:rsid w:val="003A122A"/>
    <w:rsid w:val="003A153C"/>
    <w:rsid w:val="003A4CBD"/>
    <w:rsid w:val="003A6D94"/>
    <w:rsid w:val="003B10FF"/>
    <w:rsid w:val="003B19F4"/>
    <w:rsid w:val="003B535B"/>
    <w:rsid w:val="003B5F63"/>
    <w:rsid w:val="003B6E99"/>
    <w:rsid w:val="003B757B"/>
    <w:rsid w:val="003C379C"/>
    <w:rsid w:val="003C4209"/>
    <w:rsid w:val="003C7382"/>
    <w:rsid w:val="003D0684"/>
    <w:rsid w:val="003D48FC"/>
    <w:rsid w:val="003E0390"/>
    <w:rsid w:val="003E1A15"/>
    <w:rsid w:val="003E3CC0"/>
    <w:rsid w:val="003E4D01"/>
    <w:rsid w:val="003E4E6D"/>
    <w:rsid w:val="003E6118"/>
    <w:rsid w:val="003F583E"/>
    <w:rsid w:val="003F60E8"/>
    <w:rsid w:val="00403161"/>
    <w:rsid w:val="00403655"/>
    <w:rsid w:val="00403D45"/>
    <w:rsid w:val="00404B03"/>
    <w:rsid w:val="00406FE7"/>
    <w:rsid w:val="00411B21"/>
    <w:rsid w:val="00414F9C"/>
    <w:rsid w:val="00432127"/>
    <w:rsid w:val="004332D9"/>
    <w:rsid w:val="00435689"/>
    <w:rsid w:val="004406A0"/>
    <w:rsid w:val="004435E5"/>
    <w:rsid w:val="0045543A"/>
    <w:rsid w:val="00455930"/>
    <w:rsid w:val="00466694"/>
    <w:rsid w:val="0047227E"/>
    <w:rsid w:val="00473B0D"/>
    <w:rsid w:val="004809EC"/>
    <w:rsid w:val="00480DFD"/>
    <w:rsid w:val="004821CD"/>
    <w:rsid w:val="00484A4D"/>
    <w:rsid w:val="00490CE7"/>
    <w:rsid w:val="00491FC6"/>
    <w:rsid w:val="00492F54"/>
    <w:rsid w:val="0049595F"/>
    <w:rsid w:val="004961A8"/>
    <w:rsid w:val="004A3B6C"/>
    <w:rsid w:val="004B0425"/>
    <w:rsid w:val="004B479C"/>
    <w:rsid w:val="004C0525"/>
    <w:rsid w:val="004C14B0"/>
    <w:rsid w:val="004C306F"/>
    <w:rsid w:val="004C447B"/>
    <w:rsid w:val="004C792A"/>
    <w:rsid w:val="004D25C9"/>
    <w:rsid w:val="004E16B8"/>
    <w:rsid w:val="004E5695"/>
    <w:rsid w:val="004E5843"/>
    <w:rsid w:val="004F5858"/>
    <w:rsid w:val="004F6BC7"/>
    <w:rsid w:val="004F7623"/>
    <w:rsid w:val="005113C0"/>
    <w:rsid w:val="00516994"/>
    <w:rsid w:val="00522E76"/>
    <w:rsid w:val="00524D16"/>
    <w:rsid w:val="005251E6"/>
    <w:rsid w:val="005315A0"/>
    <w:rsid w:val="00535AF0"/>
    <w:rsid w:val="0054023F"/>
    <w:rsid w:val="00542F1B"/>
    <w:rsid w:val="0054447A"/>
    <w:rsid w:val="00555BF3"/>
    <w:rsid w:val="005563F3"/>
    <w:rsid w:val="00560C69"/>
    <w:rsid w:val="00563FFA"/>
    <w:rsid w:val="005677B7"/>
    <w:rsid w:val="0057266D"/>
    <w:rsid w:val="00574E3A"/>
    <w:rsid w:val="00576076"/>
    <w:rsid w:val="0058031A"/>
    <w:rsid w:val="00581078"/>
    <w:rsid w:val="00585C55"/>
    <w:rsid w:val="00592033"/>
    <w:rsid w:val="005A09AB"/>
    <w:rsid w:val="005A2935"/>
    <w:rsid w:val="005A432C"/>
    <w:rsid w:val="005A64E4"/>
    <w:rsid w:val="005B46BC"/>
    <w:rsid w:val="005C4CEB"/>
    <w:rsid w:val="005C686C"/>
    <w:rsid w:val="005D10AF"/>
    <w:rsid w:val="005D7964"/>
    <w:rsid w:val="005E2EF0"/>
    <w:rsid w:val="005E64FF"/>
    <w:rsid w:val="005E7DBC"/>
    <w:rsid w:val="005F255D"/>
    <w:rsid w:val="005F4FB4"/>
    <w:rsid w:val="00600B47"/>
    <w:rsid w:val="00612718"/>
    <w:rsid w:val="00613BD5"/>
    <w:rsid w:val="00615988"/>
    <w:rsid w:val="006162AF"/>
    <w:rsid w:val="00620F17"/>
    <w:rsid w:val="00622412"/>
    <w:rsid w:val="00625547"/>
    <w:rsid w:val="00625B0B"/>
    <w:rsid w:val="00627AB6"/>
    <w:rsid w:val="0063630C"/>
    <w:rsid w:val="00636909"/>
    <w:rsid w:val="0064697C"/>
    <w:rsid w:val="00647295"/>
    <w:rsid w:val="00651C63"/>
    <w:rsid w:val="00656E09"/>
    <w:rsid w:val="0066444F"/>
    <w:rsid w:val="00664FD4"/>
    <w:rsid w:val="006655D5"/>
    <w:rsid w:val="00667030"/>
    <w:rsid w:val="00680513"/>
    <w:rsid w:val="00682DA9"/>
    <w:rsid w:val="006837E4"/>
    <w:rsid w:val="00683B33"/>
    <w:rsid w:val="00697A8B"/>
    <w:rsid w:val="006A01B0"/>
    <w:rsid w:val="006A105B"/>
    <w:rsid w:val="006A13E8"/>
    <w:rsid w:val="006A25A6"/>
    <w:rsid w:val="006C3E35"/>
    <w:rsid w:val="006C6664"/>
    <w:rsid w:val="006C749B"/>
    <w:rsid w:val="006D195F"/>
    <w:rsid w:val="006D24FE"/>
    <w:rsid w:val="006D4AB5"/>
    <w:rsid w:val="006D660F"/>
    <w:rsid w:val="006D7126"/>
    <w:rsid w:val="006E176A"/>
    <w:rsid w:val="006E23FA"/>
    <w:rsid w:val="006F13B7"/>
    <w:rsid w:val="006F269D"/>
    <w:rsid w:val="006F48CF"/>
    <w:rsid w:val="00700A53"/>
    <w:rsid w:val="00712CCA"/>
    <w:rsid w:val="00721F52"/>
    <w:rsid w:val="007330E9"/>
    <w:rsid w:val="00733685"/>
    <w:rsid w:val="00745DD5"/>
    <w:rsid w:val="0074707A"/>
    <w:rsid w:val="007475B8"/>
    <w:rsid w:val="00747FFB"/>
    <w:rsid w:val="00760A22"/>
    <w:rsid w:val="0077406A"/>
    <w:rsid w:val="007823A7"/>
    <w:rsid w:val="0078683B"/>
    <w:rsid w:val="0079417B"/>
    <w:rsid w:val="00795530"/>
    <w:rsid w:val="007A005B"/>
    <w:rsid w:val="007A1F6A"/>
    <w:rsid w:val="007A7C83"/>
    <w:rsid w:val="007B23E7"/>
    <w:rsid w:val="007B6F40"/>
    <w:rsid w:val="007C1AF9"/>
    <w:rsid w:val="007D189B"/>
    <w:rsid w:val="007D294E"/>
    <w:rsid w:val="007D77E6"/>
    <w:rsid w:val="007E0FB7"/>
    <w:rsid w:val="007E5C02"/>
    <w:rsid w:val="007E6A55"/>
    <w:rsid w:val="007F3DD6"/>
    <w:rsid w:val="00803424"/>
    <w:rsid w:val="00806D2C"/>
    <w:rsid w:val="0080701A"/>
    <w:rsid w:val="00812090"/>
    <w:rsid w:val="0081316C"/>
    <w:rsid w:val="008149A6"/>
    <w:rsid w:val="0081737D"/>
    <w:rsid w:val="00821E4A"/>
    <w:rsid w:val="0082494F"/>
    <w:rsid w:val="00825057"/>
    <w:rsid w:val="00830E13"/>
    <w:rsid w:val="008317FB"/>
    <w:rsid w:val="008323F6"/>
    <w:rsid w:val="0083316C"/>
    <w:rsid w:val="00840009"/>
    <w:rsid w:val="00842A16"/>
    <w:rsid w:val="008513A8"/>
    <w:rsid w:val="00856551"/>
    <w:rsid w:val="00873D57"/>
    <w:rsid w:val="008818A4"/>
    <w:rsid w:val="008860EF"/>
    <w:rsid w:val="00897407"/>
    <w:rsid w:val="008A70BB"/>
    <w:rsid w:val="008A7984"/>
    <w:rsid w:val="008B04AA"/>
    <w:rsid w:val="008B2F50"/>
    <w:rsid w:val="008B5DA9"/>
    <w:rsid w:val="008C02AA"/>
    <w:rsid w:val="008C13E8"/>
    <w:rsid w:val="008D0448"/>
    <w:rsid w:val="008D41F4"/>
    <w:rsid w:val="008E0D0D"/>
    <w:rsid w:val="008E60EC"/>
    <w:rsid w:val="008E6B0C"/>
    <w:rsid w:val="008F56DC"/>
    <w:rsid w:val="00902924"/>
    <w:rsid w:val="00904624"/>
    <w:rsid w:val="0090485F"/>
    <w:rsid w:val="00915324"/>
    <w:rsid w:val="00921CDA"/>
    <w:rsid w:val="009375D1"/>
    <w:rsid w:val="009407CA"/>
    <w:rsid w:val="0094158C"/>
    <w:rsid w:val="00961374"/>
    <w:rsid w:val="00970C71"/>
    <w:rsid w:val="0098022F"/>
    <w:rsid w:val="00987B4C"/>
    <w:rsid w:val="009926A5"/>
    <w:rsid w:val="0099794D"/>
    <w:rsid w:val="009A2E8E"/>
    <w:rsid w:val="009A4E95"/>
    <w:rsid w:val="009A5650"/>
    <w:rsid w:val="009C7C2B"/>
    <w:rsid w:val="009D1839"/>
    <w:rsid w:val="009D7878"/>
    <w:rsid w:val="009E301F"/>
    <w:rsid w:val="009E46B5"/>
    <w:rsid w:val="009F696F"/>
    <w:rsid w:val="00A06E8F"/>
    <w:rsid w:val="00A071E1"/>
    <w:rsid w:val="00A11777"/>
    <w:rsid w:val="00A224ED"/>
    <w:rsid w:val="00A24D36"/>
    <w:rsid w:val="00A26323"/>
    <w:rsid w:val="00A27817"/>
    <w:rsid w:val="00A27E6E"/>
    <w:rsid w:val="00A32911"/>
    <w:rsid w:val="00A36040"/>
    <w:rsid w:val="00A36104"/>
    <w:rsid w:val="00A36901"/>
    <w:rsid w:val="00A36DF6"/>
    <w:rsid w:val="00A41437"/>
    <w:rsid w:val="00A41C69"/>
    <w:rsid w:val="00A63017"/>
    <w:rsid w:val="00A63E5C"/>
    <w:rsid w:val="00A64519"/>
    <w:rsid w:val="00A66794"/>
    <w:rsid w:val="00A66CBA"/>
    <w:rsid w:val="00A73CC8"/>
    <w:rsid w:val="00A80886"/>
    <w:rsid w:val="00A87998"/>
    <w:rsid w:val="00AA041D"/>
    <w:rsid w:val="00AA69D7"/>
    <w:rsid w:val="00AB1D8F"/>
    <w:rsid w:val="00AB2347"/>
    <w:rsid w:val="00AB6D9A"/>
    <w:rsid w:val="00AC0E18"/>
    <w:rsid w:val="00AD1963"/>
    <w:rsid w:val="00AE02A5"/>
    <w:rsid w:val="00AE3282"/>
    <w:rsid w:val="00AE4956"/>
    <w:rsid w:val="00AE5E97"/>
    <w:rsid w:val="00AF18B9"/>
    <w:rsid w:val="00AF3E47"/>
    <w:rsid w:val="00B060A6"/>
    <w:rsid w:val="00B07AE8"/>
    <w:rsid w:val="00B21CEB"/>
    <w:rsid w:val="00B24220"/>
    <w:rsid w:val="00B514CA"/>
    <w:rsid w:val="00B55CAB"/>
    <w:rsid w:val="00B670EA"/>
    <w:rsid w:val="00B72C30"/>
    <w:rsid w:val="00B75057"/>
    <w:rsid w:val="00B7541B"/>
    <w:rsid w:val="00B84324"/>
    <w:rsid w:val="00B90F25"/>
    <w:rsid w:val="00B90F68"/>
    <w:rsid w:val="00B92E26"/>
    <w:rsid w:val="00BA4790"/>
    <w:rsid w:val="00BC07AD"/>
    <w:rsid w:val="00BC10F3"/>
    <w:rsid w:val="00BC436D"/>
    <w:rsid w:val="00BC5A15"/>
    <w:rsid w:val="00BC69BF"/>
    <w:rsid w:val="00BC781B"/>
    <w:rsid w:val="00BE2C7C"/>
    <w:rsid w:val="00BE39E3"/>
    <w:rsid w:val="00BE3A03"/>
    <w:rsid w:val="00C026A2"/>
    <w:rsid w:val="00C07710"/>
    <w:rsid w:val="00C1092F"/>
    <w:rsid w:val="00C368D8"/>
    <w:rsid w:val="00C42ABB"/>
    <w:rsid w:val="00C43ECB"/>
    <w:rsid w:val="00C43FE9"/>
    <w:rsid w:val="00C479FD"/>
    <w:rsid w:val="00C5432B"/>
    <w:rsid w:val="00C55EE0"/>
    <w:rsid w:val="00C56F1A"/>
    <w:rsid w:val="00C5730F"/>
    <w:rsid w:val="00C5768D"/>
    <w:rsid w:val="00C57A8D"/>
    <w:rsid w:val="00C669CB"/>
    <w:rsid w:val="00C713C1"/>
    <w:rsid w:val="00C713F0"/>
    <w:rsid w:val="00C719E5"/>
    <w:rsid w:val="00C733BC"/>
    <w:rsid w:val="00C8107D"/>
    <w:rsid w:val="00C81725"/>
    <w:rsid w:val="00C848A3"/>
    <w:rsid w:val="00C84BBD"/>
    <w:rsid w:val="00C867FD"/>
    <w:rsid w:val="00C903A6"/>
    <w:rsid w:val="00C95F3E"/>
    <w:rsid w:val="00C969B8"/>
    <w:rsid w:val="00CA1436"/>
    <w:rsid w:val="00CB1D37"/>
    <w:rsid w:val="00CB1E28"/>
    <w:rsid w:val="00CB2468"/>
    <w:rsid w:val="00CB3725"/>
    <w:rsid w:val="00CB5C79"/>
    <w:rsid w:val="00CC0C96"/>
    <w:rsid w:val="00CC4F42"/>
    <w:rsid w:val="00CC50AC"/>
    <w:rsid w:val="00CC5AE1"/>
    <w:rsid w:val="00CD1E4F"/>
    <w:rsid w:val="00CD2E53"/>
    <w:rsid w:val="00CD3FEC"/>
    <w:rsid w:val="00CE3B14"/>
    <w:rsid w:val="00CE5309"/>
    <w:rsid w:val="00CF267C"/>
    <w:rsid w:val="00CF3A78"/>
    <w:rsid w:val="00D01485"/>
    <w:rsid w:val="00D0171E"/>
    <w:rsid w:val="00D129E0"/>
    <w:rsid w:val="00D15BB7"/>
    <w:rsid w:val="00D24C9B"/>
    <w:rsid w:val="00D343D2"/>
    <w:rsid w:val="00D34AF7"/>
    <w:rsid w:val="00D40F06"/>
    <w:rsid w:val="00D47B4A"/>
    <w:rsid w:val="00D500E3"/>
    <w:rsid w:val="00D53BCA"/>
    <w:rsid w:val="00D563BF"/>
    <w:rsid w:val="00D57AB7"/>
    <w:rsid w:val="00D75DCD"/>
    <w:rsid w:val="00D805C1"/>
    <w:rsid w:val="00D83CDE"/>
    <w:rsid w:val="00D86179"/>
    <w:rsid w:val="00D86DDC"/>
    <w:rsid w:val="00D90622"/>
    <w:rsid w:val="00D914EB"/>
    <w:rsid w:val="00D95807"/>
    <w:rsid w:val="00D97749"/>
    <w:rsid w:val="00DA6849"/>
    <w:rsid w:val="00DB2D5B"/>
    <w:rsid w:val="00DC105B"/>
    <w:rsid w:val="00DC3322"/>
    <w:rsid w:val="00DE4D88"/>
    <w:rsid w:val="00DF12E2"/>
    <w:rsid w:val="00E035A8"/>
    <w:rsid w:val="00E23BC7"/>
    <w:rsid w:val="00E31F44"/>
    <w:rsid w:val="00E326C0"/>
    <w:rsid w:val="00E40B6B"/>
    <w:rsid w:val="00E40D37"/>
    <w:rsid w:val="00E41423"/>
    <w:rsid w:val="00E42947"/>
    <w:rsid w:val="00E43BC0"/>
    <w:rsid w:val="00E44F04"/>
    <w:rsid w:val="00E46A5B"/>
    <w:rsid w:val="00E479C2"/>
    <w:rsid w:val="00E51884"/>
    <w:rsid w:val="00E51924"/>
    <w:rsid w:val="00E51D63"/>
    <w:rsid w:val="00E53453"/>
    <w:rsid w:val="00E55BE9"/>
    <w:rsid w:val="00E6772C"/>
    <w:rsid w:val="00E67820"/>
    <w:rsid w:val="00EA6346"/>
    <w:rsid w:val="00EA6C85"/>
    <w:rsid w:val="00EA7F78"/>
    <w:rsid w:val="00EB0040"/>
    <w:rsid w:val="00EB006A"/>
    <w:rsid w:val="00EB087B"/>
    <w:rsid w:val="00EC1441"/>
    <w:rsid w:val="00EC16E9"/>
    <w:rsid w:val="00EC7595"/>
    <w:rsid w:val="00EC7B6C"/>
    <w:rsid w:val="00EC7D4D"/>
    <w:rsid w:val="00ED2299"/>
    <w:rsid w:val="00ED2C10"/>
    <w:rsid w:val="00ED4622"/>
    <w:rsid w:val="00ED7115"/>
    <w:rsid w:val="00ED765F"/>
    <w:rsid w:val="00EE2F5D"/>
    <w:rsid w:val="00EF2426"/>
    <w:rsid w:val="00F02C13"/>
    <w:rsid w:val="00F102C2"/>
    <w:rsid w:val="00F12154"/>
    <w:rsid w:val="00F30457"/>
    <w:rsid w:val="00F31C63"/>
    <w:rsid w:val="00F34E95"/>
    <w:rsid w:val="00F35F82"/>
    <w:rsid w:val="00F7038F"/>
    <w:rsid w:val="00F748A4"/>
    <w:rsid w:val="00F76F34"/>
    <w:rsid w:val="00F825A6"/>
    <w:rsid w:val="00F826DF"/>
    <w:rsid w:val="00F8592D"/>
    <w:rsid w:val="00F8638C"/>
    <w:rsid w:val="00F91CA0"/>
    <w:rsid w:val="00F928A9"/>
    <w:rsid w:val="00FA11C9"/>
    <w:rsid w:val="00FA3E42"/>
    <w:rsid w:val="00FA71B8"/>
    <w:rsid w:val="00FB59D8"/>
    <w:rsid w:val="00FC135A"/>
    <w:rsid w:val="00FC6146"/>
    <w:rsid w:val="00FD0ECC"/>
    <w:rsid w:val="00FD7286"/>
    <w:rsid w:val="00FE0AAF"/>
    <w:rsid w:val="00FE11AB"/>
    <w:rsid w:val="00FE7B02"/>
    <w:rsid w:val="00FF0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0456"/>
  <w15:docId w15:val="{6C223200-E1D3-4F7A-AE59-C3108A9F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713F0"/>
    <w:rPr>
      <w:sz w:val="16"/>
      <w:szCs w:val="16"/>
    </w:rPr>
  </w:style>
  <w:style w:type="paragraph" w:styleId="CommentText">
    <w:name w:val="annotation text"/>
    <w:basedOn w:val="Normal"/>
    <w:link w:val="CommentTextChar"/>
    <w:uiPriority w:val="99"/>
    <w:unhideWhenUsed/>
    <w:rsid w:val="00C713F0"/>
    <w:pPr>
      <w:spacing w:line="240" w:lineRule="auto"/>
    </w:pPr>
    <w:rPr>
      <w:sz w:val="20"/>
      <w:szCs w:val="20"/>
    </w:rPr>
  </w:style>
  <w:style w:type="character" w:customStyle="1" w:styleId="CommentTextChar">
    <w:name w:val="Comment Text Char"/>
    <w:basedOn w:val="DefaultParagraphFont"/>
    <w:link w:val="CommentText"/>
    <w:uiPriority w:val="99"/>
    <w:rsid w:val="00C713F0"/>
    <w:rPr>
      <w:sz w:val="20"/>
      <w:szCs w:val="20"/>
    </w:rPr>
  </w:style>
  <w:style w:type="paragraph" w:styleId="BalloonText">
    <w:name w:val="Balloon Text"/>
    <w:basedOn w:val="Normal"/>
    <w:link w:val="BalloonTextChar"/>
    <w:uiPriority w:val="99"/>
    <w:semiHidden/>
    <w:unhideWhenUsed/>
    <w:rsid w:val="00C713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3F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860EF"/>
    <w:rPr>
      <w:b/>
      <w:bCs/>
    </w:rPr>
  </w:style>
  <w:style w:type="character" w:customStyle="1" w:styleId="CommentSubjectChar">
    <w:name w:val="Comment Subject Char"/>
    <w:basedOn w:val="CommentTextChar"/>
    <w:link w:val="CommentSubject"/>
    <w:uiPriority w:val="99"/>
    <w:semiHidden/>
    <w:rsid w:val="008860EF"/>
    <w:rPr>
      <w:b/>
      <w:bCs/>
      <w:sz w:val="20"/>
      <w:szCs w:val="20"/>
    </w:rPr>
  </w:style>
  <w:style w:type="paragraph" w:styleId="ListParagraph">
    <w:name w:val="List Paragraph"/>
    <w:basedOn w:val="Normal"/>
    <w:uiPriority w:val="34"/>
    <w:qFormat/>
    <w:rsid w:val="00613BD5"/>
    <w:pPr>
      <w:ind w:left="720"/>
      <w:contextualSpacing/>
    </w:pPr>
  </w:style>
  <w:style w:type="character" w:customStyle="1" w:styleId="authors">
    <w:name w:val="authors"/>
    <w:basedOn w:val="DefaultParagraphFont"/>
    <w:rsid w:val="00D83CDE"/>
  </w:style>
  <w:style w:type="character" w:customStyle="1" w:styleId="Date1">
    <w:name w:val="Date1"/>
    <w:basedOn w:val="DefaultParagraphFont"/>
    <w:rsid w:val="00D83CDE"/>
  </w:style>
  <w:style w:type="character" w:customStyle="1" w:styleId="arttitle">
    <w:name w:val="art_title"/>
    <w:basedOn w:val="DefaultParagraphFont"/>
    <w:rsid w:val="00D83CDE"/>
  </w:style>
  <w:style w:type="character" w:customStyle="1" w:styleId="serialtitle">
    <w:name w:val="serial_title"/>
    <w:basedOn w:val="DefaultParagraphFont"/>
    <w:rsid w:val="00D83CDE"/>
  </w:style>
  <w:style w:type="character" w:customStyle="1" w:styleId="volumeissue">
    <w:name w:val="volume_issue"/>
    <w:basedOn w:val="DefaultParagraphFont"/>
    <w:rsid w:val="00D83CDE"/>
  </w:style>
  <w:style w:type="character" w:customStyle="1" w:styleId="pagerange">
    <w:name w:val="page_range"/>
    <w:basedOn w:val="DefaultParagraphFont"/>
    <w:rsid w:val="00D83CDE"/>
  </w:style>
  <w:style w:type="character" w:customStyle="1" w:styleId="doilink">
    <w:name w:val="doi_link"/>
    <w:basedOn w:val="DefaultParagraphFont"/>
    <w:rsid w:val="00D83CDE"/>
  </w:style>
  <w:style w:type="character" w:styleId="Hyperlink">
    <w:name w:val="Hyperlink"/>
    <w:basedOn w:val="DefaultParagraphFont"/>
    <w:uiPriority w:val="99"/>
    <w:unhideWhenUsed/>
    <w:rsid w:val="00D83CDE"/>
    <w:rPr>
      <w:color w:val="0000FF"/>
      <w:u w:val="single"/>
    </w:rPr>
  </w:style>
  <w:style w:type="paragraph" w:styleId="EndnoteText">
    <w:name w:val="endnote text"/>
    <w:basedOn w:val="Normal"/>
    <w:link w:val="EndnoteTextChar"/>
    <w:uiPriority w:val="99"/>
    <w:semiHidden/>
    <w:unhideWhenUsed/>
    <w:rsid w:val="00DF12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12E2"/>
    <w:rPr>
      <w:sz w:val="20"/>
      <w:szCs w:val="20"/>
    </w:rPr>
  </w:style>
  <w:style w:type="character" w:styleId="EndnoteReference">
    <w:name w:val="endnote reference"/>
    <w:basedOn w:val="DefaultParagraphFont"/>
    <w:uiPriority w:val="99"/>
    <w:semiHidden/>
    <w:unhideWhenUsed/>
    <w:rsid w:val="00DF12E2"/>
    <w:rPr>
      <w:vertAlign w:val="superscript"/>
    </w:rPr>
  </w:style>
  <w:style w:type="character" w:customStyle="1" w:styleId="UnresolvedMention1">
    <w:name w:val="Unresolved Mention1"/>
    <w:basedOn w:val="DefaultParagraphFont"/>
    <w:uiPriority w:val="99"/>
    <w:semiHidden/>
    <w:unhideWhenUsed/>
    <w:rsid w:val="00615988"/>
    <w:rPr>
      <w:color w:val="808080"/>
      <w:shd w:val="clear" w:color="auto" w:fill="E6E6E6"/>
    </w:rPr>
  </w:style>
  <w:style w:type="paragraph" w:styleId="Caption">
    <w:name w:val="caption"/>
    <w:basedOn w:val="Normal"/>
    <w:next w:val="Normal"/>
    <w:uiPriority w:val="35"/>
    <w:unhideWhenUsed/>
    <w:qFormat/>
    <w:rsid w:val="004F5858"/>
    <w:pPr>
      <w:spacing w:after="200" w:line="240" w:lineRule="auto"/>
    </w:pPr>
    <w:rPr>
      <w:rFonts w:ascii="Arial" w:hAnsi="Arial"/>
      <w:iCs/>
      <w:sz w:val="24"/>
      <w:szCs w:val="18"/>
    </w:rPr>
  </w:style>
  <w:style w:type="paragraph" w:customStyle="1" w:styleId="textbox">
    <w:name w:val="textbox"/>
    <w:basedOn w:val="Normal"/>
    <w:rsid w:val="00BC07A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57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7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5B8"/>
  </w:style>
  <w:style w:type="paragraph" w:styleId="Footer">
    <w:name w:val="footer"/>
    <w:basedOn w:val="Normal"/>
    <w:link w:val="FooterChar"/>
    <w:uiPriority w:val="99"/>
    <w:unhideWhenUsed/>
    <w:rsid w:val="00747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5B8"/>
  </w:style>
  <w:style w:type="character" w:customStyle="1" w:styleId="UnresolvedMention2">
    <w:name w:val="Unresolved Mention2"/>
    <w:basedOn w:val="DefaultParagraphFont"/>
    <w:uiPriority w:val="99"/>
    <w:semiHidden/>
    <w:unhideWhenUsed/>
    <w:rsid w:val="00B92E26"/>
    <w:rPr>
      <w:color w:val="808080"/>
      <w:shd w:val="clear" w:color="auto" w:fill="E6E6E6"/>
    </w:rPr>
  </w:style>
  <w:style w:type="character" w:customStyle="1" w:styleId="hlfld-contribauthor">
    <w:name w:val="hlfld-contribauthor"/>
    <w:basedOn w:val="DefaultParagraphFont"/>
    <w:rsid w:val="00CC5AE1"/>
  </w:style>
  <w:style w:type="character" w:customStyle="1" w:styleId="seperator">
    <w:name w:val="seperator"/>
    <w:basedOn w:val="DefaultParagraphFont"/>
    <w:rsid w:val="00CC5AE1"/>
  </w:style>
  <w:style w:type="character" w:customStyle="1" w:styleId="seriestitle">
    <w:name w:val="seriestitle"/>
    <w:basedOn w:val="DefaultParagraphFont"/>
    <w:rsid w:val="00CC5AE1"/>
  </w:style>
  <w:style w:type="character" w:customStyle="1" w:styleId="volume">
    <w:name w:val="volume"/>
    <w:basedOn w:val="DefaultParagraphFont"/>
    <w:rsid w:val="00CC5AE1"/>
  </w:style>
  <w:style w:type="character" w:customStyle="1" w:styleId="issue">
    <w:name w:val="issue"/>
    <w:basedOn w:val="DefaultParagraphFont"/>
    <w:rsid w:val="00CC5AE1"/>
  </w:style>
  <w:style w:type="character" w:customStyle="1" w:styleId="page-range">
    <w:name w:val="page-range"/>
    <w:basedOn w:val="DefaultParagraphFont"/>
    <w:rsid w:val="00CC5AE1"/>
  </w:style>
  <w:style w:type="character" w:customStyle="1" w:styleId="nlmyear">
    <w:name w:val="nlm_year"/>
    <w:basedOn w:val="DefaultParagraphFont"/>
    <w:rsid w:val="005E2EF0"/>
  </w:style>
  <w:style w:type="character" w:customStyle="1" w:styleId="nlmarticle-title">
    <w:name w:val="nlm_article-title"/>
    <w:basedOn w:val="DefaultParagraphFont"/>
    <w:rsid w:val="005E2EF0"/>
  </w:style>
  <w:style w:type="character" w:customStyle="1" w:styleId="nlmfpage">
    <w:name w:val="nlm_fpage"/>
    <w:basedOn w:val="DefaultParagraphFont"/>
    <w:rsid w:val="005E2EF0"/>
  </w:style>
  <w:style w:type="character" w:customStyle="1" w:styleId="nlmlpage">
    <w:name w:val="nlm_lpage"/>
    <w:basedOn w:val="DefaultParagraphFont"/>
    <w:rsid w:val="005E2EF0"/>
  </w:style>
  <w:style w:type="character" w:styleId="Emphasis">
    <w:name w:val="Emphasis"/>
    <w:basedOn w:val="DefaultParagraphFont"/>
    <w:uiPriority w:val="20"/>
    <w:qFormat/>
    <w:rsid w:val="005E2EF0"/>
    <w:rPr>
      <w:i/>
      <w:iCs/>
    </w:rPr>
  </w:style>
  <w:style w:type="paragraph" w:customStyle="1" w:styleId="Default">
    <w:name w:val="Default"/>
    <w:rsid w:val="0090485F"/>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39"/>
    <w:rsid w:val="00683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A3E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3E42"/>
    <w:rPr>
      <w:sz w:val="20"/>
      <w:szCs w:val="20"/>
    </w:rPr>
  </w:style>
  <w:style w:type="character" w:styleId="FootnoteReference">
    <w:name w:val="footnote reference"/>
    <w:basedOn w:val="DefaultParagraphFont"/>
    <w:uiPriority w:val="99"/>
    <w:semiHidden/>
    <w:unhideWhenUsed/>
    <w:rsid w:val="00FA3E42"/>
    <w:rPr>
      <w:vertAlign w:val="superscript"/>
    </w:rPr>
  </w:style>
  <w:style w:type="character" w:customStyle="1" w:styleId="UnresolvedMention">
    <w:name w:val="Unresolved Mention"/>
    <w:basedOn w:val="DefaultParagraphFont"/>
    <w:uiPriority w:val="99"/>
    <w:semiHidden/>
    <w:unhideWhenUsed/>
    <w:rsid w:val="00F30457"/>
    <w:rPr>
      <w:color w:val="605E5C"/>
      <w:shd w:val="clear" w:color="auto" w:fill="E1DFDD"/>
    </w:rPr>
  </w:style>
  <w:style w:type="character" w:customStyle="1" w:styleId="A0">
    <w:name w:val="A0"/>
    <w:uiPriority w:val="99"/>
    <w:rsid w:val="004C306F"/>
    <w:rPr>
      <w:rFonts w:cs="Franklin Gothic Demi Cond"/>
      <w:b/>
      <w:bCs/>
      <w:color w:val="000000"/>
      <w:sz w:val="108"/>
      <w:szCs w:val="108"/>
    </w:rPr>
  </w:style>
  <w:style w:type="character" w:customStyle="1" w:styleId="A1">
    <w:name w:val="A1"/>
    <w:uiPriority w:val="99"/>
    <w:rsid w:val="004C306F"/>
    <w:rPr>
      <w:rFonts w:cs="Franklin Gothic Demi Cond"/>
      <w:b/>
      <w:bCs/>
      <w:color w:val="000000"/>
      <w:sz w:val="56"/>
      <w:szCs w:val="56"/>
    </w:rPr>
  </w:style>
  <w:style w:type="character" w:customStyle="1" w:styleId="A3">
    <w:name w:val="A3"/>
    <w:uiPriority w:val="99"/>
    <w:rsid w:val="004C306F"/>
    <w:rPr>
      <w:rFonts w:cs="Georgia"/>
      <w:color w:val="000000"/>
      <w:sz w:val="28"/>
      <w:szCs w:val="28"/>
    </w:rPr>
  </w:style>
  <w:style w:type="paragraph" w:customStyle="1" w:styleId="Pa0">
    <w:name w:val="Pa0"/>
    <w:basedOn w:val="Default"/>
    <w:next w:val="Default"/>
    <w:uiPriority w:val="99"/>
    <w:rsid w:val="00970C71"/>
    <w:pPr>
      <w:spacing w:line="321" w:lineRule="atLeast"/>
    </w:pPr>
    <w:rPr>
      <w:rFonts w:ascii="Franklin Gothic Demi Cond" w:hAnsi="Franklin Gothic Demi Cond" w:cstheme="minorBidi"/>
      <w:color w:val="auto"/>
    </w:rPr>
  </w:style>
  <w:style w:type="paragraph" w:styleId="Revision">
    <w:name w:val="Revision"/>
    <w:hidden/>
    <w:uiPriority w:val="99"/>
    <w:semiHidden/>
    <w:rsid w:val="007E0FB7"/>
    <w:pPr>
      <w:spacing w:after="0" w:line="240" w:lineRule="auto"/>
    </w:pPr>
  </w:style>
  <w:style w:type="character" w:styleId="FollowedHyperlink">
    <w:name w:val="FollowedHyperlink"/>
    <w:basedOn w:val="DefaultParagraphFont"/>
    <w:uiPriority w:val="99"/>
    <w:semiHidden/>
    <w:unhideWhenUsed/>
    <w:rsid w:val="003D48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631467">
      <w:bodyDiv w:val="1"/>
      <w:marLeft w:val="0"/>
      <w:marRight w:val="0"/>
      <w:marTop w:val="0"/>
      <w:marBottom w:val="0"/>
      <w:divBdr>
        <w:top w:val="none" w:sz="0" w:space="0" w:color="auto"/>
        <w:left w:val="none" w:sz="0" w:space="0" w:color="auto"/>
        <w:bottom w:val="none" w:sz="0" w:space="0" w:color="auto"/>
        <w:right w:val="none" w:sz="0" w:space="0" w:color="auto"/>
      </w:divBdr>
    </w:div>
    <w:div w:id="625817334">
      <w:bodyDiv w:val="1"/>
      <w:marLeft w:val="0"/>
      <w:marRight w:val="0"/>
      <w:marTop w:val="0"/>
      <w:marBottom w:val="0"/>
      <w:divBdr>
        <w:top w:val="none" w:sz="0" w:space="0" w:color="auto"/>
        <w:left w:val="none" w:sz="0" w:space="0" w:color="auto"/>
        <w:bottom w:val="none" w:sz="0" w:space="0" w:color="auto"/>
        <w:right w:val="none" w:sz="0" w:space="0" w:color="auto"/>
      </w:divBdr>
    </w:div>
    <w:div w:id="627517181">
      <w:bodyDiv w:val="1"/>
      <w:marLeft w:val="0"/>
      <w:marRight w:val="0"/>
      <w:marTop w:val="0"/>
      <w:marBottom w:val="0"/>
      <w:divBdr>
        <w:top w:val="none" w:sz="0" w:space="0" w:color="auto"/>
        <w:left w:val="none" w:sz="0" w:space="0" w:color="auto"/>
        <w:bottom w:val="none" w:sz="0" w:space="0" w:color="auto"/>
        <w:right w:val="none" w:sz="0" w:space="0" w:color="auto"/>
      </w:divBdr>
      <w:divsChild>
        <w:div w:id="858934660">
          <w:marLeft w:val="0"/>
          <w:marRight w:val="0"/>
          <w:marTop w:val="0"/>
          <w:marBottom w:val="0"/>
          <w:divBdr>
            <w:top w:val="none" w:sz="0" w:space="0" w:color="auto"/>
            <w:left w:val="none" w:sz="0" w:space="0" w:color="auto"/>
            <w:bottom w:val="none" w:sz="0" w:space="0" w:color="auto"/>
            <w:right w:val="none" w:sz="0" w:space="0" w:color="auto"/>
          </w:divBdr>
        </w:div>
        <w:div w:id="1346202859">
          <w:marLeft w:val="0"/>
          <w:marRight w:val="0"/>
          <w:marTop w:val="0"/>
          <w:marBottom w:val="0"/>
          <w:divBdr>
            <w:top w:val="none" w:sz="0" w:space="0" w:color="auto"/>
            <w:left w:val="none" w:sz="0" w:space="0" w:color="auto"/>
            <w:bottom w:val="none" w:sz="0" w:space="0" w:color="auto"/>
            <w:right w:val="none" w:sz="0" w:space="0" w:color="auto"/>
          </w:divBdr>
        </w:div>
      </w:divsChild>
    </w:div>
    <w:div w:id="695930519">
      <w:bodyDiv w:val="1"/>
      <w:marLeft w:val="0"/>
      <w:marRight w:val="0"/>
      <w:marTop w:val="0"/>
      <w:marBottom w:val="0"/>
      <w:divBdr>
        <w:top w:val="none" w:sz="0" w:space="0" w:color="auto"/>
        <w:left w:val="none" w:sz="0" w:space="0" w:color="auto"/>
        <w:bottom w:val="none" w:sz="0" w:space="0" w:color="auto"/>
        <w:right w:val="none" w:sz="0" w:space="0" w:color="auto"/>
      </w:divBdr>
      <w:divsChild>
        <w:div w:id="1991596356">
          <w:marLeft w:val="0"/>
          <w:marRight w:val="0"/>
          <w:marTop w:val="0"/>
          <w:marBottom w:val="0"/>
          <w:divBdr>
            <w:top w:val="none" w:sz="0" w:space="0" w:color="auto"/>
            <w:left w:val="none" w:sz="0" w:space="0" w:color="auto"/>
            <w:bottom w:val="none" w:sz="0" w:space="0" w:color="auto"/>
            <w:right w:val="none" w:sz="0" w:space="0" w:color="auto"/>
          </w:divBdr>
        </w:div>
        <w:div w:id="962156187">
          <w:marLeft w:val="0"/>
          <w:marRight w:val="0"/>
          <w:marTop w:val="0"/>
          <w:marBottom w:val="0"/>
          <w:divBdr>
            <w:top w:val="none" w:sz="0" w:space="0" w:color="auto"/>
            <w:left w:val="none" w:sz="0" w:space="0" w:color="auto"/>
            <w:bottom w:val="none" w:sz="0" w:space="0" w:color="auto"/>
            <w:right w:val="none" w:sz="0" w:space="0" w:color="auto"/>
          </w:divBdr>
        </w:div>
      </w:divsChild>
    </w:div>
    <w:div w:id="1210872123">
      <w:bodyDiv w:val="1"/>
      <w:marLeft w:val="0"/>
      <w:marRight w:val="0"/>
      <w:marTop w:val="0"/>
      <w:marBottom w:val="0"/>
      <w:divBdr>
        <w:top w:val="none" w:sz="0" w:space="0" w:color="auto"/>
        <w:left w:val="none" w:sz="0" w:space="0" w:color="auto"/>
        <w:bottom w:val="none" w:sz="0" w:space="0" w:color="auto"/>
        <w:right w:val="none" w:sz="0" w:space="0" w:color="auto"/>
      </w:divBdr>
    </w:div>
    <w:div w:id="1309869787">
      <w:bodyDiv w:val="1"/>
      <w:marLeft w:val="0"/>
      <w:marRight w:val="0"/>
      <w:marTop w:val="0"/>
      <w:marBottom w:val="0"/>
      <w:divBdr>
        <w:top w:val="none" w:sz="0" w:space="0" w:color="auto"/>
        <w:left w:val="none" w:sz="0" w:space="0" w:color="auto"/>
        <w:bottom w:val="none" w:sz="0" w:space="0" w:color="auto"/>
        <w:right w:val="none" w:sz="0" w:space="0" w:color="auto"/>
      </w:divBdr>
      <w:divsChild>
        <w:div w:id="1512336346">
          <w:marLeft w:val="0"/>
          <w:marRight w:val="0"/>
          <w:marTop w:val="0"/>
          <w:marBottom w:val="0"/>
          <w:divBdr>
            <w:top w:val="none" w:sz="0" w:space="0" w:color="auto"/>
            <w:left w:val="none" w:sz="0" w:space="0" w:color="auto"/>
            <w:bottom w:val="none" w:sz="0" w:space="0" w:color="auto"/>
            <w:right w:val="none" w:sz="0" w:space="0" w:color="auto"/>
          </w:divBdr>
        </w:div>
        <w:div w:id="796879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universitiesuk.ac.uk/policy-and-analysis/reports/Documents/2018/degree-classification-academic-standard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sa.ac.uk/news/11-01-2018/sfr247-higher-education-student-statistics/qualifications" TargetMode="Externa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sa.ac.uk/data-and-analysis/publications/higher-education-2015-1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41D47-D5CD-4D5F-9D19-29EB9F73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5355</Words>
  <Characters>30525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dc:creator>
  <cp:lastModifiedBy>Jennifer Hill</cp:lastModifiedBy>
  <cp:revision>12</cp:revision>
  <dcterms:created xsi:type="dcterms:W3CDTF">2019-07-02T06:13:00Z</dcterms:created>
  <dcterms:modified xsi:type="dcterms:W3CDTF">2019-07-02T06:55:00Z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