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EF6E3" w14:textId="5A4E1606" w:rsidR="00333D7F" w:rsidRPr="00D0212C" w:rsidRDefault="002451CD" w:rsidP="00B02A10">
      <w:pPr>
        <w:pStyle w:val="ArticleTitleHeading"/>
        <w:spacing w:line="360" w:lineRule="auto"/>
        <w:rPr>
          <w:rFonts w:ascii="Times New Roman" w:hAnsi="Times New Roman"/>
          <w:color w:val="000000" w:themeColor="text1"/>
          <w:sz w:val="28"/>
          <w:lang w:val="tr-TR"/>
        </w:rPr>
      </w:pPr>
      <w:r w:rsidRPr="00D0212C">
        <w:rPr>
          <w:rFonts w:ascii="Times New Roman" w:hAnsi="Times New Roman"/>
          <w:color w:val="000000" w:themeColor="text1"/>
          <w:sz w:val="28"/>
          <w:lang w:val="tr-TR"/>
        </w:rPr>
        <w:t xml:space="preserve">Örgütsel Öğrenmeye Yönelik </w:t>
      </w:r>
      <w:r w:rsidR="00CA3EAB" w:rsidRPr="00D0212C">
        <w:rPr>
          <w:rFonts w:ascii="Times New Roman" w:hAnsi="Times New Roman"/>
          <w:color w:val="000000" w:themeColor="text1"/>
          <w:sz w:val="28"/>
          <w:lang w:val="tr-TR"/>
        </w:rPr>
        <w:t xml:space="preserve">Bütüncül </w:t>
      </w:r>
      <w:r w:rsidRPr="00D0212C">
        <w:rPr>
          <w:rFonts w:ascii="Times New Roman" w:hAnsi="Times New Roman"/>
          <w:color w:val="000000" w:themeColor="text1"/>
          <w:sz w:val="28"/>
          <w:lang w:val="tr-TR"/>
        </w:rPr>
        <w:t>Bir Yaklaşım</w:t>
      </w:r>
    </w:p>
    <w:p w14:paraId="09A11AFB" w14:textId="694D815F" w:rsidR="002451CD" w:rsidRPr="00D0212C" w:rsidRDefault="002451CD" w:rsidP="00392274">
      <w:pPr>
        <w:pStyle w:val="ArticleTitleHeading"/>
        <w:spacing w:line="360" w:lineRule="auto"/>
        <w:rPr>
          <w:rFonts w:ascii="Times New Roman" w:hAnsi="Times New Roman"/>
          <w:color w:val="000000" w:themeColor="text1"/>
          <w:sz w:val="28"/>
          <w:lang w:val="tr-TR"/>
        </w:rPr>
      </w:pPr>
      <w:proofErr w:type="spellStart"/>
      <w:r w:rsidRPr="00D0212C">
        <w:rPr>
          <w:rFonts w:ascii="Times New Roman" w:hAnsi="Times New Roman"/>
          <w:color w:val="000000" w:themeColor="text1"/>
          <w:sz w:val="28"/>
          <w:lang w:val="tr-TR"/>
        </w:rPr>
        <w:t>Towards</w:t>
      </w:r>
      <w:proofErr w:type="spellEnd"/>
      <w:r w:rsidRPr="00D0212C">
        <w:rPr>
          <w:rFonts w:ascii="Times New Roman" w:hAnsi="Times New Roman"/>
          <w:color w:val="000000" w:themeColor="text1"/>
          <w:sz w:val="28"/>
          <w:lang w:val="tr-TR"/>
        </w:rPr>
        <w:t xml:space="preserve"> an </w:t>
      </w:r>
      <w:proofErr w:type="spellStart"/>
      <w:r w:rsidRPr="00D0212C">
        <w:rPr>
          <w:rFonts w:ascii="Times New Roman" w:hAnsi="Times New Roman"/>
          <w:color w:val="000000" w:themeColor="text1"/>
          <w:sz w:val="28"/>
          <w:lang w:val="tr-TR"/>
        </w:rPr>
        <w:t>Integrative</w:t>
      </w:r>
      <w:proofErr w:type="spellEnd"/>
      <w:r w:rsidRPr="00D0212C">
        <w:rPr>
          <w:rFonts w:ascii="Times New Roman" w:hAnsi="Times New Roman"/>
          <w:color w:val="000000" w:themeColor="text1"/>
          <w:sz w:val="28"/>
          <w:lang w:val="tr-TR"/>
        </w:rPr>
        <w:t xml:space="preserve"> </w:t>
      </w:r>
      <w:proofErr w:type="spellStart"/>
      <w:r w:rsidRPr="00D0212C">
        <w:rPr>
          <w:rFonts w:ascii="Times New Roman" w:hAnsi="Times New Roman"/>
          <w:color w:val="000000" w:themeColor="text1"/>
          <w:sz w:val="28"/>
          <w:lang w:val="tr-TR"/>
        </w:rPr>
        <w:t>Understanding</w:t>
      </w:r>
      <w:proofErr w:type="spellEnd"/>
      <w:r w:rsidRPr="00D0212C">
        <w:rPr>
          <w:rFonts w:ascii="Times New Roman" w:hAnsi="Times New Roman"/>
          <w:color w:val="000000" w:themeColor="text1"/>
          <w:sz w:val="28"/>
          <w:lang w:val="tr-TR"/>
        </w:rPr>
        <w:t xml:space="preserve"> of </w:t>
      </w:r>
      <w:proofErr w:type="spellStart"/>
      <w:r w:rsidRPr="00D0212C">
        <w:rPr>
          <w:rFonts w:ascii="Times New Roman" w:hAnsi="Times New Roman"/>
          <w:color w:val="000000" w:themeColor="text1"/>
          <w:sz w:val="28"/>
          <w:lang w:val="tr-TR"/>
        </w:rPr>
        <w:t>Organizational</w:t>
      </w:r>
      <w:proofErr w:type="spellEnd"/>
      <w:r w:rsidRPr="00D0212C">
        <w:rPr>
          <w:rFonts w:ascii="Times New Roman" w:hAnsi="Times New Roman"/>
          <w:color w:val="000000" w:themeColor="text1"/>
          <w:sz w:val="28"/>
          <w:lang w:val="tr-TR"/>
        </w:rPr>
        <w:t xml:space="preserve"> Learning</w:t>
      </w:r>
    </w:p>
    <w:p w14:paraId="35C175EB" w14:textId="77777777" w:rsidR="00392274" w:rsidRPr="00D0212C" w:rsidRDefault="00392274" w:rsidP="00392274">
      <w:pPr>
        <w:pStyle w:val="ArticleTitleHeading"/>
        <w:spacing w:line="360" w:lineRule="auto"/>
        <w:rPr>
          <w:rFonts w:ascii="Times New Roman" w:hAnsi="Times New Roman"/>
          <w:color w:val="000000" w:themeColor="text1"/>
          <w:sz w:val="28"/>
          <w:lang w:val="tr-TR"/>
        </w:rPr>
      </w:pPr>
    </w:p>
    <w:p w14:paraId="008051F7" w14:textId="5516B54E" w:rsidR="001D3B52" w:rsidRPr="00D0212C" w:rsidRDefault="002451CD" w:rsidP="00561531">
      <w:pPr>
        <w:pStyle w:val="NormalWeb"/>
        <w:spacing w:before="0" w:beforeAutospacing="0" w:after="0" w:afterAutospacing="0" w:line="360" w:lineRule="auto"/>
        <w:jc w:val="both"/>
        <w:rPr>
          <w:i/>
          <w:iCs/>
          <w:color w:val="000000" w:themeColor="text1"/>
          <w:sz w:val="20"/>
          <w:szCs w:val="20"/>
          <w:lang w:val="tr-TR"/>
        </w:rPr>
      </w:pPr>
      <w:r w:rsidRPr="00D0212C">
        <w:rPr>
          <w:i/>
          <w:iCs/>
          <w:color w:val="000000" w:themeColor="text1"/>
          <w:sz w:val="20"/>
          <w:lang w:val="tr-TR"/>
        </w:rPr>
        <w:t>Öz:</w:t>
      </w:r>
      <w:r w:rsidRPr="00D0212C">
        <w:rPr>
          <w:color w:val="000000" w:themeColor="text1"/>
          <w:sz w:val="20"/>
          <w:lang w:val="tr-TR"/>
        </w:rPr>
        <w:t xml:space="preserve"> </w:t>
      </w:r>
      <w:r w:rsidR="00521403" w:rsidRPr="00D0212C">
        <w:rPr>
          <w:i/>
          <w:iCs/>
          <w:color w:val="000000" w:themeColor="text1"/>
          <w:sz w:val="20"/>
          <w:szCs w:val="20"/>
          <w:lang w:val="tr-TR"/>
        </w:rPr>
        <w:t>Örgütsel öğrenme literatüründe, öğrenmenin doğası</w:t>
      </w:r>
      <w:r w:rsidR="00C77BF4" w:rsidRPr="00D0212C">
        <w:rPr>
          <w:i/>
          <w:iCs/>
          <w:color w:val="000000" w:themeColor="text1"/>
          <w:sz w:val="20"/>
          <w:szCs w:val="20"/>
          <w:lang w:val="tr-TR"/>
        </w:rPr>
        <w:t xml:space="preserve"> ve </w:t>
      </w:r>
      <w:r w:rsidR="00521403" w:rsidRPr="00D0212C">
        <w:rPr>
          <w:i/>
          <w:iCs/>
          <w:color w:val="000000" w:themeColor="text1"/>
          <w:sz w:val="20"/>
          <w:szCs w:val="20"/>
          <w:lang w:val="tr-TR"/>
        </w:rPr>
        <w:t xml:space="preserve">süreçleri konusunda </w:t>
      </w:r>
      <w:r w:rsidR="00F340D3" w:rsidRPr="00D0212C">
        <w:rPr>
          <w:i/>
          <w:iCs/>
          <w:color w:val="000000" w:themeColor="text1"/>
          <w:sz w:val="20"/>
          <w:szCs w:val="20"/>
          <w:lang w:val="tr-TR"/>
        </w:rPr>
        <w:t xml:space="preserve">zıt yaklaşımlar sunan edinim ve katılım metaforları arasındaki </w:t>
      </w:r>
      <w:r w:rsidR="00C96DC6" w:rsidRPr="00D0212C">
        <w:rPr>
          <w:i/>
          <w:iCs/>
          <w:color w:val="000000" w:themeColor="text1"/>
          <w:sz w:val="20"/>
          <w:szCs w:val="20"/>
          <w:lang w:val="tr-TR"/>
        </w:rPr>
        <w:t>kuramsal çatışma</w:t>
      </w:r>
      <w:r w:rsidR="00F340D3" w:rsidRPr="00D0212C">
        <w:rPr>
          <w:i/>
          <w:iCs/>
          <w:color w:val="000000" w:themeColor="text1"/>
          <w:sz w:val="20"/>
          <w:szCs w:val="20"/>
          <w:lang w:val="tr-TR"/>
        </w:rPr>
        <w:t xml:space="preserve">, öğrenme olgusunun çok boyutlu doğasını anlamayı zorlaştırmıştır. Bu </w:t>
      </w:r>
      <w:r w:rsidR="00C96DC6" w:rsidRPr="00D0212C">
        <w:rPr>
          <w:i/>
          <w:iCs/>
          <w:color w:val="000000" w:themeColor="text1"/>
          <w:sz w:val="20"/>
          <w:szCs w:val="20"/>
          <w:lang w:val="tr-TR"/>
        </w:rPr>
        <w:t>çalışmanın</w:t>
      </w:r>
      <w:r w:rsidR="00F340D3" w:rsidRPr="00D0212C">
        <w:rPr>
          <w:i/>
          <w:iCs/>
          <w:color w:val="000000" w:themeColor="text1"/>
          <w:sz w:val="20"/>
          <w:szCs w:val="20"/>
          <w:lang w:val="tr-TR"/>
        </w:rPr>
        <w:t xml:space="preserve"> amacı, bu iki metaforu birleştirerek örgütsel öğrenmeye dair </w:t>
      </w:r>
      <w:r w:rsidR="00C96DC6" w:rsidRPr="00D0212C">
        <w:rPr>
          <w:i/>
          <w:iCs/>
          <w:color w:val="000000" w:themeColor="text1"/>
          <w:sz w:val="20"/>
          <w:szCs w:val="20"/>
          <w:lang w:val="tr-TR"/>
        </w:rPr>
        <w:t>kuramsal</w:t>
      </w:r>
      <w:r w:rsidR="00F340D3" w:rsidRPr="00D0212C">
        <w:rPr>
          <w:i/>
          <w:iCs/>
          <w:color w:val="000000" w:themeColor="text1"/>
          <w:sz w:val="20"/>
          <w:szCs w:val="20"/>
          <w:lang w:val="tr-TR"/>
        </w:rPr>
        <w:t xml:space="preserve"> ve ampirik düzeyde bütüncül bir çerçeve sunmaktır. Bu doğrultuda</w:t>
      </w:r>
      <w:r w:rsidR="00ED4C91" w:rsidRPr="00D0212C">
        <w:rPr>
          <w:i/>
          <w:iCs/>
          <w:color w:val="000000" w:themeColor="text1"/>
          <w:sz w:val="20"/>
          <w:szCs w:val="20"/>
          <w:lang w:val="tr-TR"/>
        </w:rPr>
        <w:t xml:space="preserve">, </w:t>
      </w:r>
      <w:r w:rsidR="00F340D3" w:rsidRPr="00D0212C">
        <w:rPr>
          <w:i/>
          <w:iCs/>
          <w:color w:val="000000" w:themeColor="text1"/>
          <w:sz w:val="20"/>
          <w:szCs w:val="20"/>
          <w:lang w:val="tr-TR"/>
        </w:rPr>
        <w:t>ilk olara</w:t>
      </w:r>
      <w:r w:rsidR="00ED4C91" w:rsidRPr="00D0212C">
        <w:rPr>
          <w:i/>
          <w:iCs/>
          <w:color w:val="000000" w:themeColor="text1"/>
          <w:sz w:val="20"/>
          <w:szCs w:val="20"/>
          <w:lang w:val="tr-TR"/>
        </w:rPr>
        <w:t>k,</w:t>
      </w:r>
      <w:r w:rsidR="00F340D3" w:rsidRPr="00D0212C">
        <w:rPr>
          <w:i/>
          <w:iCs/>
          <w:color w:val="000000" w:themeColor="text1"/>
          <w:sz w:val="20"/>
          <w:szCs w:val="20"/>
          <w:lang w:val="tr-TR"/>
        </w:rPr>
        <w:t xml:space="preserve"> örgütsel öğrenme kavramının araştırılmasında birden fazla metaforla çalışmanın değeri</w:t>
      </w:r>
      <w:r w:rsidR="00ED4C91" w:rsidRPr="00D0212C">
        <w:rPr>
          <w:i/>
          <w:iCs/>
          <w:color w:val="000000" w:themeColor="text1"/>
          <w:sz w:val="20"/>
          <w:szCs w:val="20"/>
          <w:lang w:val="tr-TR"/>
        </w:rPr>
        <w:t xml:space="preserve"> açıklanacak</w:t>
      </w:r>
      <w:r w:rsidR="00F340D3" w:rsidRPr="00D0212C">
        <w:rPr>
          <w:i/>
          <w:iCs/>
          <w:color w:val="000000" w:themeColor="text1"/>
          <w:sz w:val="20"/>
          <w:szCs w:val="20"/>
          <w:lang w:val="tr-TR"/>
        </w:rPr>
        <w:t xml:space="preserve"> ve </w:t>
      </w:r>
      <w:r w:rsidR="00ED4C91" w:rsidRPr="00D0212C">
        <w:rPr>
          <w:i/>
          <w:iCs/>
          <w:color w:val="000000" w:themeColor="text1"/>
          <w:sz w:val="20"/>
          <w:szCs w:val="20"/>
          <w:lang w:val="tr-TR"/>
        </w:rPr>
        <w:t>böyle bir</w:t>
      </w:r>
      <w:r w:rsidR="001D3B52" w:rsidRPr="00D0212C">
        <w:rPr>
          <w:i/>
          <w:iCs/>
          <w:color w:val="000000" w:themeColor="text1"/>
          <w:sz w:val="20"/>
          <w:szCs w:val="20"/>
          <w:lang w:val="tr-TR"/>
        </w:rPr>
        <w:t xml:space="preserve"> anlayışın kavramsal ve metodolojik sonuçları tartış</w:t>
      </w:r>
      <w:r w:rsidR="00ED4C91" w:rsidRPr="00D0212C">
        <w:rPr>
          <w:i/>
          <w:iCs/>
          <w:color w:val="000000" w:themeColor="text1"/>
          <w:sz w:val="20"/>
          <w:szCs w:val="20"/>
          <w:lang w:val="tr-TR"/>
        </w:rPr>
        <w:t>ılacaktı</w:t>
      </w:r>
      <w:r w:rsidR="001D3B52" w:rsidRPr="00D0212C">
        <w:rPr>
          <w:i/>
          <w:iCs/>
          <w:color w:val="000000" w:themeColor="text1"/>
          <w:sz w:val="20"/>
          <w:szCs w:val="20"/>
          <w:lang w:val="tr-TR"/>
        </w:rPr>
        <w:t>r</w:t>
      </w:r>
      <w:r w:rsidR="00C77BF4" w:rsidRPr="00D0212C">
        <w:rPr>
          <w:i/>
          <w:iCs/>
          <w:color w:val="000000" w:themeColor="text1"/>
          <w:sz w:val="20"/>
          <w:szCs w:val="20"/>
          <w:lang w:val="tr-TR"/>
        </w:rPr>
        <w:t>. Ö</w:t>
      </w:r>
      <w:r w:rsidR="001D3B52" w:rsidRPr="00D0212C">
        <w:rPr>
          <w:i/>
          <w:iCs/>
          <w:color w:val="000000" w:themeColor="text1"/>
          <w:sz w:val="20"/>
          <w:szCs w:val="20"/>
          <w:lang w:val="tr-TR"/>
        </w:rPr>
        <w:t>rgütsel öğrenme mekanizmalar</w:t>
      </w:r>
      <w:r w:rsidR="00C77BF4" w:rsidRPr="00D0212C">
        <w:rPr>
          <w:i/>
          <w:iCs/>
          <w:color w:val="000000" w:themeColor="text1"/>
          <w:sz w:val="20"/>
          <w:szCs w:val="20"/>
          <w:lang w:val="tr-TR"/>
        </w:rPr>
        <w:t xml:space="preserve">ı, bu </w:t>
      </w:r>
      <w:r w:rsidR="00CA3EAB" w:rsidRPr="00D0212C">
        <w:rPr>
          <w:i/>
          <w:iCs/>
          <w:color w:val="000000" w:themeColor="text1"/>
          <w:sz w:val="20"/>
          <w:szCs w:val="20"/>
          <w:lang w:val="tr-TR"/>
        </w:rPr>
        <w:t xml:space="preserve">bütüncül </w:t>
      </w:r>
      <w:r w:rsidR="00C77BF4" w:rsidRPr="00D0212C">
        <w:rPr>
          <w:i/>
          <w:iCs/>
          <w:color w:val="000000" w:themeColor="text1"/>
          <w:sz w:val="20"/>
          <w:szCs w:val="20"/>
          <w:lang w:val="tr-TR"/>
        </w:rPr>
        <w:t xml:space="preserve">yaklaşımda </w:t>
      </w:r>
      <w:r w:rsidR="001D3B52" w:rsidRPr="00D0212C">
        <w:rPr>
          <w:i/>
          <w:iCs/>
          <w:color w:val="000000" w:themeColor="text1"/>
          <w:sz w:val="20"/>
          <w:szCs w:val="20"/>
          <w:lang w:val="tr-TR"/>
        </w:rPr>
        <w:t xml:space="preserve">ampirik araştırmalara rehberlik edecek bir analiz birimi olarak </w:t>
      </w:r>
      <w:r w:rsidR="00ED4C91" w:rsidRPr="00D0212C">
        <w:rPr>
          <w:i/>
          <w:iCs/>
          <w:color w:val="000000" w:themeColor="text1"/>
          <w:sz w:val="20"/>
          <w:szCs w:val="20"/>
          <w:lang w:val="tr-TR"/>
        </w:rPr>
        <w:t>sunulacaktır</w:t>
      </w:r>
      <w:r w:rsidR="00C77BF4" w:rsidRPr="00D0212C">
        <w:rPr>
          <w:i/>
          <w:iCs/>
          <w:color w:val="000000" w:themeColor="text1"/>
          <w:sz w:val="20"/>
          <w:szCs w:val="20"/>
          <w:lang w:val="tr-TR"/>
        </w:rPr>
        <w:t>.</w:t>
      </w:r>
      <w:r w:rsidR="00F340D3" w:rsidRPr="00D0212C">
        <w:rPr>
          <w:i/>
          <w:iCs/>
          <w:color w:val="000000" w:themeColor="text1"/>
          <w:sz w:val="20"/>
          <w:szCs w:val="20"/>
          <w:lang w:val="tr-TR"/>
        </w:rPr>
        <w:t xml:space="preserve"> </w:t>
      </w:r>
      <w:r w:rsidR="00C77BF4" w:rsidRPr="00D0212C">
        <w:rPr>
          <w:i/>
          <w:iCs/>
          <w:color w:val="000000" w:themeColor="text1"/>
          <w:sz w:val="20"/>
          <w:szCs w:val="20"/>
          <w:lang w:val="tr-TR"/>
        </w:rPr>
        <w:t>K</w:t>
      </w:r>
      <w:r w:rsidR="001D3B52" w:rsidRPr="00D0212C">
        <w:rPr>
          <w:i/>
          <w:iCs/>
          <w:color w:val="000000" w:themeColor="text1"/>
          <w:sz w:val="20"/>
          <w:szCs w:val="20"/>
          <w:lang w:val="tr-TR"/>
        </w:rPr>
        <w:t>üçük ve orta ölçekli işletmelerde gerçekleştirilen çoklu vaka çalışmasından elde edilen ampirik bir örnekten yararlanarak</w:t>
      </w:r>
      <w:r w:rsidR="00C77BF4" w:rsidRPr="00D0212C">
        <w:rPr>
          <w:i/>
          <w:iCs/>
          <w:color w:val="000000" w:themeColor="text1"/>
          <w:sz w:val="20"/>
          <w:szCs w:val="20"/>
          <w:lang w:val="tr-TR"/>
        </w:rPr>
        <w:t>, makale</w:t>
      </w:r>
      <w:r w:rsidR="001D3B52" w:rsidRPr="00D0212C">
        <w:rPr>
          <w:i/>
          <w:iCs/>
          <w:color w:val="000000" w:themeColor="text1"/>
          <w:sz w:val="20"/>
          <w:szCs w:val="20"/>
          <w:lang w:val="tr-TR"/>
        </w:rPr>
        <w:t xml:space="preserve">, edinim temelli örgütsel öğrenme mekanizmalarının </w:t>
      </w:r>
      <w:r w:rsidR="00CA3EAB" w:rsidRPr="00D0212C">
        <w:rPr>
          <w:i/>
          <w:iCs/>
          <w:color w:val="000000" w:themeColor="text1"/>
          <w:sz w:val="20"/>
          <w:szCs w:val="20"/>
          <w:lang w:val="tr-TR"/>
        </w:rPr>
        <w:t>bilgiyi alma ve yayma</w:t>
      </w:r>
      <w:r w:rsidR="001D3B52" w:rsidRPr="00D0212C">
        <w:rPr>
          <w:i/>
          <w:iCs/>
          <w:color w:val="000000" w:themeColor="text1"/>
          <w:sz w:val="20"/>
          <w:szCs w:val="20"/>
          <w:lang w:val="tr-TR"/>
        </w:rPr>
        <w:t xml:space="preserve"> için yapısal bir platform </w:t>
      </w:r>
      <w:r w:rsidR="00CA3EAB" w:rsidRPr="00D0212C">
        <w:rPr>
          <w:i/>
          <w:iCs/>
          <w:color w:val="000000" w:themeColor="text1"/>
          <w:sz w:val="20"/>
          <w:szCs w:val="20"/>
          <w:lang w:val="tr-TR"/>
        </w:rPr>
        <w:t>olması dolayısıyla</w:t>
      </w:r>
      <w:r w:rsidR="001D3B52" w:rsidRPr="00D0212C">
        <w:rPr>
          <w:i/>
          <w:iCs/>
          <w:color w:val="000000" w:themeColor="text1"/>
          <w:sz w:val="20"/>
          <w:szCs w:val="20"/>
          <w:lang w:val="tr-TR"/>
        </w:rPr>
        <w:t xml:space="preserve"> değerli olduğunu, fakat bilginin pratikte yerleşmesi ve kullanılması için katılımcı unsurlara dikkat edilmesi gerektiğini vurgula</w:t>
      </w:r>
      <w:r w:rsidR="00ED4C91" w:rsidRPr="00D0212C">
        <w:rPr>
          <w:i/>
          <w:iCs/>
          <w:color w:val="000000" w:themeColor="text1"/>
          <w:sz w:val="20"/>
          <w:szCs w:val="20"/>
          <w:lang w:val="tr-TR"/>
        </w:rPr>
        <w:t>r</w:t>
      </w:r>
      <w:r w:rsidR="001D3B52" w:rsidRPr="00D0212C">
        <w:rPr>
          <w:i/>
          <w:iCs/>
          <w:color w:val="000000" w:themeColor="text1"/>
          <w:sz w:val="20"/>
          <w:szCs w:val="20"/>
          <w:lang w:val="tr-TR"/>
        </w:rPr>
        <w:t>.</w:t>
      </w:r>
      <w:r w:rsidR="003F0B42" w:rsidRPr="00D0212C">
        <w:rPr>
          <w:i/>
          <w:iCs/>
          <w:color w:val="000000" w:themeColor="text1"/>
          <w:sz w:val="20"/>
          <w:szCs w:val="20"/>
          <w:lang w:val="tr-TR"/>
        </w:rPr>
        <w:t xml:space="preserve"> </w:t>
      </w:r>
      <w:r w:rsidR="00ED4C91" w:rsidRPr="00D0212C">
        <w:rPr>
          <w:i/>
          <w:iCs/>
          <w:color w:val="000000" w:themeColor="text1"/>
          <w:sz w:val="20"/>
          <w:szCs w:val="20"/>
          <w:lang w:val="tr-TR"/>
        </w:rPr>
        <w:t>Çalışma</w:t>
      </w:r>
      <w:r w:rsidR="00050556" w:rsidRPr="00D0212C">
        <w:rPr>
          <w:i/>
          <w:iCs/>
          <w:color w:val="000000" w:themeColor="text1"/>
          <w:sz w:val="20"/>
          <w:szCs w:val="20"/>
          <w:lang w:val="tr-TR"/>
        </w:rPr>
        <w:t xml:space="preserve"> sonucunda, ö</w:t>
      </w:r>
      <w:r w:rsidR="001D3B52" w:rsidRPr="00D0212C">
        <w:rPr>
          <w:i/>
          <w:iCs/>
          <w:color w:val="000000" w:themeColor="text1"/>
          <w:sz w:val="20"/>
          <w:szCs w:val="20"/>
          <w:lang w:val="tr-TR"/>
        </w:rPr>
        <w:t>rgütsel öğrenme mekanizmalarının tasarım ve uygulanmasın</w:t>
      </w:r>
      <w:r w:rsidR="00CA3EAB" w:rsidRPr="00D0212C">
        <w:rPr>
          <w:i/>
          <w:iCs/>
          <w:color w:val="000000" w:themeColor="text1"/>
          <w:sz w:val="20"/>
          <w:szCs w:val="20"/>
          <w:lang w:val="tr-TR"/>
        </w:rPr>
        <w:t xml:space="preserve">da yapılandırmış </w:t>
      </w:r>
      <w:r w:rsidR="003F0B42" w:rsidRPr="00D0212C">
        <w:rPr>
          <w:i/>
          <w:iCs/>
          <w:color w:val="000000" w:themeColor="text1"/>
          <w:sz w:val="20"/>
          <w:szCs w:val="20"/>
          <w:lang w:val="tr-TR"/>
        </w:rPr>
        <w:t xml:space="preserve">tasarımlara karşı katılımcı tasarımlar, izole ve ayrıştırılmış mekanizmalara karşı bütüncül ve </w:t>
      </w:r>
      <w:proofErr w:type="gramStart"/>
      <w:r w:rsidR="003F0B42" w:rsidRPr="00D0212C">
        <w:rPr>
          <w:i/>
          <w:iCs/>
          <w:color w:val="000000" w:themeColor="text1"/>
          <w:sz w:val="20"/>
          <w:szCs w:val="20"/>
          <w:lang w:val="tr-TR"/>
        </w:rPr>
        <w:t>entegre</w:t>
      </w:r>
      <w:proofErr w:type="gramEnd"/>
      <w:r w:rsidR="003F0B42" w:rsidRPr="00D0212C">
        <w:rPr>
          <w:i/>
          <w:iCs/>
          <w:color w:val="000000" w:themeColor="text1"/>
          <w:sz w:val="20"/>
          <w:szCs w:val="20"/>
          <w:lang w:val="tr-TR"/>
        </w:rPr>
        <w:t xml:space="preserve"> mekanizmalar ile</w:t>
      </w:r>
      <w:r w:rsidR="001D3B52" w:rsidRPr="00D0212C">
        <w:rPr>
          <w:i/>
          <w:iCs/>
          <w:color w:val="000000" w:themeColor="text1"/>
          <w:sz w:val="20"/>
          <w:szCs w:val="20"/>
          <w:lang w:val="tr-TR"/>
        </w:rPr>
        <w:t xml:space="preserve"> dışsal (</w:t>
      </w:r>
      <w:proofErr w:type="spellStart"/>
      <w:r w:rsidR="001D3B52" w:rsidRPr="00D0212C">
        <w:rPr>
          <w:i/>
          <w:iCs/>
          <w:color w:val="000000" w:themeColor="text1"/>
          <w:sz w:val="20"/>
          <w:szCs w:val="20"/>
          <w:lang w:val="tr-TR"/>
        </w:rPr>
        <w:t>ek</w:t>
      </w:r>
      <w:r w:rsidR="00457F08" w:rsidRPr="00D0212C">
        <w:rPr>
          <w:i/>
          <w:iCs/>
          <w:color w:val="000000" w:themeColor="text1"/>
          <w:sz w:val="20"/>
          <w:szCs w:val="20"/>
          <w:lang w:val="tr-TR"/>
        </w:rPr>
        <w:t>z</w:t>
      </w:r>
      <w:r w:rsidR="001D3B52" w:rsidRPr="00D0212C">
        <w:rPr>
          <w:i/>
          <w:iCs/>
          <w:color w:val="000000" w:themeColor="text1"/>
          <w:sz w:val="20"/>
          <w:szCs w:val="20"/>
          <w:lang w:val="tr-TR"/>
        </w:rPr>
        <w:t>ojenik</w:t>
      </w:r>
      <w:proofErr w:type="spellEnd"/>
      <w:r w:rsidR="001D3B52" w:rsidRPr="00D0212C">
        <w:rPr>
          <w:i/>
          <w:iCs/>
          <w:color w:val="000000" w:themeColor="text1"/>
          <w:sz w:val="20"/>
          <w:szCs w:val="20"/>
          <w:lang w:val="tr-TR"/>
        </w:rPr>
        <w:t>)</w:t>
      </w:r>
      <w:r w:rsidR="003F0B42" w:rsidRPr="00D0212C">
        <w:rPr>
          <w:i/>
          <w:iCs/>
          <w:color w:val="000000" w:themeColor="text1"/>
          <w:sz w:val="20"/>
          <w:szCs w:val="20"/>
          <w:lang w:val="tr-TR"/>
        </w:rPr>
        <w:t xml:space="preserve"> tetikleyicilere karşı</w:t>
      </w:r>
      <w:r w:rsidR="001D3B52" w:rsidRPr="00D0212C">
        <w:rPr>
          <w:i/>
          <w:iCs/>
          <w:color w:val="000000" w:themeColor="text1"/>
          <w:sz w:val="20"/>
          <w:szCs w:val="20"/>
          <w:lang w:val="tr-TR"/>
        </w:rPr>
        <w:t xml:space="preserve"> içsel (</w:t>
      </w:r>
      <w:proofErr w:type="spellStart"/>
      <w:r w:rsidR="001D3B52" w:rsidRPr="00D0212C">
        <w:rPr>
          <w:i/>
          <w:iCs/>
          <w:color w:val="000000" w:themeColor="text1"/>
          <w:sz w:val="20"/>
          <w:szCs w:val="20"/>
          <w:lang w:val="tr-TR"/>
        </w:rPr>
        <w:t>endojenik</w:t>
      </w:r>
      <w:proofErr w:type="spellEnd"/>
      <w:r w:rsidR="001D3B52" w:rsidRPr="00D0212C">
        <w:rPr>
          <w:i/>
          <w:iCs/>
          <w:color w:val="000000" w:themeColor="text1"/>
          <w:sz w:val="20"/>
          <w:szCs w:val="20"/>
          <w:lang w:val="tr-TR"/>
        </w:rPr>
        <w:t>)</w:t>
      </w:r>
      <w:r w:rsidR="003F0B42" w:rsidRPr="00D0212C">
        <w:rPr>
          <w:i/>
          <w:iCs/>
          <w:color w:val="000000" w:themeColor="text1"/>
          <w:sz w:val="20"/>
          <w:szCs w:val="20"/>
          <w:lang w:val="tr-TR"/>
        </w:rPr>
        <w:t xml:space="preserve"> tetikleyicilerin örgütsel öğrenmeye olan farklı etkileri</w:t>
      </w:r>
      <w:r w:rsidR="00050556" w:rsidRPr="00D0212C">
        <w:rPr>
          <w:i/>
          <w:iCs/>
          <w:color w:val="000000" w:themeColor="text1"/>
          <w:sz w:val="20"/>
          <w:szCs w:val="20"/>
          <w:lang w:val="tr-TR"/>
        </w:rPr>
        <w:t xml:space="preserve"> öne çıkmaktadır</w:t>
      </w:r>
      <w:r w:rsidR="001D3B52" w:rsidRPr="00D0212C">
        <w:rPr>
          <w:i/>
          <w:iCs/>
          <w:color w:val="000000" w:themeColor="text1"/>
          <w:sz w:val="20"/>
          <w:szCs w:val="20"/>
          <w:lang w:val="tr-TR"/>
        </w:rPr>
        <w:t xml:space="preserve">. </w:t>
      </w:r>
    </w:p>
    <w:p w14:paraId="3B668529" w14:textId="23C408A3" w:rsidR="00050556" w:rsidRPr="00D0212C" w:rsidRDefault="00050556" w:rsidP="00561531">
      <w:pPr>
        <w:pStyle w:val="KeywordsText"/>
        <w:spacing w:line="360" w:lineRule="auto"/>
        <w:rPr>
          <w:rFonts w:ascii="Times New Roman" w:hAnsi="Times New Roman" w:cs="Times New Roman"/>
          <w:color w:val="000000" w:themeColor="text1"/>
          <w:sz w:val="20"/>
          <w:lang w:val="tr-TR"/>
        </w:rPr>
      </w:pPr>
      <w:r w:rsidRPr="00D0212C">
        <w:rPr>
          <w:rFonts w:ascii="Times New Roman" w:hAnsi="Times New Roman" w:cs="Times New Roman"/>
          <w:color w:val="000000" w:themeColor="text1"/>
          <w:sz w:val="20"/>
          <w:lang w:val="tr-TR"/>
        </w:rPr>
        <w:t xml:space="preserve">Anahtar </w:t>
      </w:r>
      <w:r w:rsidR="002451CD" w:rsidRPr="00D0212C">
        <w:rPr>
          <w:rFonts w:ascii="Times New Roman" w:hAnsi="Times New Roman" w:cs="Times New Roman"/>
          <w:color w:val="000000" w:themeColor="text1"/>
          <w:sz w:val="20"/>
          <w:lang w:val="tr-TR"/>
        </w:rPr>
        <w:t>Sözcükler</w:t>
      </w:r>
      <w:r w:rsidRPr="00D0212C">
        <w:rPr>
          <w:rFonts w:ascii="Times New Roman" w:hAnsi="Times New Roman" w:cs="Times New Roman"/>
          <w:color w:val="000000" w:themeColor="text1"/>
          <w:sz w:val="20"/>
          <w:lang w:val="tr-TR"/>
        </w:rPr>
        <w:t xml:space="preserve">: </w:t>
      </w:r>
      <w:r w:rsidR="002451CD" w:rsidRPr="00D0212C">
        <w:rPr>
          <w:rFonts w:ascii="Times New Roman" w:hAnsi="Times New Roman" w:cs="Times New Roman"/>
          <w:color w:val="000000" w:themeColor="text1"/>
          <w:sz w:val="20"/>
          <w:lang w:val="tr-TR"/>
        </w:rPr>
        <w:t>Ö</w:t>
      </w:r>
      <w:r w:rsidRPr="00D0212C">
        <w:rPr>
          <w:rFonts w:ascii="Times New Roman" w:hAnsi="Times New Roman" w:cs="Times New Roman"/>
          <w:color w:val="000000" w:themeColor="text1"/>
          <w:sz w:val="20"/>
          <w:lang w:val="tr-TR"/>
        </w:rPr>
        <w:t xml:space="preserve">rgütsel </w:t>
      </w:r>
      <w:r w:rsidR="002451CD" w:rsidRPr="00D0212C">
        <w:rPr>
          <w:rFonts w:ascii="Times New Roman" w:hAnsi="Times New Roman" w:cs="Times New Roman"/>
          <w:color w:val="000000" w:themeColor="text1"/>
          <w:sz w:val="20"/>
          <w:lang w:val="tr-TR"/>
        </w:rPr>
        <w:t>Ö</w:t>
      </w:r>
      <w:r w:rsidRPr="00D0212C">
        <w:rPr>
          <w:rFonts w:ascii="Times New Roman" w:hAnsi="Times New Roman" w:cs="Times New Roman"/>
          <w:color w:val="000000" w:themeColor="text1"/>
          <w:sz w:val="20"/>
          <w:lang w:val="tr-TR"/>
        </w:rPr>
        <w:t xml:space="preserve">ğrenme, </w:t>
      </w:r>
      <w:r w:rsidR="002451CD" w:rsidRPr="00D0212C">
        <w:rPr>
          <w:rFonts w:ascii="Times New Roman" w:hAnsi="Times New Roman" w:cs="Times New Roman"/>
          <w:color w:val="000000" w:themeColor="text1"/>
          <w:sz w:val="20"/>
          <w:lang w:val="tr-TR"/>
        </w:rPr>
        <w:t>Ö</w:t>
      </w:r>
      <w:r w:rsidRPr="00D0212C">
        <w:rPr>
          <w:rFonts w:ascii="Times New Roman" w:hAnsi="Times New Roman" w:cs="Times New Roman"/>
          <w:color w:val="000000" w:themeColor="text1"/>
          <w:sz w:val="20"/>
          <w:lang w:val="tr-TR"/>
        </w:rPr>
        <w:t xml:space="preserve">rgütsel </w:t>
      </w:r>
      <w:r w:rsidR="002451CD" w:rsidRPr="00D0212C">
        <w:rPr>
          <w:rFonts w:ascii="Times New Roman" w:hAnsi="Times New Roman" w:cs="Times New Roman"/>
          <w:color w:val="000000" w:themeColor="text1"/>
          <w:sz w:val="20"/>
          <w:lang w:val="tr-TR"/>
        </w:rPr>
        <w:t>Ö</w:t>
      </w:r>
      <w:r w:rsidRPr="00D0212C">
        <w:rPr>
          <w:rFonts w:ascii="Times New Roman" w:hAnsi="Times New Roman" w:cs="Times New Roman"/>
          <w:color w:val="000000" w:themeColor="text1"/>
          <w:sz w:val="20"/>
          <w:lang w:val="tr-TR"/>
        </w:rPr>
        <w:t xml:space="preserve">ğrenme </w:t>
      </w:r>
      <w:r w:rsidR="002451CD" w:rsidRPr="00D0212C">
        <w:rPr>
          <w:rFonts w:ascii="Times New Roman" w:hAnsi="Times New Roman" w:cs="Times New Roman"/>
          <w:color w:val="000000" w:themeColor="text1"/>
          <w:sz w:val="20"/>
          <w:lang w:val="tr-TR"/>
        </w:rPr>
        <w:t>M</w:t>
      </w:r>
      <w:r w:rsidRPr="00D0212C">
        <w:rPr>
          <w:rFonts w:ascii="Times New Roman" w:hAnsi="Times New Roman" w:cs="Times New Roman"/>
          <w:color w:val="000000" w:themeColor="text1"/>
          <w:sz w:val="20"/>
          <w:lang w:val="tr-TR"/>
        </w:rPr>
        <w:t>ekanizma</w:t>
      </w:r>
      <w:r w:rsidR="005C4457" w:rsidRPr="00D0212C">
        <w:rPr>
          <w:rFonts w:ascii="Times New Roman" w:hAnsi="Times New Roman" w:cs="Times New Roman"/>
          <w:color w:val="000000" w:themeColor="text1"/>
          <w:sz w:val="20"/>
          <w:lang w:val="tr-TR"/>
        </w:rPr>
        <w:t>sı</w:t>
      </w:r>
      <w:r w:rsidRPr="00D0212C">
        <w:rPr>
          <w:rFonts w:ascii="Times New Roman" w:hAnsi="Times New Roman" w:cs="Times New Roman"/>
          <w:color w:val="000000" w:themeColor="text1"/>
          <w:sz w:val="20"/>
          <w:lang w:val="tr-TR"/>
        </w:rPr>
        <w:t xml:space="preserve">, </w:t>
      </w:r>
      <w:r w:rsidR="002451CD" w:rsidRPr="00D0212C">
        <w:rPr>
          <w:rFonts w:ascii="Times New Roman" w:hAnsi="Times New Roman" w:cs="Times New Roman"/>
          <w:color w:val="000000" w:themeColor="text1"/>
          <w:sz w:val="20"/>
          <w:lang w:val="tr-TR"/>
        </w:rPr>
        <w:t>V</w:t>
      </w:r>
      <w:r w:rsidRPr="00D0212C">
        <w:rPr>
          <w:rFonts w:ascii="Times New Roman" w:hAnsi="Times New Roman" w:cs="Times New Roman"/>
          <w:color w:val="000000" w:themeColor="text1"/>
          <w:sz w:val="20"/>
          <w:lang w:val="tr-TR"/>
        </w:rPr>
        <w:t xml:space="preserve">aka </w:t>
      </w:r>
      <w:r w:rsidR="002451CD" w:rsidRPr="00D0212C">
        <w:rPr>
          <w:rFonts w:ascii="Times New Roman" w:hAnsi="Times New Roman" w:cs="Times New Roman"/>
          <w:color w:val="000000" w:themeColor="text1"/>
          <w:sz w:val="20"/>
          <w:lang w:val="tr-TR"/>
        </w:rPr>
        <w:t>Ç</w:t>
      </w:r>
      <w:r w:rsidRPr="00D0212C">
        <w:rPr>
          <w:rFonts w:ascii="Times New Roman" w:hAnsi="Times New Roman" w:cs="Times New Roman"/>
          <w:color w:val="000000" w:themeColor="text1"/>
          <w:sz w:val="20"/>
          <w:lang w:val="tr-TR"/>
        </w:rPr>
        <w:t>alışması</w:t>
      </w:r>
      <w:r w:rsidR="005C4457" w:rsidRPr="00D0212C">
        <w:rPr>
          <w:rFonts w:ascii="Times New Roman" w:hAnsi="Times New Roman" w:cs="Times New Roman"/>
          <w:color w:val="000000" w:themeColor="text1"/>
          <w:sz w:val="20"/>
          <w:lang w:val="tr-TR"/>
        </w:rPr>
        <w:t>, Metafor</w:t>
      </w:r>
    </w:p>
    <w:p w14:paraId="03B1A4EC" w14:textId="575AF688" w:rsidR="005C4457" w:rsidRPr="00D0212C" w:rsidRDefault="005C4457" w:rsidP="007F3563">
      <w:pPr>
        <w:pStyle w:val="KeywordsText"/>
        <w:spacing w:line="360" w:lineRule="auto"/>
        <w:rPr>
          <w:rFonts w:ascii="Times New Roman" w:hAnsi="Times New Roman" w:cs="Times New Roman"/>
          <w:color w:val="000000" w:themeColor="text1"/>
          <w:sz w:val="20"/>
          <w:lang w:val="tr-TR"/>
        </w:rPr>
      </w:pPr>
      <w:r w:rsidRPr="00D0212C">
        <w:rPr>
          <w:rFonts w:ascii="Times New Roman" w:hAnsi="Times New Roman" w:cs="Times New Roman"/>
          <w:color w:val="000000" w:themeColor="text1"/>
          <w:sz w:val="20"/>
          <w:lang w:val="tr-TR"/>
        </w:rPr>
        <w:t>JEL Sınıflandırması</w:t>
      </w:r>
      <w:r w:rsidR="007F3563" w:rsidRPr="00D0212C">
        <w:rPr>
          <w:rFonts w:ascii="Times New Roman" w:hAnsi="Times New Roman" w:cs="Times New Roman"/>
          <w:color w:val="000000" w:themeColor="text1"/>
          <w:sz w:val="20"/>
          <w:lang w:val="tr-TR"/>
        </w:rPr>
        <w:t>: L2, M1, O0</w:t>
      </w:r>
    </w:p>
    <w:p w14:paraId="643470E1" w14:textId="77777777" w:rsidR="00050556" w:rsidRPr="00D0212C" w:rsidRDefault="00050556" w:rsidP="00561531">
      <w:pPr>
        <w:pStyle w:val="NormalWeb"/>
        <w:spacing w:before="0" w:beforeAutospacing="0" w:after="0" w:afterAutospacing="0" w:line="360" w:lineRule="auto"/>
        <w:jc w:val="both"/>
        <w:rPr>
          <w:color w:val="000000" w:themeColor="text1"/>
          <w:sz w:val="22"/>
          <w:szCs w:val="22"/>
          <w:lang w:val="tr-TR"/>
        </w:rPr>
      </w:pPr>
    </w:p>
    <w:p w14:paraId="5AA324D9" w14:textId="6BC1FA1E" w:rsidR="001D3B52" w:rsidRPr="00D0212C" w:rsidRDefault="001D3B52" w:rsidP="00C77BF4">
      <w:pPr>
        <w:pStyle w:val="NormalWeb"/>
        <w:spacing w:line="360" w:lineRule="auto"/>
        <w:jc w:val="both"/>
        <w:rPr>
          <w:i/>
          <w:iCs/>
          <w:color w:val="000000" w:themeColor="text1"/>
          <w:sz w:val="20"/>
          <w:szCs w:val="20"/>
          <w:lang w:val="en-US"/>
        </w:rPr>
      </w:pPr>
      <w:r w:rsidRPr="00D0212C">
        <w:rPr>
          <w:i/>
          <w:iCs/>
          <w:color w:val="000000" w:themeColor="text1"/>
          <w:sz w:val="20"/>
          <w:szCs w:val="20"/>
          <w:lang w:val="en-US"/>
        </w:rPr>
        <w:t>Abstract</w:t>
      </w:r>
      <w:r w:rsidR="005C4457" w:rsidRPr="00D0212C">
        <w:rPr>
          <w:i/>
          <w:iCs/>
          <w:color w:val="000000" w:themeColor="text1"/>
          <w:sz w:val="20"/>
          <w:szCs w:val="20"/>
          <w:lang w:val="en-US"/>
        </w:rPr>
        <w:t>:</w:t>
      </w:r>
      <w:r w:rsidR="00C77BF4" w:rsidRPr="00D0212C">
        <w:rPr>
          <w:i/>
          <w:iCs/>
          <w:color w:val="000000" w:themeColor="text1"/>
          <w:sz w:val="20"/>
          <w:szCs w:val="20"/>
          <w:lang w:val="en-US"/>
        </w:rPr>
        <w:t xml:space="preserve"> In the organizational learning literature, the theoretical tension between the acquisition and participation metaphors, which offer</w:t>
      </w:r>
      <w:r w:rsidR="003F0B42" w:rsidRPr="00D0212C">
        <w:rPr>
          <w:i/>
          <w:iCs/>
          <w:color w:val="000000" w:themeColor="text1"/>
          <w:sz w:val="20"/>
          <w:szCs w:val="20"/>
          <w:lang w:val="en-US"/>
        </w:rPr>
        <w:t>s</w:t>
      </w:r>
      <w:r w:rsidR="00C77BF4" w:rsidRPr="00D0212C">
        <w:rPr>
          <w:i/>
          <w:iCs/>
          <w:color w:val="000000" w:themeColor="text1"/>
          <w:sz w:val="20"/>
          <w:szCs w:val="20"/>
          <w:lang w:val="en-US"/>
        </w:rPr>
        <w:t xml:space="preserve"> contrasting approaches to the nature and processes</w:t>
      </w:r>
      <w:r w:rsidR="003F0B42" w:rsidRPr="00D0212C">
        <w:rPr>
          <w:i/>
          <w:iCs/>
          <w:color w:val="000000" w:themeColor="text1"/>
          <w:sz w:val="20"/>
          <w:szCs w:val="20"/>
          <w:lang w:val="en-US"/>
        </w:rPr>
        <w:t xml:space="preserve"> of organizational learning</w:t>
      </w:r>
      <w:r w:rsidR="00C77BF4" w:rsidRPr="00D0212C">
        <w:rPr>
          <w:i/>
          <w:iCs/>
          <w:color w:val="000000" w:themeColor="text1"/>
          <w:sz w:val="20"/>
          <w:szCs w:val="20"/>
          <w:lang w:val="en-US"/>
        </w:rPr>
        <w:t xml:space="preserve">, has clouded the understanding of the multidimensional nature of the learning phenomenon. The aim of </w:t>
      </w:r>
      <w:r w:rsidR="00C96DC6" w:rsidRPr="00D0212C">
        <w:rPr>
          <w:i/>
          <w:iCs/>
          <w:color w:val="000000" w:themeColor="text1"/>
          <w:sz w:val="20"/>
          <w:szCs w:val="20"/>
          <w:lang w:val="en-US"/>
        </w:rPr>
        <w:t>this study</w:t>
      </w:r>
      <w:r w:rsidR="00C77BF4" w:rsidRPr="00D0212C">
        <w:rPr>
          <w:i/>
          <w:iCs/>
          <w:color w:val="000000" w:themeColor="text1"/>
          <w:sz w:val="20"/>
          <w:szCs w:val="20"/>
          <w:lang w:val="en-US"/>
        </w:rPr>
        <w:t xml:space="preserve"> is to provide an integrative framework for organizational learning at both theoretical and empirical levels by bridging these two metaphors. To achieve this,</w:t>
      </w:r>
      <w:r w:rsidRPr="00D0212C">
        <w:rPr>
          <w:i/>
          <w:iCs/>
          <w:color w:val="000000" w:themeColor="text1"/>
          <w:sz w:val="20"/>
          <w:szCs w:val="20"/>
          <w:lang w:val="en-US"/>
        </w:rPr>
        <w:t xml:space="preserve"> </w:t>
      </w:r>
      <w:r w:rsidR="00C77BF4" w:rsidRPr="00D0212C">
        <w:rPr>
          <w:i/>
          <w:iCs/>
          <w:color w:val="000000" w:themeColor="text1"/>
          <w:sz w:val="20"/>
          <w:szCs w:val="20"/>
          <w:lang w:val="en-US"/>
        </w:rPr>
        <w:t>the article</w:t>
      </w:r>
      <w:r w:rsidR="00ED4C91" w:rsidRPr="00D0212C">
        <w:rPr>
          <w:i/>
          <w:iCs/>
          <w:color w:val="000000" w:themeColor="text1"/>
          <w:sz w:val="20"/>
          <w:szCs w:val="20"/>
          <w:lang w:val="en-US"/>
        </w:rPr>
        <w:t xml:space="preserve"> will</w:t>
      </w:r>
      <w:r w:rsidR="00C77BF4" w:rsidRPr="00D0212C">
        <w:rPr>
          <w:i/>
          <w:iCs/>
          <w:color w:val="000000" w:themeColor="text1"/>
          <w:sz w:val="20"/>
          <w:szCs w:val="20"/>
          <w:lang w:val="en-US"/>
        </w:rPr>
        <w:t xml:space="preserve"> first highlight the value of employing multiple metaphors in the study of organizational learning and then </w:t>
      </w:r>
      <w:r w:rsidRPr="00D0212C">
        <w:rPr>
          <w:i/>
          <w:iCs/>
          <w:color w:val="000000" w:themeColor="text1"/>
          <w:sz w:val="20"/>
          <w:szCs w:val="20"/>
          <w:lang w:val="en-US"/>
        </w:rPr>
        <w:t>illustrate</w:t>
      </w:r>
      <w:r w:rsidR="00A030A9" w:rsidRPr="00D0212C">
        <w:rPr>
          <w:i/>
          <w:iCs/>
          <w:color w:val="000000" w:themeColor="text1"/>
          <w:sz w:val="20"/>
          <w:szCs w:val="20"/>
          <w:lang w:val="en-US"/>
        </w:rPr>
        <w:t>s</w:t>
      </w:r>
      <w:r w:rsidRPr="00D0212C">
        <w:rPr>
          <w:i/>
          <w:iCs/>
          <w:color w:val="000000" w:themeColor="text1"/>
          <w:sz w:val="20"/>
          <w:szCs w:val="20"/>
          <w:lang w:val="en-US"/>
        </w:rPr>
        <w:t xml:space="preserve"> the conceptual and methodological implications of a</w:t>
      </w:r>
      <w:r w:rsidR="00A030A9" w:rsidRPr="00D0212C">
        <w:rPr>
          <w:i/>
          <w:iCs/>
          <w:color w:val="000000" w:themeColor="text1"/>
          <w:sz w:val="20"/>
          <w:szCs w:val="20"/>
          <w:lang w:val="en-US"/>
        </w:rPr>
        <w:t xml:space="preserve">dopting </w:t>
      </w:r>
      <w:r w:rsidR="00ED4C91" w:rsidRPr="00D0212C">
        <w:rPr>
          <w:i/>
          <w:iCs/>
          <w:color w:val="000000" w:themeColor="text1"/>
          <w:sz w:val="20"/>
          <w:szCs w:val="20"/>
          <w:lang w:val="en-US"/>
        </w:rPr>
        <w:t>such an approach</w:t>
      </w:r>
      <w:r w:rsidR="00A030A9" w:rsidRPr="00D0212C">
        <w:rPr>
          <w:i/>
          <w:iCs/>
          <w:color w:val="000000" w:themeColor="text1"/>
          <w:sz w:val="20"/>
          <w:szCs w:val="20"/>
          <w:lang w:val="en-US"/>
        </w:rPr>
        <w:t xml:space="preserve">. </w:t>
      </w:r>
      <w:r w:rsidR="00C77BF4" w:rsidRPr="00D0212C">
        <w:rPr>
          <w:i/>
          <w:iCs/>
          <w:color w:val="000000" w:themeColor="text1"/>
          <w:sz w:val="20"/>
          <w:szCs w:val="20"/>
          <w:lang w:val="en-US"/>
        </w:rPr>
        <w:t>O</w:t>
      </w:r>
      <w:r w:rsidRPr="00D0212C">
        <w:rPr>
          <w:i/>
          <w:iCs/>
          <w:color w:val="000000" w:themeColor="text1"/>
          <w:sz w:val="20"/>
          <w:szCs w:val="20"/>
          <w:lang w:val="en-US"/>
        </w:rPr>
        <w:t>rganizational learning mechanisms</w:t>
      </w:r>
      <w:r w:rsidR="00C77BF4" w:rsidRPr="00D0212C">
        <w:rPr>
          <w:i/>
          <w:iCs/>
          <w:color w:val="000000" w:themeColor="text1"/>
          <w:sz w:val="20"/>
          <w:szCs w:val="20"/>
          <w:lang w:val="en-US"/>
        </w:rPr>
        <w:t xml:space="preserve"> </w:t>
      </w:r>
      <w:r w:rsidR="00ED4C91" w:rsidRPr="00D0212C">
        <w:rPr>
          <w:i/>
          <w:iCs/>
          <w:color w:val="000000" w:themeColor="text1"/>
          <w:sz w:val="20"/>
          <w:szCs w:val="20"/>
          <w:lang w:val="en-US"/>
        </w:rPr>
        <w:t>will be</w:t>
      </w:r>
      <w:r w:rsidR="00C77BF4" w:rsidRPr="00D0212C">
        <w:rPr>
          <w:i/>
          <w:iCs/>
          <w:color w:val="000000" w:themeColor="text1"/>
          <w:sz w:val="20"/>
          <w:szCs w:val="20"/>
          <w:lang w:val="en-US"/>
        </w:rPr>
        <w:t xml:space="preserve"> put forward as</w:t>
      </w:r>
      <w:r w:rsidRPr="00D0212C">
        <w:rPr>
          <w:i/>
          <w:iCs/>
          <w:color w:val="000000" w:themeColor="text1"/>
          <w:sz w:val="20"/>
          <w:szCs w:val="20"/>
          <w:lang w:val="en-US"/>
        </w:rPr>
        <w:t xml:space="preserve"> a unit of analysis to guide empirical research</w:t>
      </w:r>
      <w:r w:rsidR="003F0B42" w:rsidRPr="00D0212C">
        <w:rPr>
          <w:i/>
          <w:iCs/>
          <w:color w:val="000000" w:themeColor="text1"/>
          <w:sz w:val="20"/>
          <w:szCs w:val="20"/>
          <w:lang w:val="en-US"/>
        </w:rPr>
        <w:t>. Drawing on an empirical illustration derived from a multi-site case study conducted in small and medium-sized enterprises</w:t>
      </w:r>
      <w:r w:rsidRPr="00D0212C">
        <w:rPr>
          <w:i/>
          <w:iCs/>
          <w:color w:val="000000" w:themeColor="text1"/>
          <w:sz w:val="20"/>
          <w:szCs w:val="20"/>
          <w:lang w:val="en-US"/>
        </w:rPr>
        <w:t xml:space="preserve">, the </w:t>
      </w:r>
      <w:r w:rsidR="003F0B42" w:rsidRPr="00D0212C">
        <w:rPr>
          <w:i/>
          <w:iCs/>
          <w:color w:val="000000" w:themeColor="text1"/>
          <w:sz w:val="20"/>
          <w:szCs w:val="20"/>
          <w:lang w:val="en-US"/>
        </w:rPr>
        <w:t xml:space="preserve">article </w:t>
      </w:r>
      <w:r w:rsidR="00ED4C91" w:rsidRPr="00D0212C">
        <w:rPr>
          <w:i/>
          <w:iCs/>
          <w:color w:val="000000" w:themeColor="text1"/>
          <w:sz w:val="20"/>
          <w:szCs w:val="20"/>
          <w:lang w:val="en-US"/>
        </w:rPr>
        <w:t>argues</w:t>
      </w:r>
      <w:r w:rsidRPr="00D0212C">
        <w:rPr>
          <w:i/>
          <w:iCs/>
          <w:color w:val="000000" w:themeColor="text1"/>
          <w:sz w:val="20"/>
          <w:szCs w:val="20"/>
          <w:lang w:val="en-US"/>
        </w:rPr>
        <w:t xml:space="preserve"> that while acquisition-based organizational learning mechanisms are instrumental in </w:t>
      </w:r>
      <w:r w:rsidR="003F0B42" w:rsidRPr="00D0212C">
        <w:rPr>
          <w:i/>
          <w:iCs/>
          <w:color w:val="000000" w:themeColor="text1"/>
          <w:sz w:val="20"/>
          <w:szCs w:val="20"/>
          <w:lang w:val="en-US"/>
        </w:rPr>
        <w:t>acquiring and disseminating knowledge</w:t>
      </w:r>
      <w:r w:rsidRPr="00D0212C">
        <w:rPr>
          <w:i/>
          <w:iCs/>
          <w:color w:val="000000" w:themeColor="text1"/>
          <w:sz w:val="20"/>
          <w:szCs w:val="20"/>
          <w:lang w:val="en-US"/>
        </w:rPr>
        <w:t xml:space="preserve">, participatory elements are </w:t>
      </w:r>
      <w:r w:rsidR="00A030A9" w:rsidRPr="00D0212C">
        <w:rPr>
          <w:i/>
          <w:iCs/>
          <w:color w:val="000000" w:themeColor="text1"/>
          <w:sz w:val="20"/>
          <w:szCs w:val="20"/>
          <w:lang w:val="en-US"/>
        </w:rPr>
        <w:t xml:space="preserve">essential </w:t>
      </w:r>
      <w:r w:rsidRPr="00D0212C">
        <w:rPr>
          <w:i/>
          <w:iCs/>
          <w:color w:val="000000" w:themeColor="text1"/>
          <w:sz w:val="20"/>
          <w:szCs w:val="20"/>
          <w:lang w:val="en-US"/>
        </w:rPr>
        <w:t xml:space="preserve">for embedding </w:t>
      </w:r>
      <w:r w:rsidR="00A030A9" w:rsidRPr="00D0212C">
        <w:rPr>
          <w:i/>
          <w:iCs/>
          <w:color w:val="000000" w:themeColor="text1"/>
          <w:sz w:val="20"/>
          <w:szCs w:val="20"/>
          <w:lang w:val="en-US"/>
        </w:rPr>
        <w:t>and applying</w:t>
      </w:r>
      <w:r w:rsidRPr="00D0212C">
        <w:rPr>
          <w:i/>
          <w:iCs/>
          <w:color w:val="000000" w:themeColor="text1"/>
          <w:sz w:val="20"/>
          <w:szCs w:val="20"/>
          <w:lang w:val="en-US"/>
        </w:rPr>
        <w:t xml:space="preserve"> knowledge in practice. Key </w:t>
      </w:r>
      <w:r w:rsidR="003F0B42" w:rsidRPr="00D0212C">
        <w:rPr>
          <w:i/>
          <w:iCs/>
          <w:color w:val="000000" w:themeColor="text1"/>
          <w:sz w:val="20"/>
          <w:szCs w:val="20"/>
          <w:lang w:val="en-US"/>
        </w:rPr>
        <w:t>differentiating factors in</w:t>
      </w:r>
      <w:r w:rsidRPr="00D0212C">
        <w:rPr>
          <w:i/>
          <w:iCs/>
          <w:color w:val="000000" w:themeColor="text1"/>
          <w:sz w:val="20"/>
          <w:szCs w:val="20"/>
          <w:lang w:val="en-US"/>
        </w:rPr>
        <w:t xml:space="preserve"> the design and implementation of organizational learning mechanisms are identified, including the</w:t>
      </w:r>
      <w:r w:rsidR="003F0B42" w:rsidRPr="00D0212C">
        <w:rPr>
          <w:i/>
          <w:iCs/>
          <w:color w:val="000000" w:themeColor="text1"/>
          <w:sz w:val="20"/>
          <w:szCs w:val="20"/>
          <w:lang w:val="en-US"/>
        </w:rPr>
        <w:t xml:space="preserve"> difference between programmatic versus participative designs, isolated versus integrated mechanisms and the </w:t>
      </w:r>
      <w:r w:rsidRPr="00D0212C">
        <w:rPr>
          <w:i/>
          <w:iCs/>
          <w:color w:val="000000" w:themeColor="text1"/>
          <w:sz w:val="20"/>
          <w:szCs w:val="20"/>
          <w:lang w:val="en-US"/>
        </w:rPr>
        <w:t xml:space="preserve">role of exogenic </w:t>
      </w:r>
      <w:r w:rsidR="003F0B42" w:rsidRPr="00D0212C">
        <w:rPr>
          <w:i/>
          <w:iCs/>
          <w:color w:val="000000" w:themeColor="text1"/>
          <w:sz w:val="20"/>
          <w:szCs w:val="20"/>
          <w:lang w:val="en-US"/>
        </w:rPr>
        <w:t>versus</w:t>
      </w:r>
      <w:r w:rsidRPr="00D0212C">
        <w:rPr>
          <w:i/>
          <w:iCs/>
          <w:color w:val="000000" w:themeColor="text1"/>
          <w:sz w:val="20"/>
          <w:szCs w:val="20"/>
          <w:lang w:val="en-US"/>
        </w:rPr>
        <w:t xml:space="preserve"> endogenic triggers</w:t>
      </w:r>
      <w:r w:rsidR="003F0B42" w:rsidRPr="00D0212C">
        <w:rPr>
          <w:i/>
          <w:iCs/>
          <w:color w:val="000000" w:themeColor="text1"/>
          <w:sz w:val="20"/>
          <w:szCs w:val="20"/>
          <w:lang w:val="en-US"/>
        </w:rPr>
        <w:t xml:space="preserve"> and their impact on organizational learning. </w:t>
      </w:r>
    </w:p>
    <w:p w14:paraId="598DAF1B" w14:textId="43B71B96" w:rsidR="00A05664" w:rsidRPr="00D0212C" w:rsidRDefault="00050556" w:rsidP="00561531">
      <w:pPr>
        <w:pStyle w:val="KeywordsText"/>
        <w:spacing w:line="360" w:lineRule="auto"/>
        <w:rPr>
          <w:rFonts w:ascii="Times New Roman" w:hAnsi="Times New Roman" w:cs="Times New Roman"/>
          <w:color w:val="000000" w:themeColor="text1"/>
          <w:sz w:val="20"/>
        </w:rPr>
      </w:pPr>
      <w:r w:rsidRPr="00D0212C">
        <w:rPr>
          <w:rFonts w:ascii="Times New Roman" w:hAnsi="Times New Roman" w:cs="Times New Roman"/>
          <w:color w:val="000000" w:themeColor="text1"/>
          <w:sz w:val="20"/>
        </w:rPr>
        <w:t xml:space="preserve">Keywords: </w:t>
      </w:r>
      <w:r w:rsidR="005C4457" w:rsidRPr="00D0212C">
        <w:rPr>
          <w:rFonts w:ascii="Times New Roman" w:hAnsi="Times New Roman" w:cs="Times New Roman"/>
          <w:color w:val="000000" w:themeColor="text1"/>
          <w:sz w:val="20"/>
        </w:rPr>
        <w:t>Organizational L</w:t>
      </w:r>
      <w:r w:rsidRPr="00D0212C">
        <w:rPr>
          <w:rFonts w:ascii="Times New Roman" w:hAnsi="Times New Roman" w:cs="Times New Roman"/>
          <w:color w:val="000000" w:themeColor="text1"/>
          <w:sz w:val="20"/>
        </w:rPr>
        <w:t xml:space="preserve">earning, </w:t>
      </w:r>
      <w:r w:rsidR="005C4457" w:rsidRPr="00D0212C">
        <w:rPr>
          <w:rFonts w:ascii="Times New Roman" w:hAnsi="Times New Roman" w:cs="Times New Roman"/>
          <w:color w:val="000000" w:themeColor="text1"/>
          <w:sz w:val="20"/>
        </w:rPr>
        <w:t>O</w:t>
      </w:r>
      <w:r w:rsidRPr="00D0212C">
        <w:rPr>
          <w:rFonts w:ascii="Times New Roman" w:hAnsi="Times New Roman" w:cs="Times New Roman"/>
          <w:color w:val="000000" w:themeColor="text1"/>
          <w:sz w:val="20"/>
        </w:rPr>
        <w:t>rganizational</w:t>
      </w:r>
      <w:r w:rsidR="005C4457" w:rsidRPr="00D0212C">
        <w:rPr>
          <w:rFonts w:ascii="Times New Roman" w:hAnsi="Times New Roman" w:cs="Times New Roman"/>
          <w:color w:val="000000" w:themeColor="text1"/>
          <w:sz w:val="20"/>
        </w:rPr>
        <w:t xml:space="preserve"> L</w:t>
      </w:r>
      <w:r w:rsidRPr="00D0212C">
        <w:rPr>
          <w:rFonts w:ascii="Times New Roman" w:hAnsi="Times New Roman" w:cs="Times New Roman"/>
          <w:color w:val="000000" w:themeColor="text1"/>
          <w:sz w:val="20"/>
        </w:rPr>
        <w:t xml:space="preserve">earning </w:t>
      </w:r>
      <w:r w:rsidR="005C4457" w:rsidRPr="00D0212C">
        <w:rPr>
          <w:rFonts w:ascii="Times New Roman" w:hAnsi="Times New Roman" w:cs="Times New Roman"/>
          <w:color w:val="000000" w:themeColor="text1"/>
          <w:sz w:val="20"/>
        </w:rPr>
        <w:t>M</w:t>
      </w:r>
      <w:r w:rsidRPr="00D0212C">
        <w:rPr>
          <w:rFonts w:ascii="Times New Roman" w:hAnsi="Times New Roman" w:cs="Times New Roman"/>
          <w:color w:val="000000" w:themeColor="text1"/>
          <w:sz w:val="20"/>
        </w:rPr>
        <w:t xml:space="preserve">echanism, </w:t>
      </w:r>
      <w:r w:rsidR="005C4457" w:rsidRPr="00D0212C">
        <w:rPr>
          <w:rFonts w:ascii="Times New Roman" w:hAnsi="Times New Roman" w:cs="Times New Roman"/>
          <w:color w:val="000000" w:themeColor="text1"/>
          <w:sz w:val="20"/>
        </w:rPr>
        <w:t>C</w:t>
      </w:r>
      <w:r w:rsidRPr="00D0212C">
        <w:rPr>
          <w:rFonts w:ascii="Times New Roman" w:hAnsi="Times New Roman" w:cs="Times New Roman"/>
          <w:color w:val="000000" w:themeColor="text1"/>
          <w:sz w:val="20"/>
        </w:rPr>
        <w:t xml:space="preserve">ase </w:t>
      </w:r>
      <w:r w:rsidR="005C4457" w:rsidRPr="00D0212C">
        <w:rPr>
          <w:rFonts w:ascii="Times New Roman" w:hAnsi="Times New Roman" w:cs="Times New Roman"/>
          <w:color w:val="000000" w:themeColor="text1"/>
          <w:sz w:val="20"/>
        </w:rPr>
        <w:t>S</w:t>
      </w:r>
      <w:r w:rsidRPr="00D0212C">
        <w:rPr>
          <w:rFonts w:ascii="Times New Roman" w:hAnsi="Times New Roman" w:cs="Times New Roman"/>
          <w:color w:val="000000" w:themeColor="text1"/>
          <w:sz w:val="20"/>
        </w:rPr>
        <w:t xml:space="preserve">tudy </w:t>
      </w:r>
      <w:r w:rsidR="005C4457" w:rsidRPr="00D0212C">
        <w:rPr>
          <w:rFonts w:ascii="Times New Roman" w:hAnsi="Times New Roman" w:cs="Times New Roman"/>
          <w:color w:val="000000" w:themeColor="text1"/>
          <w:sz w:val="20"/>
        </w:rPr>
        <w:t>R</w:t>
      </w:r>
      <w:r w:rsidRPr="00D0212C">
        <w:rPr>
          <w:rFonts w:ascii="Times New Roman" w:hAnsi="Times New Roman" w:cs="Times New Roman"/>
          <w:color w:val="000000" w:themeColor="text1"/>
          <w:sz w:val="20"/>
        </w:rPr>
        <w:t>esearch</w:t>
      </w:r>
      <w:r w:rsidR="005C4457" w:rsidRPr="00D0212C">
        <w:rPr>
          <w:rFonts w:ascii="Times New Roman" w:hAnsi="Times New Roman" w:cs="Times New Roman"/>
          <w:color w:val="000000" w:themeColor="text1"/>
          <w:sz w:val="20"/>
        </w:rPr>
        <w:t>, Metaphors</w:t>
      </w:r>
    </w:p>
    <w:p w14:paraId="1CC861FF" w14:textId="483A06AD" w:rsidR="005C4457" w:rsidRPr="00D0212C" w:rsidRDefault="005C4457" w:rsidP="00561531">
      <w:pPr>
        <w:pStyle w:val="KeywordsText"/>
        <w:spacing w:line="360" w:lineRule="auto"/>
        <w:rPr>
          <w:rFonts w:ascii="Times New Roman" w:hAnsi="Times New Roman" w:cs="Times New Roman"/>
          <w:color w:val="000000" w:themeColor="text1"/>
          <w:sz w:val="20"/>
        </w:rPr>
      </w:pPr>
      <w:r w:rsidRPr="00D0212C">
        <w:rPr>
          <w:rFonts w:ascii="Times New Roman" w:hAnsi="Times New Roman" w:cs="Times New Roman"/>
          <w:color w:val="000000" w:themeColor="text1"/>
          <w:sz w:val="20"/>
        </w:rPr>
        <w:t>JEL Classification:</w:t>
      </w:r>
      <w:r w:rsidR="007F3563" w:rsidRPr="00D0212C">
        <w:rPr>
          <w:rFonts w:ascii="Times New Roman" w:hAnsi="Times New Roman" w:cs="Times New Roman"/>
          <w:color w:val="000000" w:themeColor="text1"/>
          <w:sz w:val="20"/>
        </w:rPr>
        <w:t xml:space="preserve"> L2, M1, O0</w:t>
      </w:r>
    </w:p>
    <w:p w14:paraId="5B4959C8" w14:textId="77777777" w:rsidR="003F0B42" w:rsidRPr="00D0212C" w:rsidRDefault="003F0B42" w:rsidP="00561531">
      <w:pPr>
        <w:pStyle w:val="KeywordsText"/>
        <w:spacing w:line="360" w:lineRule="auto"/>
        <w:rPr>
          <w:rFonts w:ascii="Times New Roman" w:hAnsi="Times New Roman" w:cs="Times New Roman"/>
          <w:color w:val="000000" w:themeColor="text1"/>
          <w:sz w:val="20"/>
        </w:rPr>
      </w:pPr>
    </w:p>
    <w:p w14:paraId="107375CF" w14:textId="77777777" w:rsidR="003F0B42" w:rsidRPr="00D0212C" w:rsidRDefault="003F0B42" w:rsidP="00561531">
      <w:pPr>
        <w:pStyle w:val="KeywordsText"/>
        <w:spacing w:line="360" w:lineRule="auto"/>
        <w:rPr>
          <w:rFonts w:ascii="Times New Roman" w:hAnsi="Times New Roman" w:cs="Times New Roman"/>
          <w:color w:val="000000" w:themeColor="text1"/>
          <w:sz w:val="20"/>
        </w:rPr>
      </w:pPr>
    </w:p>
    <w:p w14:paraId="6D689099" w14:textId="77777777" w:rsidR="003F0B42" w:rsidRPr="00D0212C" w:rsidRDefault="003F0B42" w:rsidP="00561531">
      <w:pPr>
        <w:pStyle w:val="KeywordsText"/>
        <w:spacing w:line="360" w:lineRule="auto"/>
        <w:rPr>
          <w:rFonts w:ascii="Times New Roman" w:hAnsi="Times New Roman" w:cs="Times New Roman"/>
          <w:color w:val="000000" w:themeColor="text1"/>
          <w:sz w:val="20"/>
        </w:rPr>
      </w:pPr>
    </w:p>
    <w:p w14:paraId="37063579" w14:textId="77777777" w:rsidR="00ED4C91" w:rsidRPr="00D0212C" w:rsidRDefault="00ED4C91" w:rsidP="00561531">
      <w:pPr>
        <w:pStyle w:val="KeywordsText"/>
        <w:spacing w:line="360" w:lineRule="auto"/>
        <w:rPr>
          <w:rFonts w:ascii="Times New Roman" w:hAnsi="Times New Roman" w:cs="Times New Roman"/>
          <w:color w:val="000000" w:themeColor="text1"/>
          <w:sz w:val="20"/>
        </w:rPr>
      </w:pPr>
    </w:p>
    <w:p w14:paraId="5F7914C4" w14:textId="77777777" w:rsidR="00ED4C91" w:rsidRPr="00D0212C" w:rsidRDefault="00ED4C91" w:rsidP="00561531">
      <w:pPr>
        <w:pStyle w:val="KeywordsText"/>
        <w:spacing w:line="360" w:lineRule="auto"/>
        <w:rPr>
          <w:rFonts w:ascii="Times New Roman" w:hAnsi="Times New Roman" w:cs="Times New Roman"/>
          <w:color w:val="000000" w:themeColor="text1"/>
          <w:sz w:val="20"/>
        </w:rPr>
      </w:pPr>
    </w:p>
    <w:p w14:paraId="55B81ACD" w14:textId="77777777" w:rsidR="003F0B42" w:rsidRPr="00D0212C" w:rsidRDefault="003F0B42" w:rsidP="00561531">
      <w:pPr>
        <w:pStyle w:val="KeywordsText"/>
        <w:spacing w:line="360" w:lineRule="auto"/>
        <w:rPr>
          <w:rFonts w:ascii="Times New Roman" w:hAnsi="Times New Roman" w:cs="Times New Roman"/>
          <w:color w:val="000000" w:themeColor="text1"/>
          <w:sz w:val="20"/>
        </w:rPr>
      </w:pPr>
    </w:p>
    <w:p w14:paraId="0D5D55D5" w14:textId="30B47206" w:rsidR="00A05664" w:rsidRPr="00D0212C" w:rsidRDefault="005C4457" w:rsidP="00442034">
      <w:pPr>
        <w:pStyle w:val="NormalWeb"/>
        <w:numPr>
          <w:ilvl w:val="0"/>
          <w:numId w:val="3"/>
        </w:numPr>
        <w:spacing w:before="0" w:beforeAutospacing="0" w:after="0" w:afterAutospacing="0" w:line="360" w:lineRule="auto"/>
        <w:jc w:val="both"/>
        <w:rPr>
          <w:color w:val="000000" w:themeColor="text1"/>
          <w:lang w:val="tr-TR"/>
        </w:rPr>
      </w:pPr>
      <w:r w:rsidRPr="00D0212C">
        <w:rPr>
          <w:rStyle w:val="Strong"/>
          <w:rFonts w:eastAsiaTheme="majorEastAsia"/>
          <w:color w:val="000000" w:themeColor="text1"/>
          <w:lang w:val="tr-TR"/>
        </w:rPr>
        <w:lastRenderedPageBreak/>
        <w:t>Giriş</w:t>
      </w:r>
    </w:p>
    <w:p w14:paraId="6403C276" w14:textId="46D0B451" w:rsidR="00521403" w:rsidRPr="00D0212C" w:rsidRDefault="001C2E97" w:rsidP="00521403">
      <w:pPr>
        <w:pStyle w:val="NormalWeb"/>
        <w:spacing w:before="0" w:beforeAutospacing="0" w:after="0" w:afterAutospacing="0" w:line="360" w:lineRule="auto"/>
        <w:jc w:val="both"/>
        <w:rPr>
          <w:color w:val="000000" w:themeColor="text1"/>
          <w:lang w:val="tr-TR"/>
        </w:rPr>
      </w:pPr>
      <w:r w:rsidRPr="00D0212C">
        <w:rPr>
          <w:color w:val="000000" w:themeColor="text1"/>
        </w:rPr>
        <w:t>Örgüt kuramında</w:t>
      </w:r>
      <w:r w:rsidR="00347A05" w:rsidRPr="00D0212C">
        <w:rPr>
          <w:color w:val="000000" w:themeColor="text1"/>
        </w:rPr>
        <w:t>, sistem yaklaşımının bir sonucu olarak</w:t>
      </w:r>
      <w:r w:rsidR="003F0B42" w:rsidRPr="00D0212C">
        <w:rPr>
          <w:color w:val="000000" w:themeColor="text1"/>
        </w:rPr>
        <w:t>,</w:t>
      </w:r>
      <w:r w:rsidR="00347A05" w:rsidRPr="00D0212C">
        <w:rPr>
          <w:color w:val="000000" w:themeColor="text1"/>
        </w:rPr>
        <w:t xml:space="preserve"> örgütler canlı varlıklar gibi ele alınmış ve </w:t>
      </w:r>
      <w:r w:rsidR="003F0B42" w:rsidRPr="00D0212C">
        <w:rPr>
          <w:color w:val="000000" w:themeColor="text1"/>
        </w:rPr>
        <w:t xml:space="preserve">dolayısıyla örgütlerin </w:t>
      </w:r>
      <w:r w:rsidR="00347A05" w:rsidRPr="00D0212C">
        <w:rPr>
          <w:color w:val="000000" w:themeColor="text1"/>
        </w:rPr>
        <w:t xml:space="preserve">çevrelerine uyum sağlayabilmek için düşünme, öğrenme ve bu bilgileri hafızalarına kazandırarak farklı durumlarda yeniden kullanabilme yetenekleri olduğu vurgulanmıştır (Avcı vd., 2010). Bu bağlamda </w:t>
      </w:r>
      <w:r w:rsidR="00347A05" w:rsidRPr="00D0212C">
        <w:rPr>
          <w:color w:val="000000" w:themeColor="text1"/>
          <w:lang w:val="tr-TR"/>
        </w:rPr>
        <w:t>ö</w:t>
      </w:r>
      <w:r w:rsidR="00030FF9" w:rsidRPr="00D0212C">
        <w:rPr>
          <w:color w:val="000000" w:themeColor="text1"/>
          <w:lang w:val="tr-TR"/>
        </w:rPr>
        <w:t xml:space="preserve">rgütsel öğrenme, </w:t>
      </w:r>
      <w:r w:rsidR="005F1279" w:rsidRPr="00D0212C">
        <w:rPr>
          <w:color w:val="000000" w:themeColor="text1"/>
          <w:lang w:val="tr-TR"/>
        </w:rPr>
        <w:t>örgütlerin dinamik ve rekabetçi ortamlara uyum sağlama ve sürdürülebilir başarı elde etme kapasitesinin temel unsuru olarak</w:t>
      </w:r>
      <w:r w:rsidR="00413A2D" w:rsidRPr="00D0212C">
        <w:rPr>
          <w:color w:val="000000" w:themeColor="text1"/>
          <w:lang w:val="tr-TR"/>
        </w:rPr>
        <w:t xml:space="preserve"> yönetim </w:t>
      </w:r>
      <w:r w:rsidR="00ED4C91" w:rsidRPr="00D0212C">
        <w:rPr>
          <w:color w:val="000000" w:themeColor="text1"/>
          <w:lang w:val="tr-TR"/>
        </w:rPr>
        <w:t>üzerinde</w:t>
      </w:r>
      <w:r w:rsidR="00413A2D" w:rsidRPr="00D0212C">
        <w:rPr>
          <w:color w:val="000000" w:themeColor="text1"/>
          <w:lang w:val="tr-TR"/>
        </w:rPr>
        <w:t xml:space="preserve"> çalışmalar yapan </w:t>
      </w:r>
      <w:r w:rsidRPr="00D0212C">
        <w:rPr>
          <w:color w:val="000000" w:themeColor="text1"/>
          <w:lang w:val="tr-TR"/>
        </w:rPr>
        <w:t>araştırmacılar</w:t>
      </w:r>
      <w:r w:rsidR="00413A2D" w:rsidRPr="00D0212C">
        <w:rPr>
          <w:color w:val="000000" w:themeColor="text1"/>
          <w:lang w:val="tr-TR"/>
        </w:rPr>
        <w:t xml:space="preserve"> ve </w:t>
      </w:r>
      <w:r w:rsidRPr="00D0212C">
        <w:rPr>
          <w:color w:val="000000" w:themeColor="text1"/>
          <w:lang w:val="tr-TR"/>
        </w:rPr>
        <w:t>uygulayıcılar</w:t>
      </w:r>
      <w:r w:rsidR="00413A2D" w:rsidRPr="00D0212C">
        <w:rPr>
          <w:color w:val="000000" w:themeColor="text1"/>
          <w:lang w:val="tr-TR"/>
        </w:rPr>
        <w:t xml:space="preserve"> tarafından </w:t>
      </w:r>
      <w:r w:rsidR="005F1279" w:rsidRPr="00D0212C">
        <w:rPr>
          <w:color w:val="000000" w:themeColor="text1"/>
        </w:rPr>
        <w:t>ilgi görmeye devam etmektedir</w:t>
      </w:r>
      <w:r w:rsidR="00030FF9" w:rsidRPr="00D0212C">
        <w:rPr>
          <w:color w:val="000000" w:themeColor="text1"/>
          <w:lang w:val="tr-TR"/>
        </w:rPr>
        <w:t xml:space="preserve"> (</w:t>
      </w:r>
      <w:proofErr w:type="spellStart"/>
      <w:r w:rsidR="00F32314" w:rsidRPr="00D0212C">
        <w:rPr>
          <w:color w:val="000000" w:themeColor="text1"/>
          <w:lang w:val="tr-TR"/>
        </w:rPr>
        <w:t>Güzen</w:t>
      </w:r>
      <w:proofErr w:type="spellEnd"/>
      <w:r w:rsidR="00F32314" w:rsidRPr="00D0212C">
        <w:rPr>
          <w:color w:val="000000" w:themeColor="text1"/>
          <w:lang w:val="tr-TR"/>
        </w:rPr>
        <w:t xml:space="preserve"> </w:t>
      </w:r>
      <w:r w:rsidR="00470122" w:rsidRPr="00D0212C">
        <w:rPr>
          <w:color w:val="000000" w:themeColor="text1"/>
          <w:lang w:val="tr-TR"/>
        </w:rPr>
        <w:t>&amp;</w:t>
      </w:r>
      <w:r w:rsidR="00F32314" w:rsidRPr="00D0212C">
        <w:rPr>
          <w:color w:val="000000" w:themeColor="text1"/>
          <w:lang w:val="tr-TR"/>
        </w:rPr>
        <w:t xml:space="preserve"> Kaya, 2021; </w:t>
      </w:r>
      <w:proofErr w:type="spellStart"/>
      <w:r w:rsidR="00030FF9" w:rsidRPr="00D0212C">
        <w:rPr>
          <w:color w:val="000000" w:themeColor="text1"/>
          <w:lang w:val="tr-TR"/>
        </w:rPr>
        <w:t>Naot</w:t>
      </w:r>
      <w:proofErr w:type="spellEnd"/>
      <w:r w:rsidR="00030FF9" w:rsidRPr="00D0212C">
        <w:rPr>
          <w:color w:val="000000" w:themeColor="text1"/>
          <w:lang w:val="tr-TR"/>
        </w:rPr>
        <w:t xml:space="preserve"> vd., 2004). </w:t>
      </w:r>
      <w:r w:rsidR="005F1279" w:rsidRPr="00D0212C">
        <w:rPr>
          <w:color w:val="000000" w:themeColor="text1"/>
        </w:rPr>
        <w:t>Bununla birlikte, örgütsel öğrenmenin doğası, süreçleri ve etkileri konusunda literatürde hâlâ bir uzlaşıya varılamamış olması,</w:t>
      </w:r>
      <w:r w:rsidR="00521403" w:rsidRPr="00D0212C">
        <w:rPr>
          <w:color w:val="000000" w:themeColor="text1"/>
        </w:rPr>
        <w:t xml:space="preserve"> örgütsel öğrenmenin geçerliliğinin sorgulanmasına sebep olmuş (Jyothibabu vd., 2010)</w:t>
      </w:r>
      <w:r w:rsidR="00ED4C91" w:rsidRPr="00D0212C">
        <w:rPr>
          <w:color w:val="000000" w:themeColor="text1"/>
        </w:rPr>
        <w:t xml:space="preserve">, </w:t>
      </w:r>
      <w:r w:rsidR="00521403" w:rsidRPr="00D0212C">
        <w:rPr>
          <w:color w:val="000000" w:themeColor="text1"/>
        </w:rPr>
        <w:t xml:space="preserve">bu kavramın nasıl yeniden çerçevelenebileceği sorusunu </w:t>
      </w:r>
      <w:r w:rsidR="00AC42D4" w:rsidRPr="00D0212C">
        <w:rPr>
          <w:color w:val="000000" w:themeColor="text1"/>
        </w:rPr>
        <w:t xml:space="preserve">yakın zamanda </w:t>
      </w:r>
      <w:r w:rsidR="00521403" w:rsidRPr="00D0212C">
        <w:rPr>
          <w:color w:val="000000" w:themeColor="text1"/>
        </w:rPr>
        <w:t xml:space="preserve">gündeme getirmiştir (Elkjaer, 2022). </w:t>
      </w:r>
    </w:p>
    <w:p w14:paraId="41962121" w14:textId="2D609396" w:rsidR="00DF3677" w:rsidRPr="00D0212C" w:rsidRDefault="00DF3677" w:rsidP="00521403">
      <w:pPr>
        <w:pStyle w:val="NormalWeb"/>
        <w:spacing w:before="0" w:beforeAutospacing="0" w:after="0" w:afterAutospacing="0" w:line="360" w:lineRule="auto"/>
        <w:ind w:firstLine="426"/>
        <w:jc w:val="both"/>
        <w:rPr>
          <w:color w:val="000000" w:themeColor="text1"/>
        </w:rPr>
      </w:pPr>
      <w:proofErr w:type="spellStart"/>
      <w:r w:rsidRPr="00D0212C">
        <w:rPr>
          <w:color w:val="000000" w:themeColor="text1"/>
          <w:lang w:val="tr-TR"/>
        </w:rPr>
        <w:t>Elkjaer</w:t>
      </w:r>
      <w:proofErr w:type="spellEnd"/>
      <w:r w:rsidRPr="00D0212C">
        <w:rPr>
          <w:color w:val="000000" w:themeColor="text1"/>
          <w:lang w:val="tr-TR"/>
        </w:rPr>
        <w:t xml:space="preserve"> </w:t>
      </w:r>
      <w:r w:rsidR="00AC42D4" w:rsidRPr="00D0212C">
        <w:rPr>
          <w:color w:val="000000" w:themeColor="text1"/>
          <w:lang w:val="tr-TR"/>
        </w:rPr>
        <w:t xml:space="preserve">(2004) </w:t>
      </w:r>
      <w:r w:rsidRPr="00D0212C">
        <w:rPr>
          <w:color w:val="000000" w:themeColor="text1"/>
          <w:lang w:val="tr-TR"/>
        </w:rPr>
        <w:t xml:space="preserve">örgütsel öğrenme literatürünün </w:t>
      </w:r>
      <w:r w:rsidRPr="00D0212C">
        <w:rPr>
          <w:color w:val="000000" w:themeColor="text1"/>
        </w:rPr>
        <w:t xml:space="preserve">öğrenme süreçlerini </w:t>
      </w:r>
      <w:r w:rsidR="00AC42D4" w:rsidRPr="00D0212C">
        <w:rPr>
          <w:color w:val="000000" w:themeColor="text1"/>
        </w:rPr>
        <w:t>anlamada ve açıklamada</w:t>
      </w:r>
      <w:r w:rsidRPr="00D0212C">
        <w:rPr>
          <w:color w:val="000000" w:themeColor="text1"/>
        </w:rPr>
        <w:t xml:space="preserve"> iki </w:t>
      </w:r>
      <w:r w:rsidR="00AC42D4" w:rsidRPr="00D0212C">
        <w:rPr>
          <w:color w:val="000000" w:themeColor="text1"/>
        </w:rPr>
        <w:t xml:space="preserve">temel </w:t>
      </w:r>
      <w:r w:rsidRPr="00D0212C">
        <w:rPr>
          <w:color w:val="000000" w:themeColor="text1"/>
        </w:rPr>
        <w:t>metafor arasında sıkışıp kaldığını öne sürmüş</w:t>
      </w:r>
      <w:r w:rsidR="00521403" w:rsidRPr="00D0212C">
        <w:rPr>
          <w:color w:val="000000" w:themeColor="text1"/>
        </w:rPr>
        <w:t>tür</w:t>
      </w:r>
      <w:r w:rsidR="00AC42D4" w:rsidRPr="00D0212C">
        <w:rPr>
          <w:color w:val="000000" w:themeColor="text1"/>
        </w:rPr>
        <w:t xml:space="preserve">: edinim ve katılım metaforları. </w:t>
      </w:r>
      <w:r w:rsidR="006A1995" w:rsidRPr="00D0212C">
        <w:rPr>
          <w:color w:val="000000" w:themeColor="text1"/>
        </w:rPr>
        <w:t xml:space="preserve">Bu </w:t>
      </w:r>
      <w:r w:rsidR="00AC42D4" w:rsidRPr="00D0212C">
        <w:rPr>
          <w:color w:val="000000" w:themeColor="text1"/>
        </w:rPr>
        <w:t>m</w:t>
      </w:r>
      <w:r w:rsidR="006A1995" w:rsidRPr="00D0212C">
        <w:rPr>
          <w:color w:val="000000" w:themeColor="text1"/>
        </w:rPr>
        <w:t>etafor</w:t>
      </w:r>
      <w:r w:rsidR="00AC42D4" w:rsidRPr="00D0212C">
        <w:rPr>
          <w:color w:val="000000" w:themeColor="text1"/>
        </w:rPr>
        <w:t>lar</w:t>
      </w:r>
      <w:r w:rsidR="006A1995" w:rsidRPr="00D0212C">
        <w:rPr>
          <w:color w:val="000000" w:themeColor="text1"/>
        </w:rPr>
        <w:t>, bireylerde ve örgüt</w:t>
      </w:r>
      <w:r w:rsidR="00AC42D4" w:rsidRPr="00D0212C">
        <w:rPr>
          <w:color w:val="000000" w:themeColor="text1"/>
        </w:rPr>
        <w:t>l</w:t>
      </w:r>
      <w:r w:rsidR="006A1995" w:rsidRPr="00D0212C">
        <w:rPr>
          <w:color w:val="000000" w:themeColor="text1"/>
        </w:rPr>
        <w:t>erde öğrenme</w:t>
      </w:r>
      <w:r w:rsidR="00AC42D4" w:rsidRPr="00D0212C">
        <w:rPr>
          <w:color w:val="000000" w:themeColor="text1"/>
        </w:rPr>
        <w:t>y</w:t>
      </w:r>
      <w:r w:rsidR="00F06BE7" w:rsidRPr="00D0212C">
        <w:rPr>
          <w:color w:val="000000" w:themeColor="text1"/>
        </w:rPr>
        <w:t xml:space="preserve">i </w:t>
      </w:r>
      <w:r w:rsidR="006A1995" w:rsidRPr="00D0212C">
        <w:rPr>
          <w:color w:val="000000" w:themeColor="text1"/>
        </w:rPr>
        <w:t>farklı şekil</w:t>
      </w:r>
      <w:r w:rsidR="00AC42D4" w:rsidRPr="00D0212C">
        <w:rPr>
          <w:color w:val="000000" w:themeColor="text1"/>
        </w:rPr>
        <w:t>ler</w:t>
      </w:r>
      <w:r w:rsidR="006A1995" w:rsidRPr="00D0212C">
        <w:rPr>
          <w:color w:val="000000" w:themeColor="text1"/>
        </w:rPr>
        <w:t>de açıkla</w:t>
      </w:r>
      <w:r w:rsidR="00AC42D4" w:rsidRPr="00D0212C">
        <w:rPr>
          <w:color w:val="000000" w:themeColor="text1"/>
        </w:rPr>
        <w:t>makta</w:t>
      </w:r>
      <w:r w:rsidR="006A1995" w:rsidRPr="00D0212C">
        <w:rPr>
          <w:color w:val="000000" w:themeColor="text1"/>
        </w:rPr>
        <w:t xml:space="preserve"> ve öğrenm</w:t>
      </w:r>
      <w:r w:rsidR="001C2E97" w:rsidRPr="00D0212C">
        <w:rPr>
          <w:color w:val="000000" w:themeColor="text1"/>
        </w:rPr>
        <w:t>e kuramının</w:t>
      </w:r>
      <w:r w:rsidR="001C2E97" w:rsidRPr="00D0212C">
        <w:rPr>
          <w:rStyle w:val="CommentReference"/>
          <w:rFonts w:asciiTheme="minorHAnsi" w:eastAsiaTheme="minorHAnsi" w:hAnsiTheme="minorHAnsi" w:cstheme="minorBidi"/>
          <w:color w:val="000000" w:themeColor="text1"/>
          <w:kern w:val="2"/>
          <w:lang w:val="en-GB"/>
          <w14:ligatures w14:val="standardContextual"/>
        </w:rPr>
        <w:t xml:space="preserve"> </w:t>
      </w:r>
      <w:r w:rsidR="001C2E97" w:rsidRPr="00D0212C">
        <w:rPr>
          <w:color w:val="000000" w:themeColor="text1"/>
        </w:rPr>
        <w:t>od</w:t>
      </w:r>
      <w:r w:rsidR="00AC42D4" w:rsidRPr="00D0212C">
        <w:rPr>
          <w:color w:val="000000" w:themeColor="text1"/>
        </w:rPr>
        <w:t>akl</w:t>
      </w:r>
      <w:r w:rsidR="006A1995" w:rsidRPr="00D0212C">
        <w:rPr>
          <w:color w:val="000000" w:themeColor="text1"/>
        </w:rPr>
        <w:t>a</w:t>
      </w:r>
      <w:r w:rsidR="00AC42D4" w:rsidRPr="00D0212C">
        <w:rPr>
          <w:color w:val="000000" w:themeColor="text1"/>
        </w:rPr>
        <w:t>n</w:t>
      </w:r>
      <w:r w:rsidR="006A1995" w:rsidRPr="00D0212C">
        <w:rPr>
          <w:color w:val="000000" w:themeColor="text1"/>
        </w:rPr>
        <w:t>ması gereken konular</w:t>
      </w:r>
      <w:r w:rsidR="00AC42D4" w:rsidRPr="00D0212C">
        <w:rPr>
          <w:color w:val="000000" w:themeColor="text1"/>
        </w:rPr>
        <w:t>da birbirine</w:t>
      </w:r>
      <w:r w:rsidR="006A1995" w:rsidRPr="00D0212C">
        <w:rPr>
          <w:color w:val="000000" w:themeColor="text1"/>
        </w:rPr>
        <w:t xml:space="preserve"> zıt yaklaşımlar sun</w:t>
      </w:r>
      <w:r w:rsidR="00AC42D4" w:rsidRPr="00D0212C">
        <w:rPr>
          <w:color w:val="000000" w:themeColor="text1"/>
        </w:rPr>
        <w:t>maktadır</w:t>
      </w:r>
      <w:r w:rsidR="006A1995" w:rsidRPr="00D0212C">
        <w:rPr>
          <w:color w:val="000000" w:themeColor="text1"/>
        </w:rPr>
        <w:t xml:space="preserve"> (Sfard, 1998). </w:t>
      </w:r>
      <w:r w:rsidR="006323A3" w:rsidRPr="00D0212C">
        <w:rPr>
          <w:color w:val="000000" w:themeColor="text1"/>
        </w:rPr>
        <w:t xml:space="preserve">Erken dönem literatür, örgütsel öğrenmeyi bireylerin bilgi ve beceri edinimi </w:t>
      </w:r>
      <w:r w:rsidR="00AC42D4" w:rsidRPr="00D0212C">
        <w:rPr>
          <w:color w:val="000000" w:themeColor="text1"/>
        </w:rPr>
        <w:t xml:space="preserve">ile </w:t>
      </w:r>
      <w:r w:rsidR="00F06BE7" w:rsidRPr="00D0212C">
        <w:rPr>
          <w:color w:val="000000" w:themeColor="text1"/>
        </w:rPr>
        <w:t>bu</w:t>
      </w:r>
      <w:r w:rsidR="00AC42D4" w:rsidRPr="00D0212C">
        <w:rPr>
          <w:color w:val="000000" w:themeColor="text1"/>
        </w:rPr>
        <w:t xml:space="preserve"> bilgileri</w:t>
      </w:r>
      <w:r w:rsidR="006323A3" w:rsidRPr="00D0212C">
        <w:rPr>
          <w:color w:val="000000" w:themeColor="text1"/>
        </w:rPr>
        <w:t xml:space="preserve"> işleme süreçleriyle sınırl</w:t>
      </w:r>
      <w:r w:rsidR="00AC42D4" w:rsidRPr="00D0212C">
        <w:rPr>
          <w:color w:val="000000" w:themeColor="text1"/>
        </w:rPr>
        <w:t xml:space="preserve">andırmış (Argyris &amp; Schön, 1996) </w:t>
      </w:r>
      <w:r w:rsidR="006323A3" w:rsidRPr="00D0212C">
        <w:rPr>
          <w:color w:val="000000" w:themeColor="text1"/>
        </w:rPr>
        <w:t xml:space="preserve">ve bu yaklaşım, öğrenmeyi bireylerin </w:t>
      </w:r>
      <w:r w:rsidR="006323A3" w:rsidRPr="00D0212C">
        <w:rPr>
          <w:i/>
          <w:iCs/>
          <w:color w:val="000000" w:themeColor="text1"/>
        </w:rPr>
        <w:t>sahip olduğu</w:t>
      </w:r>
      <w:r w:rsidR="006323A3" w:rsidRPr="00D0212C">
        <w:rPr>
          <w:color w:val="000000" w:themeColor="text1"/>
        </w:rPr>
        <w:t xml:space="preserve"> bir şey olarak </w:t>
      </w:r>
      <w:r w:rsidR="00AC42D4" w:rsidRPr="00D0212C">
        <w:rPr>
          <w:color w:val="000000" w:themeColor="text1"/>
        </w:rPr>
        <w:t>ele alan</w:t>
      </w:r>
      <w:r w:rsidR="00F06BE7" w:rsidRPr="00D0212C">
        <w:rPr>
          <w:color w:val="000000" w:themeColor="text1"/>
        </w:rPr>
        <w:t xml:space="preserve"> (Nonaka &amp; Takeuchi, 1995)</w:t>
      </w:r>
      <w:r w:rsidR="006323A3" w:rsidRPr="00D0212C">
        <w:rPr>
          <w:color w:val="000000" w:themeColor="text1"/>
        </w:rPr>
        <w:t xml:space="preserve"> edinim metaforuna uygun bir çerçeve sunmuştur. Ancak</w:t>
      </w:r>
      <w:r w:rsidR="00ED4C91" w:rsidRPr="00D0212C">
        <w:rPr>
          <w:color w:val="000000" w:themeColor="text1"/>
        </w:rPr>
        <w:t xml:space="preserve"> </w:t>
      </w:r>
      <w:r w:rsidR="006323A3" w:rsidRPr="00D0212C">
        <w:rPr>
          <w:color w:val="000000" w:themeColor="text1"/>
        </w:rPr>
        <w:t xml:space="preserve">bu </w:t>
      </w:r>
      <w:r w:rsidR="00F06BE7" w:rsidRPr="00D0212C">
        <w:rPr>
          <w:color w:val="000000" w:themeColor="text1"/>
        </w:rPr>
        <w:t>yaklaşım,</w:t>
      </w:r>
      <w:r w:rsidR="006323A3" w:rsidRPr="00D0212C">
        <w:rPr>
          <w:color w:val="000000" w:themeColor="text1"/>
        </w:rPr>
        <w:t xml:space="preserve"> öğrenmenin sosyal, bağlamsal ve pratik boyutlarını göz ardı ettiği </w:t>
      </w:r>
      <w:r w:rsidR="00F06BE7" w:rsidRPr="00D0212C">
        <w:rPr>
          <w:color w:val="000000" w:themeColor="text1"/>
        </w:rPr>
        <w:t>için eleştirilmiştir</w:t>
      </w:r>
      <w:r w:rsidR="006323A3" w:rsidRPr="00D0212C">
        <w:rPr>
          <w:color w:val="000000" w:themeColor="text1"/>
        </w:rPr>
        <w:t xml:space="preserve"> (</w:t>
      </w:r>
      <w:r w:rsidR="00F06BE7" w:rsidRPr="00D0212C">
        <w:rPr>
          <w:color w:val="000000" w:themeColor="text1"/>
        </w:rPr>
        <w:t xml:space="preserve">örn., </w:t>
      </w:r>
      <w:r w:rsidR="006323A3" w:rsidRPr="00D0212C">
        <w:rPr>
          <w:color w:val="000000" w:themeColor="text1"/>
        </w:rPr>
        <w:t xml:space="preserve">Cook </w:t>
      </w:r>
      <w:r w:rsidR="00470122" w:rsidRPr="00D0212C">
        <w:rPr>
          <w:color w:val="000000" w:themeColor="text1"/>
        </w:rPr>
        <w:t xml:space="preserve">&amp; </w:t>
      </w:r>
      <w:r w:rsidR="006323A3" w:rsidRPr="00D0212C">
        <w:rPr>
          <w:color w:val="000000" w:themeColor="text1"/>
        </w:rPr>
        <w:t xml:space="preserve">Brown, 1999). Bu eleştiriler </w:t>
      </w:r>
      <w:r w:rsidR="00F06BE7" w:rsidRPr="00D0212C">
        <w:rPr>
          <w:color w:val="000000" w:themeColor="text1"/>
        </w:rPr>
        <w:t>ışığında</w:t>
      </w:r>
      <w:r w:rsidR="006323A3" w:rsidRPr="00D0212C">
        <w:rPr>
          <w:color w:val="000000" w:themeColor="text1"/>
        </w:rPr>
        <w:t xml:space="preserve">, öğrenmenin bireylerin bir </w:t>
      </w:r>
      <w:r w:rsidR="001C2E97" w:rsidRPr="00D0212C">
        <w:rPr>
          <w:color w:val="000000" w:themeColor="text1"/>
        </w:rPr>
        <w:t>uygulama</w:t>
      </w:r>
      <w:r w:rsidR="006323A3" w:rsidRPr="00D0212C">
        <w:rPr>
          <w:color w:val="000000" w:themeColor="text1"/>
        </w:rPr>
        <w:t xml:space="preserve"> topluluğuna üyeliği ve bu toplulukla etkileşim içinde </w:t>
      </w:r>
      <w:r w:rsidR="006323A3" w:rsidRPr="00D0212C">
        <w:rPr>
          <w:i/>
          <w:iCs/>
          <w:color w:val="000000" w:themeColor="text1"/>
        </w:rPr>
        <w:t xml:space="preserve">yaptıkları </w:t>
      </w:r>
      <w:r w:rsidR="006323A3" w:rsidRPr="00D0212C">
        <w:rPr>
          <w:color w:val="000000" w:themeColor="text1"/>
        </w:rPr>
        <w:t xml:space="preserve">bir şey olarak gerçekleştiğini vurgulayan </w:t>
      </w:r>
      <w:r w:rsidR="00F06BE7" w:rsidRPr="00D0212C">
        <w:rPr>
          <w:color w:val="000000" w:themeColor="text1"/>
        </w:rPr>
        <w:t xml:space="preserve">(Lave &amp; Wenger, 1991) </w:t>
      </w:r>
      <w:r w:rsidR="006323A3" w:rsidRPr="00D0212C">
        <w:rPr>
          <w:color w:val="000000" w:themeColor="text1"/>
        </w:rPr>
        <w:t>katılım metaforu literatürde giderek daha fazla ilgi görmüş</w:t>
      </w:r>
      <w:r w:rsidR="00F06BE7" w:rsidRPr="00D0212C">
        <w:rPr>
          <w:color w:val="000000" w:themeColor="text1"/>
        </w:rPr>
        <w:t>tür (Gherardi, 2006). Bu doğrultuda,</w:t>
      </w:r>
      <w:r w:rsidR="006323A3" w:rsidRPr="00D0212C">
        <w:rPr>
          <w:color w:val="000000" w:themeColor="text1"/>
        </w:rPr>
        <w:t xml:space="preserve"> öğrenmenin sosyal olarak inşa edilen bir süreç olduğu fikri ön plana çıkmıştır (Nicolini vd., 2016).</w:t>
      </w:r>
    </w:p>
    <w:p w14:paraId="119F9625" w14:textId="63CAD507" w:rsidR="00727368" w:rsidRPr="00D0212C" w:rsidRDefault="006323A3" w:rsidP="00727368">
      <w:pPr>
        <w:pStyle w:val="NormalWeb"/>
        <w:spacing w:before="0" w:beforeAutospacing="0" w:after="0" w:afterAutospacing="0" w:line="360" w:lineRule="auto"/>
        <w:ind w:firstLine="426"/>
        <w:jc w:val="both"/>
        <w:rPr>
          <w:color w:val="000000" w:themeColor="text1"/>
          <w:lang w:val="tr-TR"/>
        </w:rPr>
      </w:pPr>
      <w:r w:rsidRPr="00D0212C">
        <w:rPr>
          <w:color w:val="000000" w:themeColor="text1"/>
        </w:rPr>
        <w:t xml:space="preserve">Metaforlar arasındaki bu </w:t>
      </w:r>
      <w:r w:rsidR="001C2E97" w:rsidRPr="00D0212C">
        <w:rPr>
          <w:color w:val="000000" w:themeColor="text1"/>
        </w:rPr>
        <w:t>kuramsal çatışma</w:t>
      </w:r>
      <w:r w:rsidRPr="00D0212C">
        <w:rPr>
          <w:color w:val="000000" w:themeColor="text1"/>
        </w:rPr>
        <w:t xml:space="preserve">, </w:t>
      </w:r>
      <w:r w:rsidR="00727368" w:rsidRPr="00D0212C">
        <w:rPr>
          <w:color w:val="000000" w:themeColor="text1"/>
          <w:lang w:val="tr-TR"/>
        </w:rPr>
        <w:t>farklı disiplinlerden araştırmacıların örgütsel öğrenmeyi farklı ontolojik perspektiflerden incelemelerine yol açan paradigmatik bir parçalanma yaratmıştır (</w:t>
      </w:r>
      <w:proofErr w:type="spellStart"/>
      <w:r w:rsidR="00727368" w:rsidRPr="00D0212C">
        <w:rPr>
          <w:color w:val="000000" w:themeColor="text1"/>
          <w:lang w:val="tr-TR"/>
        </w:rPr>
        <w:t>Easterby</w:t>
      </w:r>
      <w:proofErr w:type="spellEnd"/>
      <w:r w:rsidR="00727368" w:rsidRPr="00D0212C">
        <w:rPr>
          <w:color w:val="000000" w:themeColor="text1"/>
          <w:lang w:val="tr-TR"/>
        </w:rPr>
        <w:t xml:space="preserve">-Smith, 1997). </w:t>
      </w:r>
      <w:r w:rsidR="00F06BE7" w:rsidRPr="00D0212C">
        <w:rPr>
          <w:color w:val="000000" w:themeColor="text1"/>
        </w:rPr>
        <w:t>Bu durum</w:t>
      </w:r>
      <w:r w:rsidR="0066264C" w:rsidRPr="00D0212C">
        <w:rPr>
          <w:color w:val="000000" w:themeColor="text1"/>
        </w:rPr>
        <w:t>, örgütsel öğrenme literatürünün en etkili iki akımına yön vermiş olan bu metaforlar</w:t>
      </w:r>
      <w:r w:rsidR="00F06BE7" w:rsidRPr="00D0212C">
        <w:rPr>
          <w:color w:val="000000" w:themeColor="text1"/>
        </w:rPr>
        <w:t xml:space="preserve">ın </w:t>
      </w:r>
      <w:r w:rsidR="001C2E97" w:rsidRPr="00D0212C">
        <w:rPr>
          <w:color w:val="000000" w:themeColor="text1"/>
        </w:rPr>
        <w:t>birbiriyle bağdaşmadığı yönünde değerlendirilmesine neden olmuş</w:t>
      </w:r>
      <w:r w:rsidR="0066264C" w:rsidRPr="00D0212C">
        <w:rPr>
          <w:color w:val="000000" w:themeColor="text1"/>
        </w:rPr>
        <w:t xml:space="preserve"> </w:t>
      </w:r>
      <w:r w:rsidR="0066264C" w:rsidRPr="00D0212C">
        <w:rPr>
          <w:color w:val="000000" w:themeColor="text1"/>
          <w:lang w:val="tr-TR"/>
        </w:rPr>
        <w:t>(</w:t>
      </w:r>
      <w:proofErr w:type="spellStart"/>
      <w:r w:rsidR="0066264C" w:rsidRPr="00D0212C">
        <w:rPr>
          <w:color w:val="000000" w:themeColor="text1"/>
          <w:lang w:val="tr-TR"/>
        </w:rPr>
        <w:t>Samuel</w:t>
      </w:r>
      <w:proofErr w:type="spellEnd"/>
      <w:r w:rsidR="0066264C" w:rsidRPr="00D0212C">
        <w:rPr>
          <w:color w:val="000000" w:themeColor="text1"/>
          <w:lang w:val="tr-TR"/>
        </w:rPr>
        <w:t xml:space="preserve"> vd., 2017) </w:t>
      </w:r>
      <w:r w:rsidR="00030FF9" w:rsidRPr="00D0212C">
        <w:rPr>
          <w:color w:val="000000" w:themeColor="text1"/>
          <w:lang w:val="tr-TR"/>
        </w:rPr>
        <w:t>ve</w:t>
      </w:r>
      <w:r w:rsidR="0066264C" w:rsidRPr="00D0212C">
        <w:rPr>
          <w:color w:val="000000" w:themeColor="text1"/>
          <w:lang w:val="tr-TR"/>
        </w:rPr>
        <w:t xml:space="preserve"> </w:t>
      </w:r>
      <w:r w:rsidR="00F06BE7" w:rsidRPr="00D0212C">
        <w:rPr>
          <w:color w:val="000000" w:themeColor="text1"/>
          <w:lang w:val="tr-TR"/>
        </w:rPr>
        <w:t>bu akımlara bağlı</w:t>
      </w:r>
      <w:r w:rsidR="00F81E6F" w:rsidRPr="00D0212C">
        <w:rPr>
          <w:color w:val="000000" w:themeColor="text1"/>
          <w:lang w:val="tr-TR"/>
        </w:rPr>
        <w:t xml:space="preserve"> </w:t>
      </w:r>
      <w:r w:rsidR="00030FF9" w:rsidRPr="00D0212C">
        <w:rPr>
          <w:color w:val="000000" w:themeColor="text1"/>
          <w:lang w:val="tr-TR"/>
        </w:rPr>
        <w:t>araştırmacılar</w:t>
      </w:r>
      <w:r w:rsidR="00CE2775" w:rsidRPr="00D0212C">
        <w:rPr>
          <w:color w:val="000000" w:themeColor="text1"/>
          <w:lang w:val="tr-TR"/>
        </w:rPr>
        <w:t xml:space="preserve"> </w:t>
      </w:r>
      <w:r w:rsidR="00030FF9" w:rsidRPr="00D0212C">
        <w:rPr>
          <w:color w:val="000000" w:themeColor="text1"/>
          <w:lang w:val="tr-TR"/>
        </w:rPr>
        <w:t>arasında verimli bir diyaloğun eksikliğiyle sonuçlanm</w:t>
      </w:r>
      <w:r w:rsidR="00727368" w:rsidRPr="00D0212C">
        <w:rPr>
          <w:color w:val="000000" w:themeColor="text1"/>
          <w:lang w:val="tr-TR"/>
        </w:rPr>
        <w:t>ıştır</w:t>
      </w:r>
      <w:r w:rsidR="0066264C" w:rsidRPr="00D0212C">
        <w:rPr>
          <w:color w:val="000000" w:themeColor="text1"/>
          <w:lang w:val="tr-TR"/>
        </w:rPr>
        <w:t xml:space="preserve"> (Marshall, 2008</w:t>
      </w:r>
      <w:r w:rsidR="00727368" w:rsidRPr="00D0212C">
        <w:rPr>
          <w:color w:val="000000" w:themeColor="text1"/>
          <w:lang w:val="tr-TR"/>
        </w:rPr>
        <w:t>).</w:t>
      </w:r>
    </w:p>
    <w:p w14:paraId="35640DE5" w14:textId="57FEEF06" w:rsidR="00B02A10" w:rsidRPr="00D0212C" w:rsidRDefault="006323A3" w:rsidP="00727368">
      <w:pPr>
        <w:pStyle w:val="NormalWeb"/>
        <w:spacing w:before="0" w:beforeAutospacing="0" w:after="0" w:afterAutospacing="0" w:line="360" w:lineRule="auto"/>
        <w:ind w:firstLine="426"/>
        <w:jc w:val="both"/>
        <w:rPr>
          <w:color w:val="000000" w:themeColor="text1"/>
        </w:rPr>
      </w:pPr>
      <w:r w:rsidRPr="00D0212C">
        <w:rPr>
          <w:color w:val="000000" w:themeColor="text1"/>
        </w:rPr>
        <w:t xml:space="preserve">Bu </w:t>
      </w:r>
      <w:r w:rsidR="00C96DC6" w:rsidRPr="00D0212C">
        <w:rPr>
          <w:color w:val="000000" w:themeColor="text1"/>
        </w:rPr>
        <w:t>çalışmanın</w:t>
      </w:r>
      <w:r w:rsidRPr="00D0212C">
        <w:rPr>
          <w:color w:val="000000" w:themeColor="text1"/>
        </w:rPr>
        <w:t xml:space="preserve"> </w:t>
      </w:r>
      <w:r w:rsidR="00727368" w:rsidRPr="00D0212C">
        <w:rPr>
          <w:color w:val="000000" w:themeColor="text1"/>
        </w:rPr>
        <w:t>amacı</w:t>
      </w:r>
      <w:r w:rsidRPr="00D0212C">
        <w:rPr>
          <w:color w:val="000000" w:themeColor="text1"/>
        </w:rPr>
        <w:t xml:space="preserve">, </w:t>
      </w:r>
      <w:r w:rsidR="00521403" w:rsidRPr="00D0212C">
        <w:rPr>
          <w:color w:val="000000" w:themeColor="text1"/>
        </w:rPr>
        <w:t xml:space="preserve">edinim ve katılım metaforlarını </w:t>
      </w:r>
      <w:r w:rsidR="001C2E97" w:rsidRPr="00D0212C">
        <w:rPr>
          <w:color w:val="000000" w:themeColor="text1"/>
        </w:rPr>
        <w:t>bağdaştırarak</w:t>
      </w:r>
      <w:r w:rsidRPr="00D0212C">
        <w:rPr>
          <w:color w:val="000000" w:themeColor="text1"/>
        </w:rPr>
        <w:t>, örgütsel öğrenme literatürüne</w:t>
      </w:r>
      <w:r w:rsidR="00DA63BD" w:rsidRPr="00D0212C">
        <w:rPr>
          <w:color w:val="000000" w:themeColor="text1"/>
        </w:rPr>
        <w:t xml:space="preserve"> hem</w:t>
      </w:r>
      <w:r w:rsidRPr="00D0212C">
        <w:rPr>
          <w:color w:val="000000" w:themeColor="text1"/>
        </w:rPr>
        <w:t xml:space="preserve"> </w:t>
      </w:r>
      <w:r w:rsidR="001C2E97" w:rsidRPr="00D0212C">
        <w:rPr>
          <w:color w:val="000000" w:themeColor="text1"/>
        </w:rPr>
        <w:t xml:space="preserve">kuramsal </w:t>
      </w:r>
      <w:r w:rsidR="00DA63BD" w:rsidRPr="00D0212C">
        <w:rPr>
          <w:color w:val="000000" w:themeColor="text1"/>
        </w:rPr>
        <w:t xml:space="preserve">hem de </w:t>
      </w:r>
      <w:r w:rsidRPr="00D0212C">
        <w:rPr>
          <w:color w:val="000000" w:themeColor="text1"/>
        </w:rPr>
        <w:t xml:space="preserve">ampirik düzeyde </w:t>
      </w:r>
      <w:r w:rsidR="00521403" w:rsidRPr="00D0212C">
        <w:rPr>
          <w:color w:val="000000" w:themeColor="text1"/>
        </w:rPr>
        <w:t>bütüncül</w:t>
      </w:r>
      <w:r w:rsidRPr="00D0212C">
        <w:rPr>
          <w:color w:val="000000" w:themeColor="text1"/>
        </w:rPr>
        <w:t xml:space="preserve"> bir çerçeve kazandırmaktır. Mevcut literatürde, </w:t>
      </w:r>
      <w:r w:rsidR="00DA63BD" w:rsidRPr="00D0212C">
        <w:rPr>
          <w:color w:val="000000" w:themeColor="text1"/>
        </w:rPr>
        <w:t>söz konusu</w:t>
      </w:r>
      <w:r w:rsidRPr="00D0212C">
        <w:rPr>
          <w:color w:val="000000" w:themeColor="text1"/>
        </w:rPr>
        <w:t xml:space="preserve"> metaforların </w:t>
      </w:r>
      <w:r w:rsidR="001C2E97" w:rsidRPr="00D0212C">
        <w:rPr>
          <w:color w:val="000000" w:themeColor="text1"/>
        </w:rPr>
        <w:t xml:space="preserve">kuramsal </w:t>
      </w:r>
      <w:r w:rsidR="00DA63BD" w:rsidRPr="00D0212C">
        <w:rPr>
          <w:color w:val="000000" w:themeColor="text1"/>
        </w:rPr>
        <w:t xml:space="preserve">düzeyde </w:t>
      </w:r>
      <w:r w:rsidRPr="00D0212C">
        <w:rPr>
          <w:color w:val="000000" w:themeColor="text1"/>
        </w:rPr>
        <w:t>birleştir</w:t>
      </w:r>
      <w:r w:rsidR="00DA63BD" w:rsidRPr="00D0212C">
        <w:rPr>
          <w:color w:val="000000" w:themeColor="text1"/>
        </w:rPr>
        <w:t xml:space="preserve">ilmesine yönelik bazı </w:t>
      </w:r>
      <w:r w:rsidR="00DA63BD" w:rsidRPr="00D0212C">
        <w:rPr>
          <w:color w:val="000000" w:themeColor="text1"/>
        </w:rPr>
        <w:lastRenderedPageBreak/>
        <w:t>çalışmalar</w:t>
      </w:r>
      <w:r w:rsidRPr="00D0212C">
        <w:rPr>
          <w:color w:val="000000" w:themeColor="text1"/>
        </w:rPr>
        <w:t xml:space="preserve"> bulunmakla birlikte (ör</w:t>
      </w:r>
      <w:r w:rsidR="00F06BE7" w:rsidRPr="00D0212C">
        <w:rPr>
          <w:color w:val="000000" w:themeColor="text1"/>
        </w:rPr>
        <w:t>n</w:t>
      </w:r>
      <w:r w:rsidRPr="00D0212C">
        <w:rPr>
          <w:color w:val="000000" w:themeColor="text1"/>
        </w:rPr>
        <w:t xml:space="preserve">., Elkjaer, 2004; Marshall, 2008; McIver vd., 2013), bu metaforların ampirik düzeyde nasıl bütünleştirilebileceğine dair yeterli çalışma yapılmamıştır. </w:t>
      </w:r>
    </w:p>
    <w:p w14:paraId="0A7BD337" w14:textId="4C9F81A2" w:rsidR="00030FF9" w:rsidRPr="00D0212C" w:rsidRDefault="00030FF9" w:rsidP="001C2E97">
      <w:pPr>
        <w:pStyle w:val="NormalWeb"/>
        <w:spacing w:before="0" w:beforeAutospacing="0" w:after="0" w:afterAutospacing="0" w:line="360" w:lineRule="auto"/>
        <w:ind w:firstLine="426"/>
        <w:jc w:val="both"/>
        <w:rPr>
          <w:color w:val="000000" w:themeColor="text1"/>
          <w:lang w:val="tr-TR"/>
        </w:rPr>
      </w:pPr>
      <w:r w:rsidRPr="00D0212C">
        <w:rPr>
          <w:color w:val="000000" w:themeColor="text1"/>
          <w:lang w:val="tr-TR"/>
        </w:rPr>
        <w:t xml:space="preserve">Bu </w:t>
      </w:r>
      <w:r w:rsidR="00937A33" w:rsidRPr="00D0212C">
        <w:rPr>
          <w:color w:val="000000" w:themeColor="text1"/>
          <w:lang w:val="tr-TR"/>
        </w:rPr>
        <w:t>çalışmada</w:t>
      </w:r>
      <w:r w:rsidRPr="00D0212C">
        <w:rPr>
          <w:color w:val="000000" w:themeColor="text1"/>
          <w:lang w:val="tr-TR"/>
        </w:rPr>
        <w:t xml:space="preserve">, </w:t>
      </w:r>
      <w:r w:rsidR="00C75D9A" w:rsidRPr="00D0212C">
        <w:rPr>
          <w:color w:val="000000" w:themeColor="text1"/>
          <w:lang w:val="tr-TR"/>
        </w:rPr>
        <w:t>örgütlerdeki</w:t>
      </w:r>
      <w:r w:rsidRPr="00D0212C">
        <w:rPr>
          <w:color w:val="000000" w:themeColor="text1"/>
          <w:lang w:val="tr-TR"/>
        </w:rPr>
        <w:t xml:space="preserve"> bilgi edinme süreçleri daha uygulama temelli ve katılım odaklı bir </w:t>
      </w:r>
      <w:r w:rsidR="00DA63BD" w:rsidRPr="00D0212C">
        <w:rPr>
          <w:color w:val="000000" w:themeColor="text1"/>
          <w:lang w:val="tr-TR"/>
        </w:rPr>
        <w:t>perspektifle</w:t>
      </w:r>
      <w:r w:rsidRPr="00D0212C">
        <w:rPr>
          <w:color w:val="000000" w:themeColor="text1"/>
          <w:lang w:val="tr-TR"/>
        </w:rPr>
        <w:t xml:space="preserve"> ele </w:t>
      </w:r>
      <w:r w:rsidR="006D0F2E" w:rsidRPr="00D0212C">
        <w:rPr>
          <w:color w:val="000000" w:themeColor="text1"/>
          <w:lang w:val="tr-TR"/>
        </w:rPr>
        <w:t xml:space="preserve">alınarak, bu yaklaşımın </w:t>
      </w:r>
      <w:r w:rsidRPr="00D0212C">
        <w:rPr>
          <w:color w:val="000000" w:themeColor="text1"/>
          <w:lang w:val="tr-TR"/>
        </w:rPr>
        <w:t>kavramsal ve metodolojik sonuçları</w:t>
      </w:r>
      <w:r w:rsidR="006D0F2E" w:rsidRPr="00D0212C">
        <w:rPr>
          <w:color w:val="000000" w:themeColor="text1"/>
          <w:lang w:val="tr-TR"/>
        </w:rPr>
        <w:t xml:space="preserve"> irdelenecektir</w:t>
      </w:r>
      <w:r w:rsidR="001C2E97" w:rsidRPr="00D0212C">
        <w:rPr>
          <w:color w:val="000000" w:themeColor="text1"/>
          <w:lang w:val="tr-TR"/>
        </w:rPr>
        <w:t xml:space="preserve">. </w:t>
      </w:r>
      <w:r w:rsidR="00937A33" w:rsidRPr="00D0212C">
        <w:rPr>
          <w:color w:val="000000" w:themeColor="text1"/>
          <w:lang w:val="tr-TR"/>
        </w:rPr>
        <w:t>Çalışma</w:t>
      </w:r>
      <w:r w:rsidR="001F5CAC" w:rsidRPr="00D0212C">
        <w:rPr>
          <w:color w:val="000000" w:themeColor="text1"/>
          <w:lang w:val="tr-TR"/>
        </w:rPr>
        <w:t>, a</w:t>
      </w:r>
      <w:r w:rsidRPr="00D0212C">
        <w:rPr>
          <w:color w:val="000000" w:themeColor="text1"/>
          <w:lang w:val="tr-TR"/>
        </w:rPr>
        <w:t xml:space="preserve">raştırmacıların </w:t>
      </w:r>
      <w:r w:rsidR="00C75D9A" w:rsidRPr="00D0212C">
        <w:rPr>
          <w:color w:val="000000" w:themeColor="text1"/>
          <w:lang w:val="tr-TR"/>
        </w:rPr>
        <w:t>örgütsel öğrenmeyi</w:t>
      </w:r>
      <w:r w:rsidRPr="00D0212C">
        <w:rPr>
          <w:color w:val="000000" w:themeColor="text1"/>
          <w:lang w:val="tr-TR"/>
        </w:rPr>
        <w:t xml:space="preserve"> </w:t>
      </w:r>
      <w:r w:rsidR="001F5CAC" w:rsidRPr="00D0212C">
        <w:rPr>
          <w:color w:val="000000" w:themeColor="text1"/>
          <w:lang w:val="tr-TR"/>
        </w:rPr>
        <w:t xml:space="preserve">ele alırken </w:t>
      </w:r>
      <w:r w:rsidRPr="00D0212C">
        <w:rPr>
          <w:color w:val="000000" w:themeColor="text1"/>
          <w:lang w:val="tr-TR"/>
        </w:rPr>
        <w:t xml:space="preserve">birden fazla metaforu ampirik </w:t>
      </w:r>
      <w:r w:rsidR="001F5CAC" w:rsidRPr="00D0212C">
        <w:rPr>
          <w:color w:val="000000" w:themeColor="text1"/>
          <w:lang w:val="tr-TR"/>
        </w:rPr>
        <w:t>düzeyde nasıl</w:t>
      </w:r>
      <w:r w:rsidRPr="00D0212C">
        <w:rPr>
          <w:color w:val="000000" w:themeColor="text1"/>
          <w:lang w:val="tr-TR"/>
        </w:rPr>
        <w:t xml:space="preserve"> sentezleyebileceklerin</w:t>
      </w:r>
      <w:r w:rsidR="001F5CAC" w:rsidRPr="00D0212C">
        <w:rPr>
          <w:color w:val="000000" w:themeColor="text1"/>
          <w:lang w:val="tr-TR"/>
        </w:rPr>
        <w:t>e ilişkin bir yaklaşım sunmadan önce,</w:t>
      </w:r>
      <w:r w:rsidRPr="00D0212C">
        <w:rPr>
          <w:color w:val="000000" w:themeColor="text1"/>
          <w:lang w:val="tr-TR"/>
        </w:rPr>
        <w:t xml:space="preserve"> </w:t>
      </w:r>
      <w:r w:rsidR="001F5CAC" w:rsidRPr="00D0212C">
        <w:rPr>
          <w:color w:val="000000" w:themeColor="text1"/>
        </w:rPr>
        <w:t xml:space="preserve">edinim ve katılım metaforlarının varsayımlarını özetleyen bir inceleme </w:t>
      </w:r>
      <w:r w:rsidR="006D0F2E" w:rsidRPr="00D0212C">
        <w:rPr>
          <w:color w:val="000000" w:themeColor="text1"/>
        </w:rPr>
        <w:t>sunmaktadır.</w:t>
      </w:r>
      <w:r w:rsidR="001F5CAC" w:rsidRPr="00D0212C">
        <w:rPr>
          <w:color w:val="000000" w:themeColor="text1"/>
          <w:lang w:val="tr-TR"/>
        </w:rPr>
        <w:t xml:space="preserve"> Bu</w:t>
      </w:r>
      <w:r w:rsidRPr="00D0212C">
        <w:rPr>
          <w:color w:val="000000" w:themeColor="text1"/>
          <w:lang w:val="tr-TR"/>
        </w:rPr>
        <w:t xml:space="preserve"> </w:t>
      </w:r>
      <w:r w:rsidR="001F5CAC" w:rsidRPr="00D0212C">
        <w:rPr>
          <w:color w:val="000000" w:themeColor="text1"/>
          <w:lang w:val="tr-TR"/>
        </w:rPr>
        <w:t>i</w:t>
      </w:r>
      <w:r w:rsidRPr="00D0212C">
        <w:rPr>
          <w:color w:val="000000" w:themeColor="text1"/>
          <w:lang w:val="tr-TR"/>
        </w:rPr>
        <w:t xml:space="preserve">ki metaforun </w:t>
      </w:r>
      <w:r w:rsidR="001F5CAC" w:rsidRPr="00D0212C">
        <w:rPr>
          <w:color w:val="000000" w:themeColor="text1"/>
        </w:rPr>
        <w:t xml:space="preserve">sunduğu imkanlar ve sınırlılıkların tartışılmasının ardından, </w:t>
      </w:r>
      <w:r w:rsidRPr="00D0212C">
        <w:rPr>
          <w:color w:val="000000" w:themeColor="text1"/>
          <w:lang w:val="tr-TR"/>
        </w:rPr>
        <w:t xml:space="preserve">makalenin </w:t>
      </w:r>
      <w:r w:rsidR="001F5CAC" w:rsidRPr="00D0212C">
        <w:rPr>
          <w:color w:val="000000" w:themeColor="text1"/>
          <w:lang w:val="tr-TR"/>
        </w:rPr>
        <w:t>ilerleyen bölümlerinde</w:t>
      </w:r>
      <w:r w:rsidRPr="00D0212C">
        <w:rPr>
          <w:color w:val="000000" w:themeColor="text1"/>
          <w:lang w:val="tr-TR"/>
        </w:rPr>
        <w:t xml:space="preserve">, </w:t>
      </w:r>
      <w:r w:rsidR="001F5CAC" w:rsidRPr="00D0212C">
        <w:rPr>
          <w:color w:val="000000" w:themeColor="text1"/>
        </w:rPr>
        <w:t>örgütsel öğrenmenin araştırılmasında neden birden fazla metaforun kullanılması gerektiği açıklanmaktadır. Bu önerinin uygulanabilirliği, vaka çalışmasından elde edilen ampirik bir örnekle somutlaştırılarak gösterilmektedir.</w:t>
      </w:r>
    </w:p>
    <w:p w14:paraId="592D8174" w14:textId="505A2BA3" w:rsidR="00030FF9" w:rsidRPr="00D0212C" w:rsidRDefault="00442034" w:rsidP="00442034">
      <w:pPr>
        <w:pStyle w:val="ListParagraph"/>
        <w:numPr>
          <w:ilvl w:val="0"/>
          <w:numId w:val="3"/>
        </w:numPr>
        <w:spacing w:before="200" w:after="200" w:line="360" w:lineRule="auto"/>
        <w:ind w:left="425" w:hanging="357"/>
        <w:jc w:val="both"/>
        <w:outlineLvl w:val="2"/>
        <w:rPr>
          <w:rFonts w:ascii="Times New Roman" w:eastAsia="Times New Roman" w:hAnsi="Times New Roman" w:cs="Times New Roman"/>
          <w:b/>
          <w:bCs/>
          <w:color w:val="000000" w:themeColor="text1"/>
          <w:kern w:val="0"/>
          <w:lang w:val="tr-TR"/>
          <w14:ligatures w14:val="none"/>
        </w:rPr>
      </w:pPr>
      <w:r w:rsidRPr="00D0212C">
        <w:rPr>
          <w:rFonts w:ascii="Times New Roman" w:eastAsia="Times New Roman" w:hAnsi="Times New Roman" w:cs="Times New Roman"/>
          <w:b/>
          <w:bCs/>
          <w:color w:val="000000" w:themeColor="text1"/>
          <w:kern w:val="0"/>
          <w:lang w:val="tr-TR"/>
          <w14:ligatures w14:val="none"/>
        </w:rPr>
        <w:t>Örgütsel Öğrenme için İki Metafor</w:t>
      </w:r>
    </w:p>
    <w:p w14:paraId="41CC14A2" w14:textId="64A9744E" w:rsidR="00030FF9" w:rsidRPr="00D0212C" w:rsidRDefault="00030FF9" w:rsidP="00442034">
      <w:pPr>
        <w:pStyle w:val="ListParagraph"/>
        <w:numPr>
          <w:ilvl w:val="1"/>
          <w:numId w:val="3"/>
        </w:numPr>
        <w:spacing w:before="200" w:after="200" w:line="360" w:lineRule="auto"/>
        <w:ind w:left="714" w:hanging="357"/>
        <w:jc w:val="both"/>
        <w:outlineLvl w:val="3"/>
        <w:rPr>
          <w:rFonts w:ascii="Times New Roman" w:eastAsia="Times New Roman" w:hAnsi="Times New Roman" w:cs="Times New Roman"/>
          <w:b/>
          <w:bCs/>
          <w:i/>
          <w:iCs/>
          <w:color w:val="000000" w:themeColor="text1"/>
          <w:kern w:val="0"/>
          <w:lang w:val="tr-TR"/>
          <w14:ligatures w14:val="none"/>
        </w:rPr>
      </w:pPr>
      <w:r w:rsidRPr="00D0212C">
        <w:rPr>
          <w:rFonts w:ascii="Times New Roman" w:eastAsia="Times New Roman" w:hAnsi="Times New Roman" w:cs="Times New Roman"/>
          <w:b/>
          <w:bCs/>
          <w:i/>
          <w:iCs/>
          <w:color w:val="000000" w:themeColor="text1"/>
          <w:kern w:val="0"/>
          <w:lang w:val="tr-TR"/>
          <w14:ligatures w14:val="none"/>
        </w:rPr>
        <w:t>Edinim Metaforu</w:t>
      </w:r>
    </w:p>
    <w:p w14:paraId="6383176B" w14:textId="4B76EBBA" w:rsidR="00EC70A1" w:rsidRPr="00D0212C" w:rsidRDefault="00030FF9" w:rsidP="00442034">
      <w:pPr>
        <w:spacing w:line="360" w:lineRule="auto"/>
        <w:jc w:val="both"/>
        <w:rPr>
          <w:rFonts w:ascii="Times New Roman" w:eastAsia="Times New Roman" w:hAnsi="Times New Roman" w:cs="Times New Roman"/>
          <w:color w:val="000000" w:themeColor="text1"/>
          <w:kern w:val="0"/>
          <w:lang w:val="tr-TR"/>
          <w14:ligatures w14:val="none"/>
        </w:rPr>
      </w:pPr>
      <w:r w:rsidRPr="00D0212C">
        <w:rPr>
          <w:rFonts w:ascii="Times New Roman" w:eastAsia="Times New Roman" w:hAnsi="Times New Roman" w:cs="Times New Roman"/>
          <w:color w:val="000000" w:themeColor="text1"/>
          <w:kern w:val="0"/>
          <w:lang w:val="tr-TR"/>
          <w14:ligatures w14:val="none"/>
        </w:rPr>
        <w:t>Erken dönem literatürde örgütsel öğrenme</w:t>
      </w:r>
      <w:r w:rsidR="001F5CAC" w:rsidRPr="00D0212C">
        <w:rPr>
          <w:rFonts w:ascii="Times New Roman" w:eastAsia="Times New Roman" w:hAnsi="Times New Roman" w:cs="Times New Roman"/>
          <w:color w:val="000000" w:themeColor="text1"/>
          <w:kern w:val="0"/>
          <w:lang w:val="tr-TR"/>
          <w14:ligatures w14:val="none"/>
        </w:rPr>
        <w:t>,</w:t>
      </w:r>
      <w:r w:rsidRPr="00D0212C">
        <w:rPr>
          <w:rFonts w:ascii="Times New Roman" w:eastAsia="Times New Roman" w:hAnsi="Times New Roman" w:cs="Times New Roman"/>
          <w:color w:val="000000" w:themeColor="text1"/>
          <w:kern w:val="0"/>
          <w:lang w:val="tr-TR"/>
          <w14:ligatures w14:val="none"/>
        </w:rPr>
        <w:t xml:space="preserve"> bilginin, enformasyonun</w:t>
      </w:r>
      <w:r w:rsidR="00672263" w:rsidRPr="00D0212C">
        <w:rPr>
          <w:rFonts w:ascii="Times New Roman" w:eastAsia="Times New Roman" w:hAnsi="Times New Roman" w:cs="Times New Roman"/>
          <w:color w:val="000000" w:themeColor="text1"/>
          <w:kern w:val="0"/>
          <w:lang w:val="tr-TR"/>
          <w14:ligatures w14:val="none"/>
        </w:rPr>
        <w:t xml:space="preserve">, becerinin ve uzmanlığın </w:t>
      </w:r>
      <w:r w:rsidRPr="00D0212C">
        <w:rPr>
          <w:rFonts w:ascii="Times New Roman" w:eastAsia="Times New Roman" w:hAnsi="Times New Roman" w:cs="Times New Roman"/>
          <w:color w:val="000000" w:themeColor="text1"/>
          <w:kern w:val="0"/>
          <w:lang w:val="tr-TR"/>
          <w14:ligatures w14:val="none"/>
        </w:rPr>
        <w:t>edinilmesi olarak tanımlan</w:t>
      </w:r>
      <w:r w:rsidR="001F5CAC" w:rsidRPr="00D0212C">
        <w:rPr>
          <w:rFonts w:ascii="Times New Roman" w:eastAsia="Times New Roman" w:hAnsi="Times New Roman" w:cs="Times New Roman"/>
          <w:color w:val="000000" w:themeColor="text1"/>
          <w:kern w:val="0"/>
          <w:lang w:val="tr-TR"/>
          <w14:ligatures w14:val="none"/>
        </w:rPr>
        <w:t>mışt</w:t>
      </w:r>
      <w:r w:rsidRPr="00D0212C">
        <w:rPr>
          <w:rFonts w:ascii="Times New Roman" w:eastAsia="Times New Roman" w:hAnsi="Times New Roman" w:cs="Times New Roman"/>
          <w:color w:val="000000" w:themeColor="text1"/>
          <w:kern w:val="0"/>
          <w:lang w:val="tr-TR"/>
          <w14:ligatures w14:val="none"/>
        </w:rPr>
        <w:t>ır (</w:t>
      </w:r>
      <w:proofErr w:type="spellStart"/>
      <w:r w:rsidRPr="00D0212C">
        <w:rPr>
          <w:rFonts w:ascii="Times New Roman" w:eastAsia="Times New Roman" w:hAnsi="Times New Roman" w:cs="Times New Roman"/>
          <w:color w:val="000000" w:themeColor="text1"/>
          <w:kern w:val="0"/>
          <w:lang w:val="tr-TR"/>
          <w14:ligatures w14:val="none"/>
        </w:rPr>
        <w:t>Argyris</w:t>
      </w:r>
      <w:proofErr w:type="spellEnd"/>
      <w:r w:rsidRPr="00D0212C">
        <w:rPr>
          <w:rFonts w:ascii="Times New Roman" w:eastAsia="Times New Roman" w:hAnsi="Times New Roman" w:cs="Times New Roman"/>
          <w:color w:val="000000" w:themeColor="text1"/>
          <w:kern w:val="0"/>
          <w:lang w:val="tr-TR"/>
          <w14:ligatures w14:val="none"/>
        </w:rPr>
        <w:t xml:space="preserve"> </w:t>
      </w:r>
      <w:r w:rsidR="009A0E38" w:rsidRPr="00D0212C">
        <w:rPr>
          <w:rFonts w:ascii="Times New Roman" w:eastAsia="Times New Roman" w:hAnsi="Times New Roman" w:cs="Times New Roman"/>
          <w:color w:val="000000" w:themeColor="text1"/>
          <w:kern w:val="0"/>
          <w:lang w:val="tr-TR"/>
          <w14:ligatures w14:val="none"/>
        </w:rPr>
        <w:t>ve</w:t>
      </w:r>
      <w:r w:rsidRPr="00D0212C">
        <w:rPr>
          <w:rFonts w:ascii="Times New Roman" w:eastAsia="Times New Roman" w:hAnsi="Times New Roman" w:cs="Times New Roman"/>
          <w:color w:val="000000" w:themeColor="text1"/>
          <w:kern w:val="0"/>
          <w:lang w:val="tr-TR"/>
          <w14:ligatures w14:val="none"/>
        </w:rPr>
        <w:t xml:space="preserve"> </w:t>
      </w:r>
      <w:proofErr w:type="spellStart"/>
      <w:r w:rsidRPr="00D0212C">
        <w:rPr>
          <w:rFonts w:ascii="Times New Roman" w:eastAsia="Times New Roman" w:hAnsi="Times New Roman" w:cs="Times New Roman"/>
          <w:color w:val="000000" w:themeColor="text1"/>
          <w:kern w:val="0"/>
          <w:lang w:val="tr-TR"/>
          <w14:ligatures w14:val="none"/>
        </w:rPr>
        <w:t>Schön</w:t>
      </w:r>
      <w:proofErr w:type="spellEnd"/>
      <w:r w:rsidRPr="00D0212C">
        <w:rPr>
          <w:rFonts w:ascii="Times New Roman" w:eastAsia="Times New Roman" w:hAnsi="Times New Roman" w:cs="Times New Roman"/>
          <w:color w:val="000000" w:themeColor="text1"/>
          <w:kern w:val="0"/>
          <w:lang w:val="tr-TR"/>
          <w14:ligatures w14:val="none"/>
        </w:rPr>
        <w:t>, 1996)</w:t>
      </w:r>
      <w:r w:rsidR="00672263" w:rsidRPr="00D0212C">
        <w:rPr>
          <w:rFonts w:ascii="Times New Roman" w:eastAsia="Times New Roman" w:hAnsi="Times New Roman" w:cs="Times New Roman"/>
          <w:color w:val="000000" w:themeColor="text1"/>
          <w:kern w:val="0"/>
          <w:lang w:val="tr-TR"/>
          <w14:ligatures w14:val="none"/>
        </w:rPr>
        <w:t xml:space="preserve">. Bu </w:t>
      </w:r>
      <w:r w:rsidR="001F5CAC" w:rsidRPr="00D0212C">
        <w:rPr>
          <w:rFonts w:ascii="Times New Roman" w:eastAsia="Times New Roman" w:hAnsi="Times New Roman" w:cs="Times New Roman"/>
          <w:color w:val="000000" w:themeColor="text1"/>
          <w:kern w:val="0"/>
          <w:lang w:val="tr-TR"/>
          <w14:ligatures w14:val="none"/>
        </w:rPr>
        <w:t>çalışmala</w:t>
      </w:r>
      <w:r w:rsidR="00672263" w:rsidRPr="00D0212C">
        <w:rPr>
          <w:rFonts w:ascii="Times New Roman" w:eastAsia="Times New Roman" w:hAnsi="Times New Roman" w:cs="Times New Roman"/>
          <w:color w:val="000000" w:themeColor="text1"/>
          <w:kern w:val="0"/>
          <w:lang w:val="tr-TR"/>
          <w14:ligatures w14:val="none"/>
        </w:rPr>
        <w:t>r</w:t>
      </w:r>
      <w:r w:rsidR="001F5CAC" w:rsidRPr="00D0212C">
        <w:rPr>
          <w:rFonts w:ascii="Times New Roman" w:eastAsia="Times New Roman" w:hAnsi="Times New Roman" w:cs="Times New Roman"/>
          <w:color w:val="000000" w:themeColor="text1"/>
          <w:kern w:val="0"/>
          <w:lang w:val="tr-TR"/>
          <w14:ligatures w14:val="none"/>
        </w:rPr>
        <w:t xml:space="preserve">, </w:t>
      </w:r>
      <w:r w:rsidRPr="00D0212C">
        <w:rPr>
          <w:rFonts w:ascii="Times New Roman" w:eastAsia="Times New Roman" w:hAnsi="Times New Roman" w:cs="Times New Roman"/>
          <w:color w:val="000000" w:themeColor="text1"/>
          <w:kern w:val="0"/>
          <w:lang w:val="tr-TR"/>
          <w14:ligatures w14:val="none"/>
        </w:rPr>
        <w:t xml:space="preserve">bireylerin bilişsel </w:t>
      </w:r>
      <w:r w:rsidR="00B74C4F" w:rsidRPr="00D0212C">
        <w:rPr>
          <w:rFonts w:ascii="Times New Roman" w:eastAsia="Times New Roman" w:hAnsi="Times New Roman" w:cs="Times New Roman"/>
          <w:color w:val="000000" w:themeColor="text1"/>
          <w:kern w:val="0"/>
          <w:lang w:val="tr-TR"/>
          <w14:ligatures w14:val="none"/>
        </w:rPr>
        <w:t>yetkinliklerin</w:t>
      </w:r>
      <w:r w:rsidR="001F5CAC" w:rsidRPr="00D0212C">
        <w:rPr>
          <w:rFonts w:ascii="Times New Roman" w:eastAsia="Times New Roman" w:hAnsi="Times New Roman" w:cs="Times New Roman"/>
          <w:color w:val="000000" w:themeColor="text1"/>
          <w:kern w:val="0"/>
          <w:lang w:val="tr-TR"/>
          <w14:ligatures w14:val="none"/>
        </w:rPr>
        <w:t>i</w:t>
      </w:r>
      <w:r w:rsidR="00B74C4F" w:rsidRPr="00D0212C">
        <w:rPr>
          <w:rFonts w:ascii="Times New Roman" w:eastAsia="Times New Roman" w:hAnsi="Times New Roman" w:cs="Times New Roman"/>
          <w:color w:val="000000" w:themeColor="text1"/>
          <w:kern w:val="0"/>
          <w:lang w:val="tr-TR"/>
          <w14:ligatures w14:val="none"/>
        </w:rPr>
        <w:t xml:space="preserve"> </w:t>
      </w:r>
      <w:r w:rsidRPr="00D0212C">
        <w:rPr>
          <w:rFonts w:ascii="Times New Roman" w:eastAsia="Times New Roman" w:hAnsi="Times New Roman" w:cs="Times New Roman"/>
          <w:color w:val="000000" w:themeColor="text1"/>
          <w:kern w:val="0"/>
          <w:lang w:val="tr-TR"/>
          <w14:ligatures w14:val="none"/>
        </w:rPr>
        <w:t>ve kapasite</w:t>
      </w:r>
      <w:r w:rsidR="001F5CAC" w:rsidRPr="00D0212C">
        <w:rPr>
          <w:rFonts w:ascii="Times New Roman" w:eastAsia="Times New Roman" w:hAnsi="Times New Roman" w:cs="Times New Roman"/>
          <w:color w:val="000000" w:themeColor="text1"/>
          <w:kern w:val="0"/>
          <w:lang w:val="tr-TR"/>
          <w14:ligatures w14:val="none"/>
        </w:rPr>
        <w:t>lerini</w:t>
      </w:r>
      <w:r w:rsidRPr="00D0212C">
        <w:rPr>
          <w:rFonts w:ascii="Times New Roman" w:eastAsia="Times New Roman" w:hAnsi="Times New Roman" w:cs="Times New Roman"/>
          <w:color w:val="000000" w:themeColor="text1"/>
          <w:kern w:val="0"/>
          <w:lang w:val="tr-TR"/>
          <w14:ligatures w14:val="none"/>
        </w:rPr>
        <w:t xml:space="preserve"> örgütsel düzeyde öğrenm</w:t>
      </w:r>
      <w:r w:rsidR="001F5CAC" w:rsidRPr="00D0212C">
        <w:rPr>
          <w:rFonts w:ascii="Times New Roman" w:eastAsia="Times New Roman" w:hAnsi="Times New Roman" w:cs="Times New Roman"/>
          <w:color w:val="000000" w:themeColor="text1"/>
          <w:kern w:val="0"/>
          <w:lang w:val="tr-TR"/>
          <w14:ligatures w14:val="none"/>
        </w:rPr>
        <w:t>enin temel başlangıç noktası olarak görmüştür (</w:t>
      </w:r>
      <w:proofErr w:type="spellStart"/>
      <w:r w:rsidR="001F5CAC" w:rsidRPr="00D0212C">
        <w:rPr>
          <w:rFonts w:ascii="Times New Roman" w:eastAsia="Times New Roman" w:hAnsi="Times New Roman" w:cs="Times New Roman"/>
          <w:color w:val="000000" w:themeColor="text1"/>
          <w:kern w:val="0"/>
          <w:lang w:val="tr-TR"/>
          <w14:ligatures w14:val="none"/>
        </w:rPr>
        <w:t>Di</w:t>
      </w:r>
      <w:proofErr w:type="spellEnd"/>
      <w:r w:rsidR="001F5CAC" w:rsidRPr="00D0212C">
        <w:rPr>
          <w:rFonts w:ascii="Times New Roman" w:eastAsia="Times New Roman" w:hAnsi="Times New Roman" w:cs="Times New Roman"/>
          <w:color w:val="000000" w:themeColor="text1"/>
          <w:kern w:val="0"/>
          <w:lang w:val="tr-TR"/>
          <w14:ligatures w14:val="none"/>
        </w:rPr>
        <w:t xml:space="preserve"> Bella vd., 1996; </w:t>
      </w:r>
      <w:proofErr w:type="spellStart"/>
      <w:r w:rsidR="001F5CAC" w:rsidRPr="00D0212C">
        <w:rPr>
          <w:rFonts w:ascii="Times New Roman" w:eastAsia="Times New Roman" w:hAnsi="Times New Roman" w:cs="Times New Roman"/>
          <w:color w:val="000000" w:themeColor="text1"/>
          <w:kern w:val="0"/>
          <w:lang w:val="tr-TR"/>
          <w14:ligatures w14:val="none"/>
        </w:rPr>
        <w:t>Huber</w:t>
      </w:r>
      <w:proofErr w:type="spellEnd"/>
      <w:r w:rsidR="001F5CAC" w:rsidRPr="00D0212C">
        <w:rPr>
          <w:rFonts w:ascii="Times New Roman" w:eastAsia="Times New Roman" w:hAnsi="Times New Roman" w:cs="Times New Roman"/>
          <w:color w:val="000000" w:themeColor="text1"/>
          <w:kern w:val="0"/>
          <w:lang w:val="tr-TR"/>
          <w14:ligatures w14:val="none"/>
        </w:rPr>
        <w:t>, 1991).</w:t>
      </w:r>
      <w:r w:rsidRPr="00D0212C">
        <w:rPr>
          <w:rFonts w:ascii="Times New Roman" w:eastAsia="Times New Roman" w:hAnsi="Times New Roman" w:cs="Times New Roman"/>
          <w:color w:val="000000" w:themeColor="text1"/>
          <w:kern w:val="0"/>
          <w:lang w:val="tr-TR"/>
          <w14:ligatures w14:val="none"/>
        </w:rPr>
        <w:t xml:space="preserve"> </w:t>
      </w:r>
      <w:r w:rsidR="00ED57F6" w:rsidRPr="00D0212C">
        <w:rPr>
          <w:rFonts w:ascii="Times New Roman" w:eastAsia="Times New Roman" w:hAnsi="Times New Roman" w:cs="Times New Roman"/>
          <w:color w:val="000000" w:themeColor="text1"/>
          <w:kern w:val="0"/>
          <w:lang w:val="tr-TR"/>
          <w14:ligatures w14:val="none"/>
        </w:rPr>
        <w:t>Örgütsel öğrenme</w:t>
      </w:r>
      <w:r w:rsidR="00EC70A1" w:rsidRPr="00D0212C">
        <w:rPr>
          <w:rFonts w:ascii="Times New Roman" w:eastAsia="Times New Roman" w:hAnsi="Times New Roman" w:cs="Times New Roman"/>
          <w:color w:val="000000" w:themeColor="text1"/>
          <w:kern w:val="0"/>
          <w:lang w:val="tr-TR"/>
          <w14:ligatures w14:val="none"/>
        </w:rPr>
        <w:t xml:space="preserve"> süreci</w:t>
      </w:r>
      <w:r w:rsidR="00ED57F6" w:rsidRPr="00D0212C">
        <w:rPr>
          <w:rFonts w:ascii="Times New Roman" w:eastAsia="Times New Roman" w:hAnsi="Times New Roman" w:cs="Times New Roman"/>
          <w:color w:val="000000" w:themeColor="text1"/>
          <w:kern w:val="0"/>
          <w:lang w:val="tr-TR"/>
          <w14:ligatures w14:val="none"/>
        </w:rPr>
        <w:t xml:space="preserve">, bireyin </w:t>
      </w:r>
      <w:r w:rsidR="00EC70A1" w:rsidRPr="00D0212C">
        <w:rPr>
          <w:rFonts w:ascii="Times New Roman" w:eastAsia="Times New Roman" w:hAnsi="Times New Roman" w:cs="Times New Roman"/>
          <w:color w:val="000000" w:themeColor="text1"/>
          <w:kern w:val="0"/>
          <w:lang w:val="tr-TR"/>
          <w14:ligatures w14:val="none"/>
        </w:rPr>
        <w:t>çevresine ilişkin</w:t>
      </w:r>
      <w:r w:rsidR="00ED57F6" w:rsidRPr="00D0212C">
        <w:rPr>
          <w:rFonts w:ascii="Times New Roman" w:eastAsia="Times New Roman" w:hAnsi="Times New Roman" w:cs="Times New Roman"/>
          <w:color w:val="000000" w:themeColor="text1"/>
          <w:kern w:val="0"/>
          <w:lang w:val="tr-TR"/>
          <w14:ligatures w14:val="none"/>
        </w:rPr>
        <w:t xml:space="preserve"> ilgili bilgi ve uyarıları algılaması, olaylar arasındaki benzerlikler</w:t>
      </w:r>
      <w:r w:rsidR="006D0F2E" w:rsidRPr="00D0212C">
        <w:rPr>
          <w:rFonts w:ascii="Times New Roman" w:eastAsia="Times New Roman" w:hAnsi="Times New Roman" w:cs="Times New Roman"/>
          <w:color w:val="000000" w:themeColor="text1"/>
          <w:kern w:val="0"/>
          <w:lang w:val="tr-TR"/>
          <w14:ligatures w14:val="none"/>
        </w:rPr>
        <w:t>i</w:t>
      </w:r>
      <w:r w:rsidR="00ED57F6" w:rsidRPr="00D0212C">
        <w:rPr>
          <w:rFonts w:ascii="Times New Roman" w:eastAsia="Times New Roman" w:hAnsi="Times New Roman" w:cs="Times New Roman"/>
          <w:color w:val="000000" w:themeColor="text1"/>
          <w:kern w:val="0"/>
          <w:lang w:val="tr-TR"/>
          <w14:ligatures w14:val="none"/>
        </w:rPr>
        <w:t xml:space="preserve"> ve farklılıkları tespit etmesi</w:t>
      </w:r>
      <w:r w:rsidR="00EC70A1" w:rsidRPr="00D0212C">
        <w:rPr>
          <w:rFonts w:ascii="Times New Roman" w:eastAsia="Times New Roman" w:hAnsi="Times New Roman" w:cs="Times New Roman"/>
          <w:color w:val="000000" w:themeColor="text1"/>
          <w:kern w:val="0"/>
          <w:lang w:val="tr-TR"/>
          <w14:ligatures w14:val="none"/>
        </w:rPr>
        <w:t>yl</w:t>
      </w:r>
      <w:r w:rsidR="00ED57F6" w:rsidRPr="00D0212C">
        <w:rPr>
          <w:rFonts w:ascii="Times New Roman" w:eastAsia="Times New Roman" w:hAnsi="Times New Roman" w:cs="Times New Roman"/>
          <w:color w:val="000000" w:themeColor="text1"/>
          <w:kern w:val="0"/>
          <w:lang w:val="tr-TR"/>
          <w14:ligatures w14:val="none"/>
        </w:rPr>
        <w:t>e başlar (Koçel, 2010)</w:t>
      </w:r>
      <w:r w:rsidR="00EC70A1" w:rsidRPr="00D0212C">
        <w:rPr>
          <w:rFonts w:ascii="Times New Roman" w:eastAsia="Times New Roman" w:hAnsi="Times New Roman" w:cs="Times New Roman"/>
          <w:color w:val="000000" w:themeColor="text1"/>
          <w:kern w:val="0"/>
          <w:lang w:val="tr-TR"/>
          <w14:ligatures w14:val="none"/>
        </w:rPr>
        <w:t>. B</w:t>
      </w:r>
      <w:r w:rsidR="00ED57F6" w:rsidRPr="00D0212C">
        <w:rPr>
          <w:rFonts w:ascii="Times New Roman" w:eastAsia="Times New Roman" w:hAnsi="Times New Roman" w:cs="Times New Roman"/>
          <w:color w:val="000000" w:themeColor="text1"/>
          <w:kern w:val="0"/>
          <w:lang w:val="tr-TR"/>
          <w14:ligatures w14:val="none"/>
        </w:rPr>
        <w:t xml:space="preserve">ireylerin öğrendiklerini önce grup sonra örgüt içinde paylaşmaları ve </w:t>
      </w:r>
      <w:r w:rsidR="00EC70A1" w:rsidRPr="00D0212C">
        <w:rPr>
          <w:rFonts w:ascii="Times New Roman" w:eastAsia="Times New Roman" w:hAnsi="Times New Roman" w:cs="Times New Roman"/>
          <w:color w:val="000000" w:themeColor="text1"/>
          <w:kern w:val="0"/>
          <w:lang w:val="tr-TR"/>
          <w14:ligatures w14:val="none"/>
        </w:rPr>
        <w:t xml:space="preserve">bu bilgiyi </w:t>
      </w:r>
      <w:r w:rsidR="00ED57F6" w:rsidRPr="00D0212C">
        <w:rPr>
          <w:rFonts w:ascii="Times New Roman" w:eastAsia="Times New Roman" w:hAnsi="Times New Roman" w:cs="Times New Roman"/>
          <w:color w:val="000000" w:themeColor="text1"/>
          <w:kern w:val="0"/>
          <w:lang w:val="tr-TR"/>
          <w14:ligatures w14:val="none"/>
        </w:rPr>
        <w:t>birlikte yorumlayıp</w:t>
      </w:r>
      <w:r w:rsidR="00EC70A1" w:rsidRPr="00D0212C">
        <w:rPr>
          <w:rFonts w:ascii="Times New Roman" w:eastAsia="Times New Roman" w:hAnsi="Times New Roman" w:cs="Times New Roman"/>
          <w:color w:val="000000" w:themeColor="text1"/>
          <w:kern w:val="0"/>
          <w:lang w:val="tr-TR"/>
          <w14:ligatures w14:val="none"/>
        </w:rPr>
        <w:t xml:space="preserve"> uygulayarak, </w:t>
      </w:r>
      <w:r w:rsidR="00ED57F6" w:rsidRPr="00D0212C">
        <w:rPr>
          <w:rFonts w:ascii="Times New Roman" w:eastAsia="Times New Roman" w:hAnsi="Times New Roman" w:cs="Times New Roman"/>
          <w:color w:val="000000" w:themeColor="text1"/>
          <w:kern w:val="0"/>
          <w:lang w:val="tr-TR"/>
          <w14:ligatures w14:val="none"/>
        </w:rPr>
        <w:t xml:space="preserve">gerektiğinde örgütün </w:t>
      </w:r>
      <w:r w:rsidR="00EC70A1" w:rsidRPr="00D0212C">
        <w:rPr>
          <w:rFonts w:ascii="Times New Roman" w:eastAsia="Times New Roman" w:hAnsi="Times New Roman" w:cs="Times New Roman"/>
          <w:color w:val="000000" w:themeColor="text1"/>
          <w:kern w:val="0"/>
          <w:lang w:val="tr-TR"/>
          <w14:ligatures w14:val="none"/>
        </w:rPr>
        <w:t>genelinde</w:t>
      </w:r>
      <w:r w:rsidR="00ED57F6" w:rsidRPr="00D0212C">
        <w:rPr>
          <w:rFonts w:ascii="Times New Roman" w:eastAsia="Times New Roman" w:hAnsi="Times New Roman" w:cs="Times New Roman"/>
          <w:color w:val="000000" w:themeColor="text1"/>
          <w:kern w:val="0"/>
          <w:lang w:val="tr-TR"/>
          <w14:ligatures w14:val="none"/>
        </w:rPr>
        <w:t xml:space="preserve"> geçerli </w:t>
      </w:r>
      <w:r w:rsidR="00EC70A1" w:rsidRPr="00D0212C">
        <w:rPr>
          <w:rFonts w:ascii="Times New Roman" w:eastAsia="Times New Roman" w:hAnsi="Times New Roman" w:cs="Times New Roman"/>
          <w:color w:val="000000" w:themeColor="text1"/>
          <w:kern w:val="0"/>
          <w:lang w:val="tr-TR"/>
          <w14:ligatures w14:val="none"/>
        </w:rPr>
        <w:t xml:space="preserve">yeni </w:t>
      </w:r>
      <w:r w:rsidR="00ED57F6" w:rsidRPr="00D0212C">
        <w:rPr>
          <w:rFonts w:ascii="Times New Roman" w:eastAsia="Times New Roman" w:hAnsi="Times New Roman" w:cs="Times New Roman"/>
          <w:color w:val="000000" w:themeColor="text1"/>
          <w:kern w:val="0"/>
          <w:lang w:val="tr-TR"/>
          <w14:ligatures w14:val="none"/>
        </w:rPr>
        <w:t>sistem</w:t>
      </w:r>
      <w:r w:rsidR="00EC70A1" w:rsidRPr="00D0212C">
        <w:rPr>
          <w:rFonts w:ascii="Times New Roman" w:eastAsia="Times New Roman" w:hAnsi="Times New Roman" w:cs="Times New Roman"/>
          <w:color w:val="000000" w:themeColor="text1"/>
          <w:kern w:val="0"/>
          <w:lang w:val="tr-TR"/>
          <w14:ligatures w14:val="none"/>
        </w:rPr>
        <w:t>ler</w:t>
      </w:r>
      <w:r w:rsidR="00ED57F6" w:rsidRPr="00D0212C">
        <w:rPr>
          <w:rFonts w:ascii="Times New Roman" w:eastAsia="Times New Roman" w:hAnsi="Times New Roman" w:cs="Times New Roman"/>
          <w:color w:val="000000" w:themeColor="text1"/>
          <w:kern w:val="0"/>
          <w:lang w:val="tr-TR"/>
          <w14:ligatures w14:val="none"/>
        </w:rPr>
        <w:t>, yöntem</w:t>
      </w:r>
      <w:r w:rsidR="00EC70A1" w:rsidRPr="00D0212C">
        <w:rPr>
          <w:rFonts w:ascii="Times New Roman" w:eastAsia="Times New Roman" w:hAnsi="Times New Roman" w:cs="Times New Roman"/>
          <w:color w:val="000000" w:themeColor="text1"/>
          <w:kern w:val="0"/>
          <w:lang w:val="tr-TR"/>
          <w14:ligatures w14:val="none"/>
        </w:rPr>
        <w:t>ler v</w:t>
      </w:r>
      <w:r w:rsidR="00ED57F6" w:rsidRPr="00D0212C">
        <w:rPr>
          <w:rFonts w:ascii="Times New Roman" w:eastAsia="Times New Roman" w:hAnsi="Times New Roman" w:cs="Times New Roman"/>
          <w:color w:val="000000" w:themeColor="text1"/>
          <w:kern w:val="0"/>
          <w:lang w:val="tr-TR"/>
          <w14:ligatures w14:val="none"/>
        </w:rPr>
        <w:t xml:space="preserve">e davranış </w:t>
      </w:r>
      <w:r w:rsidR="00EC70A1" w:rsidRPr="00D0212C">
        <w:rPr>
          <w:rFonts w:ascii="Times New Roman" w:eastAsia="Times New Roman" w:hAnsi="Times New Roman" w:cs="Times New Roman"/>
          <w:color w:val="000000" w:themeColor="text1"/>
          <w:kern w:val="0"/>
          <w:lang w:val="tr-TR"/>
          <w14:ligatures w14:val="none"/>
        </w:rPr>
        <w:t>kalıplılarına dönüştürmeleriyle</w:t>
      </w:r>
      <w:r w:rsidR="00ED57F6" w:rsidRPr="00D0212C">
        <w:rPr>
          <w:rFonts w:ascii="Times New Roman" w:eastAsia="Times New Roman" w:hAnsi="Times New Roman" w:cs="Times New Roman"/>
          <w:color w:val="000000" w:themeColor="text1"/>
          <w:kern w:val="0"/>
          <w:lang w:val="tr-TR"/>
          <w14:ligatures w14:val="none"/>
        </w:rPr>
        <w:t xml:space="preserve"> tamamlanır (Ercan, 2014). </w:t>
      </w:r>
    </w:p>
    <w:p w14:paraId="6904149F" w14:textId="24A3C390" w:rsidR="00442034" w:rsidRPr="00D0212C" w:rsidRDefault="00672263" w:rsidP="00096A9F">
      <w:pPr>
        <w:spacing w:line="360" w:lineRule="auto"/>
        <w:ind w:firstLine="426"/>
        <w:jc w:val="both"/>
        <w:rPr>
          <w:rFonts w:ascii="Times New Roman" w:eastAsia="Times New Roman" w:hAnsi="Times New Roman" w:cs="Times New Roman"/>
          <w:color w:val="000000" w:themeColor="text1"/>
          <w:kern w:val="0"/>
          <w:lang w:val="tr-TR"/>
          <w14:ligatures w14:val="none"/>
        </w:rPr>
      </w:pPr>
      <w:r w:rsidRPr="00D0212C">
        <w:rPr>
          <w:rFonts w:ascii="Times New Roman" w:eastAsia="Times New Roman" w:hAnsi="Times New Roman" w:cs="Times New Roman"/>
          <w:color w:val="000000" w:themeColor="text1"/>
          <w:kern w:val="0"/>
          <w:lang w:val="tr-TR"/>
          <w14:ligatures w14:val="none"/>
        </w:rPr>
        <w:t xml:space="preserve">Bu </w:t>
      </w:r>
      <w:r w:rsidR="00EC70A1" w:rsidRPr="00D0212C">
        <w:rPr>
          <w:rFonts w:ascii="Times New Roman" w:eastAsia="Times New Roman" w:hAnsi="Times New Roman" w:cs="Times New Roman"/>
          <w:color w:val="000000" w:themeColor="text1"/>
          <w:kern w:val="0"/>
          <w:lang w:val="tr-TR"/>
          <w14:ligatures w14:val="none"/>
        </w:rPr>
        <w:t>çerçevede</w:t>
      </w:r>
      <w:r w:rsidRPr="00D0212C">
        <w:rPr>
          <w:rFonts w:ascii="Times New Roman" w:eastAsia="Times New Roman" w:hAnsi="Times New Roman" w:cs="Times New Roman"/>
          <w:color w:val="000000" w:themeColor="text1"/>
          <w:kern w:val="0"/>
          <w:lang w:val="tr-TR"/>
          <w14:ligatures w14:val="none"/>
        </w:rPr>
        <w:t xml:space="preserve"> örgütsel öğrenme, </w:t>
      </w:r>
      <w:r w:rsidR="00030FF9" w:rsidRPr="00D0212C">
        <w:rPr>
          <w:rFonts w:ascii="Times New Roman" w:eastAsia="Times New Roman" w:hAnsi="Times New Roman" w:cs="Times New Roman"/>
          <w:color w:val="000000" w:themeColor="text1"/>
          <w:kern w:val="0"/>
          <w:lang w:val="tr-TR"/>
          <w14:ligatures w14:val="none"/>
        </w:rPr>
        <w:t>bireylerin bilgi edin</w:t>
      </w:r>
      <w:r w:rsidR="00096A9F" w:rsidRPr="00D0212C">
        <w:rPr>
          <w:rFonts w:ascii="Times New Roman" w:eastAsia="Times New Roman" w:hAnsi="Times New Roman" w:cs="Times New Roman"/>
          <w:color w:val="000000" w:themeColor="text1"/>
          <w:kern w:val="0"/>
          <w:lang w:val="tr-TR"/>
          <w14:ligatures w14:val="none"/>
        </w:rPr>
        <w:t>mesi</w:t>
      </w:r>
      <w:r w:rsidR="00EC70A1" w:rsidRPr="00D0212C">
        <w:rPr>
          <w:rFonts w:ascii="Times New Roman" w:eastAsia="Times New Roman" w:hAnsi="Times New Roman" w:cs="Times New Roman"/>
          <w:color w:val="000000" w:themeColor="text1"/>
          <w:kern w:val="0"/>
          <w:lang w:val="tr-TR"/>
          <w14:ligatures w14:val="none"/>
        </w:rPr>
        <w:t xml:space="preserve"> </w:t>
      </w:r>
      <w:r w:rsidR="00030FF9" w:rsidRPr="00D0212C">
        <w:rPr>
          <w:rFonts w:ascii="Times New Roman" w:eastAsia="Times New Roman" w:hAnsi="Times New Roman" w:cs="Times New Roman"/>
          <w:color w:val="000000" w:themeColor="text1"/>
          <w:kern w:val="0"/>
          <w:lang w:val="tr-TR"/>
          <w14:ligatures w14:val="none"/>
        </w:rPr>
        <w:t xml:space="preserve">yoluyla </w:t>
      </w:r>
      <w:r w:rsidR="00EC70A1" w:rsidRPr="00D0212C">
        <w:rPr>
          <w:rFonts w:ascii="Times New Roman" w:eastAsia="Times New Roman" w:hAnsi="Times New Roman" w:cs="Times New Roman"/>
          <w:color w:val="000000" w:themeColor="text1"/>
          <w:kern w:val="0"/>
          <w:lang w:val="tr-TR"/>
          <w14:ligatures w14:val="none"/>
        </w:rPr>
        <w:t xml:space="preserve">geliştirilebilecek </w:t>
      </w:r>
      <w:r w:rsidR="00030FF9" w:rsidRPr="00D0212C">
        <w:rPr>
          <w:rFonts w:ascii="Times New Roman" w:eastAsia="Times New Roman" w:hAnsi="Times New Roman" w:cs="Times New Roman"/>
          <w:color w:val="000000" w:themeColor="text1"/>
          <w:kern w:val="0"/>
          <w:lang w:val="tr-TR"/>
          <w14:ligatures w14:val="none"/>
        </w:rPr>
        <w:t xml:space="preserve">bir süreç olarak </w:t>
      </w:r>
      <w:r w:rsidR="00096A9F" w:rsidRPr="00D0212C">
        <w:rPr>
          <w:rFonts w:ascii="Times New Roman" w:eastAsia="Times New Roman" w:hAnsi="Times New Roman" w:cs="Times New Roman"/>
          <w:color w:val="000000" w:themeColor="text1"/>
          <w:kern w:val="0"/>
          <w:lang w:val="tr-TR"/>
          <w14:ligatures w14:val="none"/>
        </w:rPr>
        <w:t>yorumlanmış</w:t>
      </w:r>
      <w:r w:rsidR="00EC70A1" w:rsidRPr="00D0212C">
        <w:rPr>
          <w:rFonts w:ascii="Times New Roman" w:eastAsia="Times New Roman" w:hAnsi="Times New Roman" w:cs="Times New Roman"/>
          <w:color w:val="000000" w:themeColor="text1"/>
          <w:kern w:val="0"/>
          <w:lang w:val="tr-TR"/>
          <w14:ligatures w14:val="none"/>
        </w:rPr>
        <w:t xml:space="preserve"> ve bireyin edindiği bilginin </w:t>
      </w:r>
      <w:r w:rsidR="00030FF9" w:rsidRPr="00D0212C">
        <w:rPr>
          <w:rFonts w:ascii="Times New Roman" w:eastAsia="Times New Roman" w:hAnsi="Times New Roman" w:cs="Times New Roman"/>
          <w:color w:val="000000" w:themeColor="text1"/>
          <w:kern w:val="0"/>
          <w:lang w:val="tr-TR"/>
          <w14:ligatures w14:val="none"/>
        </w:rPr>
        <w:t>örgütsel davranışları</w:t>
      </w:r>
      <w:r w:rsidR="00EC70A1" w:rsidRPr="00D0212C">
        <w:rPr>
          <w:rFonts w:ascii="Times New Roman" w:eastAsia="Times New Roman" w:hAnsi="Times New Roman" w:cs="Times New Roman"/>
          <w:color w:val="000000" w:themeColor="text1"/>
          <w:kern w:val="0"/>
          <w:lang w:val="tr-TR"/>
          <w14:ligatures w14:val="none"/>
        </w:rPr>
        <w:t>n</w:t>
      </w:r>
      <w:r w:rsidR="00030FF9" w:rsidRPr="00D0212C">
        <w:rPr>
          <w:rFonts w:ascii="Times New Roman" w:eastAsia="Times New Roman" w:hAnsi="Times New Roman" w:cs="Times New Roman"/>
          <w:color w:val="000000" w:themeColor="text1"/>
          <w:kern w:val="0"/>
          <w:lang w:val="tr-TR"/>
          <w14:ligatures w14:val="none"/>
        </w:rPr>
        <w:t xml:space="preserve"> </w:t>
      </w:r>
      <w:r w:rsidR="00EC70A1" w:rsidRPr="00D0212C">
        <w:rPr>
          <w:rFonts w:ascii="Times New Roman" w:eastAsia="Times New Roman" w:hAnsi="Times New Roman" w:cs="Times New Roman"/>
          <w:color w:val="000000" w:themeColor="text1"/>
          <w:kern w:val="0"/>
          <w:lang w:val="tr-TR"/>
          <w14:ligatures w14:val="none"/>
        </w:rPr>
        <w:t>yönlendirilmesi için kullanılacağı varsayılmıştır</w:t>
      </w:r>
      <w:r w:rsidR="00340052" w:rsidRPr="00D0212C">
        <w:rPr>
          <w:rFonts w:ascii="Times New Roman" w:eastAsia="Times New Roman" w:hAnsi="Times New Roman" w:cs="Times New Roman"/>
          <w:color w:val="000000" w:themeColor="text1"/>
          <w:kern w:val="0"/>
          <w:lang w:val="tr-TR"/>
          <w14:ligatures w14:val="none"/>
        </w:rPr>
        <w:t xml:space="preserve">. </w:t>
      </w:r>
      <w:r w:rsidR="00096A9F" w:rsidRPr="00D0212C">
        <w:rPr>
          <w:rFonts w:ascii="Times New Roman" w:eastAsia="Times New Roman" w:hAnsi="Times New Roman" w:cs="Times New Roman"/>
          <w:color w:val="000000" w:themeColor="text1"/>
          <w:kern w:val="0"/>
          <w:lang w:val="tr-TR"/>
          <w14:ligatures w14:val="none"/>
        </w:rPr>
        <w:t xml:space="preserve">Bu yaklaşımda, </w:t>
      </w:r>
      <w:r w:rsidR="00030FF9" w:rsidRPr="00D0212C">
        <w:rPr>
          <w:rFonts w:ascii="Times New Roman" w:eastAsia="Times New Roman" w:hAnsi="Times New Roman" w:cs="Times New Roman"/>
          <w:color w:val="000000" w:themeColor="text1"/>
          <w:kern w:val="0"/>
          <w:lang w:val="tr-TR"/>
          <w14:ligatures w14:val="none"/>
        </w:rPr>
        <w:t xml:space="preserve">bilgi </w:t>
      </w:r>
      <w:r w:rsidR="00096A9F" w:rsidRPr="00D0212C">
        <w:rPr>
          <w:rFonts w:ascii="Times New Roman" w:eastAsia="Times New Roman" w:hAnsi="Times New Roman" w:cs="Times New Roman"/>
          <w:color w:val="000000" w:themeColor="text1"/>
          <w:kern w:val="0"/>
          <w:lang w:val="tr-TR"/>
          <w14:ligatures w14:val="none"/>
        </w:rPr>
        <w:t xml:space="preserve">sanki örgütün dışında, aranması ve erişilmesi gereken bir şeymiş gibi </w:t>
      </w:r>
      <w:r w:rsidR="00030FF9" w:rsidRPr="00D0212C">
        <w:rPr>
          <w:rFonts w:ascii="Times New Roman" w:eastAsia="Times New Roman" w:hAnsi="Times New Roman" w:cs="Times New Roman"/>
          <w:color w:val="000000" w:themeColor="text1"/>
          <w:kern w:val="0"/>
          <w:lang w:val="tr-TR"/>
          <w14:ligatures w14:val="none"/>
        </w:rPr>
        <w:t>algılan</w:t>
      </w:r>
      <w:r w:rsidR="00096A9F" w:rsidRPr="00D0212C">
        <w:rPr>
          <w:rFonts w:ascii="Times New Roman" w:eastAsia="Times New Roman" w:hAnsi="Times New Roman" w:cs="Times New Roman"/>
          <w:color w:val="000000" w:themeColor="text1"/>
          <w:kern w:val="0"/>
          <w:lang w:val="tr-TR"/>
          <w14:ligatures w14:val="none"/>
        </w:rPr>
        <w:t>mış</w:t>
      </w:r>
      <w:r w:rsidR="00030FF9" w:rsidRPr="00D0212C">
        <w:rPr>
          <w:rFonts w:ascii="Times New Roman" w:eastAsia="Times New Roman" w:hAnsi="Times New Roman" w:cs="Times New Roman"/>
          <w:color w:val="000000" w:themeColor="text1"/>
          <w:kern w:val="0"/>
          <w:lang w:val="tr-TR"/>
          <w14:ligatures w14:val="none"/>
        </w:rPr>
        <w:t xml:space="preserve"> ve öğrenmenin </w:t>
      </w:r>
      <w:r w:rsidR="00096A9F" w:rsidRPr="00D0212C">
        <w:rPr>
          <w:rFonts w:ascii="Times New Roman" w:eastAsia="Times New Roman" w:hAnsi="Times New Roman" w:cs="Times New Roman"/>
          <w:color w:val="000000" w:themeColor="text1"/>
          <w:kern w:val="0"/>
          <w:lang w:val="tr-TR"/>
          <w14:ligatures w14:val="none"/>
        </w:rPr>
        <w:t xml:space="preserve">temel </w:t>
      </w:r>
      <w:r w:rsidR="00030FF9" w:rsidRPr="00D0212C">
        <w:rPr>
          <w:rFonts w:ascii="Times New Roman" w:eastAsia="Times New Roman" w:hAnsi="Times New Roman" w:cs="Times New Roman"/>
          <w:color w:val="000000" w:themeColor="text1"/>
          <w:kern w:val="0"/>
          <w:lang w:val="tr-TR"/>
          <w14:ligatures w14:val="none"/>
        </w:rPr>
        <w:t>zorluğu</w:t>
      </w:r>
      <w:r w:rsidR="00096A9F" w:rsidRPr="00D0212C">
        <w:rPr>
          <w:rFonts w:ascii="Times New Roman" w:eastAsia="Times New Roman" w:hAnsi="Times New Roman" w:cs="Times New Roman"/>
          <w:color w:val="000000" w:themeColor="text1"/>
          <w:kern w:val="0"/>
          <w:lang w:val="tr-TR"/>
          <w14:ligatures w14:val="none"/>
        </w:rPr>
        <w:t xml:space="preserve"> bu bilginin </w:t>
      </w:r>
      <w:r w:rsidR="00030FF9" w:rsidRPr="00D0212C">
        <w:rPr>
          <w:rFonts w:ascii="Times New Roman" w:eastAsia="Times New Roman" w:hAnsi="Times New Roman" w:cs="Times New Roman"/>
          <w:color w:val="000000" w:themeColor="text1"/>
          <w:kern w:val="0"/>
          <w:lang w:val="tr-TR"/>
          <w14:ligatures w14:val="none"/>
        </w:rPr>
        <w:t>doğrudan ya da dolaylı olarak elde e</w:t>
      </w:r>
      <w:r w:rsidR="00096A9F" w:rsidRPr="00D0212C">
        <w:rPr>
          <w:rFonts w:ascii="Times New Roman" w:eastAsia="Times New Roman" w:hAnsi="Times New Roman" w:cs="Times New Roman"/>
          <w:color w:val="000000" w:themeColor="text1"/>
          <w:kern w:val="0"/>
          <w:lang w:val="tr-TR"/>
          <w14:ligatures w14:val="none"/>
        </w:rPr>
        <w:t xml:space="preserve">dilmesi olarak görülmüştür. </w:t>
      </w:r>
      <w:proofErr w:type="spellStart"/>
      <w:r w:rsidR="00030FF9" w:rsidRPr="00D0212C">
        <w:rPr>
          <w:rFonts w:ascii="Times New Roman" w:eastAsia="Times New Roman" w:hAnsi="Times New Roman" w:cs="Times New Roman"/>
          <w:color w:val="000000" w:themeColor="text1"/>
          <w:kern w:val="0"/>
          <w:lang w:val="tr-TR"/>
          <w14:ligatures w14:val="none"/>
        </w:rPr>
        <w:t>Holsapple</w:t>
      </w:r>
      <w:proofErr w:type="spellEnd"/>
      <w:r w:rsidR="00030FF9" w:rsidRPr="00D0212C">
        <w:rPr>
          <w:rFonts w:ascii="Times New Roman" w:eastAsia="Times New Roman" w:hAnsi="Times New Roman" w:cs="Times New Roman"/>
          <w:color w:val="000000" w:themeColor="text1"/>
          <w:kern w:val="0"/>
          <w:lang w:val="tr-TR"/>
          <w14:ligatures w14:val="none"/>
        </w:rPr>
        <w:t xml:space="preserve"> ve </w:t>
      </w:r>
      <w:proofErr w:type="spellStart"/>
      <w:r w:rsidR="00030FF9" w:rsidRPr="00D0212C">
        <w:rPr>
          <w:rFonts w:ascii="Times New Roman" w:eastAsia="Times New Roman" w:hAnsi="Times New Roman" w:cs="Times New Roman"/>
          <w:color w:val="000000" w:themeColor="text1"/>
          <w:kern w:val="0"/>
          <w:lang w:val="tr-TR"/>
          <w14:ligatures w14:val="none"/>
        </w:rPr>
        <w:t>Jones</w:t>
      </w:r>
      <w:proofErr w:type="spellEnd"/>
      <w:r w:rsidR="00030FF9" w:rsidRPr="00D0212C">
        <w:rPr>
          <w:rFonts w:ascii="Times New Roman" w:eastAsia="Times New Roman" w:hAnsi="Times New Roman" w:cs="Times New Roman"/>
          <w:color w:val="000000" w:themeColor="text1"/>
          <w:kern w:val="0"/>
          <w:lang w:val="tr-TR"/>
          <w14:ligatures w14:val="none"/>
        </w:rPr>
        <w:t xml:space="preserve"> (2004), </w:t>
      </w:r>
      <w:r w:rsidR="00096A9F" w:rsidRPr="00D0212C">
        <w:rPr>
          <w:rFonts w:ascii="Times New Roman" w:eastAsia="Times New Roman" w:hAnsi="Times New Roman" w:cs="Times New Roman"/>
          <w:color w:val="000000" w:themeColor="text1"/>
          <w:kern w:val="0"/>
          <w:lang w:val="tr-TR"/>
          <w14:ligatures w14:val="none"/>
        </w:rPr>
        <w:t>örgütlerin</w:t>
      </w:r>
      <w:r w:rsidR="00030FF9" w:rsidRPr="00D0212C">
        <w:rPr>
          <w:rFonts w:ascii="Times New Roman" w:eastAsia="Times New Roman" w:hAnsi="Times New Roman" w:cs="Times New Roman"/>
          <w:color w:val="000000" w:themeColor="text1"/>
          <w:kern w:val="0"/>
          <w:lang w:val="tr-TR"/>
          <w14:ligatures w14:val="none"/>
        </w:rPr>
        <w:t xml:space="preserve"> bilgi edin</w:t>
      </w:r>
      <w:r w:rsidR="00096A9F" w:rsidRPr="00D0212C">
        <w:rPr>
          <w:rFonts w:ascii="Times New Roman" w:eastAsia="Times New Roman" w:hAnsi="Times New Roman" w:cs="Times New Roman"/>
          <w:color w:val="000000" w:themeColor="text1"/>
          <w:kern w:val="0"/>
          <w:lang w:val="tr-TR"/>
          <w14:ligatures w14:val="none"/>
        </w:rPr>
        <w:t>iminde</w:t>
      </w:r>
      <w:r w:rsidR="00030FF9" w:rsidRPr="00D0212C">
        <w:rPr>
          <w:rFonts w:ascii="Times New Roman" w:eastAsia="Times New Roman" w:hAnsi="Times New Roman" w:cs="Times New Roman"/>
          <w:color w:val="000000" w:themeColor="text1"/>
          <w:kern w:val="0"/>
          <w:lang w:val="tr-TR"/>
          <w14:ligatures w14:val="none"/>
        </w:rPr>
        <w:t xml:space="preserve"> kullanabileceği on farklı faaliyeti tanımlamıştır: (1) veri</w:t>
      </w:r>
      <w:r w:rsidR="00340052" w:rsidRPr="00D0212C">
        <w:rPr>
          <w:rFonts w:ascii="Times New Roman" w:eastAsia="Times New Roman" w:hAnsi="Times New Roman" w:cs="Times New Roman"/>
          <w:color w:val="000000" w:themeColor="text1"/>
          <w:kern w:val="0"/>
          <w:lang w:val="tr-TR"/>
          <w14:ligatures w14:val="none"/>
        </w:rPr>
        <w:t xml:space="preserve"> </w:t>
      </w:r>
      <w:r w:rsidR="00096A9F" w:rsidRPr="00D0212C">
        <w:rPr>
          <w:rFonts w:ascii="Times New Roman" w:eastAsia="Times New Roman" w:hAnsi="Times New Roman" w:cs="Times New Roman"/>
          <w:color w:val="000000" w:themeColor="text1"/>
          <w:kern w:val="0"/>
          <w:lang w:val="tr-TR"/>
          <w14:ligatures w14:val="none"/>
        </w:rPr>
        <w:t>toplama/lisanslama</w:t>
      </w:r>
      <w:r w:rsidR="00030FF9" w:rsidRPr="00D0212C">
        <w:rPr>
          <w:rFonts w:ascii="Times New Roman" w:eastAsia="Times New Roman" w:hAnsi="Times New Roman" w:cs="Times New Roman"/>
          <w:color w:val="000000" w:themeColor="text1"/>
          <w:kern w:val="0"/>
          <w:lang w:val="tr-TR"/>
          <w14:ligatures w14:val="none"/>
        </w:rPr>
        <w:t xml:space="preserve">; (2) patentlerin ve telif haklarının elde edilmesi/lisanslanması; (3) ticari sırların </w:t>
      </w:r>
      <w:r w:rsidR="00096A9F" w:rsidRPr="00D0212C">
        <w:rPr>
          <w:rFonts w:ascii="Times New Roman" w:eastAsia="Times New Roman" w:hAnsi="Times New Roman" w:cs="Times New Roman"/>
          <w:color w:val="000000" w:themeColor="text1"/>
          <w:kern w:val="0"/>
          <w:lang w:val="tr-TR"/>
          <w14:ligatures w14:val="none"/>
        </w:rPr>
        <w:t>edinimi</w:t>
      </w:r>
      <w:r w:rsidR="00030FF9" w:rsidRPr="00D0212C">
        <w:rPr>
          <w:rFonts w:ascii="Times New Roman" w:eastAsia="Times New Roman" w:hAnsi="Times New Roman" w:cs="Times New Roman"/>
          <w:color w:val="000000" w:themeColor="text1"/>
          <w:kern w:val="0"/>
          <w:lang w:val="tr-TR"/>
          <w14:ligatures w14:val="none"/>
        </w:rPr>
        <w:t>; (4) dış kaynaklardan bilgi tal</w:t>
      </w:r>
      <w:r w:rsidR="00096A9F" w:rsidRPr="00D0212C">
        <w:rPr>
          <w:rFonts w:ascii="Times New Roman" w:eastAsia="Times New Roman" w:hAnsi="Times New Roman" w:cs="Times New Roman"/>
          <w:color w:val="000000" w:themeColor="text1"/>
          <w:kern w:val="0"/>
          <w:lang w:val="tr-TR"/>
          <w14:ligatures w14:val="none"/>
        </w:rPr>
        <w:t>ebi</w:t>
      </w:r>
      <w:r w:rsidR="00030FF9" w:rsidRPr="00D0212C">
        <w:rPr>
          <w:rFonts w:ascii="Times New Roman" w:eastAsia="Times New Roman" w:hAnsi="Times New Roman" w:cs="Times New Roman"/>
          <w:color w:val="000000" w:themeColor="text1"/>
          <w:kern w:val="0"/>
          <w:lang w:val="tr-TR"/>
          <w14:ligatures w14:val="none"/>
        </w:rPr>
        <w:t xml:space="preserve">; (5) profesyonel literatürün </w:t>
      </w:r>
      <w:r w:rsidR="00096A9F" w:rsidRPr="00D0212C">
        <w:rPr>
          <w:rFonts w:ascii="Times New Roman" w:eastAsia="Times New Roman" w:hAnsi="Times New Roman" w:cs="Times New Roman"/>
          <w:color w:val="000000" w:themeColor="text1"/>
          <w:kern w:val="0"/>
          <w:lang w:val="tr-TR"/>
          <w14:ligatures w14:val="none"/>
        </w:rPr>
        <w:t>incelenmesi</w:t>
      </w:r>
      <w:r w:rsidR="00030FF9" w:rsidRPr="00D0212C">
        <w:rPr>
          <w:rFonts w:ascii="Times New Roman" w:eastAsia="Times New Roman" w:hAnsi="Times New Roman" w:cs="Times New Roman"/>
          <w:color w:val="000000" w:themeColor="text1"/>
          <w:kern w:val="0"/>
          <w:lang w:val="tr-TR"/>
          <w14:ligatures w14:val="none"/>
        </w:rPr>
        <w:t xml:space="preserve">; (6) teknolojik gelişmelerin </w:t>
      </w:r>
      <w:r w:rsidR="00096A9F" w:rsidRPr="00D0212C">
        <w:rPr>
          <w:rFonts w:ascii="Times New Roman" w:eastAsia="Times New Roman" w:hAnsi="Times New Roman" w:cs="Times New Roman"/>
          <w:color w:val="000000" w:themeColor="text1"/>
          <w:kern w:val="0"/>
          <w:lang w:val="tr-TR"/>
          <w14:ligatures w14:val="none"/>
        </w:rPr>
        <w:t>takibi</w:t>
      </w:r>
      <w:r w:rsidR="00030FF9" w:rsidRPr="00D0212C">
        <w:rPr>
          <w:rFonts w:ascii="Times New Roman" w:eastAsia="Times New Roman" w:hAnsi="Times New Roman" w:cs="Times New Roman"/>
          <w:color w:val="000000" w:themeColor="text1"/>
          <w:kern w:val="0"/>
          <w:lang w:val="tr-TR"/>
          <w14:ligatures w14:val="none"/>
        </w:rPr>
        <w:t xml:space="preserve">; (7) dış eğitim alınması; (8) </w:t>
      </w:r>
      <w:r w:rsidR="00096A9F" w:rsidRPr="00D0212C">
        <w:rPr>
          <w:rFonts w:ascii="Times New Roman" w:eastAsia="Times New Roman" w:hAnsi="Times New Roman" w:cs="Times New Roman"/>
          <w:color w:val="000000" w:themeColor="text1"/>
          <w:kern w:val="0"/>
          <w:lang w:val="tr-TR"/>
          <w14:ligatures w14:val="none"/>
        </w:rPr>
        <w:t>iş birliği yoluyla bilgi edinimi</w:t>
      </w:r>
      <w:r w:rsidR="00030FF9" w:rsidRPr="00D0212C">
        <w:rPr>
          <w:rFonts w:ascii="Times New Roman" w:eastAsia="Times New Roman" w:hAnsi="Times New Roman" w:cs="Times New Roman"/>
          <w:color w:val="000000" w:themeColor="text1"/>
          <w:kern w:val="0"/>
          <w:lang w:val="tr-TR"/>
          <w14:ligatures w14:val="none"/>
        </w:rPr>
        <w:t xml:space="preserve">; (9) toplu bilgi </w:t>
      </w:r>
      <w:proofErr w:type="gramStart"/>
      <w:r w:rsidR="00030FF9" w:rsidRPr="00D0212C">
        <w:rPr>
          <w:rFonts w:ascii="Times New Roman" w:eastAsia="Times New Roman" w:hAnsi="Times New Roman" w:cs="Times New Roman"/>
          <w:color w:val="000000" w:themeColor="text1"/>
          <w:kern w:val="0"/>
          <w:lang w:val="tr-TR"/>
          <w14:ligatures w14:val="none"/>
        </w:rPr>
        <w:t>edinimi;</w:t>
      </w:r>
      <w:proofErr w:type="gramEnd"/>
      <w:r w:rsidR="00030FF9" w:rsidRPr="00D0212C">
        <w:rPr>
          <w:rFonts w:ascii="Times New Roman" w:eastAsia="Times New Roman" w:hAnsi="Times New Roman" w:cs="Times New Roman"/>
          <w:color w:val="000000" w:themeColor="text1"/>
          <w:kern w:val="0"/>
          <w:lang w:val="tr-TR"/>
          <w14:ligatures w14:val="none"/>
        </w:rPr>
        <w:t xml:space="preserve"> ve (10) bireysel düzeyde bilgi edinimi. Bilgi edinildikten sonra, örgütün</w:t>
      </w:r>
      <w:r w:rsidR="00096A9F" w:rsidRPr="00D0212C">
        <w:rPr>
          <w:rFonts w:ascii="Times New Roman" w:eastAsia="Times New Roman" w:hAnsi="Times New Roman" w:cs="Times New Roman"/>
          <w:color w:val="000000" w:themeColor="text1"/>
          <w:kern w:val="0"/>
          <w:lang w:val="tr-TR"/>
          <w14:ligatures w14:val="none"/>
        </w:rPr>
        <w:t xml:space="preserve"> diğer</w:t>
      </w:r>
      <w:r w:rsidR="00030FF9" w:rsidRPr="00D0212C">
        <w:rPr>
          <w:rFonts w:ascii="Times New Roman" w:eastAsia="Times New Roman" w:hAnsi="Times New Roman" w:cs="Times New Roman"/>
          <w:color w:val="000000" w:themeColor="text1"/>
          <w:kern w:val="0"/>
          <w:lang w:val="tr-TR"/>
          <w14:ligatures w14:val="none"/>
        </w:rPr>
        <w:t xml:space="preserve"> üyelerine </w:t>
      </w:r>
      <w:r w:rsidR="00096A9F" w:rsidRPr="00D0212C">
        <w:rPr>
          <w:rFonts w:ascii="Times New Roman" w:eastAsia="Times New Roman" w:hAnsi="Times New Roman" w:cs="Times New Roman"/>
          <w:color w:val="000000" w:themeColor="text1"/>
          <w:kern w:val="0"/>
          <w:lang w:val="tr-TR"/>
          <w14:ligatures w14:val="none"/>
        </w:rPr>
        <w:t>ve birimlerine yayılması ve depolanması</w:t>
      </w:r>
      <w:r w:rsidR="00030FF9" w:rsidRPr="00D0212C">
        <w:rPr>
          <w:rFonts w:ascii="Times New Roman" w:eastAsia="Times New Roman" w:hAnsi="Times New Roman" w:cs="Times New Roman"/>
          <w:color w:val="000000" w:themeColor="text1"/>
          <w:kern w:val="0"/>
          <w:lang w:val="tr-TR"/>
          <w14:ligatures w14:val="none"/>
        </w:rPr>
        <w:t xml:space="preserve"> gerekir</w:t>
      </w:r>
      <w:r w:rsidR="00096A9F" w:rsidRPr="00D0212C">
        <w:rPr>
          <w:rFonts w:ascii="Times New Roman" w:eastAsia="Times New Roman" w:hAnsi="Times New Roman" w:cs="Times New Roman"/>
          <w:color w:val="000000" w:themeColor="text1"/>
          <w:kern w:val="0"/>
          <w:lang w:val="tr-TR"/>
          <w14:ligatures w14:val="none"/>
        </w:rPr>
        <w:t>;</w:t>
      </w:r>
      <w:r w:rsidR="00030FF9" w:rsidRPr="00D0212C">
        <w:rPr>
          <w:rFonts w:ascii="Times New Roman" w:eastAsia="Times New Roman" w:hAnsi="Times New Roman" w:cs="Times New Roman"/>
          <w:color w:val="000000" w:themeColor="text1"/>
          <w:kern w:val="0"/>
          <w:lang w:val="tr-TR"/>
          <w14:ligatures w14:val="none"/>
        </w:rPr>
        <w:t xml:space="preserve"> </w:t>
      </w:r>
      <w:r w:rsidR="00096A9F" w:rsidRPr="00D0212C">
        <w:rPr>
          <w:rFonts w:ascii="Times New Roman" w:eastAsia="Times New Roman" w:hAnsi="Times New Roman" w:cs="Times New Roman"/>
          <w:color w:val="000000" w:themeColor="text1"/>
          <w:kern w:val="0"/>
          <w:lang w:val="tr-TR"/>
          <w14:ligatures w14:val="none"/>
        </w:rPr>
        <w:t xml:space="preserve">çünkü öğrenmenin örgütsel rutinlere entegre edilmesi bu aşamalara bağlıdır </w:t>
      </w:r>
      <w:r w:rsidR="00030FF9" w:rsidRPr="00D0212C">
        <w:rPr>
          <w:rFonts w:ascii="Times New Roman" w:eastAsia="Times New Roman" w:hAnsi="Times New Roman" w:cs="Times New Roman"/>
          <w:color w:val="000000" w:themeColor="text1"/>
          <w:kern w:val="0"/>
          <w:lang w:val="tr-TR"/>
          <w14:ligatures w14:val="none"/>
        </w:rPr>
        <w:t>(</w:t>
      </w:r>
      <w:proofErr w:type="spellStart"/>
      <w:r w:rsidR="00030FF9" w:rsidRPr="00D0212C">
        <w:rPr>
          <w:rFonts w:ascii="Times New Roman" w:eastAsia="Times New Roman" w:hAnsi="Times New Roman" w:cs="Times New Roman"/>
          <w:color w:val="000000" w:themeColor="text1"/>
          <w:kern w:val="0"/>
          <w:lang w:val="tr-TR"/>
          <w14:ligatures w14:val="none"/>
        </w:rPr>
        <w:t>Schechter</w:t>
      </w:r>
      <w:proofErr w:type="spellEnd"/>
      <w:r w:rsidR="00030FF9" w:rsidRPr="00D0212C">
        <w:rPr>
          <w:rFonts w:ascii="Times New Roman" w:eastAsia="Times New Roman" w:hAnsi="Times New Roman" w:cs="Times New Roman"/>
          <w:color w:val="000000" w:themeColor="text1"/>
          <w:kern w:val="0"/>
          <w:lang w:val="tr-TR"/>
          <w14:ligatures w14:val="none"/>
        </w:rPr>
        <w:t xml:space="preserve"> </w:t>
      </w:r>
      <w:r w:rsidR="00A05664" w:rsidRPr="00D0212C">
        <w:rPr>
          <w:rFonts w:ascii="Times New Roman" w:eastAsia="Times New Roman" w:hAnsi="Times New Roman" w:cs="Times New Roman"/>
          <w:color w:val="000000" w:themeColor="text1"/>
          <w:kern w:val="0"/>
          <w:lang w:val="tr-TR"/>
          <w14:ligatures w14:val="none"/>
        </w:rPr>
        <w:t>vd.</w:t>
      </w:r>
      <w:r w:rsidR="00030FF9" w:rsidRPr="00D0212C">
        <w:rPr>
          <w:rFonts w:ascii="Times New Roman" w:eastAsia="Times New Roman" w:hAnsi="Times New Roman" w:cs="Times New Roman"/>
          <w:color w:val="000000" w:themeColor="text1"/>
          <w:kern w:val="0"/>
          <w:lang w:val="tr-TR"/>
          <w14:ligatures w14:val="none"/>
        </w:rPr>
        <w:t xml:space="preserve">, 2022). Son olarak, bilgiyi kodlama ve gelecekte kullanmak üzere örgütsel </w:t>
      </w:r>
      <w:r w:rsidR="00096A9F" w:rsidRPr="00D0212C">
        <w:rPr>
          <w:rFonts w:ascii="Times New Roman" w:eastAsia="Times New Roman" w:hAnsi="Times New Roman" w:cs="Times New Roman"/>
          <w:color w:val="000000" w:themeColor="text1"/>
          <w:kern w:val="0"/>
          <w:lang w:val="tr-TR"/>
          <w14:ligatures w14:val="none"/>
        </w:rPr>
        <w:t xml:space="preserve">hafızaya </w:t>
      </w:r>
      <w:r w:rsidR="00030FF9" w:rsidRPr="00D0212C">
        <w:rPr>
          <w:rFonts w:ascii="Times New Roman" w:eastAsia="Times New Roman" w:hAnsi="Times New Roman" w:cs="Times New Roman"/>
          <w:color w:val="000000" w:themeColor="text1"/>
          <w:kern w:val="0"/>
          <w:lang w:val="tr-TR"/>
          <w14:ligatures w14:val="none"/>
        </w:rPr>
        <w:t xml:space="preserve">aktarma </w:t>
      </w:r>
      <w:r w:rsidR="00096A9F" w:rsidRPr="00D0212C">
        <w:rPr>
          <w:rFonts w:ascii="Times New Roman" w:eastAsia="Times New Roman" w:hAnsi="Times New Roman" w:cs="Times New Roman"/>
          <w:color w:val="000000" w:themeColor="text1"/>
          <w:kern w:val="0"/>
          <w:lang w:val="tr-TR"/>
          <w14:ligatures w14:val="none"/>
        </w:rPr>
        <w:t xml:space="preserve">da önemli bir zorluktur </w:t>
      </w:r>
      <w:r w:rsidR="00030FF9" w:rsidRPr="00D0212C">
        <w:rPr>
          <w:rFonts w:ascii="Times New Roman" w:eastAsia="Times New Roman" w:hAnsi="Times New Roman" w:cs="Times New Roman"/>
          <w:color w:val="000000" w:themeColor="text1"/>
          <w:kern w:val="0"/>
          <w:lang w:val="tr-TR"/>
          <w14:ligatures w14:val="none"/>
        </w:rPr>
        <w:lastRenderedPageBreak/>
        <w:t>(</w:t>
      </w:r>
      <w:proofErr w:type="spellStart"/>
      <w:r w:rsidR="00030FF9" w:rsidRPr="00D0212C">
        <w:rPr>
          <w:rFonts w:ascii="Times New Roman" w:eastAsia="Times New Roman" w:hAnsi="Times New Roman" w:cs="Times New Roman"/>
          <w:color w:val="000000" w:themeColor="text1"/>
          <w:kern w:val="0"/>
          <w:lang w:val="tr-TR"/>
          <w14:ligatures w14:val="none"/>
        </w:rPr>
        <w:t>Schechter</w:t>
      </w:r>
      <w:proofErr w:type="spellEnd"/>
      <w:r w:rsidR="00030FF9" w:rsidRPr="00D0212C">
        <w:rPr>
          <w:rFonts w:ascii="Times New Roman" w:eastAsia="Times New Roman" w:hAnsi="Times New Roman" w:cs="Times New Roman"/>
          <w:color w:val="000000" w:themeColor="text1"/>
          <w:kern w:val="0"/>
          <w:lang w:val="tr-TR"/>
          <w14:ligatures w14:val="none"/>
        </w:rPr>
        <w:t xml:space="preserve"> </w:t>
      </w:r>
      <w:r w:rsidR="00A05664" w:rsidRPr="00D0212C">
        <w:rPr>
          <w:rFonts w:ascii="Times New Roman" w:eastAsia="Times New Roman" w:hAnsi="Times New Roman" w:cs="Times New Roman"/>
          <w:color w:val="000000" w:themeColor="text1"/>
          <w:kern w:val="0"/>
          <w:lang w:val="tr-TR"/>
          <w14:ligatures w14:val="none"/>
        </w:rPr>
        <w:t>vd.</w:t>
      </w:r>
      <w:r w:rsidR="00030FF9" w:rsidRPr="00D0212C">
        <w:rPr>
          <w:rFonts w:ascii="Times New Roman" w:eastAsia="Times New Roman" w:hAnsi="Times New Roman" w:cs="Times New Roman"/>
          <w:color w:val="000000" w:themeColor="text1"/>
          <w:kern w:val="0"/>
          <w:lang w:val="tr-TR"/>
          <w14:ligatures w14:val="none"/>
        </w:rPr>
        <w:t>, 2022)</w:t>
      </w:r>
      <w:r w:rsidR="00340052" w:rsidRPr="00D0212C">
        <w:rPr>
          <w:rFonts w:ascii="Times New Roman" w:eastAsia="Times New Roman" w:hAnsi="Times New Roman" w:cs="Times New Roman"/>
          <w:color w:val="000000" w:themeColor="text1"/>
          <w:kern w:val="0"/>
          <w:lang w:val="tr-TR"/>
          <w14:ligatures w14:val="none"/>
        </w:rPr>
        <w:t>. Örgütsel</w:t>
      </w:r>
      <w:r w:rsidR="00030FF9" w:rsidRPr="00D0212C">
        <w:rPr>
          <w:rFonts w:ascii="Times New Roman" w:eastAsia="Times New Roman" w:hAnsi="Times New Roman" w:cs="Times New Roman"/>
          <w:color w:val="000000" w:themeColor="text1"/>
          <w:kern w:val="0"/>
          <w:lang w:val="tr-TR"/>
          <w14:ligatures w14:val="none"/>
        </w:rPr>
        <w:t xml:space="preserve"> </w:t>
      </w:r>
      <w:r w:rsidR="00096A9F" w:rsidRPr="00D0212C">
        <w:rPr>
          <w:rFonts w:ascii="Times New Roman" w:eastAsia="Times New Roman" w:hAnsi="Times New Roman" w:cs="Times New Roman"/>
          <w:color w:val="000000" w:themeColor="text1"/>
          <w:kern w:val="0"/>
          <w:lang w:val="tr-TR"/>
          <w14:ligatures w14:val="none"/>
        </w:rPr>
        <w:t>hafıza,</w:t>
      </w:r>
      <w:r w:rsidR="00030FF9" w:rsidRPr="00D0212C">
        <w:rPr>
          <w:rFonts w:ascii="Times New Roman" w:eastAsia="Times New Roman" w:hAnsi="Times New Roman" w:cs="Times New Roman"/>
          <w:color w:val="000000" w:themeColor="text1"/>
          <w:kern w:val="0"/>
          <w:lang w:val="tr-TR"/>
          <w14:ligatures w14:val="none"/>
        </w:rPr>
        <w:t xml:space="preserve"> yazılı prosedürler </w:t>
      </w:r>
      <w:r w:rsidR="00096A9F" w:rsidRPr="00D0212C">
        <w:rPr>
          <w:rFonts w:ascii="Times New Roman" w:eastAsia="Times New Roman" w:hAnsi="Times New Roman" w:cs="Times New Roman"/>
          <w:color w:val="000000" w:themeColor="text1"/>
          <w:kern w:val="0"/>
          <w:lang w:val="tr-TR"/>
          <w14:ligatures w14:val="none"/>
        </w:rPr>
        <w:t>ve</w:t>
      </w:r>
      <w:r w:rsidR="00030FF9" w:rsidRPr="00D0212C">
        <w:rPr>
          <w:rFonts w:ascii="Times New Roman" w:eastAsia="Times New Roman" w:hAnsi="Times New Roman" w:cs="Times New Roman"/>
          <w:color w:val="000000" w:themeColor="text1"/>
          <w:kern w:val="0"/>
          <w:lang w:val="tr-TR"/>
          <w14:ligatures w14:val="none"/>
        </w:rPr>
        <w:t xml:space="preserve"> </w:t>
      </w:r>
      <w:proofErr w:type="spellStart"/>
      <w:r w:rsidR="00030FF9" w:rsidRPr="00D0212C">
        <w:rPr>
          <w:rFonts w:ascii="Times New Roman" w:eastAsia="Times New Roman" w:hAnsi="Times New Roman" w:cs="Times New Roman"/>
          <w:color w:val="000000" w:themeColor="text1"/>
          <w:kern w:val="0"/>
          <w:lang w:val="tr-TR"/>
          <w14:ligatures w14:val="none"/>
        </w:rPr>
        <w:t>veritabanları</w:t>
      </w:r>
      <w:proofErr w:type="spellEnd"/>
      <w:r w:rsidR="00030FF9" w:rsidRPr="00D0212C">
        <w:rPr>
          <w:rFonts w:ascii="Times New Roman" w:eastAsia="Times New Roman" w:hAnsi="Times New Roman" w:cs="Times New Roman"/>
          <w:color w:val="000000" w:themeColor="text1"/>
          <w:kern w:val="0"/>
          <w:lang w:val="tr-TR"/>
          <w14:ligatures w14:val="none"/>
        </w:rPr>
        <w:t xml:space="preserve"> gibi yapısal-teknolojik nesnelerden veya zihinsel modeller (Kim, 1993) </w:t>
      </w:r>
      <w:r w:rsidR="00096A9F" w:rsidRPr="00D0212C">
        <w:rPr>
          <w:rFonts w:ascii="Times New Roman" w:eastAsia="Times New Roman" w:hAnsi="Times New Roman" w:cs="Times New Roman"/>
          <w:color w:val="000000" w:themeColor="text1"/>
          <w:kern w:val="0"/>
          <w:lang w:val="tr-TR"/>
          <w14:ligatures w14:val="none"/>
        </w:rPr>
        <w:t>ve</w:t>
      </w:r>
      <w:r w:rsidR="00030FF9" w:rsidRPr="00D0212C">
        <w:rPr>
          <w:rFonts w:ascii="Times New Roman" w:eastAsia="Times New Roman" w:hAnsi="Times New Roman" w:cs="Times New Roman"/>
          <w:color w:val="000000" w:themeColor="text1"/>
          <w:kern w:val="0"/>
          <w:lang w:val="tr-TR"/>
          <w14:ligatures w14:val="none"/>
        </w:rPr>
        <w:t xml:space="preserve"> bilişsel haritalar (</w:t>
      </w:r>
      <w:proofErr w:type="spellStart"/>
      <w:r w:rsidR="00030FF9" w:rsidRPr="00D0212C">
        <w:rPr>
          <w:rFonts w:ascii="Times New Roman" w:eastAsia="Times New Roman" w:hAnsi="Times New Roman" w:cs="Times New Roman"/>
          <w:color w:val="000000" w:themeColor="text1"/>
          <w:kern w:val="0"/>
          <w:lang w:val="tr-TR"/>
          <w14:ligatures w14:val="none"/>
        </w:rPr>
        <w:t>Fiol</w:t>
      </w:r>
      <w:proofErr w:type="spellEnd"/>
      <w:r w:rsidR="00030FF9" w:rsidRPr="00D0212C">
        <w:rPr>
          <w:rFonts w:ascii="Times New Roman" w:eastAsia="Times New Roman" w:hAnsi="Times New Roman" w:cs="Times New Roman"/>
          <w:color w:val="000000" w:themeColor="text1"/>
          <w:kern w:val="0"/>
          <w:lang w:val="tr-TR"/>
          <w14:ligatures w14:val="none"/>
        </w:rPr>
        <w:t xml:space="preserve"> </w:t>
      </w:r>
      <w:r w:rsidR="00470122" w:rsidRPr="00D0212C">
        <w:rPr>
          <w:rFonts w:ascii="Times New Roman" w:eastAsia="Times New Roman" w:hAnsi="Times New Roman" w:cs="Times New Roman"/>
          <w:color w:val="000000" w:themeColor="text1"/>
          <w:kern w:val="0"/>
          <w:lang w:val="tr-TR"/>
          <w14:ligatures w14:val="none"/>
        </w:rPr>
        <w:t>&amp;</w:t>
      </w:r>
      <w:r w:rsidR="00030FF9" w:rsidRPr="00D0212C">
        <w:rPr>
          <w:rFonts w:ascii="Times New Roman" w:eastAsia="Times New Roman" w:hAnsi="Times New Roman" w:cs="Times New Roman"/>
          <w:color w:val="000000" w:themeColor="text1"/>
          <w:kern w:val="0"/>
          <w:lang w:val="tr-TR"/>
          <w14:ligatures w14:val="none"/>
        </w:rPr>
        <w:t xml:space="preserve"> </w:t>
      </w:r>
      <w:proofErr w:type="spellStart"/>
      <w:r w:rsidR="00030FF9" w:rsidRPr="00D0212C">
        <w:rPr>
          <w:rFonts w:ascii="Times New Roman" w:eastAsia="Times New Roman" w:hAnsi="Times New Roman" w:cs="Times New Roman"/>
          <w:color w:val="000000" w:themeColor="text1"/>
          <w:kern w:val="0"/>
          <w:lang w:val="tr-TR"/>
          <w14:ligatures w14:val="none"/>
        </w:rPr>
        <w:t>Huff</w:t>
      </w:r>
      <w:proofErr w:type="spellEnd"/>
      <w:r w:rsidR="00030FF9" w:rsidRPr="00D0212C">
        <w:rPr>
          <w:rFonts w:ascii="Times New Roman" w:eastAsia="Times New Roman" w:hAnsi="Times New Roman" w:cs="Times New Roman"/>
          <w:color w:val="000000" w:themeColor="text1"/>
          <w:kern w:val="0"/>
          <w:lang w:val="tr-TR"/>
          <w14:ligatures w14:val="none"/>
        </w:rPr>
        <w:t xml:space="preserve">, 1992) gibi </w:t>
      </w:r>
      <w:r w:rsidR="002A555F" w:rsidRPr="00D0212C">
        <w:rPr>
          <w:rFonts w:ascii="Times New Roman" w:eastAsia="Times New Roman" w:hAnsi="Times New Roman" w:cs="Times New Roman"/>
          <w:color w:val="000000" w:themeColor="text1"/>
          <w:kern w:val="0"/>
          <w:lang w:val="tr-TR"/>
          <w14:ligatures w14:val="none"/>
        </w:rPr>
        <w:t>bireylerin hafızasında saklanan bilgilerden oluşabilir</w:t>
      </w:r>
      <w:r w:rsidR="00030FF9" w:rsidRPr="00D0212C">
        <w:rPr>
          <w:rFonts w:ascii="Times New Roman" w:eastAsia="Times New Roman" w:hAnsi="Times New Roman" w:cs="Times New Roman"/>
          <w:color w:val="000000" w:themeColor="text1"/>
          <w:kern w:val="0"/>
          <w:lang w:val="tr-TR"/>
          <w14:ligatures w14:val="none"/>
        </w:rPr>
        <w:t xml:space="preserve">. Depolanan bilgi, gerektiğinde örgütün üyeleri arasında dağıtılabilir veya yeni bilgi </w:t>
      </w:r>
      <w:r w:rsidR="002A555F" w:rsidRPr="00D0212C">
        <w:rPr>
          <w:rFonts w:ascii="Times New Roman" w:eastAsia="Times New Roman" w:hAnsi="Times New Roman" w:cs="Times New Roman"/>
          <w:color w:val="000000" w:themeColor="text1"/>
          <w:kern w:val="0"/>
          <w:lang w:val="tr-TR"/>
          <w14:ligatures w14:val="none"/>
        </w:rPr>
        <w:t>üretmek için</w:t>
      </w:r>
      <w:r w:rsidR="00030FF9" w:rsidRPr="00D0212C">
        <w:rPr>
          <w:rFonts w:ascii="Times New Roman" w:eastAsia="Times New Roman" w:hAnsi="Times New Roman" w:cs="Times New Roman"/>
          <w:color w:val="000000" w:themeColor="text1"/>
          <w:kern w:val="0"/>
          <w:lang w:val="tr-TR"/>
          <w14:ligatures w14:val="none"/>
        </w:rPr>
        <w:t xml:space="preserve"> işlenebilir (</w:t>
      </w:r>
      <w:proofErr w:type="spellStart"/>
      <w:r w:rsidR="00030FF9" w:rsidRPr="00D0212C">
        <w:rPr>
          <w:rFonts w:ascii="Times New Roman" w:eastAsia="Times New Roman" w:hAnsi="Times New Roman" w:cs="Times New Roman"/>
          <w:color w:val="000000" w:themeColor="text1"/>
          <w:kern w:val="0"/>
          <w:lang w:val="tr-TR"/>
          <w14:ligatures w14:val="none"/>
        </w:rPr>
        <w:t>Nonaka</w:t>
      </w:r>
      <w:proofErr w:type="spellEnd"/>
      <w:r w:rsidR="00030FF9" w:rsidRPr="00D0212C">
        <w:rPr>
          <w:rFonts w:ascii="Times New Roman" w:eastAsia="Times New Roman" w:hAnsi="Times New Roman" w:cs="Times New Roman"/>
          <w:color w:val="000000" w:themeColor="text1"/>
          <w:kern w:val="0"/>
          <w:lang w:val="tr-TR"/>
          <w14:ligatures w14:val="none"/>
        </w:rPr>
        <w:t xml:space="preserve"> </w:t>
      </w:r>
      <w:r w:rsidR="00470122" w:rsidRPr="00D0212C">
        <w:rPr>
          <w:rFonts w:ascii="Times New Roman" w:eastAsia="Times New Roman" w:hAnsi="Times New Roman" w:cs="Times New Roman"/>
          <w:color w:val="000000" w:themeColor="text1"/>
          <w:kern w:val="0"/>
          <w:lang w:val="tr-TR"/>
          <w14:ligatures w14:val="none"/>
        </w:rPr>
        <w:t>&amp;</w:t>
      </w:r>
      <w:r w:rsidR="00030FF9" w:rsidRPr="00D0212C">
        <w:rPr>
          <w:rFonts w:ascii="Times New Roman" w:eastAsia="Times New Roman" w:hAnsi="Times New Roman" w:cs="Times New Roman"/>
          <w:color w:val="000000" w:themeColor="text1"/>
          <w:kern w:val="0"/>
          <w:lang w:val="tr-TR"/>
          <w14:ligatures w14:val="none"/>
        </w:rPr>
        <w:t xml:space="preserve"> </w:t>
      </w:r>
      <w:proofErr w:type="spellStart"/>
      <w:r w:rsidR="00030FF9" w:rsidRPr="00D0212C">
        <w:rPr>
          <w:rFonts w:ascii="Times New Roman" w:eastAsia="Times New Roman" w:hAnsi="Times New Roman" w:cs="Times New Roman"/>
          <w:color w:val="000000" w:themeColor="text1"/>
          <w:kern w:val="0"/>
          <w:lang w:val="tr-TR"/>
          <w14:ligatures w14:val="none"/>
        </w:rPr>
        <w:t>Takeuchi</w:t>
      </w:r>
      <w:proofErr w:type="spellEnd"/>
      <w:r w:rsidR="00030FF9" w:rsidRPr="00D0212C">
        <w:rPr>
          <w:rFonts w:ascii="Times New Roman" w:eastAsia="Times New Roman" w:hAnsi="Times New Roman" w:cs="Times New Roman"/>
          <w:color w:val="000000" w:themeColor="text1"/>
          <w:kern w:val="0"/>
          <w:lang w:val="tr-TR"/>
          <w14:ligatures w14:val="none"/>
        </w:rPr>
        <w:t xml:space="preserve">, 1995). Bilgiye ek olarak, deneyimler de edinim, </w:t>
      </w:r>
      <w:r w:rsidR="002A555F" w:rsidRPr="00D0212C">
        <w:rPr>
          <w:rFonts w:ascii="Times New Roman" w:eastAsia="Times New Roman" w:hAnsi="Times New Roman" w:cs="Times New Roman"/>
          <w:color w:val="000000" w:themeColor="text1"/>
          <w:kern w:val="0"/>
          <w:lang w:val="tr-TR"/>
          <w14:ligatures w14:val="none"/>
        </w:rPr>
        <w:t xml:space="preserve">yayma, depolama </w:t>
      </w:r>
      <w:r w:rsidR="00030FF9" w:rsidRPr="00D0212C">
        <w:rPr>
          <w:rFonts w:ascii="Times New Roman" w:eastAsia="Times New Roman" w:hAnsi="Times New Roman" w:cs="Times New Roman"/>
          <w:color w:val="000000" w:themeColor="text1"/>
          <w:kern w:val="0"/>
          <w:lang w:val="tr-TR"/>
          <w14:ligatures w14:val="none"/>
        </w:rPr>
        <w:t xml:space="preserve">ve yorumlama </w:t>
      </w:r>
      <w:r w:rsidR="002A555F" w:rsidRPr="00D0212C">
        <w:rPr>
          <w:rFonts w:ascii="Times New Roman" w:eastAsia="Times New Roman" w:hAnsi="Times New Roman" w:cs="Times New Roman"/>
          <w:color w:val="000000" w:themeColor="text1"/>
          <w:kern w:val="0"/>
          <w:lang w:val="tr-TR"/>
          <w14:ligatures w14:val="none"/>
        </w:rPr>
        <w:t>süreçlerinde</w:t>
      </w:r>
      <w:r w:rsidR="00030FF9" w:rsidRPr="00D0212C">
        <w:rPr>
          <w:rFonts w:ascii="Times New Roman" w:eastAsia="Times New Roman" w:hAnsi="Times New Roman" w:cs="Times New Roman"/>
          <w:color w:val="000000" w:themeColor="text1"/>
          <w:kern w:val="0"/>
          <w:lang w:val="tr-TR"/>
          <w14:ligatures w14:val="none"/>
        </w:rPr>
        <w:t xml:space="preserve"> işlenebilir (</w:t>
      </w:r>
      <w:proofErr w:type="spellStart"/>
      <w:r w:rsidR="00030FF9" w:rsidRPr="00D0212C">
        <w:rPr>
          <w:rFonts w:ascii="Times New Roman" w:eastAsia="Times New Roman" w:hAnsi="Times New Roman" w:cs="Times New Roman"/>
          <w:color w:val="000000" w:themeColor="text1"/>
          <w:kern w:val="0"/>
          <w:lang w:val="tr-TR"/>
          <w14:ligatures w14:val="none"/>
        </w:rPr>
        <w:t>Huber</w:t>
      </w:r>
      <w:proofErr w:type="spellEnd"/>
      <w:r w:rsidR="00030FF9" w:rsidRPr="00D0212C">
        <w:rPr>
          <w:rFonts w:ascii="Times New Roman" w:eastAsia="Times New Roman" w:hAnsi="Times New Roman" w:cs="Times New Roman"/>
          <w:color w:val="000000" w:themeColor="text1"/>
          <w:kern w:val="0"/>
          <w:lang w:val="tr-TR"/>
          <w14:ligatures w14:val="none"/>
        </w:rPr>
        <w:t>, 1991).</w:t>
      </w:r>
    </w:p>
    <w:p w14:paraId="1941C05E" w14:textId="00912451" w:rsidR="00442034" w:rsidRPr="00D0212C" w:rsidRDefault="002A555F" w:rsidP="00442034">
      <w:pPr>
        <w:spacing w:line="360" w:lineRule="auto"/>
        <w:ind w:firstLine="426"/>
        <w:jc w:val="both"/>
        <w:rPr>
          <w:rFonts w:ascii="Times New Roman" w:eastAsia="Times New Roman" w:hAnsi="Times New Roman" w:cs="Times New Roman"/>
          <w:color w:val="000000" w:themeColor="text1"/>
          <w:kern w:val="0"/>
          <w:lang w:val="tr-TR"/>
          <w14:ligatures w14:val="none"/>
        </w:rPr>
      </w:pPr>
      <w:r w:rsidRPr="00D0212C">
        <w:rPr>
          <w:rFonts w:ascii="Times New Roman" w:eastAsia="Times New Roman" w:hAnsi="Times New Roman" w:cs="Times New Roman"/>
          <w:color w:val="000000" w:themeColor="text1"/>
          <w:kern w:val="0"/>
          <w:lang w:val="tr-TR"/>
          <w14:ligatures w14:val="none"/>
        </w:rPr>
        <w:t>Edinim metaforuna dayalı bu yaklaşım</w:t>
      </w:r>
      <w:r w:rsidR="00030FF9" w:rsidRPr="00D0212C">
        <w:rPr>
          <w:rFonts w:ascii="Times New Roman" w:eastAsia="Times New Roman" w:hAnsi="Times New Roman" w:cs="Times New Roman"/>
          <w:color w:val="000000" w:themeColor="text1"/>
          <w:kern w:val="0"/>
          <w:lang w:val="tr-TR"/>
          <w14:ligatures w14:val="none"/>
        </w:rPr>
        <w:t>, birey</w:t>
      </w:r>
      <w:r w:rsidRPr="00D0212C">
        <w:rPr>
          <w:rFonts w:ascii="Times New Roman" w:eastAsia="Times New Roman" w:hAnsi="Times New Roman" w:cs="Times New Roman"/>
          <w:color w:val="000000" w:themeColor="text1"/>
          <w:kern w:val="0"/>
          <w:lang w:val="tr-TR"/>
          <w14:ligatures w14:val="none"/>
        </w:rPr>
        <w:t xml:space="preserve">lerin öğrenme çıktılarının örgütsel düzeye </w:t>
      </w:r>
      <w:r w:rsidR="00030FF9" w:rsidRPr="00D0212C">
        <w:rPr>
          <w:rFonts w:ascii="Times New Roman" w:eastAsia="Times New Roman" w:hAnsi="Times New Roman" w:cs="Times New Roman"/>
          <w:color w:val="000000" w:themeColor="text1"/>
          <w:kern w:val="0"/>
          <w:lang w:val="tr-TR"/>
          <w14:ligatures w14:val="none"/>
        </w:rPr>
        <w:t xml:space="preserve">nasıl </w:t>
      </w:r>
      <w:r w:rsidRPr="00D0212C">
        <w:rPr>
          <w:rFonts w:ascii="Times New Roman" w:eastAsia="Times New Roman" w:hAnsi="Times New Roman" w:cs="Times New Roman"/>
          <w:color w:val="000000" w:themeColor="text1"/>
          <w:kern w:val="0"/>
          <w:lang w:val="tr-TR"/>
          <w14:ligatures w14:val="none"/>
        </w:rPr>
        <w:t>aktarılacağı k</w:t>
      </w:r>
      <w:r w:rsidR="00030FF9" w:rsidRPr="00D0212C">
        <w:rPr>
          <w:rFonts w:ascii="Times New Roman" w:eastAsia="Times New Roman" w:hAnsi="Times New Roman" w:cs="Times New Roman"/>
          <w:color w:val="000000" w:themeColor="text1"/>
          <w:kern w:val="0"/>
          <w:lang w:val="tr-TR"/>
          <w14:ligatures w14:val="none"/>
        </w:rPr>
        <w:t xml:space="preserve">onusunda </w:t>
      </w:r>
      <w:r w:rsidR="00340052" w:rsidRPr="00D0212C">
        <w:rPr>
          <w:rFonts w:ascii="Times New Roman" w:eastAsia="Times New Roman" w:hAnsi="Times New Roman" w:cs="Times New Roman"/>
          <w:color w:val="000000" w:themeColor="text1"/>
          <w:kern w:val="0"/>
          <w:lang w:val="tr-TR"/>
          <w14:ligatures w14:val="none"/>
        </w:rPr>
        <w:t xml:space="preserve">kısıtlamalar </w:t>
      </w:r>
      <w:r w:rsidRPr="00D0212C">
        <w:rPr>
          <w:rFonts w:ascii="Times New Roman" w:eastAsia="Times New Roman" w:hAnsi="Times New Roman" w:cs="Times New Roman"/>
          <w:color w:val="000000" w:themeColor="text1"/>
          <w:kern w:val="0"/>
          <w:lang w:val="tr-TR"/>
          <w14:ligatures w14:val="none"/>
        </w:rPr>
        <w:t>yaratır</w:t>
      </w:r>
      <w:r w:rsidR="00030FF9" w:rsidRPr="00D0212C">
        <w:rPr>
          <w:rFonts w:ascii="Times New Roman" w:eastAsia="Times New Roman" w:hAnsi="Times New Roman" w:cs="Times New Roman"/>
          <w:color w:val="000000" w:themeColor="text1"/>
          <w:kern w:val="0"/>
          <w:lang w:val="tr-TR"/>
          <w14:ligatures w14:val="none"/>
        </w:rPr>
        <w:t xml:space="preserve">. Literatürde </w:t>
      </w:r>
      <w:r w:rsidRPr="00D0212C">
        <w:rPr>
          <w:rFonts w:ascii="Times New Roman" w:eastAsia="Times New Roman" w:hAnsi="Times New Roman" w:cs="Times New Roman"/>
          <w:color w:val="000000" w:themeColor="text1"/>
          <w:kern w:val="0"/>
          <w:lang w:val="tr-TR"/>
          <w14:ligatures w14:val="none"/>
        </w:rPr>
        <w:t>bu kısıta verilen</w:t>
      </w:r>
      <w:r w:rsidR="00030FF9" w:rsidRPr="00D0212C">
        <w:rPr>
          <w:rFonts w:ascii="Times New Roman" w:eastAsia="Times New Roman" w:hAnsi="Times New Roman" w:cs="Times New Roman"/>
          <w:color w:val="000000" w:themeColor="text1"/>
          <w:kern w:val="0"/>
          <w:lang w:val="tr-TR"/>
          <w14:ligatures w14:val="none"/>
        </w:rPr>
        <w:t xml:space="preserve"> cevap, birey</w:t>
      </w:r>
      <w:r w:rsidRPr="00D0212C">
        <w:rPr>
          <w:rFonts w:ascii="Times New Roman" w:eastAsia="Times New Roman" w:hAnsi="Times New Roman" w:cs="Times New Roman"/>
          <w:color w:val="000000" w:themeColor="text1"/>
          <w:kern w:val="0"/>
          <w:lang w:val="tr-TR"/>
          <w14:ligatures w14:val="none"/>
        </w:rPr>
        <w:t>leri</w:t>
      </w:r>
      <w:r w:rsidR="00030FF9" w:rsidRPr="00D0212C">
        <w:rPr>
          <w:rFonts w:ascii="Times New Roman" w:eastAsia="Times New Roman" w:hAnsi="Times New Roman" w:cs="Times New Roman"/>
          <w:color w:val="000000" w:themeColor="text1"/>
          <w:kern w:val="0"/>
          <w:lang w:val="tr-TR"/>
          <w14:ligatures w14:val="none"/>
        </w:rPr>
        <w:t>n örgüt adına hareket ettiği</w:t>
      </w:r>
      <w:r w:rsidRPr="00D0212C">
        <w:rPr>
          <w:rFonts w:ascii="Times New Roman" w:eastAsia="Times New Roman" w:hAnsi="Times New Roman" w:cs="Times New Roman"/>
          <w:color w:val="000000" w:themeColor="text1"/>
          <w:kern w:val="0"/>
          <w:lang w:val="tr-TR"/>
          <w14:ligatures w14:val="none"/>
        </w:rPr>
        <w:t xml:space="preserve"> varsayımıdır </w:t>
      </w:r>
      <w:r w:rsidR="00030FF9" w:rsidRPr="00D0212C">
        <w:rPr>
          <w:rFonts w:ascii="Times New Roman" w:eastAsia="Times New Roman" w:hAnsi="Times New Roman" w:cs="Times New Roman"/>
          <w:color w:val="000000" w:themeColor="text1"/>
          <w:kern w:val="0"/>
          <w:lang w:val="tr-TR"/>
          <w14:ligatures w14:val="none"/>
        </w:rPr>
        <w:t>(</w:t>
      </w:r>
      <w:proofErr w:type="spellStart"/>
      <w:r w:rsidR="00030FF9" w:rsidRPr="00D0212C">
        <w:rPr>
          <w:rFonts w:ascii="Times New Roman" w:eastAsia="Times New Roman" w:hAnsi="Times New Roman" w:cs="Times New Roman"/>
          <w:color w:val="000000" w:themeColor="text1"/>
          <w:kern w:val="0"/>
          <w:lang w:val="tr-TR"/>
          <w14:ligatures w14:val="none"/>
        </w:rPr>
        <w:t>Argyris</w:t>
      </w:r>
      <w:proofErr w:type="spellEnd"/>
      <w:r w:rsidR="00030FF9" w:rsidRPr="00D0212C">
        <w:rPr>
          <w:rFonts w:ascii="Times New Roman" w:eastAsia="Times New Roman" w:hAnsi="Times New Roman" w:cs="Times New Roman"/>
          <w:color w:val="000000" w:themeColor="text1"/>
          <w:kern w:val="0"/>
          <w:lang w:val="tr-TR"/>
          <w14:ligatures w14:val="none"/>
        </w:rPr>
        <w:t xml:space="preserve"> </w:t>
      </w:r>
      <w:r w:rsidR="00470122" w:rsidRPr="00D0212C">
        <w:rPr>
          <w:rFonts w:ascii="Times New Roman" w:eastAsia="Times New Roman" w:hAnsi="Times New Roman" w:cs="Times New Roman"/>
          <w:color w:val="000000" w:themeColor="text1"/>
          <w:kern w:val="0"/>
          <w:lang w:val="tr-TR"/>
          <w14:ligatures w14:val="none"/>
        </w:rPr>
        <w:t>&amp;</w:t>
      </w:r>
      <w:r w:rsidR="00CE2775" w:rsidRPr="00D0212C">
        <w:rPr>
          <w:rFonts w:ascii="Times New Roman" w:eastAsia="Times New Roman" w:hAnsi="Times New Roman" w:cs="Times New Roman"/>
          <w:color w:val="000000" w:themeColor="text1"/>
          <w:kern w:val="0"/>
          <w:lang w:val="tr-TR"/>
          <w14:ligatures w14:val="none"/>
        </w:rPr>
        <w:t xml:space="preserve"> </w:t>
      </w:r>
      <w:proofErr w:type="spellStart"/>
      <w:r w:rsidR="00030FF9" w:rsidRPr="00D0212C">
        <w:rPr>
          <w:rFonts w:ascii="Times New Roman" w:eastAsia="Times New Roman" w:hAnsi="Times New Roman" w:cs="Times New Roman"/>
          <w:color w:val="000000" w:themeColor="text1"/>
          <w:kern w:val="0"/>
          <w:lang w:val="tr-TR"/>
          <w14:ligatures w14:val="none"/>
        </w:rPr>
        <w:t>Schön</w:t>
      </w:r>
      <w:proofErr w:type="spellEnd"/>
      <w:r w:rsidR="00030FF9" w:rsidRPr="00D0212C">
        <w:rPr>
          <w:rFonts w:ascii="Times New Roman" w:eastAsia="Times New Roman" w:hAnsi="Times New Roman" w:cs="Times New Roman"/>
          <w:color w:val="000000" w:themeColor="text1"/>
          <w:kern w:val="0"/>
          <w:lang w:val="tr-TR"/>
          <w14:ligatures w14:val="none"/>
        </w:rPr>
        <w:t xml:space="preserve">, 1996; </w:t>
      </w:r>
      <w:proofErr w:type="spellStart"/>
      <w:r w:rsidR="00030FF9" w:rsidRPr="00D0212C">
        <w:rPr>
          <w:rFonts w:ascii="Times New Roman" w:eastAsia="Times New Roman" w:hAnsi="Times New Roman" w:cs="Times New Roman"/>
          <w:color w:val="000000" w:themeColor="text1"/>
          <w:kern w:val="0"/>
          <w:lang w:val="tr-TR"/>
          <w14:ligatures w14:val="none"/>
        </w:rPr>
        <w:t>Senge</w:t>
      </w:r>
      <w:proofErr w:type="spellEnd"/>
      <w:r w:rsidR="00030FF9" w:rsidRPr="00D0212C">
        <w:rPr>
          <w:rFonts w:ascii="Times New Roman" w:eastAsia="Times New Roman" w:hAnsi="Times New Roman" w:cs="Times New Roman"/>
          <w:color w:val="000000" w:themeColor="text1"/>
          <w:kern w:val="0"/>
          <w:lang w:val="tr-TR"/>
          <w14:ligatures w14:val="none"/>
        </w:rPr>
        <w:t xml:space="preserve">, 1990). </w:t>
      </w:r>
      <w:r w:rsidR="002A66DD" w:rsidRPr="00D0212C">
        <w:rPr>
          <w:rFonts w:ascii="Times New Roman" w:eastAsia="Times New Roman" w:hAnsi="Times New Roman" w:cs="Times New Roman"/>
          <w:color w:val="000000" w:themeColor="text1"/>
          <w:kern w:val="0"/>
          <w:lang w:val="tr-TR"/>
          <w14:ligatures w14:val="none"/>
        </w:rPr>
        <w:t>Örneğin,</w:t>
      </w:r>
      <w:r w:rsidR="00030FF9" w:rsidRPr="00D0212C">
        <w:rPr>
          <w:rFonts w:ascii="Times New Roman" w:eastAsia="Times New Roman" w:hAnsi="Times New Roman" w:cs="Times New Roman"/>
          <w:color w:val="000000" w:themeColor="text1"/>
          <w:kern w:val="0"/>
          <w:lang w:val="tr-TR"/>
          <w14:ligatures w14:val="none"/>
        </w:rPr>
        <w:t xml:space="preserve"> </w:t>
      </w:r>
      <w:proofErr w:type="spellStart"/>
      <w:r w:rsidR="00030FF9" w:rsidRPr="00D0212C">
        <w:rPr>
          <w:rFonts w:ascii="Times New Roman" w:eastAsia="Times New Roman" w:hAnsi="Times New Roman" w:cs="Times New Roman"/>
          <w:color w:val="000000" w:themeColor="text1"/>
          <w:kern w:val="0"/>
          <w:lang w:val="tr-TR"/>
          <w14:ligatures w14:val="none"/>
        </w:rPr>
        <w:t>Argyris</w:t>
      </w:r>
      <w:proofErr w:type="spellEnd"/>
      <w:r w:rsidR="00030FF9" w:rsidRPr="00D0212C">
        <w:rPr>
          <w:rFonts w:ascii="Times New Roman" w:eastAsia="Times New Roman" w:hAnsi="Times New Roman" w:cs="Times New Roman"/>
          <w:color w:val="000000" w:themeColor="text1"/>
          <w:kern w:val="0"/>
          <w:lang w:val="tr-TR"/>
          <w14:ligatures w14:val="none"/>
        </w:rPr>
        <w:t xml:space="preserve"> ve </w:t>
      </w:r>
      <w:proofErr w:type="spellStart"/>
      <w:r w:rsidR="00030FF9" w:rsidRPr="00D0212C">
        <w:rPr>
          <w:rFonts w:ascii="Times New Roman" w:eastAsia="Times New Roman" w:hAnsi="Times New Roman" w:cs="Times New Roman"/>
          <w:color w:val="000000" w:themeColor="text1"/>
          <w:kern w:val="0"/>
          <w:lang w:val="tr-TR"/>
          <w14:ligatures w14:val="none"/>
        </w:rPr>
        <w:t>Schön</w:t>
      </w:r>
      <w:r w:rsidR="00CE2775" w:rsidRPr="00D0212C">
        <w:rPr>
          <w:rFonts w:ascii="Times New Roman" w:eastAsia="Times New Roman" w:hAnsi="Times New Roman" w:cs="Times New Roman"/>
          <w:color w:val="000000" w:themeColor="text1"/>
          <w:kern w:val="0"/>
          <w:lang w:val="tr-TR"/>
          <w14:ligatures w14:val="none"/>
        </w:rPr>
        <w:t>’</w:t>
      </w:r>
      <w:r w:rsidR="00030FF9" w:rsidRPr="00D0212C">
        <w:rPr>
          <w:rFonts w:ascii="Times New Roman" w:eastAsia="Times New Roman" w:hAnsi="Times New Roman" w:cs="Times New Roman"/>
          <w:color w:val="000000" w:themeColor="text1"/>
          <w:kern w:val="0"/>
          <w:lang w:val="tr-TR"/>
          <w14:ligatures w14:val="none"/>
        </w:rPr>
        <w:t>ün</w:t>
      </w:r>
      <w:proofErr w:type="spellEnd"/>
      <w:r w:rsidR="00030FF9" w:rsidRPr="00D0212C">
        <w:rPr>
          <w:rFonts w:ascii="Times New Roman" w:eastAsia="Times New Roman" w:hAnsi="Times New Roman" w:cs="Times New Roman"/>
          <w:color w:val="000000" w:themeColor="text1"/>
          <w:kern w:val="0"/>
          <w:lang w:val="tr-TR"/>
          <w14:ligatures w14:val="none"/>
        </w:rPr>
        <w:t xml:space="preserve"> (1974) tek döngülü ve çift döngülü öğrenme </w:t>
      </w:r>
      <w:r w:rsidRPr="00D0212C">
        <w:rPr>
          <w:rFonts w:ascii="Times New Roman" w:eastAsia="Times New Roman" w:hAnsi="Times New Roman" w:cs="Times New Roman"/>
          <w:color w:val="000000" w:themeColor="text1"/>
          <w:kern w:val="0"/>
          <w:lang w:val="tr-TR"/>
          <w14:ligatures w14:val="none"/>
        </w:rPr>
        <w:t>modeli,</w:t>
      </w:r>
      <w:r w:rsidR="00340052" w:rsidRPr="00D0212C">
        <w:rPr>
          <w:rFonts w:ascii="Times New Roman" w:eastAsia="Times New Roman" w:hAnsi="Times New Roman" w:cs="Times New Roman"/>
          <w:color w:val="000000" w:themeColor="text1"/>
          <w:kern w:val="0"/>
          <w:lang w:val="tr-TR"/>
          <w14:ligatures w14:val="none"/>
        </w:rPr>
        <w:t xml:space="preserve"> örgütsel öğrenmenin </w:t>
      </w:r>
      <w:r w:rsidR="00030FF9" w:rsidRPr="00D0212C">
        <w:rPr>
          <w:rFonts w:ascii="Times New Roman" w:eastAsia="Times New Roman" w:hAnsi="Times New Roman" w:cs="Times New Roman"/>
          <w:color w:val="000000" w:themeColor="text1"/>
          <w:kern w:val="0"/>
          <w:lang w:val="tr-TR"/>
          <w14:ligatures w14:val="none"/>
        </w:rPr>
        <w:t xml:space="preserve">bireylerin </w:t>
      </w:r>
      <w:r w:rsidRPr="00D0212C">
        <w:rPr>
          <w:rFonts w:ascii="Times New Roman" w:eastAsia="Times New Roman" w:hAnsi="Times New Roman" w:cs="Times New Roman"/>
          <w:color w:val="000000" w:themeColor="text1"/>
          <w:kern w:val="0"/>
          <w:lang w:val="tr-TR"/>
          <w14:ligatures w14:val="none"/>
        </w:rPr>
        <w:t>örgütteki bir</w:t>
      </w:r>
      <w:r w:rsidR="00030FF9" w:rsidRPr="00D0212C">
        <w:rPr>
          <w:rFonts w:ascii="Times New Roman" w:eastAsia="Times New Roman" w:hAnsi="Times New Roman" w:cs="Times New Roman"/>
          <w:color w:val="000000" w:themeColor="text1"/>
          <w:kern w:val="0"/>
          <w:lang w:val="tr-TR"/>
          <w14:ligatures w14:val="none"/>
        </w:rPr>
        <w:t xml:space="preserve"> sorunu deneyimlemesi, fark etmesi</w:t>
      </w:r>
      <w:r w:rsidRPr="00D0212C">
        <w:rPr>
          <w:rFonts w:ascii="Times New Roman" w:eastAsia="Times New Roman" w:hAnsi="Times New Roman" w:cs="Times New Roman"/>
          <w:color w:val="000000" w:themeColor="text1"/>
          <w:kern w:val="0"/>
          <w:lang w:val="tr-TR"/>
          <w14:ligatures w14:val="none"/>
        </w:rPr>
        <w:t xml:space="preserve">, </w:t>
      </w:r>
      <w:r w:rsidR="00030FF9" w:rsidRPr="00D0212C">
        <w:rPr>
          <w:rFonts w:ascii="Times New Roman" w:eastAsia="Times New Roman" w:hAnsi="Times New Roman" w:cs="Times New Roman"/>
          <w:color w:val="000000" w:themeColor="text1"/>
          <w:kern w:val="0"/>
          <w:lang w:val="tr-TR"/>
          <w14:ligatures w14:val="none"/>
        </w:rPr>
        <w:t>düşünmesi</w:t>
      </w:r>
      <w:r w:rsidRPr="00D0212C">
        <w:rPr>
          <w:rFonts w:ascii="Times New Roman" w:eastAsia="Times New Roman" w:hAnsi="Times New Roman" w:cs="Times New Roman"/>
          <w:color w:val="000000" w:themeColor="text1"/>
          <w:kern w:val="0"/>
          <w:lang w:val="tr-TR"/>
          <w14:ligatures w14:val="none"/>
        </w:rPr>
        <w:t xml:space="preserve"> ve ardından </w:t>
      </w:r>
      <w:r w:rsidR="00030FF9" w:rsidRPr="00D0212C">
        <w:rPr>
          <w:rFonts w:ascii="Times New Roman" w:eastAsia="Times New Roman" w:hAnsi="Times New Roman" w:cs="Times New Roman"/>
          <w:color w:val="000000" w:themeColor="text1"/>
          <w:kern w:val="0"/>
          <w:lang w:val="tr-TR"/>
          <w14:ligatures w14:val="none"/>
        </w:rPr>
        <w:t xml:space="preserve">örgüt adına </w:t>
      </w:r>
      <w:r w:rsidRPr="00D0212C">
        <w:rPr>
          <w:rFonts w:ascii="Times New Roman" w:eastAsia="Times New Roman" w:hAnsi="Times New Roman" w:cs="Times New Roman"/>
          <w:color w:val="000000" w:themeColor="text1"/>
          <w:kern w:val="0"/>
          <w:lang w:val="tr-TR"/>
          <w14:ligatures w14:val="none"/>
        </w:rPr>
        <w:t>hareket ederek</w:t>
      </w:r>
      <w:r w:rsidR="00030FF9" w:rsidRPr="00D0212C">
        <w:rPr>
          <w:rFonts w:ascii="Times New Roman" w:eastAsia="Times New Roman" w:hAnsi="Times New Roman" w:cs="Times New Roman"/>
          <w:color w:val="000000" w:themeColor="text1"/>
          <w:kern w:val="0"/>
          <w:lang w:val="tr-TR"/>
          <w14:ligatures w14:val="none"/>
        </w:rPr>
        <w:t xml:space="preserve"> </w:t>
      </w:r>
      <w:r w:rsidRPr="00D0212C">
        <w:rPr>
          <w:rFonts w:ascii="Times New Roman" w:eastAsia="Times New Roman" w:hAnsi="Times New Roman" w:cs="Times New Roman"/>
          <w:color w:val="000000" w:themeColor="text1"/>
          <w:kern w:val="0"/>
          <w:lang w:val="tr-TR"/>
          <w14:ligatures w14:val="none"/>
        </w:rPr>
        <w:t>uygun davranış ve uygulamaları geliştirmesiyle başladığını öne sürer</w:t>
      </w:r>
      <w:r w:rsidR="00030FF9" w:rsidRPr="00D0212C">
        <w:rPr>
          <w:rFonts w:ascii="Times New Roman" w:eastAsia="Times New Roman" w:hAnsi="Times New Roman" w:cs="Times New Roman"/>
          <w:color w:val="000000" w:themeColor="text1"/>
          <w:kern w:val="0"/>
          <w:lang w:val="tr-TR"/>
          <w14:ligatures w14:val="none"/>
        </w:rPr>
        <w:t>.</w:t>
      </w:r>
      <w:r w:rsidRPr="00D0212C">
        <w:rPr>
          <w:rFonts w:ascii="Times New Roman" w:eastAsia="Times New Roman" w:hAnsi="Times New Roman" w:cs="Times New Roman"/>
          <w:color w:val="000000" w:themeColor="text1"/>
          <w:kern w:val="0"/>
          <w:lang w:val="tr-TR"/>
          <w14:ligatures w14:val="none"/>
        </w:rPr>
        <w:t xml:space="preserve"> Benzer bir varsayımla </w:t>
      </w:r>
      <w:proofErr w:type="spellStart"/>
      <w:r w:rsidRPr="00D0212C">
        <w:rPr>
          <w:rFonts w:ascii="Times New Roman" w:eastAsia="Times New Roman" w:hAnsi="Times New Roman" w:cs="Times New Roman"/>
          <w:color w:val="000000" w:themeColor="text1"/>
          <w:kern w:val="0"/>
          <w:lang w:val="tr-TR"/>
          <w14:ligatures w14:val="none"/>
        </w:rPr>
        <w:t>Dodgson</w:t>
      </w:r>
      <w:proofErr w:type="spellEnd"/>
      <w:r w:rsidRPr="00D0212C">
        <w:rPr>
          <w:rFonts w:ascii="Times New Roman" w:eastAsia="Times New Roman" w:hAnsi="Times New Roman" w:cs="Times New Roman"/>
          <w:color w:val="000000" w:themeColor="text1"/>
          <w:kern w:val="0"/>
          <w:lang w:val="tr-TR"/>
          <w14:ligatures w14:val="none"/>
        </w:rPr>
        <w:t xml:space="preserve"> (1993, s. 377), “bireyler, firmalardaki birincil öğrenen varlıklardır ve öğrenmeyi sağlayan ve örgütsel dönüşümü kolaylaştıran örgütsel yapıları yaratanlar da bireylerdir” der. </w:t>
      </w:r>
      <w:r w:rsidR="002A66DD" w:rsidRPr="00D0212C">
        <w:rPr>
          <w:rFonts w:ascii="Times New Roman" w:eastAsia="Times New Roman" w:hAnsi="Times New Roman" w:cs="Times New Roman"/>
          <w:color w:val="000000" w:themeColor="text1"/>
          <w:kern w:val="0"/>
          <w:lang w:val="tr-TR"/>
          <w14:ligatures w14:val="none"/>
        </w:rPr>
        <w:t xml:space="preserve">Hatta, Simon (1991), örgütlerin kendilerinin öğrenebileceği fikrini reddederek “tüm öğrenme bireylerin zihinlerinde gerçekleşir” (s. 125) demiştir. </w:t>
      </w:r>
    </w:p>
    <w:p w14:paraId="349BAEAD" w14:textId="777BBCA5" w:rsidR="00442034" w:rsidRPr="00D0212C" w:rsidRDefault="00030FF9" w:rsidP="00442034">
      <w:pPr>
        <w:spacing w:line="360" w:lineRule="auto"/>
        <w:ind w:firstLine="426"/>
        <w:jc w:val="both"/>
        <w:rPr>
          <w:rFonts w:ascii="Times New Roman" w:eastAsia="Times New Roman" w:hAnsi="Times New Roman" w:cs="Times New Roman"/>
          <w:color w:val="000000" w:themeColor="text1"/>
          <w:kern w:val="0"/>
          <w:lang w:val="tr-TR"/>
          <w14:ligatures w14:val="none"/>
        </w:rPr>
      </w:pPr>
      <w:r w:rsidRPr="00D0212C">
        <w:rPr>
          <w:rFonts w:ascii="Times New Roman" w:eastAsia="Times New Roman" w:hAnsi="Times New Roman" w:cs="Times New Roman"/>
          <w:color w:val="000000" w:themeColor="text1"/>
          <w:kern w:val="0"/>
          <w:lang w:val="tr-TR"/>
          <w14:ligatures w14:val="none"/>
        </w:rPr>
        <w:t>Sonuç olarak, edinim metaforu, örgütleri “genişletilmiş bireyler” (Simon, 1991</w:t>
      </w:r>
      <w:r w:rsidR="00CE2775" w:rsidRPr="00D0212C">
        <w:rPr>
          <w:rFonts w:ascii="Times New Roman" w:eastAsia="Times New Roman" w:hAnsi="Times New Roman" w:cs="Times New Roman"/>
          <w:color w:val="000000" w:themeColor="text1"/>
          <w:kern w:val="0"/>
          <w:lang w:val="tr-TR"/>
          <w14:ligatures w14:val="none"/>
        </w:rPr>
        <w:t>, s.</w:t>
      </w:r>
      <w:r w:rsidRPr="00D0212C">
        <w:rPr>
          <w:rFonts w:ascii="Times New Roman" w:eastAsia="Times New Roman" w:hAnsi="Times New Roman" w:cs="Times New Roman"/>
          <w:color w:val="000000" w:themeColor="text1"/>
          <w:kern w:val="0"/>
          <w:lang w:val="tr-TR"/>
          <w14:ligatures w14:val="none"/>
        </w:rPr>
        <w:t xml:space="preserve"> 43) ya da “birbir</w:t>
      </w:r>
      <w:r w:rsidR="00CE2775" w:rsidRPr="00D0212C">
        <w:rPr>
          <w:rFonts w:ascii="Times New Roman" w:eastAsia="Times New Roman" w:hAnsi="Times New Roman" w:cs="Times New Roman"/>
          <w:color w:val="000000" w:themeColor="text1"/>
          <w:kern w:val="0"/>
          <w:lang w:val="tr-TR"/>
          <w14:ligatures w14:val="none"/>
        </w:rPr>
        <w:t xml:space="preserve">iyle ilişkilendirilmeyi </w:t>
      </w:r>
      <w:r w:rsidRPr="00D0212C">
        <w:rPr>
          <w:rFonts w:ascii="Times New Roman" w:eastAsia="Times New Roman" w:hAnsi="Times New Roman" w:cs="Times New Roman"/>
          <w:color w:val="000000" w:themeColor="text1"/>
          <w:kern w:val="0"/>
          <w:lang w:val="tr-TR"/>
          <w14:ligatures w14:val="none"/>
        </w:rPr>
        <w:t xml:space="preserve">bekleyen farklı bilgi türlerine sahip bireylerden oluşan bir </w:t>
      </w:r>
      <w:r w:rsidR="001C2E97" w:rsidRPr="00D0212C">
        <w:rPr>
          <w:rFonts w:ascii="Times New Roman" w:eastAsia="Times New Roman" w:hAnsi="Times New Roman" w:cs="Times New Roman"/>
          <w:color w:val="000000" w:themeColor="text1"/>
          <w:kern w:val="0"/>
          <w:lang w:val="tr-TR"/>
          <w14:ligatures w14:val="none"/>
        </w:rPr>
        <w:t>topluluk</w:t>
      </w:r>
      <w:r w:rsidRPr="00D0212C">
        <w:rPr>
          <w:rFonts w:ascii="Times New Roman" w:eastAsia="Times New Roman" w:hAnsi="Times New Roman" w:cs="Times New Roman"/>
          <w:color w:val="000000" w:themeColor="text1"/>
          <w:kern w:val="0"/>
          <w:lang w:val="tr-TR"/>
          <w14:ligatures w14:val="none"/>
        </w:rPr>
        <w:t xml:space="preserve">” (Marshall, 2008: 417) olarak tasvir eder. Ancak </w:t>
      </w:r>
      <w:r w:rsidR="002A66DD" w:rsidRPr="00D0212C">
        <w:rPr>
          <w:rFonts w:ascii="Times New Roman" w:eastAsia="Times New Roman" w:hAnsi="Times New Roman" w:cs="Times New Roman"/>
          <w:color w:val="000000" w:themeColor="text1"/>
          <w:kern w:val="0"/>
          <w:lang w:val="tr-TR"/>
          <w14:ligatures w14:val="none"/>
        </w:rPr>
        <w:t>bireylerin</w:t>
      </w:r>
      <w:r w:rsidRPr="00D0212C">
        <w:rPr>
          <w:rFonts w:ascii="Times New Roman" w:eastAsia="Times New Roman" w:hAnsi="Times New Roman" w:cs="Times New Roman"/>
          <w:color w:val="000000" w:themeColor="text1"/>
          <w:kern w:val="0"/>
          <w:lang w:val="tr-TR"/>
          <w14:ligatures w14:val="none"/>
        </w:rPr>
        <w:t xml:space="preserve"> öğrenmesinin</w:t>
      </w:r>
      <w:r w:rsidR="002A66DD" w:rsidRPr="00D0212C">
        <w:rPr>
          <w:rFonts w:ascii="Times New Roman" w:eastAsia="Times New Roman" w:hAnsi="Times New Roman" w:cs="Times New Roman"/>
          <w:color w:val="000000" w:themeColor="text1"/>
          <w:kern w:val="0"/>
          <w:lang w:val="tr-TR"/>
          <w14:ligatures w14:val="none"/>
        </w:rPr>
        <w:t xml:space="preserve"> örgütsel bir niteliğe </w:t>
      </w:r>
      <w:r w:rsidRPr="00D0212C">
        <w:rPr>
          <w:rFonts w:ascii="Times New Roman" w:eastAsia="Times New Roman" w:hAnsi="Times New Roman" w:cs="Times New Roman"/>
          <w:color w:val="000000" w:themeColor="text1"/>
          <w:kern w:val="0"/>
          <w:lang w:val="tr-TR"/>
          <w14:ligatures w14:val="none"/>
        </w:rPr>
        <w:t xml:space="preserve">ne zaman ve nasıl </w:t>
      </w:r>
      <w:r w:rsidR="002A66DD" w:rsidRPr="00D0212C">
        <w:rPr>
          <w:rFonts w:ascii="Times New Roman" w:eastAsia="Times New Roman" w:hAnsi="Times New Roman" w:cs="Times New Roman"/>
          <w:color w:val="000000" w:themeColor="text1"/>
          <w:kern w:val="0"/>
          <w:lang w:val="tr-TR"/>
          <w14:ligatures w14:val="none"/>
        </w:rPr>
        <w:t>dönüştüğü net değildir</w:t>
      </w:r>
      <w:r w:rsidRPr="00D0212C">
        <w:rPr>
          <w:rFonts w:ascii="Times New Roman" w:eastAsia="Times New Roman" w:hAnsi="Times New Roman" w:cs="Times New Roman"/>
          <w:color w:val="000000" w:themeColor="text1"/>
          <w:kern w:val="0"/>
          <w:lang w:val="tr-TR"/>
          <w14:ligatures w14:val="none"/>
        </w:rPr>
        <w:t xml:space="preserve"> (</w:t>
      </w:r>
      <w:proofErr w:type="spellStart"/>
      <w:r w:rsidRPr="00D0212C">
        <w:rPr>
          <w:rFonts w:ascii="Times New Roman" w:eastAsia="Times New Roman" w:hAnsi="Times New Roman" w:cs="Times New Roman"/>
          <w:color w:val="000000" w:themeColor="text1"/>
          <w:kern w:val="0"/>
          <w:lang w:val="tr-TR"/>
          <w14:ligatures w14:val="none"/>
        </w:rPr>
        <w:t>Lipshitz</w:t>
      </w:r>
      <w:proofErr w:type="spellEnd"/>
      <w:r w:rsidRPr="00D0212C">
        <w:rPr>
          <w:rFonts w:ascii="Times New Roman" w:eastAsia="Times New Roman" w:hAnsi="Times New Roman" w:cs="Times New Roman"/>
          <w:color w:val="000000" w:themeColor="text1"/>
          <w:kern w:val="0"/>
          <w:lang w:val="tr-TR"/>
          <w14:ligatures w14:val="none"/>
        </w:rPr>
        <w:t xml:space="preserve"> </w:t>
      </w:r>
      <w:r w:rsidR="00A05664" w:rsidRPr="00D0212C">
        <w:rPr>
          <w:rFonts w:ascii="Times New Roman" w:eastAsia="Times New Roman" w:hAnsi="Times New Roman" w:cs="Times New Roman"/>
          <w:color w:val="000000" w:themeColor="text1"/>
          <w:kern w:val="0"/>
          <w:lang w:val="tr-TR"/>
          <w14:ligatures w14:val="none"/>
        </w:rPr>
        <w:t>vd.</w:t>
      </w:r>
      <w:r w:rsidRPr="00D0212C">
        <w:rPr>
          <w:rFonts w:ascii="Times New Roman" w:eastAsia="Times New Roman" w:hAnsi="Times New Roman" w:cs="Times New Roman"/>
          <w:color w:val="000000" w:themeColor="text1"/>
          <w:kern w:val="0"/>
          <w:lang w:val="tr-TR"/>
          <w14:ligatures w14:val="none"/>
        </w:rPr>
        <w:t xml:space="preserve">, 1996). Araştırmacılar, bir örgütün bireysel üyelerinin </w:t>
      </w:r>
      <w:r w:rsidR="006D0F2E" w:rsidRPr="00D0212C">
        <w:rPr>
          <w:rFonts w:ascii="Times New Roman" w:eastAsia="Times New Roman" w:hAnsi="Times New Roman" w:cs="Times New Roman"/>
          <w:color w:val="000000" w:themeColor="text1"/>
          <w:kern w:val="0"/>
          <w:lang w:val="tr-TR"/>
          <w14:ligatures w14:val="none"/>
        </w:rPr>
        <w:t xml:space="preserve">zaman zaman </w:t>
      </w:r>
      <w:r w:rsidRPr="00D0212C">
        <w:rPr>
          <w:rFonts w:ascii="Times New Roman" w:eastAsia="Times New Roman" w:hAnsi="Times New Roman" w:cs="Times New Roman"/>
          <w:color w:val="000000" w:themeColor="text1"/>
          <w:kern w:val="0"/>
          <w:lang w:val="tr-TR"/>
          <w14:ligatures w14:val="none"/>
        </w:rPr>
        <w:t>örgüt adına hareket etmediklerini</w:t>
      </w:r>
      <w:r w:rsidR="00CE2775" w:rsidRPr="00D0212C">
        <w:rPr>
          <w:rFonts w:ascii="Times New Roman" w:eastAsia="Times New Roman" w:hAnsi="Times New Roman" w:cs="Times New Roman"/>
          <w:color w:val="000000" w:themeColor="text1"/>
          <w:kern w:val="0"/>
          <w:lang w:val="tr-TR"/>
          <w14:ligatures w14:val="none"/>
        </w:rPr>
        <w:t xml:space="preserve"> ve </w:t>
      </w:r>
      <w:r w:rsidRPr="00D0212C">
        <w:rPr>
          <w:rFonts w:ascii="Times New Roman" w:eastAsia="Times New Roman" w:hAnsi="Times New Roman" w:cs="Times New Roman"/>
          <w:color w:val="000000" w:themeColor="text1"/>
          <w:kern w:val="0"/>
          <w:lang w:val="tr-TR"/>
          <w14:ligatures w14:val="none"/>
        </w:rPr>
        <w:t>düşünmediklerini kabul etmişlerdir</w:t>
      </w:r>
      <w:r w:rsidR="002A66DD" w:rsidRPr="00D0212C">
        <w:rPr>
          <w:rFonts w:ascii="Times New Roman" w:eastAsia="Times New Roman" w:hAnsi="Times New Roman" w:cs="Times New Roman"/>
          <w:color w:val="000000" w:themeColor="text1"/>
          <w:kern w:val="0"/>
          <w:lang w:val="tr-TR"/>
          <w14:ligatures w14:val="none"/>
        </w:rPr>
        <w:t xml:space="preserve"> (</w:t>
      </w:r>
      <w:proofErr w:type="spellStart"/>
      <w:r w:rsidR="002A66DD" w:rsidRPr="00D0212C">
        <w:rPr>
          <w:rFonts w:ascii="Times New Roman" w:eastAsia="Times New Roman" w:hAnsi="Times New Roman" w:cs="Times New Roman"/>
          <w:color w:val="000000" w:themeColor="text1"/>
          <w:kern w:val="0"/>
          <w:lang w:val="tr-TR"/>
          <w14:ligatures w14:val="none"/>
        </w:rPr>
        <w:t>Spender</w:t>
      </w:r>
      <w:proofErr w:type="spellEnd"/>
      <w:r w:rsidR="002A66DD" w:rsidRPr="00D0212C">
        <w:rPr>
          <w:rFonts w:ascii="Times New Roman" w:eastAsia="Times New Roman" w:hAnsi="Times New Roman" w:cs="Times New Roman"/>
          <w:color w:val="000000" w:themeColor="text1"/>
          <w:kern w:val="0"/>
          <w:lang w:val="tr-TR"/>
          <w14:ligatures w14:val="none"/>
        </w:rPr>
        <w:t>, 1996)</w:t>
      </w:r>
      <w:r w:rsidRPr="00D0212C">
        <w:rPr>
          <w:rFonts w:ascii="Times New Roman" w:eastAsia="Times New Roman" w:hAnsi="Times New Roman" w:cs="Times New Roman"/>
          <w:color w:val="000000" w:themeColor="text1"/>
          <w:kern w:val="0"/>
          <w:lang w:val="tr-TR"/>
          <w14:ligatures w14:val="none"/>
        </w:rPr>
        <w:t xml:space="preserve">. Öğrenme bu koşullar altında gerçekleştiğinde, edinilen bilgi bireyde kalır ve örgüt içinde yayılmaz. Başka bir deyişle, </w:t>
      </w:r>
      <w:r w:rsidR="00F613CC" w:rsidRPr="00D0212C">
        <w:rPr>
          <w:rFonts w:ascii="Times New Roman" w:eastAsia="Times New Roman" w:hAnsi="Times New Roman" w:cs="Times New Roman"/>
          <w:color w:val="000000" w:themeColor="text1"/>
          <w:kern w:val="0"/>
          <w:lang w:val="tr-TR"/>
          <w14:ligatures w14:val="none"/>
        </w:rPr>
        <w:t xml:space="preserve">örgütte bireylerin öğrenmesi örgütsel düzeyde herhangi bir değişiklik yaratmadığı sürece bu öğrenme örgütsel öğrenme olarak tanımlanamaz </w:t>
      </w:r>
      <w:r w:rsidRPr="00D0212C">
        <w:rPr>
          <w:rFonts w:ascii="Times New Roman" w:eastAsia="Times New Roman" w:hAnsi="Times New Roman" w:cs="Times New Roman"/>
          <w:color w:val="000000" w:themeColor="text1"/>
          <w:kern w:val="0"/>
          <w:lang w:val="tr-TR"/>
          <w14:ligatures w14:val="none"/>
        </w:rPr>
        <w:t>(</w:t>
      </w:r>
      <w:proofErr w:type="spellStart"/>
      <w:r w:rsidRPr="00D0212C">
        <w:rPr>
          <w:rFonts w:ascii="Times New Roman" w:eastAsia="Times New Roman" w:hAnsi="Times New Roman" w:cs="Times New Roman"/>
          <w:color w:val="000000" w:themeColor="text1"/>
          <w:kern w:val="0"/>
          <w:lang w:val="tr-TR"/>
          <w14:ligatures w14:val="none"/>
        </w:rPr>
        <w:t>Popper</w:t>
      </w:r>
      <w:proofErr w:type="spellEnd"/>
      <w:r w:rsidRPr="00D0212C">
        <w:rPr>
          <w:rFonts w:ascii="Times New Roman" w:eastAsia="Times New Roman" w:hAnsi="Times New Roman" w:cs="Times New Roman"/>
          <w:color w:val="000000" w:themeColor="text1"/>
          <w:kern w:val="0"/>
          <w:lang w:val="tr-TR"/>
          <w14:ligatures w14:val="none"/>
        </w:rPr>
        <w:t xml:space="preserve"> </w:t>
      </w:r>
      <w:r w:rsidR="00470122" w:rsidRPr="00D0212C">
        <w:rPr>
          <w:rFonts w:ascii="Times New Roman" w:eastAsia="Times New Roman" w:hAnsi="Times New Roman" w:cs="Times New Roman"/>
          <w:color w:val="000000" w:themeColor="text1"/>
          <w:kern w:val="0"/>
          <w:lang w:val="tr-TR"/>
          <w14:ligatures w14:val="none"/>
        </w:rPr>
        <w:t>&amp;</w:t>
      </w:r>
      <w:r w:rsidRPr="00D0212C">
        <w:rPr>
          <w:rFonts w:ascii="Times New Roman" w:eastAsia="Times New Roman" w:hAnsi="Times New Roman" w:cs="Times New Roman"/>
          <w:color w:val="000000" w:themeColor="text1"/>
          <w:kern w:val="0"/>
          <w:lang w:val="tr-TR"/>
          <w14:ligatures w14:val="none"/>
        </w:rPr>
        <w:t xml:space="preserve"> </w:t>
      </w:r>
      <w:proofErr w:type="spellStart"/>
      <w:r w:rsidRPr="00D0212C">
        <w:rPr>
          <w:rFonts w:ascii="Times New Roman" w:eastAsia="Times New Roman" w:hAnsi="Times New Roman" w:cs="Times New Roman"/>
          <w:color w:val="000000" w:themeColor="text1"/>
          <w:kern w:val="0"/>
          <w:lang w:val="tr-TR"/>
          <w14:ligatures w14:val="none"/>
        </w:rPr>
        <w:t>Lipshitz</w:t>
      </w:r>
      <w:proofErr w:type="spellEnd"/>
      <w:r w:rsidRPr="00D0212C">
        <w:rPr>
          <w:rFonts w:ascii="Times New Roman" w:eastAsia="Times New Roman" w:hAnsi="Times New Roman" w:cs="Times New Roman"/>
          <w:color w:val="000000" w:themeColor="text1"/>
          <w:kern w:val="0"/>
          <w:lang w:val="tr-TR"/>
          <w14:ligatures w14:val="none"/>
        </w:rPr>
        <w:t xml:space="preserve">, 1998). </w:t>
      </w:r>
      <w:proofErr w:type="spellStart"/>
      <w:r w:rsidRPr="00D0212C">
        <w:rPr>
          <w:rFonts w:ascii="Times New Roman" w:eastAsia="Times New Roman" w:hAnsi="Times New Roman" w:cs="Times New Roman"/>
          <w:color w:val="000000" w:themeColor="text1"/>
          <w:kern w:val="0"/>
          <w:lang w:val="tr-TR"/>
          <w14:ligatures w14:val="none"/>
        </w:rPr>
        <w:t>Argyris</w:t>
      </w:r>
      <w:proofErr w:type="spellEnd"/>
      <w:r w:rsidRPr="00D0212C">
        <w:rPr>
          <w:rFonts w:ascii="Times New Roman" w:eastAsia="Times New Roman" w:hAnsi="Times New Roman" w:cs="Times New Roman"/>
          <w:color w:val="000000" w:themeColor="text1"/>
          <w:kern w:val="0"/>
          <w:lang w:val="tr-TR"/>
          <w14:ligatures w14:val="none"/>
        </w:rPr>
        <w:t xml:space="preserve"> </w:t>
      </w:r>
      <w:r w:rsidR="009A0E38" w:rsidRPr="00D0212C">
        <w:rPr>
          <w:rFonts w:ascii="Times New Roman" w:eastAsia="Times New Roman" w:hAnsi="Times New Roman" w:cs="Times New Roman"/>
          <w:color w:val="000000" w:themeColor="text1"/>
          <w:kern w:val="0"/>
          <w:lang w:val="tr-TR"/>
          <w14:ligatures w14:val="none"/>
        </w:rPr>
        <w:t>ve</w:t>
      </w:r>
      <w:r w:rsidR="00CE2775" w:rsidRPr="00D0212C">
        <w:rPr>
          <w:rFonts w:ascii="Times New Roman" w:eastAsia="Times New Roman" w:hAnsi="Times New Roman" w:cs="Times New Roman"/>
          <w:color w:val="000000" w:themeColor="text1"/>
          <w:kern w:val="0"/>
          <w:lang w:val="tr-TR"/>
          <w14:ligatures w14:val="none"/>
        </w:rPr>
        <w:t xml:space="preserve"> </w:t>
      </w:r>
      <w:proofErr w:type="spellStart"/>
      <w:r w:rsidRPr="00D0212C">
        <w:rPr>
          <w:rFonts w:ascii="Times New Roman" w:eastAsia="Times New Roman" w:hAnsi="Times New Roman" w:cs="Times New Roman"/>
          <w:color w:val="000000" w:themeColor="text1"/>
          <w:kern w:val="0"/>
          <w:lang w:val="tr-TR"/>
          <w14:ligatures w14:val="none"/>
        </w:rPr>
        <w:t>Schön</w:t>
      </w:r>
      <w:proofErr w:type="spellEnd"/>
      <w:r w:rsidRPr="00D0212C">
        <w:rPr>
          <w:rFonts w:ascii="Times New Roman" w:eastAsia="Times New Roman" w:hAnsi="Times New Roman" w:cs="Times New Roman"/>
          <w:color w:val="000000" w:themeColor="text1"/>
          <w:kern w:val="0"/>
          <w:lang w:val="tr-TR"/>
          <w14:ligatures w14:val="none"/>
        </w:rPr>
        <w:t xml:space="preserve"> (1996), bu bireyleri “taşıyıcılar” olarak tanımlamış ve bilgi</w:t>
      </w:r>
      <w:r w:rsidR="00CE2775" w:rsidRPr="00D0212C">
        <w:rPr>
          <w:rFonts w:ascii="Times New Roman" w:eastAsia="Times New Roman" w:hAnsi="Times New Roman" w:cs="Times New Roman"/>
          <w:color w:val="000000" w:themeColor="text1"/>
          <w:kern w:val="0"/>
          <w:lang w:val="tr-TR"/>
          <w14:ligatures w14:val="none"/>
        </w:rPr>
        <w:t>nin</w:t>
      </w:r>
      <w:r w:rsidR="00F613CC" w:rsidRPr="00D0212C">
        <w:rPr>
          <w:rFonts w:ascii="Times New Roman" w:eastAsia="Times New Roman" w:hAnsi="Times New Roman" w:cs="Times New Roman"/>
          <w:color w:val="000000" w:themeColor="text1"/>
          <w:kern w:val="0"/>
          <w:lang w:val="tr-TR"/>
          <w14:ligatures w14:val="none"/>
        </w:rPr>
        <w:t>,</w:t>
      </w:r>
      <w:r w:rsidRPr="00D0212C">
        <w:rPr>
          <w:rFonts w:ascii="Times New Roman" w:eastAsia="Times New Roman" w:hAnsi="Times New Roman" w:cs="Times New Roman"/>
          <w:color w:val="000000" w:themeColor="text1"/>
          <w:kern w:val="0"/>
          <w:lang w:val="tr-TR"/>
          <w14:ligatures w14:val="none"/>
        </w:rPr>
        <w:t xml:space="preserve"> bu kişiler </w:t>
      </w:r>
      <w:r w:rsidR="00F613CC" w:rsidRPr="00D0212C">
        <w:rPr>
          <w:rFonts w:ascii="Times New Roman" w:eastAsia="Times New Roman" w:hAnsi="Times New Roman" w:cs="Times New Roman"/>
          <w:color w:val="000000" w:themeColor="text1"/>
          <w:kern w:val="0"/>
          <w:lang w:val="tr-TR"/>
          <w14:ligatures w14:val="none"/>
        </w:rPr>
        <w:t xml:space="preserve">örgütten </w:t>
      </w:r>
      <w:r w:rsidRPr="00D0212C">
        <w:rPr>
          <w:rFonts w:ascii="Times New Roman" w:eastAsia="Times New Roman" w:hAnsi="Times New Roman" w:cs="Times New Roman"/>
          <w:color w:val="000000" w:themeColor="text1"/>
          <w:kern w:val="0"/>
          <w:lang w:val="tr-TR"/>
          <w14:ligatures w14:val="none"/>
        </w:rPr>
        <w:t xml:space="preserve">ayrıldığında </w:t>
      </w:r>
      <w:r w:rsidR="00FA5A1C" w:rsidRPr="00D0212C">
        <w:rPr>
          <w:rFonts w:ascii="Times New Roman" w:eastAsia="Times New Roman" w:hAnsi="Times New Roman" w:cs="Times New Roman"/>
          <w:color w:val="000000" w:themeColor="text1"/>
          <w:kern w:val="0"/>
          <w:lang w:val="tr-TR"/>
          <w14:ligatures w14:val="none"/>
        </w:rPr>
        <w:t>kaybolduğunu</w:t>
      </w:r>
      <w:r w:rsidR="00CE2775" w:rsidRPr="00D0212C">
        <w:rPr>
          <w:rFonts w:ascii="Times New Roman" w:eastAsia="Times New Roman" w:hAnsi="Times New Roman" w:cs="Times New Roman"/>
          <w:color w:val="000000" w:themeColor="text1"/>
          <w:kern w:val="0"/>
          <w:lang w:val="tr-TR"/>
          <w14:ligatures w14:val="none"/>
        </w:rPr>
        <w:t xml:space="preserve"> </w:t>
      </w:r>
      <w:r w:rsidR="00F613CC" w:rsidRPr="00D0212C">
        <w:rPr>
          <w:rFonts w:ascii="Times New Roman" w:eastAsia="Times New Roman" w:hAnsi="Times New Roman" w:cs="Times New Roman"/>
          <w:color w:val="000000" w:themeColor="text1"/>
          <w:kern w:val="0"/>
          <w:lang w:val="tr-TR"/>
          <w14:ligatures w14:val="none"/>
        </w:rPr>
        <w:t>vurgulamıştı</w:t>
      </w:r>
      <w:r w:rsidR="00CE2775" w:rsidRPr="00D0212C">
        <w:rPr>
          <w:rFonts w:ascii="Times New Roman" w:eastAsia="Times New Roman" w:hAnsi="Times New Roman" w:cs="Times New Roman"/>
          <w:color w:val="000000" w:themeColor="text1"/>
          <w:kern w:val="0"/>
          <w:lang w:val="tr-TR"/>
          <w14:ligatures w14:val="none"/>
        </w:rPr>
        <w:t xml:space="preserve">r. </w:t>
      </w:r>
      <w:r w:rsidRPr="00D0212C">
        <w:rPr>
          <w:rFonts w:ascii="Times New Roman" w:eastAsia="Times New Roman" w:hAnsi="Times New Roman" w:cs="Times New Roman"/>
          <w:color w:val="000000" w:themeColor="text1"/>
          <w:kern w:val="0"/>
          <w:lang w:val="tr-TR"/>
          <w14:ligatures w14:val="none"/>
        </w:rPr>
        <w:t xml:space="preserve">Buna dayanarak, </w:t>
      </w:r>
      <w:proofErr w:type="spellStart"/>
      <w:r w:rsidRPr="00D0212C">
        <w:rPr>
          <w:rFonts w:ascii="Times New Roman" w:eastAsia="Times New Roman" w:hAnsi="Times New Roman" w:cs="Times New Roman"/>
          <w:color w:val="000000" w:themeColor="text1"/>
          <w:kern w:val="0"/>
          <w:lang w:val="tr-TR"/>
          <w14:ligatures w14:val="none"/>
        </w:rPr>
        <w:t>Garad</w:t>
      </w:r>
      <w:proofErr w:type="spellEnd"/>
      <w:r w:rsidRPr="00D0212C">
        <w:rPr>
          <w:rFonts w:ascii="Times New Roman" w:eastAsia="Times New Roman" w:hAnsi="Times New Roman" w:cs="Times New Roman"/>
          <w:color w:val="000000" w:themeColor="text1"/>
          <w:kern w:val="0"/>
          <w:lang w:val="tr-TR"/>
          <w14:ligatures w14:val="none"/>
        </w:rPr>
        <w:t xml:space="preserve"> ve </w:t>
      </w:r>
      <w:r w:rsidR="00F112EF" w:rsidRPr="00D0212C">
        <w:rPr>
          <w:rFonts w:ascii="Times New Roman" w:eastAsia="Times New Roman" w:hAnsi="Times New Roman" w:cs="Times New Roman"/>
          <w:color w:val="000000" w:themeColor="text1"/>
          <w:kern w:val="0"/>
          <w:lang w:val="tr-TR"/>
          <w14:ligatures w14:val="none"/>
        </w:rPr>
        <w:t>Gold</w:t>
      </w:r>
      <w:r w:rsidRPr="00D0212C">
        <w:rPr>
          <w:rFonts w:ascii="Times New Roman" w:eastAsia="Times New Roman" w:hAnsi="Times New Roman" w:cs="Times New Roman"/>
          <w:color w:val="000000" w:themeColor="text1"/>
          <w:kern w:val="0"/>
          <w:lang w:val="tr-TR"/>
          <w14:ligatures w14:val="none"/>
        </w:rPr>
        <w:t xml:space="preserve"> (2019), örgütsel üyeleri </w:t>
      </w:r>
      <w:r w:rsidR="00F613CC" w:rsidRPr="00D0212C">
        <w:rPr>
          <w:rFonts w:ascii="Times New Roman" w:eastAsia="Times New Roman" w:hAnsi="Times New Roman" w:cs="Times New Roman"/>
          <w:color w:val="000000" w:themeColor="text1"/>
          <w:kern w:val="0"/>
          <w:lang w:val="tr-TR"/>
          <w14:ligatures w14:val="none"/>
        </w:rPr>
        <w:t>üç kategoriye ayırmıştır</w:t>
      </w:r>
      <w:r w:rsidRPr="00D0212C">
        <w:rPr>
          <w:rFonts w:ascii="Times New Roman" w:eastAsia="Times New Roman" w:hAnsi="Times New Roman" w:cs="Times New Roman"/>
          <w:color w:val="000000" w:themeColor="text1"/>
          <w:kern w:val="0"/>
          <w:lang w:val="tr-TR"/>
          <w14:ligatures w14:val="none"/>
        </w:rPr>
        <w:t xml:space="preserve">: öğrenme bağlayıcıları (aktif, </w:t>
      </w:r>
      <w:r w:rsidR="00F613CC" w:rsidRPr="00D0212C">
        <w:rPr>
          <w:rFonts w:ascii="Times New Roman" w:eastAsia="Times New Roman" w:hAnsi="Times New Roman" w:cs="Times New Roman"/>
          <w:color w:val="000000" w:themeColor="text1"/>
          <w:kern w:val="0"/>
          <w:lang w:val="tr-TR"/>
          <w14:ligatures w14:val="none"/>
        </w:rPr>
        <w:t>katılımcı</w:t>
      </w:r>
      <w:r w:rsidRPr="00D0212C">
        <w:rPr>
          <w:rFonts w:ascii="Times New Roman" w:eastAsia="Times New Roman" w:hAnsi="Times New Roman" w:cs="Times New Roman"/>
          <w:color w:val="000000" w:themeColor="text1"/>
          <w:kern w:val="0"/>
          <w:lang w:val="tr-TR"/>
          <w14:ligatures w14:val="none"/>
        </w:rPr>
        <w:t xml:space="preserve"> üyeler), öğrenme kuluçkaları (bilgili ancak </w:t>
      </w:r>
      <w:r w:rsidR="001C2E97" w:rsidRPr="00D0212C">
        <w:rPr>
          <w:rFonts w:ascii="Times New Roman" w:eastAsia="Times New Roman" w:hAnsi="Times New Roman" w:cs="Times New Roman"/>
          <w:color w:val="000000" w:themeColor="text1"/>
          <w:kern w:val="0"/>
          <w:lang w:val="tr-TR"/>
          <w14:ligatures w14:val="none"/>
        </w:rPr>
        <w:t>sistemsel ve yapısal</w:t>
      </w:r>
      <w:r w:rsidRPr="00D0212C">
        <w:rPr>
          <w:rFonts w:ascii="Times New Roman" w:eastAsia="Times New Roman" w:hAnsi="Times New Roman" w:cs="Times New Roman"/>
          <w:color w:val="000000" w:themeColor="text1"/>
          <w:kern w:val="0"/>
          <w:lang w:val="tr-TR"/>
          <w14:ligatures w14:val="none"/>
        </w:rPr>
        <w:t xml:space="preserve"> engeller nedeniyle paylaşamayanlar) ve öğrenme izolatörleri (ilgisiz üyeler). </w:t>
      </w:r>
      <w:r w:rsidR="00CE2775" w:rsidRPr="00D0212C">
        <w:rPr>
          <w:rFonts w:ascii="Times New Roman" w:eastAsia="Times New Roman" w:hAnsi="Times New Roman" w:cs="Times New Roman"/>
          <w:color w:val="000000" w:themeColor="text1"/>
          <w:kern w:val="0"/>
          <w:lang w:val="tr-TR"/>
          <w14:ligatures w14:val="none"/>
        </w:rPr>
        <w:t>Örgütsel öğrenmeyi</w:t>
      </w:r>
      <w:r w:rsidRPr="00D0212C">
        <w:rPr>
          <w:rFonts w:ascii="Times New Roman" w:eastAsia="Times New Roman" w:hAnsi="Times New Roman" w:cs="Times New Roman"/>
          <w:color w:val="000000" w:themeColor="text1"/>
          <w:kern w:val="0"/>
          <w:lang w:val="tr-TR"/>
          <w14:ligatures w14:val="none"/>
        </w:rPr>
        <w:t xml:space="preserve"> teşvik etmek için, örgütlerin</w:t>
      </w:r>
      <w:r w:rsidR="00F613CC" w:rsidRPr="00D0212C">
        <w:rPr>
          <w:rFonts w:ascii="Times New Roman" w:eastAsia="Times New Roman" w:hAnsi="Times New Roman" w:cs="Times New Roman"/>
          <w:color w:val="000000" w:themeColor="text1"/>
          <w:kern w:val="0"/>
          <w:lang w:val="tr-TR"/>
          <w14:ligatures w14:val="none"/>
        </w:rPr>
        <w:t>,</w:t>
      </w:r>
      <w:r w:rsidRPr="00D0212C">
        <w:rPr>
          <w:rFonts w:ascii="Times New Roman" w:eastAsia="Times New Roman" w:hAnsi="Times New Roman" w:cs="Times New Roman"/>
          <w:color w:val="000000" w:themeColor="text1"/>
          <w:kern w:val="0"/>
          <w:lang w:val="tr-TR"/>
          <w14:ligatures w14:val="none"/>
        </w:rPr>
        <w:t xml:space="preserve"> öğrenme bağlayıcıları</w:t>
      </w:r>
      <w:r w:rsidR="00F613CC" w:rsidRPr="00D0212C">
        <w:rPr>
          <w:rFonts w:ascii="Times New Roman" w:eastAsia="Times New Roman" w:hAnsi="Times New Roman" w:cs="Times New Roman"/>
          <w:color w:val="000000" w:themeColor="text1"/>
          <w:kern w:val="0"/>
          <w:lang w:val="tr-TR"/>
          <w14:ligatures w14:val="none"/>
        </w:rPr>
        <w:t>nı desteklemeleri</w:t>
      </w:r>
      <w:r w:rsidRPr="00D0212C">
        <w:rPr>
          <w:rFonts w:ascii="Times New Roman" w:eastAsia="Times New Roman" w:hAnsi="Times New Roman" w:cs="Times New Roman"/>
          <w:color w:val="000000" w:themeColor="text1"/>
          <w:kern w:val="0"/>
          <w:lang w:val="tr-TR"/>
          <w14:ligatures w14:val="none"/>
        </w:rPr>
        <w:t xml:space="preserve">, öğrenme kuluçkalarını entegre edecek sistemler </w:t>
      </w:r>
      <w:r w:rsidR="00F613CC" w:rsidRPr="00D0212C">
        <w:rPr>
          <w:rFonts w:ascii="Times New Roman" w:eastAsia="Times New Roman" w:hAnsi="Times New Roman" w:cs="Times New Roman"/>
          <w:color w:val="000000" w:themeColor="text1"/>
          <w:kern w:val="0"/>
          <w:lang w:val="tr-TR"/>
          <w14:ligatures w14:val="none"/>
        </w:rPr>
        <w:t xml:space="preserve">geliştirmeleri </w:t>
      </w:r>
      <w:r w:rsidRPr="00D0212C">
        <w:rPr>
          <w:rFonts w:ascii="Times New Roman" w:eastAsia="Times New Roman" w:hAnsi="Times New Roman" w:cs="Times New Roman"/>
          <w:color w:val="000000" w:themeColor="text1"/>
          <w:kern w:val="0"/>
          <w:lang w:val="tr-TR"/>
          <w14:ligatures w14:val="none"/>
        </w:rPr>
        <w:t>ve öğrenme izolatörlerinin ilgisizliğinin nedenlerini ele almaları gerek</w:t>
      </w:r>
      <w:r w:rsidR="00F613CC" w:rsidRPr="00D0212C">
        <w:rPr>
          <w:rFonts w:ascii="Times New Roman" w:eastAsia="Times New Roman" w:hAnsi="Times New Roman" w:cs="Times New Roman"/>
          <w:color w:val="000000" w:themeColor="text1"/>
          <w:kern w:val="0"/>
          <w:lang w:val="tr-TR"/>
          <w14:ligatures w14:val="none"/>
        </w:rPr>
        <w:t xml:space="preserve">mektedir </w:t>
      </w:r>
      <w:r w:rsidR="00CE2775" w:rsidRPr="00D0212C">
        <w:rPr>
          <w:rFonts w:ascii="Times New Roman" w:eastAsia="Times New Roman" w:hAnsi="Times New Roman" w:cs="Times New Roman"/>
          <w:color w:val="000000" w:themeColor="text1"/>
          <w:kern w:val="0"/>
          <w:lang w:val="tr-TR"/>
          <w14:ligatures w14:val="none"/>
        </w:rPr>
        <w:t>(</w:t>
      </w:r>
      <w:proofErr w:type="spellStart"/>
      <w:r w:rsidR="00CE2775" w:rsidRPr="00D0212C">
        <w:rPr>
          <w:rFonts w:ascii="Times New Roman" w:eastAsia="Times New Roman" w:hAnsi="Times New Roman" w:cs="Times New Roman"/>
          <w:color w:val="000000" w:themeColor="text1"/>
          <w:kern w:val="0"/>
          <w:lang w:val="tr-TR"/>
          <w14:ligatures w14:val="none"/>
        </w:rPr>
        <w:t>Garad</w:t>
      </w:r>
      <w:proofErr w:type="spellEnd"/>
      <w:r w:rsidR="00CE2775" w:rsidRPr="00D0212C">
        <w:rPr>
          <w:rFonts w:ascii="Times New Roman" w:eastAsia="Times New Roman" w:hAnsi="Times New Roman" w:cs="Times New Roman"/>
          <w:color w:val="000000" w:themeColor="text1"/>
          <w:kern w:val="0"/>
          <w:lang w:val="tr-TR"/>
          <w14:ligatures w14:val="none"/>
        </w:rPr>
        <w:t xml:space="preserve"> </w:t>
      </w:r>
      <w:r w:rsidR="00470122" w:rsidRPr="00D0212C">
        <w:rPr>
          <w:rFonts w:ascii="Times New Roman" w:eastAsia="Times New Roman" w:hAnsi="Times New Roman" w:cs="Times New Roman"/>
          <w:color w:val="000000" w:themeColor="text1"/>
          <w:kern w:val="0"/>
          <w:lang w:val="tr-TR"/>
          <w14:ligatures w14:val="none"/>
        </w:rPr>
        <w:t>&amp;</w:t>
      </w:r>
      <w:r w:rsidR="00CE2775" w:rsidRPr="00D0212C">
        <w:rPr>
          <w:rFonts w:ascii="Times New Roman" w:eastAsia="Times New Roman" w:hAnsi="Times New Roman" w:cs="Times New Roman"/>
          <w:color w:val="000000" w:themeColor="text1"/>
          <w:kern w:val="0"/>
          <w:lang w:val="tr-TR"/>
          <w14:ligatures w14:val="none"/>
        </w:rPr>
        <w:t xml:space="preserve"> </w:t>
      </w:r>
      <w:r w:rsidR="00F112EF" w:rsidRPr="00D0212C">
        <w:rPr>
          <w:rFonts w:ascii="Times New Roman" w:eastAsia="Times New Roman" w:hAnsi="Times New Roman" w:cs="Times New Roman"/>
          <w:color w:val="000000" w:themeColor="text1"/>
          <w:kern w:val="0"/>
          <w:lang w:val="tr-TR"/>
          <w14:ligatures w14:val="none"/>
        </w:rPr>
        <w:t>Gold</w:t>
      </w:r>
      <w:r w:rsidR="00CE2775" w:rsidRPr="00D0212C">
        <w:rPr>
          <w:rFonts w:ascii="Times New Roman" w:eastAsia="Times New Roman" w:hAnsi="Times New Roman" w:cs="Times New Roman"/>
          <w:color w:val="000000" w:themeColor="text1"/>
          <w:kern w:val="0"/>
          <w:lang w:val="tr-TR"/>
          <w14:ligatures w14:val="none"/>
        </w:rPr>
        <w:t xml:space="preserve">, 2019). </w:t>
      </w:r>
    </w:p>
    <w:p w14:paraId="1A70E537" w14:textId="7DF0DD93" w:rsidR="00030FF9" w:rsidRPr="00D0212C" w:rsidRDefault="00030FF9" w:rsidP="00442034">
      <w:pPr>
        <w:spacing w:line="360" w:lineRule="auto"/>
        <w:ind w:firstLine="426"/>
        <w:jc w:val="both"/>
        <w:rPr>
          <w:rFonts w:ascii="Times New Roman" w:eastAsia="Times New Roman" w:hAnsi="Times New Roman" w:cs="Times New Roman"/>
          <w:color w:val="000000" w:themeColor="text1"/>
          <w:kern w:val="0"/>
          <w:lang w:val="tr-TR"/>
          <w14:ligatures w14:val="none"/>
        </w:rPr>
      </w:pPr>
      <w:r w:rsidRPr="00D0212C">
        <w:rPr>
          <w:rFonts w:ascii="Times New Roman" w:eastAsia="Times New Roman" w:hAnsi="Times New Roman" w:cs="Times New Roman"/>
          <w:color w:val="000000" w:themeColor="text1"/>
          <w:kern w:val="0"/>
          <w:lang w:val="tr-TR"/>
          <w14:ligatures w14:val="none"/>
        </w:rPr>
        <w:t xml:space="preserve">Örgütlerin tanım gereği bireylerden oluştuğu düşünüldüğünde, </w:t>
      </w:r>
      <w:r w:rsidR="00F613CC" w:rsidRPr="00D0212C">
        <w:rPr>
          <w:rFonts w:ascii="Times New Roman" w:eastAsia="Times New Roman" w:hAnsi="Times New Roman" w:cs="Times New Roman"/>
          <w:color w:val="000000" w:themeColor="text1"/>
          <w:kern w:val="0"/>
          <w:lang w:val="tr-TR"/>
          <w14:ligatures w14:val="none"/>
        </w:rPr>
        <w:t>edinim metaforunda</w:t>
      </w:r>
      <w:r w:rsidR="00FA5A1C" w:rsidRPr="00D0212C">
        <w:rPr>
          <w:rFonts w:ascii="Times New Roman" w:eastAsia="Times New Roman" w:hAnsi="Times New Roman" w:cs="Times New Roman"/>
          <w:color w:val="000000" w:themeColor="text1"/>
          <w:kern w:val="0"/>
          <w:lang w:val="tr-TR"/>
          <w14:ligatures w14:val="none"/>
        </w:rPr>
        <w:t xml:space="preserve"> </w:t>
      </w:r>
      <w:r w:rsidRPr="00D0212C">
        <w:rPr>
          <w:rFonts w:ascii="Times New Roman" w:eastAsia="Times New Roman" w:hAnsi="Times New Roman" w:cs="Times New Roman"/>
          <w:color w:val="000000" w:themeColor="text1"/>
          <w:kern w:val="0"/>
          <w:lang w:val="tr-TR"/>
          <w14:ligatures w14:val="none"/>
        </w:rPr>
        <w:t xml:space="preserve">bireylerin </w:t>
      </w:r>
      <w:r w:rsidR="00CE2775" w:rsidRPr="00D0212C">
        <w:rPr>
          <w:rFonts w:ascii="Times New Roman" w:eastAsia="Times New Roman" w:hAnsi="Times New Roman" w:cs="Times New Roman"/>
          <w:color w:val="000000" w:themeColor="text1"/>
          <w:kern w:val="0"/>
          <w:lang w:val="tr-TR"/>
          <w14:ligatures w14:val="none"/>
        </w:rPr>
        <w:t>örgütsel öğrenmenin</w:t>
      </w:r>
      <w:r w:rsidRPr="00D0212C">
        <w:rPr>
          <w:rFonts w:ascii="Times New Roman" w:eastAsia="Times New Roman" w:hAnsi="Times New Roman" w:cs="Times New Roman"/>
          <w:color w:val="000000" w:themeColor="text1"/>
          <w:kern w:val="0"/>
          <w:lang w:val="tr-TR"/>
          <w14:ligatures w14:val="none"/>
        </w:rPr>
        <w:t xml:space="preserve"> ana </w:t>
      </w:r>
      <w:r w:rsidR="006C0231" w:rsidRPr="00D0212C">
        <w:rPr>
          <w:rFonts w:ascii="Times New Roman" w:eastAsia="Times New Roman" w:hAnsi="Times New Roman" w:cs="Times New Roman"/>
          <w:color w:val="000000" w:themeColor="text1"/>
          <w:kern w:val="0"/>
          <w:lang w:val="tr-TR"/>
          <w14:ligatures w14:val="none"/>
        </w:rPr>
        <w:t>aktörleri</w:t>
      </w:r>
      <w:r w:rsidRPr="00D0212C">
        <w:rPr>
          <w:rFonts w:ascii="Times New Roman" w:eastAsia="Times New Roman" w:hAnsi="Times New Roman" w:cs="Times New Roman"/>
          <w:color w:val="000000" w:themeColor="text1"/>
          <w:kern w:val="0"/>
          <w:lang w:val="tr-TR"/>
          <w14:ligatures w14:val="none"/>
        </w:rPr>
        <w:t xml:space="preserve"> olarak konumlandırılması sorunlu görü</w:t>
      </w:r>
      <w:r w:rsidR="00F613CC" w:rsidRPr="00D0212C">
        <w:rPr>
          <w:rFonts w:ascii="Times New Roman" w:eastAsia="Times New Roman" w:hAnsi="Times New Roman" w:cs="Times New Roman"/>
          <w:color w:val="000000" w:themeColor="text1"/>
          <w:kern w:val="0"/>
          <w:lang w:val="tr-TR"/>
          <w14:ligatures w14:val="none"/>
        </w:rPr>
        <w:t>l</w:t>
      </w:r>
      <w:r w:rsidRPr="00D0212C">
        <w:rPr>
          <w:rFonts w:ascii="Times New Roman" w:eastAsia="Times New Roman" w:hAnsi="Times New Roman" w:cs="Times New Roman"/>
          <w:color w:val="000000" w:themeColor="text1"/>
          <w:kern w:val="0"/>
          <w:lang w:val="tr-TR"/>
          <w14:ligatures w14:val="none"/>
        </w:rPr>
        <w:t xml:space="preserve">meyebilir. </w:t>
      </w:r>
      <w:r w:rsidR="002A7283" w:rsidRPr="00D0212C">
        <w:rPr>
          <w:rFonts w:ascii="Times New Roman" w:eastAsia="Times New Roman" w:hAnsi="Times New Roman" w:cs="Times New Roman"/>
          <w:color w:val="000000" w:themeColor="text1"/>
          <w:kern w:val="0"/>
          <w:lang w:val="tr-TR"/>
          <w14:ligatures w14:val="none"/>
        </w:rPr>
        <w:t>Nitekim</w:t>
      </w:r>
      <w:r w:rsidR="00F613CC" w:rsidRPr="00D0212C">
        <w:rPr>
          <w:rFonts w:ascii="Times New Roman" w:eastAsia="Times New Roman" w:hAnsi="Times New Roman" w:cs="Times New Roman"/>
          <w:color w:val="000000" w:themeColor="text1"/>
          <w:kern w:val="0"/>
          <w:lang w:val="tr-TR"/>
          <w14:ligatures w14:val="none"/>
        </w:rPr>
        <w:t>,</w:t>
      </w:r>
      <w:r w:rsidR="002A7283" w:rsidRPr="00D0212C">
        <w:rPr>
          <w:rFonts w:ascii="Times New Roman" w:eastAsia="Times New Roman" w:hAnsi="Times New Roman" w:cs="Times New Roman"/>
          <w:color w:val="000000" w:themeColor="text1"/>
          <w:kern w:val="0"/>
          <w:lang w:val="tr-TR"/>
          <w14:ligatures w14:val="none"/>
        </w:rPr>
        <w:t xml:space="preserve"> bireylerin sahip oldukları bilişsel ve entelektüel kabiliyetler</w:t>
      </w:r>
      <w:r w:rsidR="00C12527" w:rsidRPr="00D0212C">
        <w:rPr>
          <w:rFonts w:ascii="Times New Roman" w:eastAsia="Times New Roman" w:hAnsi="Times New Roman" w:cs="Times New Roman"/>
          <w:color w:val="000000" w:themeColor="text1"/>
          <w:kern w:val="0"/>
          <w:lang w:val="tr-TR"/>
          <w14:ligatures w14:val="none"/>
        </w:rPr>
        <w:t xml:space="preserve"> ve öğrenme odaklılıkları örgütsel çevrede meydana gelen değişimlere karşı duyarlı ve esnek</w:t>
      </w:r>
      <w:r w:rsidR="00413A2D" w:rsidRPr="00D0212C">
        <w:rPr>
          <w:rFonts w:ascii="Times New Roman" w:eastAsia="Times New Roman" w:hAnsi="Times New Roman" w:cs="Times New Roman"/>
          <w:color w:val="000000" w:themeColor="text1"/>
          <w:kern w:val="0"/>
          <w:lang w:val="tr-TR"/>
          <w14:ligatures w14:val="none"/>
        </w:rPr>
        <w:t xml:space="preserve"> olmalarına katkıda </w:t>
      </w:r>
      <w:r w:rsidR="00413A2D" w:rsidRPr="00D0212C">
        <w:rPr>
          <w:rFonts w:ascii="Times New Roman" w:eastAsia="Times New Roman" w:hAnsi="Times New Roman" w:cs="Times New Roman"/>
          <w:color w:val="000000" w:themeColor="text1"/>
          <w:kern w:val="0"/>
          <w:lang w:val="tr-TR"/>
          <w14:ligatures w14:val="none"/>
        </w:rPr>
        <w:lastRenderedPageBreak/>
        <w:t xml:space="preserve">bulunacak ve bu da örgütün iş yapma şekillerinde dönüşüme sebep olacaktır (Kayacı </w:t>
      </w:r>
      <w:r w:rsidR="00470122" w:rsidRPr="00D0212C">
        <w:rPr>
          <w:rFonts w:ascii="Times New Roman" w:eastAsia="Times New Roman" w:hAnsi="Times New Roman" w:cs="Times New Roman"/>
          <w:color w:val="000000" w:themeColor="text1"/>
          <w:kern w:val="0"/>
          <w:lang w:val="tr-TR"/>
          <w14:ligatures w14:val="none"/>
        </w:rPr>
        <w:t>&amp;</w:t>
      </w:r>
      <w:r w:rsidR="00413A2D" w:rsidRPr="00D0212C">
        <w:rPr>
          <w:rFonts w:ascii="Times New Roman" w:eastAsia="Times New Roman" w:hAnsi="Times New Roman" w:cs="Times New Roman"/>
          <w:color w:val="000000" w:themeColor="text1"/>
          <w:kern w:val="0"/>
          <w:lang w:val="tr-TR"/>
          <w14:ligatures w14:val="none"/>
        </w:rPr>
        <w:t xml:space="preserve"> </w:t>
      </w:r>
      <w:proofErr w:type="spellStart"/>
      <w:r w:rsidR="00413A2D" w:rsidRPr="00D0212C">
        <w:rPr>
          <w:rFonts w:ascii="Times New Roman" w:eastAsia="Times New Roman" w:hAnsi="Times New Roman" w:cs="Times New Roman"/>
          <w:color w:val="000000" w:themeColor="text1"/>
          <w:kern w:val="0"/>
          <w:lang w:val="tr-TR"/>
          <w14:ligatures w14:val="none"/>
        </w:rPr>
        <w:t>Kanten</w:t>
      </w:r>
      <w:proofErr w:type="spellEnd"/>
      <w:r w:rsidR="00413A2D" w:rsidRPr="00D0212C">
        <w:rPr>
          <w:rFonts w:ascii="Times New Roman" w:eastAsia="Times New Roman" w:hAnsi="Times New Roman" w:cs="Times New Roman"/>
          <w:color w:val="000000" w:themeColor="text1"/>
          <w:kern w:val="0"/>
          <w:lang w:val="tr-TR"/>
          <w14:ligatures w14:val="none"/>
        </w:rPr>
        <w:t xml:space="preserve">, 2024). </w:t>
      </w:r>
      <w:r w:rsidRPr="00D0212C">
        <w:rPr>
          <w:rFonts w:ascii="Times New Roman" w:eastAsia="Times New Roman" w:hAnsi="Times New Roman" w:cs="Times New Roman"/>
          <w:color w:val="000000" w:themeColor="text1"/>
          <w:kern w:val="0"/>
          <w:lang w:val="tr-TR"/>
          <w14:ligatures w14:val="none"/>
        </w:rPr>
        <w:t>Ancak bu</w:t>
      </w:r>
      <w:r w:rsidR="00413A2D" w:rsidRPr="00D0212C">
        <w:rPr>
          <w:rFonts w:ascii="Times New Roman" w:eastAsia="Times New Roman" w:hAnsi="Times New Roman" w:cs="Times New Roman"/>
          <w:color w:val="000000" w:themeColor="text1"/>
          <w:kern w:val="0"/>
          <w:lang w:val="tr-TR"/>
          <w14:ligatures w14:val="none"/>
        </w:rPr>
        <w:t xml:space="preserve"> yaklaşımla </w:t>
      </w:r>
      <w:r w:rsidRPr="00D0212C">
        <w:rPr>
          <w:rFonts w:ascii="Times New Roman" w:eastAsia="Times New Roman" w:hAnsi="Times New Roman" w:cs="Times New Roman"/>
          <w:color w:val="000000" w:themeColor="text1"/>
          <w:kern w:val="0"/>
          <w:lang w:val="tr-TR"/>
          <w14:ligatures w14:val="none"/>
        </w:rPr>
        <w:t xml:space="preserve">ilgili </w:t>
      </w:r>
      <w:r w:rsidR="00413A2D" w:rsidRPr="00D0212C">
        <w:rPr>
          <w:rFonts w:ascii="Times New Roman" w:eastAsia="Times New Roman" w:hAnsi="Times New Roman" w:cs="Times New Roman"/>
          <w:color w:val="000000" w:themeColor="text1"/>
          <w:kern w:val="0"/>
          <w:lang w:val="tr-TR"/>
          <w14:ligatures w14:val="none"/>
        </w:rPr>
        <w:t>sorun</w:t>
      </w:r>
      <w:r w:rsidRPr="00D0212C">
        <w:rPr>
          <w:rFonts w:ascii="Times New Roman" w:eastAsia="Times New Roman" w:hAnsi="Times New Roman" w:cs="Times New Roman"/>
          <w:color w:val="000000" w:themeColor="text1"/>
          <w:kern w:val="0"/>
          <w:lang w:val="tr-TR"/>
          <w14:ligatures w14:val="none"/>
        </w:rPr>
        <w:t>, birey</w:t>
      </w:r>
      <w:r w:rsidR="00F613CC" w:rsidRPr="00D0212C">
        <w:rPr>
          <w:rFonts w:ascii="Times New Roman" w:eastAsia="Times New Roman" w:hAnsi="Times New Roman" w:cs="Times New Roman"/>
          <w:color w:val="000000" w:themeColor="text1"/>
          <w:kern w:val="0"/>
          <w:lang w:val="tr-TR"/>
          <w14:ligatures w14:val="none"/>
        </w:rPr>
        <w:t>–</w:t>
      </w:r>
      <w:r w:rsidRPr="00D0212C">
        <w:rPr>
          <w:rFonts w:ascii="Times New Roman" w:eastAsia="Times New Roman" w:hAnsi="Times New Roman" w:cs="Times New Roman"/>
          <w:color w:val="000000" w:themeColor="text1"/>
          <w:kern w:val="0"/>
          <w:lang w:val="tr-TR"/>
          <w14:ligatures w14:val="none"/>
        </w:rPr>
        <w:t>örgüt, örgüt</w:t>
      </w:r>
      <w:r w:rsidR="00F613CC" w:rsidRPr="00D0212C">
        <w:rPr>
          <w:rFonts w:ascii="Times New Roman" w:eastAsia="Times New Roman" w:hAnsi="Times New Roman" w:cs="Times New Roman"/>
          <w:color w:val="000000" w:themeColor="text1"/>
          <w:kern w:val="0"/>
          <w:lang w:val="tr-TR"/>
          <w14:ligatures w14:val="none"/>
        </w:rPr>
        <w:t>–</w:t>
      </w:r>
      <w:r w:rsidRPr="00D0212C">
        <w:rPr>
          <w:rFonts w:ascii="Times New Roman" w:eastAsia="Times New Roman" w:hAnsi="Times New Roman" w:cs="Times New Roman"/>
          <w:color w:val="000000" w:themeColor="text1"/>
          <w:kern w:val="0"/>
          <w:lang w:val="tr-TR"/>
          <w14:ligatures w14:val="none"/>
        </w:rPr>
        <w:t>çevre, bilgi</w:t>
      </w:r>
      <w:r w:rsidR="00F613CC" w:rsidRPr="00D0212C">
        <w:rPr>
          <w:rFonts w:ascii="Times New Roman" w:eastAsia="Times New Roman" w:hAnsi="Times New Roman" w:cs="Times New Roman"/>
          <w:color w:val="000000" w:themeColor="text1"/>
          <w:kern w:val="0"/>
          <w:lang w:val="tr-TR"/>
          <w14:ligatures w14:val="none"/>
        </w:rPr>
        <w:t>–</w:t>
      </w:r>
      <w:r w:rsidRPr="00D0212C">
        <w:rPr>
          <w:rFonts w:ascii="Times New Roman" w:eastAsia="Times New Roman" w:hAnsi="Times New Roman" w:cs="Times New Roman"/>
          <w:color w:val="000000" w:themeColor="text1"/>
          <w:kern w:val="0"/>
          <w:lang w:val="tr-TR"/>
          <w14:ligatures w14:val="none"/>
        </w:rPr>
        <w:t>uygulama, zihin</w:t>
      </w:r>
      <w:r w:rsidR="00F613CC" w:rsidRPr="00D0212C">
        <w:rPr>
          <w:rFonts w:ascii="Times New Roman" w:eastAsia="Times New Roman" w:hAnsi="Times New Roman" w:cs="Times New Roman"/>
          <w:color w:val="000000" w:themeColor="text1"/>
          <w:kern w:val="0"/>
          <w:lang w:val="tr-TR"/>
          <w14:ligatures w14:val="none"/>
        </w:rPr>
        <w:t>–</w:t>
      </w:r>
      <w:r w:rsidRPr="00D0212C">
        <w:rPr>
          <w:rFonts w:ascii="Times New Roman" w:eastAsia="Times New Roman" w:hAnsi="Times New Roman" w:cs="Times New Roman"/>
          <w:color w:val="000000" w:themeColor="text1"/>
          <w:kern w:val="0"/>
          <w:lang w:val="tr-TR"/>
          <w14:ligatures w14:val="none"/>
        </w:rPr>
        <w:t>beden gibi bir dizi ikili</w:t>
      </w:r>
      <w:r w:rsidR="00F613CC" w:rsidRPr="00D0212C">
        <w:rPr>
          <w:rFonts w:ascii="Times New Roman" w:eastAsia="Times New Roman" w:hAnsi="Times New Roman" w:cs="Times New Roman"/>
          <w:color w:val="000000" w:themeColor="text1"/>
          <w:kern w:val="0"/>
          <w:lang w:val="tr-TR"/>
          <w14:ligatures w14:val="none"/>
        </w:rPr>
        <w:t>ği de beraberinde getirmesidir</w:t>
      </w:r>
      <w:r w:rsidRPr="00D0212C">
        <w:rPr>
          <w:rFonts w:ascii="Times New Roman" w:eastAsia="Times New Roman" w:hAnsi="Times New Roman" w:cs="Times New Roman"/>
          <w:color w:val="000000" w:themeColor="text1"/>
          <w:kern w:val="0"/>
          <w:lang w:val="tr-TR"/>
          <w14:ligatures w14:val="none"/>
        </w:rPr>
        <w:t xml:space="preserve"> (</w:t>
      </w:r>
      <w:proofErr w:type="spellStart"/>
      <w:r w:rsidRPr="00D0212C">
        <w:rPr>
          <w:rFonts w:ascii="Times New Roman" w:eastAsia="Times New Roman" w:hAnsi="Times New Roman" w:cs="Times New Roman"/>
          <w:color w:val="000000" w:themeColor="text1"/>
          <w:kern w:val="0"/>
          <w:lang w:val="tr-TR"/>
          <w14:ligatures w14:val="none"/>
        </w:rPr>
        <w:t>Gherardi</w:t>
      </w:r>
      <w:proofErr w:type="spellEnd"/>
      <w:r w:rsidRPr="00D0212C">
        <w:rPr>
          <w:rFonts w:ascii="Times New Roman" w:eastAsia="Times New Roman" w:hAnsi="Times New Roman" w:cs="Times New Roman"/>
          <w:color w:val="000000" w:themeColor="text1"/>
          <w:kern w:val="0"/>
          <w:lang w:val="tr-TR"/>
          <w14:ligatures w14:val="none"/>
        </w:rPr>
        <w:t xml:space="preserve">, 2006). Bu pozitivist yönelim, çoğu zaman </w:t>
      </w:r>
      <w:r w:rsidR="00F613CC" w:rsidRPr="00D0212C">
        <w:rPr>
          <w:rFonts w:ascii="Times New Roman" w:eastAsia="Times New Roman" w:hAnsi="Times New Roman" w:cs="Times New Roman"/>
          <w:color w:val="000000" w:themeColor="text1"/>
          <w:kern w:val="0"/>
          <w:lang w:val="tr-TR"/>
          <w14:ligatures w14:val="none"/>
        </w:rPr>
        <w:t xml:space="preserve">öğrenmeyi çevreleyen </w:t>
      </w:r>
      <w:proofErr w:type="spellStart"/>
      <w:r w:rsidR="002205D5" w:rsidRPr="00D0212C">
        <w:rPr>
          <w:rFonts w:ascii="Times New Roman" w:eastAsia="Times New Roman" w:hAnsi="Times New Roman" w:cs="Times New Roman"/>
          <w:color w:val="000000" w:themeColor="text1"/>
          <w:kern w:val="0"/>
          <w:lang w:val="tr-TR"/>
          <w14:ligatures w14:val="none"/>
        </w:rPr>
        <w:t>sektörel</w:t>
      </w:r>
      <w:proofErr w:type="spellEnd"/>
      <w:r w:rsidR="002205D5" w:rsidRPr="00D0212C">
        <w:rPr>
          <w:rFonts w:ascii="Times New Roman" w:eastAsia="Times New Roman" w:hAnsi="Times New Roman" w:cs="Times New Roman"/>
          <w:color w:val="000000" w:themeColor="text1"/>
          <w:kern w:val="0"/>
          <w:lang w:val="tr-TR"/>
          <w14:ligatures w14:val="none"/>
        </w:rPr>
        <w:t xml:space="preserve"> bağlam</w:t>
      </w:r>
      <w:r w:rsidRPr="00D0212C">
        <w:rPr>
          <w:rFonts w:ascii="Times New Roman" w:eastAsia="Times New Roman" w:hAnsi="Times New Roman" w:cs="Times New Roman"/>
          <w:color w:val="000000" w:themeColor="text1"/>
          <w:kern w:val="0"/>
          <w:lang w:val="tr-TR"/>
          <w14:ligatures w14:val="none"/>
        </w:rPr>
        <w:t>, örgütsel kültür</w:t>
      </w:r>
      <w:r w:rsidR="00F613CC" w:rsidRPr="00D0212C">
        <w:rPr>
          <w:rFonts w:ascii="Times New Roman" w:eastAsia="Times New Roman" w:hAnsi="Times New Roman" w:cs="Times New Roman"/>
          <w:color w:val="000000" w:themeColor="text1"/>
          <w:kern w:val="0"/>
          <w:lang w:val="tr-TR"/>
          <w14:ligatures w14:val="none"/>
        </w:rPr>
        <w:t xml:space="preserve">, </w:t>
      </w:r>
      <w:r w:rsidRPr="00D0212C">
        <w:rPr>
          <w:rFonts w:ascii="Times New Roman" w:eastAsia="Times New Roman" w:hAnsi="Times New Roman" w:cs="Times New Roman"/>
          <w:color w:val="000000" w:themeColor="text1"/>
          <w:kern w:val="0"/>
          <w:lang w:val="tr-TR"/>
          <w14:ligatures w14:val="none"/>
        </w:rPr>
        <w:t>değerler</w:t>
      </w:r>
      <w:r w:rsidR="002205D5" w:rsidRPr="00D0212C">
        <w:rPr>
          <w:rFonts w:ascii="Times New Roman" w:eastAsia="Times New Roman" w:hAnsi="Times New Roman" w:cs="Times New Roman"/>
          <w:color w:val="000000" w:themeColor="text1"/>
          <w:kern w:val="0"/>
          <w:lang w:val="tr-TR"/>
          <w14:ligatures w14:val="none"/>
        </w:rPr>
        <w:t xml:space="preserve"> </w:t>
      </w:r>
      <w:r w:rsidR="00F613CC" w:rsidRPr="00D0212C">
        <w:rPr>
          <w:rFonts w:ascii="Times New Roman" w:eastAsia="Times New Roman" w:hAnsi="Times New Roman" w:cs="Times New Roman"/>
          <w:color w:val="000000" w:themeColor="text1"/>
          <w:kern w:val="0"/>
          <w:lang w:val="tr-TR"/>
          <w14:ligatures w14:val="none"/>
        </w:rPr>
        <w:t>ve</w:t>
      </w:r>
      <w:r w:rsidRPr="00D0212C">
        <w:rPr>
          <w:rFonts w:ascii="Times New Roman" w:eastAsia="Times New Roman" w:hAnsi="Times New Roman" w:cs="Times New Roman"/>
          <w:color w:val="000000" w:themeColor="text1"/>
          <w:kern w:val="0"/>
          <w:lang w:val="tr-TR"/>
          <w14:ligatures w14:val="none"/>
        </w:rPr>
        <w:t xml:space="preserve"> </w:t>
      </w:r>
      <w:r w:rsidR="00F613CC" w:rsidRPr="00D0212C">
        <w:rPr>
          <w:rFonts w:ascii="Times New Roman" w:eastAsia="Times New Roman" w:hAnsi="Times New Roman" w:cs="Times New Roman"/>
          <w:color w:val="000000" w:themeColor="text1"/>
          <w:kern w:val="0"/>
          <w:lang w:val="tr-TR"/>
          <w14:ligatures w14:val="none"/>
        </w:rPr>
        <w:t xml:space="preserve">güç dinamikleri gibi faktörlerin öneminin </w:t>
      </w:r>
      <w:r w:rsidR="001C2E97" w:rsidRPr="00D0212C">
        <w:rPr>
          <w:rFonts w:ascii="Times New Roman" w:eastAsia="Times New Roman" w:hAnsi="Times New Roman" w:cs="Times New Roman"/>
          <w:color w:val="000000" w:themeColor="text1"/>
          <w:kern w:val="0"/>
          <w:lang w:val="tr-TR"/>
          <w14:ligatures w14:val="none"/>
        </w:rPr>
        <w:t xml:space="preserve">kuramsal </w:t>
      </w:r>
      <w:r w:rsidR="00F613CC" w:rsidRPr="00D0212C">
        <w:rPr>
          <w:rFonts w:ascii="Times New Roman" w:eastAsia="Times New Roman" w:hAnsi="Times New Roman" w:cs="Times New Roman"/>
          <w:color w:val="000000" w:themeColor="text1"/>
          <w:kern w:val="0"/>
          <w:lang w:val="tr-TR"/>
          <w14:ligatures w14:val="none"/>
        </w:rPr>
        <w:t>olarak göz ardı edilmesi riskini taşır</w:t>
      </w:r>
      <w:r w:rsidRPr="00D0212C">
        <w:rPr>
          <w:rFonts w:ascii="Times New Roman" w:eastAsia="Times New Roman" w:hAnsi="Times New Roman" w:cs="Times New Roman"/>
          <w:color w:val="000000" w:themeColor="text1"/>
          <w:kern w:val="0"/>
          <w:lang w:val="tr-TR"/>
          <w14:ligatures w14:val="none"/>
        </w:rPr>
        <w:t xml:space="preserve"> (</w:t>
      </w:r>
      <w:proofErr w:type="spellStart"/>
      <w:r w:rsidRPr="00D0212C">
        <w:rPr>
          <w:rFonts w:ascii="Times New Roman" w:eastAsia="Times New Roman" w:hAnsi="Times New Roman" w:cs="Times New Roman"/>
          <w:color w:val="000000" w:themeColor="text1"/>
          <w:kern w:val="0"/>
          <w:lang w:val="tr-TR"/>
          <w14:ligatures w14:val="none"/>
        </w:rPr>
        <w:t>Nicolini</w:t>
      </w:r>
      <w:proofErr w:type="spellEnd"/>
      <w:r w:rsidRPr="00D0212C">
        <w:rPr>
          <w:rFonts w:ascii="Times New Roman" w:eastAsia="Times New Roman" w:hAnsi="Times New Roman" w:cs="Times New Roman"/>
          <w:color w:val="000000" w:themeColor="text1"/>
          <w:kern w:val="0"/>
          <w:lang w:val="tr-TR"/>
          <w14:ligatures w14:val="none"/>
        </w:rPr>
        <w:t xml:space="preserve"> </w:t>
      </w:r>
      <w:r w:rsidR="00470122" w:rsidRPr="00D0212C">
        <w:rPr>
          <w:rFonts w:ascii="Times New Roman" w:eastAsia="Times New Roman" w:hAnsi="Times New Roman" w:cs="Times New Roman"/>
          <w:color w:val="000000" w:themeColor="text1"/>
          <w:kern w:val="0"/>
          <w:lang w:val="tr-TR"/>
          <w14:ligatures w14:val="none"/>
        </w:rPr>
        <w:t>&amp;</w:t>
      </w:r>
      <w:r w:rsidRPr="00D0212C">
        <w:rPr>
          <w:rFonts w:ascii="Times New Roman" w:eastAsia="Times New Roman" w:hAnsi="Times New Roman" w:cs="Times New Roman"/>
          <w:color w:val="000000" w:themeColor="text1"/>
          <w:kern w:val="0"/>
          <w:lang w:val="tr-TR"/>
          <w14:ligatures w14:val="none"/>
        </w:rPr>
        <w:t xml:space="preserve"> </w:t>
      </w:r>
      <w:proofErr w:type="spellStart"/>
      <w:r w:rsidRPr="00D0212C">
        <w:rPr>
          <w:rFonts w:ascii="Times New Roman" w:eastAsia="Times New Roman" w:hAnsi="Times New Roman" w:cs="Times New Roman"/>
          <w:color w:val="000000" w:themeColor="text1"/>
          <w:kern w:val="0"/>
          <w:lang w:val="tr-TR"/>
          <w14:ligatures w14:val="none"/>
        </w:rPr>
        <w:t>Meznar</w:t>
      </w:r>
      <w:proofErr w:type="spellEnd"/>
      <w:r w:rsidRPr="00D0212C">
        <w:rPr>
          <w:rFonts w:ascii="Times New Roman" w:eastAsia="Times New Roman" w:hAnsi="Times New Roman" w:cs="Times New Roman"/>
          <w:color w:val="000000" w:themeColor="text1"/>
          <w:kern w:val="0"/>
          <w:lang w:val="tr-TR"/>
          <w14:ligatures w14:val="none"/>
        </w:rPr>
        <w:t>, 1995).</w:t>
      </w:r>
    </w:p>
    <w:p w14:paraId="5CB845E2" w14:textId="17AA300A" w:rsidR="00030FF9" w:rsidRPr="00D0212C" w:rsidRDefault="00030FF9" w:rsidP="00442034">
      <w:pPr>
        <w:pStyle w:val="ListParagraph"/>
        <w:numPr>
          <w:ilvl w:val="1"/>
          <w:numId w:val="3"/>
        </w:numPr>
        <w:spacing w:before="200" w:after="200" w:line="360" w:lineRule="auto"/>
        <w:ind w:left="709" w:hanging="357"/>
        <w:jc w:val="both"/>
        <w:rPr>
          <w:rFonts w:ascii="Times New Roman" w:eastAsia="Times New Roman" w:hAnsi="Times New Roman" w:cs="Times New Roman"/>
          <w:b/>
          <w:bCs/>
          <w:i/>
          <w:iCs/>
          <w:color w:val="000000" w:themeColor="text1"/>
          <w:kern w:val="0"/>
          <w:lang w:val="tr-TR"/>
          <w14:ligatures w14:val="none"/>
        </w:rPr>
      </w:pPr>
      <w:r w:rsidRPr="00D0212C">
        <w:rPr>
          <w:rFonts w:ascii="Times New Roman" w:eastAsia="Times New Roman" w:hAnsi="Times New Roman" w:cs="Times New Roman"/>
          <w:b/>
          <w:bCs/>
          <w:i/>
          <w:iCs/>
          <w:color w:val="000000" w:themeColor="text1"/>
          <w:kern w:val="0"/>
          <w:lang w:val="tr-TR"/>
          <w14:ligatures w14:val="none"/>
        </w:rPr>
        <w:t xml:space="preserve">Katılım </w:t>
      </w:r>
      <w:r w:rsidR="00050556" w:rsidRPr="00D0212C">
        <w:rPr>
          <w:rFonts w:ascii="Times New Roman" w:eastAsia="Times New Roman" w:hAnsi="Times New Roman" w:cs="Times New Roman"/>
          <w:b/>
          <w:bCs/>
          <w:i/>
          <w:iCs/>
          <w:color w:val="000000" w:themeColor="text1"/>
          <w:kern w:val="0"/>
          <w:lang w:val="tr-TR"/>
          <w14:ligatures w14:val="none"/>
        </w:rPr>
        <w:t>M</w:t>
      </w:r>
      <w:r w:rsidRPr="00D0212C">
        <w:rPr>
          <w:rFonts w:ascii="Times New Roman" w:eastAsia="Times New Roman" w:hAnsi="Times New Roman" w:cs="Times New Roman"/>
          <w:b/>
          <w:bCs/>
          <w:i/>
          <w:iCs/>
          <w:color w:val="000000" w:themeColor="text1"/>
          <w:kern w:val="0"/>
          <w:lang w:val="tr-TR"/>
          <w14:ligatures w14:val="none"/>
        </w:rPr>
        <w:t>etaforu</w:t>
      </w:r>
    </w:p>
    <w:p w14:paraId="171C2062" w14:textId="5DE4509C" w:rsidR="00743121" w:rsidRPr="00D0212C" w:rsidRDefault="00030FF9" w:rsidP="00743121">
      <w:pPr>
        <w:spacing w:line="360" w:lineRule="auto"/>
        <w:jc w:val="both"/>
        <w:rPr>
          <w:rFonts w:ascii="Times New Roman" w:eastAsia="Times New Roman" w:hAnsi="Times New Roman" w:cs="Times New Roman"/>
          <w:color w:val="000000" w:themeColor="text1"/>
          <w:kern w:val="0"/>
          <w:lang w:val="tr-TR"/>
          <w14:ligatures w14:val="none"/>
        </w:rPr>
      </w:pPr>
      <w:r w:rsidRPr="00D0212C">
        <w:rPr>
          <w:rFonts w:ascii="Times New Roman" w:eastAsia="Times New Roman" w:hAnsi="Times New Roman" w:cs="Times New Roman"/>
          <w:color w:val="000000" w:themeColor="text1"/>
          <w:kern w:val="0"/>
          <w:lang w:val="tr-TR"/>
          <w14:ligatures w14:val="none"/>
        </w:rPr>
        <w:t xml:space="preserve">Katılım metaforuna dayanan literatür, bireysel biliş ve davranışın sosyal </w:t>
      </w:r>
      <w:r w:rsidR="001C2E97" w:rsidRPr="00D0212C">
        <w:rPr>
          <w:rFonts w:ascii="Times New Roman" w:eastAsia="Times New Roman" w:hAnsi="Times New Roman" w:cs="Times New Roman"/>
          <w:color w:val="000000" w:themeColor="text1"/>
          <w:kern w:val="0"/>
          <w:lang w:val="tr-TR"/>
          <w14:ligatures w14:val="none"/>
        </w:rPr>
        <w:t>dinamiklerini vurgulayarak</w:t>
      </w:r>
      <w:r w:rsidRPr="00D0212C">
        <w:rPr>
          <w:rFonts w:ascii="Times New Roman" w:eastAsia="Times New Roman" w:hAnsi="Times New Roman" w:cs="Times New Roman"/>
          <w:color w:val="000000" w:themeColor="text1"/>
          <w:kern w:val="0"/>
          <w:lang w:val="tr-TR"/>
          <w14:ligatures w14:val="none"/>
        </w:rPr>
        <w:t xml:space="preserve"> örgütsel öğrenmeyi </w:t>
      </w:r>
      <w:r w:rsidR="00FA5A1C" w:rsidRPr="00D0212C">
        <w:rPr>
          <w:rFonts w:ascii="Times New Roman" w:eastAsia="Times New Roman" w:hAnsi="Times New Roman" w:cs="Times New Roman"/>
          <w:color w:val="000000" w:themeColor="text1"/>
          <w:kern w:val="0"/>
          <w:lang w:val="tr-TR"/>
          <w14:ligatures w14:val="none"/>
        </w:rPr>
        <w:t>durumsal</w:t>
      </w:r>
      <w:r w:rsidRPr="00D0212C">
        <w:rPr>
          <w:rFonts w:ascii="Times New Roman" w:eastAsia="Times New Roman" w:hAnsi="Times New Roman" w:cs="Times New Roman"/>
          <w:color w:val="000000" w:themeColor="text1"/>
          <w:kern w:val="0"/>
          <w:lang w:val="tr-TR"/>
          <w14:ligatures w14:val="none"/>
        </w:rPr>
        <w:t xml:space="preserve"> ve ilişkisel bir süreç olarak </w:t>
      </w:r>
      <w:r w:rsidR="00743121" w:rsidRPr="00D0212C">
        <w:rPr>
          <w:rFonts w:ascii="Times New Roman" w:eastAsia="Times New Roman" w:hAnsi="Times New Roman" w:cs="Times New Roman"/>
          <w:color w:val="000000" w:themeColor="text1"/>
          <w:kern w:val="0"/>
          <w:lang w:val="tr-TR"/>
          <w14:ligatures w14:val="none"/>
        </w:rPr>
        <w:t>ele alır.</w:t>
      </w:r>
      <w:r w:rsidRPr="00D0212C">
        <w:rPr>
          <w:rFonts w:ascii="Times New Roman" w:eastAsia="Times New Roman" w:hAnsi="Times New Roman" w:cs="Times New Roman"/>
          <w:color w:val="000000" w:themeColor="text1"/>
          <w:kern w:val="0"/>
          <w:lang w:val="tr-TR"/>
          <w14:ligatures w14:val="none"/>
        </w:rPr>
        <w:t xml:space="preserve"> Bu bakış açısına göre, öğrenme bireyin zihninde </w:t>
      </w:r>
      <w:r w:rsidR="00743121" w:rsidRPr="00D0212C">
        <w:rPr>
          <w:rFonts w:ascii="Times New Roman" w:eastAsia="Times New Roman" w:hAnsi="Times New Roman" w:cs="Times New Roman"/>
          <w:color w:val="000000" w:themeColor="text1"/>
          <w:kern w:val="0"/>
          <w:lang w:val="tr-TR"/>
          <w14:ligatures w14:val="none"/>
        </w:rPr>
        <w:t xml:space="preserve">gerçekleşen </w:t>
      </w:r>
      <w:r w:rsidRPr="00D0212C">
        <w:rPr>
          <w:rFonts w:ascii="Times New Roman" w:eastAsia="Times New Roman" w:hAnsi="Times New Roman" w:cs="Times New Roman"/>
          <w:color w:val="000000" w:themeColor="text1"/>
          <w:kern w:val="0"/>
          <w:lang w:val="tr-TR"/>
          <w14:ligatures w14:val="none"/>
        </w:rPr>
        <w:t xml:space="preserve">soyut bilişsel </w:t>
      </w:r>
      <w:r w:rsidR="00743121" w:rsidRPr="00D0212C">
        <w:rPr>
          <w:rFonts w:ascii="Times New Roman" w:eastAsia="Times New Roman" w:hAnsi="Times New Roman" w:cs="Times New Roman"/>
          <w:color w:val="000000" w:themeColor="text1"/>
          <w:kern w:val="0"/>
          <w:lang w:val="tr-TR"/>
          <w14:ligatures w14:val="none"/>
        </w:rPr>
        <w:t>süreçlerden ibaret değildir</w:t>
      </w:r>
      <w:r w:rsidRPr="00D0212C">
        <w:rPr>
          <w:rFonts w:ascii="Times New Roman" w:eastAsia="Times New Roman" w:hAnsi="Times New Roman" w:cs="Times New Roman"/>
          <w:color w:val="000000" w:themeColor="text1"/>
          <w:kern w:val="0"/>
          <w:lang w:val="tr-TR"/>
          <w14:ligatures w14:val="none"/>
        </w:rPr>
        <w:t xml:space="preserve">. Aksine, adından da anlaşılacağı gibi, öğrenme günlük örgütsel </w:t>
      </w:r>
      <w:r w:rsidR="00743121" w:rsidRPr="00D0212C">
        <w:rPr>
          <w:rFonts w:ascii="Times New Roman" w:eastAsia="Times New Roman" w:hAnsi="Times New Roman" w:cs="Times New Roman"/>
          <w:color w:val="000000" w:themeColor="text1"/>
          <w:kern w:val="0"/>
          <w:lang w:val="tr-TR"/>
          <w14:ligatures w14:val="none"/>
        </w:rPr>
        <w:t>yaşam</w:t>
      </w:r>
      <w:r w:rsidRPr="00D0212C">
        <w:rPr>
          <w:rFonts w:ascii="Times New Roman" w:eastAsia="Times New Roman" w:hAnsi="Times New Roman" w:cs="Times New Roman"/>
          <w:color w:val="000000" w:themeColor="text1"/>
          <w:kern w:val="0"/>
          <w:lang w:val="tr-TR"/>
          <w14:ligatures w14:val="none"/>
        </w:rPr>
        <w:t xml:space="preserve">a katılım ve bir </w:t>
      </w:r>
      <w:r w:rsidR="001C2E97" w:rsidRPr="00D0212C">
        <w:rPr>
          <w:rFonts w:ascii="Times New Roman" w:eastAsia="Times New Roman" w:hAnsi="Times New Roman" w:cs="Times New Roman"/>
          <w:color w:val="000000" w:themeColor="text1"/>
          <w:kern w:val="0"/>
          <w:lang w:val="tr-TR"/>
          <w14:ligatures w14:val="none"/>
        </w:rPr>
        <w:t>uygulama</w:t>
      </w:r>
      <w:r w:rsidRPr="00D0212C">
        <w:rPr>
          <w:rFonts w:ascii="Times New Roman" w:eastAsia="Times New Roman" w:hAnsi="Times New Roman" w:cs="Times New Roman"/>
          <w:color w:val="000000" w:themeColor="text1"/>
          <w:kern w:val="0"/>
          <w:lang w:val="tr-TR"/>
          <w14:ligatures w14:val="none"/>
        </w:rPr>
        <w:t xml:space="preserve"> topluluğunun parçası</w:t>
      </w:r>
      <w:r w:rsidR="00743121" w:rsidRPr="00D0212C">
        <w:rPr>
          <w:rFonts w:ascii="Times New Roman" w:eastAsia="Times New Roman" w:hAnsi="Times New Roman" w:cs="Times New Roman"/>
          <w:color w:val="000000" w:themeColor="text1"/>
          <w:kern w:val="0"/>
          <w:lang w:val="tr-TR"/>
          <w14:ligatures w14:val="none"/>
        </w:rPr>
        <w:t xml:space="preserve"> olma yoluyla</w:t>
      </w:r>
      <w:r w:rsidRPr="00D0212C">
        <w:rPr>
          <w:rFonts w:ascii="Times New Roman" w:eastAsia="Times New Roman" w:hAnsi="Times New Roman" w:cs="Times New Roman"/>
          <w:color w:val="000000" w:themeColor="text1"/>
          <w:kern w:val="0"/>
          <w:lang w:val="tr-TR"/>
          <w14:ligatures w14:val="none"/>
        </w:rPr>
        <w:t xml:space="preserve"> </w:t>
      </w:r>
      <w:r w:rsidR="002205D5" w:rsidRPr="00D0212C">
        <w:rPr>
          <w:rFonts w:ascii="Times New Roman" w:eastAsia="Times New Roman" w:hAnsi="Times New Roman" w:cs="Times New Roman"/>
          <w:color w:val="000000" w:themeColor="text1"/>
          <w:kern w:val="0"/>
          <w:lang w:val="tr-TR"/>
          <w14:ligatures w14:val="none"/>
        </w:rPr>
        <w:t>oluşur</w:t>
      </w:r>
      <w:r w:rsidRPr="00D0212C">
        <w:rPr>
          <w:rFonts w:ascii="Times New Roman" w:eastAsia="Times New Roman" w:hAnsi="Times New Roman" w:cs="Times New Roman"/>
          <w:color w:val="000000" w:themeColor="text1"/>
          <w:kern w:val="0"/>
          <w:lang w:val="tr-TR"/>
          <w14:ligatures w14:val="none"/>
        </w:rPr>
        <w:t xml:space="preserve"> (</w:t>
      </w:r>
      <w:proofErr w:type="spellStart"/>
      <w:r w:rsidRPr="00D0212C">
        <w:rPr>
          <w:rFonts w:ascii="Times New Roman" w:eastAsia="Times New Roman" w:hAnsi="Times New Roman" w:cs="Times New Roman"/>
          <w:color w:val="000000" w:themeColor="text1"/>
          <w:kern w:val="0"/>
          <w:lang w:val="tr-TR"/>
          <w14:ligatures w14:val="none"/>
        </w:rPr>
        <w:t>Elkjaer</w:t>
      </w:r>
      <w:proofErr w:type="spellEnd"/>
      <w:r w:rsidRPr="00D0212C">
        <w:rPr>
          <w:rFonts w:ascii="Times New Roman" w:eastAsia="Times New Roman" w:hAnsi="Times New Roman" w:cs="Times New Roman"/>
          <w:color w:val="000000" w:themeColor="text1"/>
          <w:kern w:val="0"/>
          <w:lang w:val="tr-TR"/>
          <w14:ligatures w14:val="none"/>
        </w:rPr>
        <w:t xml:space="preserve">, 2004). Bu bağlamda, </w:t>
      </w:r>
      <w:r w:rsidR="00743121" w:rsidRPr="00D0212C">
        <w:rPr>
          <w:rFonts w:ascii="Times New Roman" w:eastAsia="Times New Roman" w:hAnsi="Times New Roman" w:cs="Times New Roman"/>
          <w:color w:val="000000" w:themeColor="text1"/>
          <w:kern w:val="0"/>
          <w:lang w:val="tr-TR"/>
          <w14:ligatures w14:val="none"/>
        </w:rPr>
        <w:t xml:space="preserve">analiz birimi, </w:t>
      </w:r>
      <w:r w:rsidR="002205D5" w:rsidRPr="00D0212C">
        <w:rPr>
          <w:rFonts w:ascii="Times New Roman" w:eastAsia="Times New Roman" w:hAnsi="Times New Roman" w:cs="Times New Roman"/>
          <w:color w:val="000000" w:themeColor="text1"/>
          <w:kern w:val="0"/>
          <w:lang w:val="tr-TR"/>
          <w14:ligatures w14:val="none"/>
        </w:rPr>
        <w:t>bireyin bilişselliği</w:t>
      </w:r>
      <w:r w:rsidR="00743121" w:rsidRPr="00D0212C">
        <w:rPr>
          <w:rFonts w:ascii="Times New Roman" w:eastAsia="Times New Roman" w:hAnsi="Times New Roman" w:cs="Times New Roman"/>
          <w:color w:val="000000" w:themeColor="text1"/>
          <w:kern w:val="0"/>
          <w:lang w:val="tr-TR"/>
          <w14:ligatures w14:val="none"/>
        </w:rPr>
        <w:t>nden ziyade</w:t>
      </w:r>
      <w:r w:rsidR="0062159D" w:rsidRPr="00D0212C">
        <w:rPr>
          <w:rFonts w:ascii="Times New Roman" w:eastAsia="Times New Roman" w:hAnsi="Times New Roman" w:cs="Times New Roman"/>
          <w:color w:val="000000" w:themeColor="text1"/>
          <w:kern w:val="0"/>
          <w:lang w:val="tr-TR"/>
          <w14:ligatures w14:val="none"/>
        </w:rPr>
        <w:t>,</w:t>
      </w:r>
      <w:r w:rsidR="00743121" w:rsidRPr="00D0212C">
        <w:rPr>
          <w:rFonts w:ascii="Times New Roman" w:eastAsia="Times New Roman" w:hAnsi="Times New Roman" w:cs="Times New Roman"/>
          <w:color w:val="000000" w:themeColor="text1"/>
          <w:kern w:val="0"/>
          <w:lang w:val="tr-TR"/>
          <w14:ligatures w14:val="none"/>
        </w:rPr>
        <w:t xml:space="preserve"> örgütsel yaşamdaki günlük </w:t>
      </w:r>
      <w:r w:rsidRPr="00D0212C">
        <w:rPr>
          <w:rFonts w:ascii="Times New Roman" w:eastAsia="Times New Roman" w:hAnsi="Times New Roman" w:cs="Times New Roman"/>
          <w:color w:val="000000" w:themeColor="text1"/>
          <w:kern w:val="0"/>
          <w:lang w:val="tr-TR"/>
          <w14:ligatures w14:val="none"/>
        </w:rPr>
        <w:t>durumlar ve</w:t>
      </w:r>
      <w:r w:rsidR="00743121" w:rsidRPr="00D0212C">
        <w:rPr>
          <w:rFonts w:ascii="Times New Roman" w:eastAsia="Times New Roman" w:hAnsi="Times New Roman" w:cs="Times New Roman"/>
          <w:color w:val="000000" w:themeColor="text1"/>
          <w:kern w:val="0"/>
          <w:lang w:val="tr-TR"/>
          <w14:ligatures w14:val="none"/>
        </w:rPr>
        <w:t xml:space="preserve"> uygulamalardır</w:t>
      </w:r>
      <w:r w:rsidRPr="00D0212C">
        <w:rPr>
          <w:rFonts w:ascii="Times New Roman" w:eastAsia="Times New Roman" w:hAnsi="Times New Roman" w:cs="Times New Roman"/>
          <w:color w:val="000000" w:themeColor="text1"/>
          <w:kern w:val="0"/>
          <w:lang w:val="tr-TR"/>
          <w14:ligatures w14:val="none"/>
        </w:rPr>
        <w:t xml:space="preserve"> (</w:t>
      </w:r>
      <w:proofErr w:type="spellStart"/>
      <w:r w:rsidRPr="00D0212C">
        <w:rPr>
          <w:rFonts w:ascii="Times New Roman" w:eastAsia="Times New Roman" w:hAnsi="Times New Roman" w:cs="Times New Roman"/>
          <w:color w:val="000000" w:themeColor="text1"/>
          <w:kern w:val="0"/>
          <w:lang w:val="tr-TR"/>
          <w14:ligatures w14:val="none"/>
        </w:rPr>
        <w:t>Elkjaer</w:t>
      </w:r>
      <w:proofErr w:type="spellEnd"/>
      <w:r w:rsidRPr="00D0212C">
        <w:rPr>
          <w:rFonts w:ascii="Times New Roman" w:eastAsia="Times New Roman" w:hAnsi="Times New Roman" w:cs="Times New Roman"/>
          <w:color w:val="000000" w:themeColor="text1"/>
          <w:kern w:val="0"/>
          <w:lang w:val="tr-TR"/>
          <w14:ligatures w14:val="none"/>
        </w:rPr>
        <w:t xml:space="preserve">, 2022). </w:t>
      </w:r>
      <w:r w:rsidR="00743121" w:rsidRPr="00D0212C">
        <w:rPr>
          <w:rFonts w:ascii="Times New Roman" w:eastAsia="Times New Roman" w:hAnsi="Times New Roman" w:cs="Times New Roman"/>
          <w:color w:val="000000" w:themeColor="text1"/>
          <w:kern w:val="0"/>
          <w:lang w:val="tr-TR"/>
          <w14:ligatures w14:val="none"/>
        </w:rPr>
        <w:t>Bu çalışmalarda, ö</w:t>
      </w:r>
      <w:r w:rsidRPr="00D0212C">
        <w:rPr>
          <w:rFonts w:ascii="Times New Roman" w:eastAsia="Times New Roman" w:hAnsi="Times New Roman" w:cs="Times New Roman"/>
          <w:color w:val="000000" w:themeColor="text1"/>
          <w:kern w:val="0"/>
          <w:lang w:val="tr-TR"/>
          <w14:ligatures w14:val="none"/>
        </w:rPr>
        <w:t>ğrenme</w:t>
      </w:r>
      <w:r w:rsidR="00FA5A1C" w:rsidRPr="00D0212C">
        <w:rPr>
          <w:rFonts w:ascii="Times New Roman" w:eastAsia="Times New Roman" w:hAnsi="Times New Roman" w:cs="Times New Roman"/>
          <w:color w:val="000000" w:themeColor="text1"/>
          <w:kern w:val="0"/>
          <w:lang w:val="tr-TR"/>
          <w14:ligatures w14:val="none"/>
        </w:rPr>
        <w:t>,</w:t>
      </w:r>
      <w:r w:rsidRPr="00D0212C">
        <w:rPr>
          <w:rFonts w:ascii="Times New Roman" w:eastAsia="Times New Roman" w:hAnsi="Times New Roman" w:cs="Times New Roman"/>
          <w:color w:val="000000" w:themeColor="text1"/>
          <w:kern w:val="0"/>
          <w:lang w:val="tr-TR"/>
          <w14:ligatures w14:val="none"/>
        </w:rPr>
        <w:t xml:space="preserve"> kitaplar, </w:t>
      </w:r>
      <w:proofErr w:type="spellStart"/>
      <w:r w:rsidRPr="00D0212C">
        <w:rPr>
          <w:rFonts w:ascii="Times New Roman" w:eastAsia="Times New Roman" w:hAnsi="Times New Roman" w:cs="Times New Roman"/>
          <w:color w:val="000000" w:themeColor="text1"/>
          <w:kern w:val="0"/>
          <w:lang w:val="tr-TR"/>
          <w14:ligatures w14:val="none"/>
        </w:rPr>
        <w:t>veritabanları</w:t>
      </w:r>
      <w:proofErr w:type="spellEnd"/>
      <w:r w:rsidRPr="00D0212C">
        <w:rPr>
          <w:rFonts w:ascii="Times New Roman" w:eastAsia="Times New Roman" w:hAnsi="Times New Roman" w:cs="Times New Roman"/>
          <w:color w:val="000000" w:themeColor="text1"/>
          <w:kern w:val="0"/>
          <w:lang w:val="tr-TR"/>
          <w14:ligatures w14:val="none"/>
        </w:rPr>
        <w:t>, bilgi sistemleri ve kılavuzla</w:t>
      </w:r>
      <w:r w:rsidR="00743121" w:rsidRPr="00D0212C">
        <w:rPr>
          <w:rFonts w:ascii="Times New Roman" w:eastAsia="Times New Roman" w:hAnsi="Times New Roman" w:cs="Times New Roman"/>
          <w:color w:val="000000" w:themeColor="text1"/>
          <w:kern w:val="0"/>
          <w:lang w:val="tr-TR"/>
          <w14:ligatures w14:val="none"/>
        </w:rPr>
        <w:t>r gibi kaynaklarda</w:t>
      </w:r>
      <w:r w:rsidRPr="00D0212C">
        <w:rPr>
          <w:rFonts w:ascii="Times New Roman" w:eastAsia="Times New Roman" w:hAnsi="Times New Roman" w:cs="Times New Roman"/>
          <w:color w:val="000000" w:themeColor="text1"/>
          <w:kern w:val="0"/>
          <w:lang w:val="tr-TR"/>
          <w14:ligatures w14:val="none"/>
        </w:rPr>
        <w:t xml:space="preserve"> saklanabilen bilgi parçalarının edinilmesi </w:t>
      </w:r>
      <w:r w:rsidR="002205D5" w:rsidRPr="00D0212C">
        <w:rPr>
          <w:rFonts w:ascii="Times New Roman" w:eastAsia="Times New Roman" w:hAnsi="Times New Roman" w:cs="Times New Roman"/>
          <w:color w:val="000000" w:themeColor="text1"/>
          <w:kern w:val="0"/>
          <w:lang w:val="tr-TR"/>
          <w14:ligatures w14:val="none"/>
        </w:rPr>
        <w:t>olarak</w:t>
      </w:r>
      <w:r w:rsidRPr="00D0212C">
        <w:rPr>
          <w:rFonts w:ascii="Times New Roman" w:eastAsia="Times New Roman" w:hAnsi="Times New Roman" w:cs="Times New Roman"/>
          <w:color w:val="000000" w:themeColor="text1"/>
          <w:kern w:val="0"/>
          <w:lang w:val="tr-TR"/>
          <w14:ligatures w14:val="none"/>
        </w:rPr>
        <w:t xml:space="preserve"> </w:t>
      </w:r>
      <w:r w:rsidR="00743121" w:rsidRPr="00D0212C">
        <w:rPr>
          <w:rFonts w:ascii="Times New Roman" w:eastAsia="Times New Roman" w:hAnsi="Times New Roman" w:cs="Times New Roman"/>
          <w:color w:val="000000" w:themeColor="text1"/>
          <w:kern w:val="0"/>
          <w:lang w:val="tr-TR"/>
          <w14:ligatures w14:val="none"/>
        </w:rPr>
        <w:t>kavramsallaştırılmaz (</w:t>
      </w:r>
      <w:proofErr w:type="spellStart"/>
      <w:r w:rsidRPr="00D0212C">
        <w:rPr>
          <w:rFonts w:ascii="Times New Roman" w:eastAsia="Times New Roman" w:hAnsi="Times New Roman" w:cs="Times New Roman"/>
          <w:color w:val="000000" w:themeColor="text1"/>
          <w:kern w:val="0"/>
          <w:lang w:val="tr-TR"/>
          <w14:ligatures w14:val="none"/>
        </w:rPr>
        <w:t>Gherardi</w:t>
      </w:r>
      <w:proofErr w:type="spellEnd"/>
      <w:r w:rsidRPr="00D0212C">
        <w:rPr>
          <w:rFonts w:ascii="Times New Roman" w:eastAsia="Times New Roman" w:hAnsi="Times New Roman" w:cs="Times New Roman"/>
          <w:color w:val="000000" w:themeColor="text1"/>
          <w:kern w:val="0"/>
          <w:lang w:val="tr-TR"/>
          <w14:ligatures w14:val="none"/>
        </w:rPr>
        <w:t xml:space="preserve">, 2006). Öğrenme, dünyayı bilmenin bir yolu olarak değil, dünyada </w:t>
      </w:r>
      <w:r w:rsidRPr="00D0212C">
        <w:rPr>
          <w:rFonts w:ascii="Times New Roman" w:eastAsia="Times New Roman" w:hAnsi="Times New Roman" w:cs="Times New Roman"/>
          <w:i/>
          <w:iCs/>
          <w:color w:val="000000" w:themeColor="text1"/>
          <w:kern w:val="0"/>
          <w:lang w:val="tr-TR"/>
          <w14:ligatures w14:val="none"/>
        </w:rPr>
        <w:t xml:space="preserve">olmanın </w:t>
      </w:r>
      <w:r w:rsidRPr="00D0212C">
        <w:rPr>
          <w:rFonts w:ascii="Times New Roman" w:eastAsia="Times New Roman" w:hAnsi="Times New Roman" w:cs="Times New Roman"/>
          <w:color w:val="000000" w:themeColor="text1"/>
          <w:kern w:val="0"/>
          <w:lang w:val="tr-TR"/>
          <w14:ligatures w14:val="none"/>
        </w:rPr>
        <w:t xml:space="preserve">bir yolu olarak </w:t>
      </w:r>
      <w:r w:rsidR="00743121" w:rsidRPr="00D0212C">
        <w:rPr>
          <w:rFonts w:ascii="Times New Roman" w:eastAsia="Times New Roman" w:hAnsi="Times New Roman" w:cs="Times New Roman"/>
          <w:color w:val="000000" w:themeColor="text1"/>
          <w:kern w:val="0"/>
          <w:lang w:val="tr-TR"/>
          <w14:ligatures w14:val="none"/>
        </w:rPr>
        <w:t>kavramsallaştırılır</w:t>
      </w:r>
      <w:r w:rsidR="0062159D" w:rsidRPr="00D0212C">
        <w:rPr>
          <w:rFonts w:ascii="Times New Roman" w:eastAsia="Times New Roman" w:hAnsi="Times New Roman" w:cs="Times New Roman"/>
          <w:color w:val="000000" w:themeColor="text1"/>
          <w:kern w:val="0"/>
          <w:lang w:val="tr-TR"/>
          <w14:ligatures w14:val="none"/>
        </w:rPr>
        <w:t xml:space="preserve"> </w:t>
      </w:r>
      <w:r w:rsidRPr="00D0212C">
        <w:rPr>
          <w:rFonts w:ascii="Times New Roman" w:eastAsia="Times New Roman" w:hAnsi="Times New Roman" w:cs="Times New Roman"/>
          <w:color w:val="000000" w:themeColor="text1"/>
          <w:kern w:val="0"/>
          <w:lang w:val="tr-TR"/>
          <w14:ligatures w14:val="none"/>
        </w:rPr>
        <w:t>(</w:t>
      </w:r>
      <w:proofErr w:type="spellStart"/>
      <w:r w:rsidRPr="00D0212C">
        <w:rPr>
          <w:rFonts w:ascii="Times New Roman" w:eastAsia="Times New Roman" w:hAnsi="Times New Roman" w:cs="Times New Roman"/>
          <w:color w:val="000000" w:themeColor="text1"/>
          <w:kern w:val="0"/>
          <w:lang w:val="tr-TR"/>
          <w14:ligatures w14:val="none"/>
        </w:rPr>
        <w:t>Gherardi</w:t>
      </w:r>
      <w:proofErr w:type="spellEnd"/>
      <w:r w:rsidRPr="00D0212C">
        <w:rPr>
          <w:rFonts w:ascii="Times New Roman" w:eastAsia="Times New Roman" w:hAnsi="Times New Roman" w:cs="Times New Roman"/>
          <w:color w:val="000000" w:themeColor="text1"/>
          <w:kern w:val="0"/>
          <w:lang w:val="tr-TR"/>
          <w14:ligatures w14:val="none"/>
        </w:rPr>
        <w:t>, 1999)</w:t>
      </w:r>
      <w:r w:rsidR="00743121" w:rsidRPr="00D0212C">
        <w:rPr>
          <w:rFonts w:ascii="Times New Roman" w:eastAsia="Times New Roman" w:hAnsi="Times New Roman" w:cs="Times New Roman"/>
          <w:color w:val="000000" w:themeColor="text1"/>
          <w:kern w:val="0"/>
          <w:lang w:val="tr-TR"/>
          <w14:ligatures w14:val="none"/>
        </w:rPr>
        <w:t>;</w:t>
      </w:r>
      <w:r w:rsidRPr="00D0212C">
        <w:rPr>
          <w:rFonts w:ascii="Times New Roman" w:eastAsia="Times New Roman" w:hAnsi="Times New Roman" w:cs="Times New Roman"/>
          <w:color w:val="000000" w:themeColor="text1"/>
          <w:kern w:val="0"/>
          <w:lang w:val="tr-TR"/>
          <w14:ligatures w14:val="none"/>
        </w:rPr>
        <w:t xml:space="preserve"> bu da </w:t>
      </w:r>
      <w:r w:rsidR="00743121" w:rsidRPr="00D0212C">
        <w:rPr>
          <w:rFonts w:ascii="Times New Roman" w:eastAsia="Times New Roman" w:hAnsi="Times New Roman" w:cs="Times New Roman"/>
          <w:color w:val="000000" w:themeColor="text1"/>
          <w:kern w:val="0"/>
          <w:lang w:val="tr-TR"/>
          <w14:ligatures w14:val="none"/>
        </w:rPr>
        <w:t xml:space="preserve">bireyin kendini </w:t>
      </w:r>
      <w:r w:rsidRPr="00D0212C">
        <w:rPr>
          <w:rFonts w:ascii="Times New Roman" w:eastAsia="Times New Roman" w:hAnsi="Times New Roman" w:cs="Times New Roman"/>
          <w:color w:val="000000" w:themeColor="text1"/>
          <w:kern w:val="0"/>
          <w:lang w:val="tr-TR"/>
          <w14:ligatures w14:val="none"/>
        </w:rPr>
        <w:t>örgüt</w:t>
      </w:r>
      <w:r w:rsidR="00743121" w:rsidRPr="00D0212C">
        <w:rPr>
          <w:rFonts w:ascii="Times New Roman" w:eastAsia="Times New Roman" w:hAnsi="Times New Roman" w:cs="Times New Roman"/>
          <w:color w:val="000000" w:themeColor="text1"/>
          <w:kern w:val="0"/>
          <w:lang w:val="tr-TR"/>
          <w14:ligatures w14:val="none"/>
        </w:rPr>
        <w:t xml:space="preserve">ün </w:t>
      </w:r>
      <w:r w:rsidR="0062159D" w:rsidRPr="00D0212C">
        <w:rPr>
          <w:rFonts w:ascii="Times New Roman" w:eastAsia="Times New Roman" w:hAnsi="Times New Roman" w:cs="Times New Roman"/>
          <w:color w:val="000000" w:themeColor="text1"/>
          <w:kern w:val="0"/>
          <w:lang w:val="tr-TR"/>
          <w14:ligatures w14:val="none"/>
        </w:rPr>
        <w:t>pratiklerinin içine iyice</w:t>
      </w:r>
      <w:r w:rsidR="00743121" w:rsidRPr="00D0212C">
        <w:rPr>
          <w:rFonts w:ascii="Times New Roman" w:eastAsia="Times New Roman" w:hAnsi="Times New Roman" w:cs="Times New Roman"/>
          <w:color w:val="000000" w:themeColor="text1"/>
          <w:kern w:val="0"/>
          <w:lang w:val="tr-TR"/>
          <w14:ligatures w14:val="none"/>
        </w:rPr>
        <w:t xml:space="preserve"> yerleştirmesiyle gerçekleşir </w:t>
      </w:r>
      <w:r w:rsidRPr="00D0212C">
        <w:rPr>
          <w:rFonts w:ascii="Times New Roman" w:eastAsia="Times New Roman" w:hAnsi="Times New Roman" w:cs="Times New Roman"/>
          <w:color w:val="000000" w:themeColor="text1"/>
          <w:kern w:val="0"/>
          <w:lang w:val="tr-TR"/>
          <w14:ligatures w14:val="none"/>
        </w:rPr>
        <w:t>(</w:t>
      </w:r>
      <w:proofErr w:type="spellStart"/>
      <w:r w:rsidRPr="00D0212C">
        <w:rPr>
          <w:rFonts w:ascii="Times New Roman" w:eastAsia="Times New Roman" w:hAnsi="Times New Roman" w:cs="Times New Roman"/>
          <w:color w:val="000000" w:themeColor="text1"/>
          <w:kern w:val="0"/>
          <w:lang w:val="tr-TR"/>
          <w14:ligatures w14:val="none"/>
        </w:rPr>
        <w:t>Cook</w:t>
      </w:r>
      <w:proofErr w:type="spellEnd"/>
      <w:r w:rsidRPr="00D0212C">
        <w:rPr>
          <w:rFonts w:ascii="Times New Roman" w:eastAsia="Times New Roman" w:hAnsi="Times New Roman" w:cs="Times New Roman"/>
          <w:color w:val="000000" w:themeColor="text1"/>
          <w:kern w:val="0"/>
          <w:lang w:val="tr-TR"/>
          <w14:ligatures w14:val="none"/>
        </w:rPr>
        <w:t xml:space="preserve"> </w:t>
      </w:r>
      <w:r w:rsidR="00470122" w:rsidRPr="00D0212C">
        <w:rPr>
          <w:rFonts w:ascii="Times New Roman" w:eastAsia="Times New Roman" w:hAnsi="Times New Roman" w:cs="Times New Roman"/>
          <w:color w:val="000000" w:themeColor="text1"/>
          <w:kern w:val="0"/>
          <w:lang w:val="tr-TR"/>
          <w14:ligatures w14:val="none"/>
        </w:rPr>
        <w:t>&amp;</w:t>
      </w:r>
      <w:r w:rsidRPr="00D0212C">
        <w:rPr>
          <w:rFonts w:ascii="Times New Roman" w:eastAsia="Times New Roman" w:hAnsi="Times New Roman" w:cs="Times New Roman"/>
          <w:color w:val="000000" w:themeColor="text1"/>
          <w:kern w:val="0"/>
          <w:lang w:val="tr-TR"/>
          <w14:ligatures w14:val="none"/>
        </w:rPr>
        <w:t xml:space="preserve"> </w:t>
      </w:r>
      <w:proofErr w:type="spellStart"/>
      <w:r w:rsidRPr="00D0212C">
        <w:rPr>
          <w:rFonts w:ascii="Times New Roman" w:eastAsia="Times New Roman" w:hAnsi="Times New Roman" w:cs="Times New Roman"/>
          <w:color w:val="000000" w:themeColor="text1"/>
          <w:kern w:val="0"/>
          <w:lang w:val="tr-TR"/>
          <w14:ligatures w14:val="none"/>
        </w:rPr>
        <w:t>Yanow</w:t>
      </w:r>
      <w:proofErr w:type="spellEnd"/>
      <w:r w:rsidRPr="00D0212C">
        <w:rPr>
          <w:rFonts w:ascii="Times New Roman" w:eastAsia="Times New Roman" w:hAnsi="Times New Roman" w:cs="Times New Roman"/>
          <w:color w:val="000000" w:themeColor="text1"/>
          <w:kern w:val="0"/>
          <w:lang w:val="tr-TR"/>
          <w14:ligatures w14:val="none"/>
        </w:rPr>
        <w:t xml:space="preserve">, 1993; </w:t>
      </w:r>
      <w:proofErr w:type="spellStart"/>
      <w:r w:rsidRPr="00D0212C">
        <w:rPr>
          <w:rFonts w:ascii="Times New Roman" w:eastAsia="Times New Roman" w:hAnsi="Times New Roman" w:cs="Times New Roman"/>
          <w:color w:val="000000" w:themeColor="text1"/>
          <w:kern w:val="0"/>
          <w:lang w:val="tr-TR"/>
          <w14:ligatures w14:val="none"/>
        </w:rPr>
        <w:t>Gherardi</w:t>
      </w:r>
      <w:proofErr w:type="spellEnd"/>
      <w:r w:rsidRPr="00D0212C">
        <w:rPr>
          <w:rFonts w:ascii="Times New Roman" w:eastAsia="Times New Roman" w:hAnsi="Times New Roman" w:cs="Times New Roman"/>
          <w:color w:val="000000" w:themeColor="text1"/>
          <w:kern w:val="0"/>
          <w:lang w:val="tr-TR"/>
          <w14:ligatures w14:val="none"/>
        </w:rPr>
        <w:t xml:space="preserve">, 2006). </w:t>
      </w:r>
      <w:r w:rsidR="002205D5" w:rsidRPr="00D0212C">
        <w:rPr>
          <w:rFonts w:ascii="Times New Roman" w:eastAsia="Times New Roman" w:hAnsi="Times New Roman" w:cs="Times New Roman"/>
          <w:color w:val="000000" w:themeColor="text1"/>
          <w:kern w:val="0"/>
          <w:lang w:val="tr-TR"/>
          <w14:ligatures w14:val="none"/>
        </w:rPr>
        <w:t>Örgüte yeni katılanlar, “</w:t>
      </w:r>
      <w:r w:rsidRPr="00D0212C">
        <w:rPr>
          <w:rFonts w:ascii="Times New Roman" w:eastAsia="Times New Roman" w:hAnsi="Times New Roman" w:cs="Times New Roman"/>
          <w:color w:val="000000" w:themeColor="text1"/>
          <w:kern w:val="0"/>
          <w:lang w:val="tr-TR"/>
          <w14:ligatures w14:val="none"/>
        </w:rPr>
        <w:t>meşru çevresel katılım</w:t>
      </w:r>
      <w:r w:rsidR="002205D5" w:rsidRPr="00D0212C">
        <w:rPr>
          <w:rFonts w:ascii="Times New Roman" w:eastAsia="Times New Roman" w:hAnsi="Times New Roman" w:cs="Times New Roman"/>
          <w:color w:val="000000" w:themeColor="text1"/>
          <w:kern w:val="0"/>
          <w:lang w:val="tr-TR"/>
          <w14:ligatures w14:val="none"/>
        </w:rPr>
        <w:t>”</w:t>
      </w:r>
      <w:r w:rsidRPr="00D0212C">
        <w:rPr>
          <w:rFonts w:ascii="Times New Roman" w:eastAsia="Times New Roman" w:hAnsi="Times New Roman" w:cs="Times New Roman"/>
          <w:color w:val="000000" w:themeColor="text1"/>
          <w:kern w:val="0"/>
          <w:lang w:val="tr-TR"/>
          <w14:ligatures w14:val="none"/>
        </w:rPr>
        <w:t xml:space="preserve"> yoluyla </w:t>
      </w:r>
      <w:r w:rsidR="00743121" w:rsidRPr="00D0212C">
        <w:rPr>
          <w:rFonts w:ascii="Times New Roman" w:eastAsia="Times New Roman" w:hAnsi="Times New Roman" w:cs="Times New Roman"/>
          <w:color w:val="000000" w:themeColor="text1"/>
          <w:kern w:val="0"/>
          <w:lang w:val="tr-TR"/>
          <w14:ligatures w14:val="none"/>
        </w:rPr>
        <w:t xml:space="preserve">bir </w:t>
      </w:r>
      <w:r w:rsidR="001C2E97" w:rsidRPr="00D0212C">
        <w:rPr>
          <w:rFonts w:ascii="Times New Roman" w:eastAsia="Times New Roman" w:hAnsi="Times New Roman" w:cs="Times New Roman"/>
          <w:color w:val="000000" w:themeColor="text1"/>
          <w:kern w:val="0"/>
          <w:lang w:val="tr-TR"/>
          <w14:ligatures w14:val="none"/>
        </w:rPr>
        <w:t>uygulama</w:t>
      </w:r>
      <w:r w:rsidR="00743121" w:rsidRPr="00D0212C">
        <w:rPr>
          <w:rFonts w:ascii="Times New Roman" w:eastAsia="Times New Roman" w:hAnsi="Times New Roman" w:cs="Times New Roman"/>
          <w:color w:val="000000" w:themeColor="text1"/>
          <w:kern w:val="0"/>
          <w:lang w:val="tr-TR"/>
          <w14:ligatures w14:val="none"/>
        </w:rPr>
        <w:t xml:space="preserve"> topluluğuna d</w:t>
      </w:r>
      <w:r w:rsidR="0062159D" w:rsidRPr="00D0212C">
        <w:rPr>
          <w:rFonts w:ascii="Times New Roman" w:eastAsia="Times New Roman" w:hAnsi="Times New Roman" w:cs="Times New Roman"/>
          <w:color w:val="000000" w:themeColor="text1"/>
          <w:kern w:val="0"/>
          <w:lang w:val="tr-TR"/>
          <w14:ligatures w14:val="none"/>
        </w:rPr>
        <w:t>â</w:t>
      </w:r>
      <w:r w:rsidR="00743121" w:rsidRPr="00D0212C">
        <w:rPr>
          <w:rFonts w:ascii="Times New Roman" w:eastAsia="Times New Roman" w:hAnsi="Times New Roman" w:cs="Times New Roman"/>
          <w:color w:val="000000" w:themeColor="text1"/>
          <w:kern w:val="0"/>
          <w:lang w:val="tr-TR"/>
          <w14:ligatures w14:val="none"/>
        </w:rPr>
        <w:t>hil olurlar</w:t>
      </w:r>
      <w:r w:rsidRPr="00D0212C">
        <w:rPr>
          <w:rFonts w:ascii="Times New Roman" w:eastAsia="Times New Roman" w:hAnsi="Times New Roman" w:cs="Times New Roman"/>
          <w:color w:val="000000" w:themeColor="text1"/>
          <w:kern w:val="0"/>
          <w:lang w:val="tr-TR"/>
          <w14:ligatures w14:val="none"/>
        </w:rPr>
        <w:t xml:space="preserve"> (</w:t>
      </w:r>
      <w:proofErr w:type="spellStart"/>
      <w:r w:rsidRPr="00D0212C">
        <w:rPr>
          <w:rFonts w:ascii="Times New Roman" w:eastAsia="Times New Roman" w:hAnsi="Times New Roman" w:cs="Times New Roman"/>
          <w:color w:val="000000" w:themeColor="text1"/>
          <w:kern w:val="0"/>
          <w:lang w:val="tr-TR"/>
          <w14:ligatures w14:val="none"/>
        </w:rPr>
        <w:t>Lave</w:t>
      </w:r>
      <w:proofErr w:type="spellEnd"/>
      <w:r w:rsidRPr="00D0212C">
        <w:rPr>
          <w:rFonts w:ascii="Times New Roman" w:eastAsia="Times New Roman" w:hAnsi="Times New Roman" w:cs="Times New Roman"/>
          <w:color w:val="000000" w:themeColor="text1"/>
          <w:kern w:val="0"/>
          <w:lang w:val="tr-TR"/>
          <w14:ligatures w14:val="none"/>
        </w:rPr>
        <w:t xml:space="preserve">, 1991). </w:t>
      </w:r>
      <w:r w:rsidR="00743121" w:rsidRPr="00D0212C">
        <w:rPr>
          <w:rFonts w:ascii="Times New Roman" w:eastAsia="Times New Roman" w:hAnsi="Times New Roman" w:cs="Times New Roman"/>
          <w:color w:val="000000" w:themeColor="text1"/>
          <w:kern w:val="0"/>
          <w:lang w:val="tr-TR"/>
          <w14:ligatures w14:val="none"/>
        </w:rPr>
        <w:t xml:space="preserve">Öğrenme, bu </w:t>
      </w:r>
      <w:r w:rsidR="001C2E97" w:rsidRPr="00D0212C">
        <w:rPr>
          <w:rFonts w:ascii="Times New Roman" w:eastAsia="Times New Roman" w:hAnsi="Times New Roman" w:cs="Times New Roman"/>
          <w:color w:val="000000" w:themeColor="text1"/>
          <w:kern w:val="0"/>
          <w:lang w:val="tr-TR"/>
          <w14:ligatures w14:val="none"/>
        </w:rPr>
        <w:t>uygulama</w:t>
      </w:r>
      <w:r w:rsidR="00743121" w:rsidRPr="00D0212C">
        <w:rPr>
          <w:rFonts w:ascii="Times New Roman" w:eastAsia="Times New Roman" w:hAnsi="Times New Roman" w:cs="Times New Roman"/>
          <w:color w:val="000000" w:themeColor="text1"/>
          <w:kern w:val="0"/>
          <w:lang w:val="tr-TR"/>
          <w14:ligatures w14:val="none"/>
        </w:rPr>
        <w:t xml:space="preserve"> topluluğu içerisinde, günlük örgütsel faaliyetler sırasında yeni fikir ve yaklaşımların </w:t>
      </w:r>
      <w:r w:rsidR="001C2E97" w:rsidRPr="00D0212C">
        <w:rPr>
          <w:rFonts w:ascii="Times New Roman" w:eastAsia="Times New Roman" w:hAnsi="Times New Roman" w:cs="Times New Roman"/>
          <w:color w:val="000000" w:themeColor="text1"/>
          <w:kern w:val="0"/>
          <w:lang w:val="tr-TR"/>
          <w14:ligatures w14:val="none"/>
        </w:rPr>
        <w:t>denemelerle</w:t>
      </w:r>
      <w:r w:rsidR="00743121" w:rsidRPr="00D0212C">
        <w:rPr>
          <w:rFonts w:ascii="Times New Roman" w:eastAsia="Times New Roman" w:hAnsi="Times New Roman" w:cs="Times New Roman"/>
          <w:color w:val="000000" w:themeColor="text1"/>
          <w:kern w:val="0"/>
          <w:lang w:val="tr-TR"/>
          <w14:ligatures w14:val="none"/>
        </w:rPr>
        <w:t xml:space="preserve"> keşfedilmesi ve örgütsel süreçlere uyumlanmasıyla ortaya çıkar (</w:t>
      </w:r>
      <w:proofErr w:type="spellStart"/>
      <w:r w:rsidR="00743121" w:rsidRPr="00D0212C">
        <w:rPr>
          <w:rFonts w:ascii="Times New Roman" w:eastAsia="Times New Roman" w:hAnsi="Times New Roman" w:cs="Times New Roman"/>
          <w:color w:val="000000" w:themeColor="text1"/>
          <w:kern w:val="0"/>
          <w:lang w:val="tr-TR"/>
          <w14:ligatures w14:val="none"/>
        </w:rPr>
        <w:t>Chia</w:t>
      </w:r>
      <w:proofErr w:type="spellEnd"/>
      <w:r w:rsidR="00743121" w:rsidRPr="00D0212C">
        <w:rPr>
          <w:rFonts w:ascii="Times New Roman" w:eastAsia="Times New Roman" w:hAnsi="Times New Roman" w:cs="Times New Roman"/>
          <w:color w:val="000000" w:themeColor="text1"/>
          <w:kern w:val="0"/>
          <w:lang w:val="tr-TR"/>
          <w14:ligatures w14:val="none"/>
        </w:rPr>
        <w:t>, 2017).</w:t>
      </w:r>
    </w:p>
    <w:p w14:paraId="306B33F9" w14:textId="1DA06512" w:rsidR="00442034" w:rsidRPr="00D0212C" w:rsidRDefault="00030FF9" w:rsidP="00743121">
      <w:pPr>
        <w:spacing w:line="360" w:lineRule="auto"/>
        <w:ind w:firstLine="426"/>
        <w:jc w:val="both"/>
        <w:rPr>
          <w:rFonts w:ascii="Times New Roman" w:eastAsia="Times New Roman" w:hAnsi="Times New Roman" w:cs="Times New Roman"/>
          <w:color w:val="000000" w:themeColor="text1"/>
          <w:kern w:val="0"/>
          <w:lang w:val="tr-TR"/>
          <w14:ligatures w14:val="none"/>
        </w:rPr>
      </w:pPr>
      <w:r w:rsidRPr="00D0212C">
        <w:rPr>
          <w:rFonts w:ascii="Times New Roman" w:eastAsia="Times New Roman" w:hAnsi="Times New Roman" w:cs="Times New Roman"/>
          <w:color w:val="000000" w:themeColor="text1"/>
          <w:kern w:val="0"/>
          <w:lang w:val="tr-TR"/>
          <w14:ligatures w14:val="none"/>
        </w:rPr>
        <w:t xml:space="preserve">Sonuç olarak, </w:t>
      </w:r>
      <w:r w:rsidR="0062159D" w:rsidRPr="00D0212C">
        <w:rPr>
          <w:rFonts w:ascii="Times New Roman" w:eastAsia="Times New Roman" w:hAnsi="Times New Roman" w:cs="Times New Roman"/>
          <w:color w:val="000000" w:themeColor="text1"/>
          <w:kern w:val="0"/>
          <w:lang w:val="tr-TR"/>
          <w14:ligatures w14:val="none"/>
        </w:rPr>
        <w:t>katılım metaforu, ö</w:t>
      </w:r>
      <w:r w:rsidR="00743121" w:rsidRPr="00D0212C">
        <w:rPr>
          <w:rFonts w:ascii="Times New Roman" w:eastAsia="Times New Roman" w:hAnsi="Times New Roman" w:cs="Times New Roman"/>
          <w:color w:val="000000" w:themeColor="text1"/>
          <w:kern w:val="0"/>
          <w:lang w:val="tr-TR"/>
          <w14:ligatures w14:val="none"/>
        </w:rPr>
        <w:t>ğrenme</w:t>
      </w:r>
      <w:r w:rsidR="0062159D" w:rsidRPr="00D0212C">
        <w:rPr>
          <w:rFonts w:ascii="Times New Roman" w:eastAsia="Times New Roman" w:hAnsi="Times New Roman" w:cs="Times New Roman"/>
          <w:color w:val="000000" w:themeColor="text1"/>
          <w:kern w:val="0"/>
          <w:lang w:val="tr-TR"/>
          <w14:ligatures w14:val="none"/>
        </w:rPr>
        <w:t>yi açıklamak için</w:t>
      </w:r>
      <w:r w:rsidR="00743121" w:rsidRPr="00D0212C">
        <w:rPr>
          <w:rFonts w:ascii="Times New Roman" w:eastAsia="Times New Roman" w:hAnsi="Times New Roman" w:cs="Times New Roman"/>
          <w:color w:val="000000" w:themeColor="text1"/>
          <w:kern w:val="0"/>
          <w:lang w:val="tr-TR"/>
          <w14:ligatures w14:val="none"/>
        </w:rPr>
        <w:t xml:space="preserve"> bireysel bilgi birikiminden ziyade, örgütsel pratiğin bilgi üretimine nasıl yol açtığına odaklanır (</w:t>
      </w:r>
      <w:proofErr w:type="spellStart"/>
      <w:r w:rsidR="00743121" w:rsidRPr="00D0212C">
        <w:rPr>
          <w:rFonts w:ascii="Times New Roman" w:eastAsia="Times New Roman" w:hAnsi="Times New Roman" w:cs="Times New Roman"/>
          <w:color w:val="000000" w:themeColor="text1"/>
          <w:kern w:val="0"/>
          <w:lang w:val="tr-TR"/>
          <w14:ligatures w14:val="none"/>
        </w:rPr>
        <w:t>Cook</w:t>
      </w:r>
      <w:proofErr w:type="spellEnd"/>
      <w:r w:rsidR="00743121" w:rsidRPr="00D0212C">
        <w:rPr>
          <w:rFonts w:ascii="Times New Roman" w:eastAsia="Times New Roman" w:hAnsi="Times New Roman" w:cs="Times New Roman"/>
          <w:color w:val="000000" w:themeColor="text1"/>
          <w:kern w:val="0"/>
          <w:lang w:val="tr-TR"/>
          <w14:ligatures w14:val="none"/>
        </w:rPr>
        <w:t xml:space="preserve"> &amp; </w:t>
      </w:r>
      <w:proofErr w:type="spellStart"/>
      <w:r w:rsidR="00743121" w:rsidRPr="00D0212C">
        <w:rPr>
          <w:rFonts w:ascii="Times New Roman" w:eastAsia="Times New Roman" w:hAnsi="Times New Roman" w:cs="Times New Roman"/>
          <w:color w:val="000000" w:themeColor="text1"/>
          <w:kern w:val="0"/>
          <w:lang w:val="tr-TR"/>
          <w14:ligatures w14:val="none"/>
        </w:rPr>
        <w:t>Yanow</w:t>
      </w:r>
      <w:proofErr w:type="spellEnd"/>
      <w:r w:rsidR="00743121" w:rsidRPr="00D0212C">
        <w:rPr>
          <w:rFonts w:ascii="Times New Roman" w:eastAsia="Times New Roman" w:hAnsi="Times New Roman" w:cs="Times New Roman"/>
          <w:color w:val="000000" w:themeColor="text1"/>
          <w:kern w:val="0"/>
          <w:lang w:val="tr-TR"/>
          <w14:ligatures w14:val="none"/>
        </w:rPr>
        <w:t xml:space="preserve">, 1993). </w:t>
      </w:r>
      <w:r w:rsidRPr="00D0212C">
        <w:rPr>
          <w:rFonts w:ascii="Times New Roman" w:eastAsia="Times New Roman" w:hAnsi="Times New Roman" w:cs="Times New Roman"/>
          <w:color w:val="000000" w:themeColor="text1"/>
          <w:kern w:val="0"/>
          <w:lang w:val="tr-TR"/>
          <w14:ligatures w14:val="none"/>
        </w:rPr>
        <w:t xml:space="preserve">Böylece, “edinim kavramı, öğrenme sürecinin net bir sonu olduğunu </w:t>
      </w:r>
      <w:proofErr w:type="spellStart"/>
      <w:r w:rsidRPr="00D0212C">
        <w:rPr>
          <w:rFonts w:ascii="Times New Roman" w:eastAsia="Times New Roman" w:hAnsi="Times New Roman" w:cs="Times New Roman"/>
          <w:color w:val="000000" w:themeColor="text1"/>
          <w:kern w:val="0"/>
          <w:lang w:val="tr-TR"/>
          <w14:ligatures w14:val="none"/>
        </w:rPr>
        <w:t>im</w:t>
      </w:r>
      <w:r w:rsidR="00743121" w:rsidRPr="00D0212C">
        <w:rPr>
          <w:rFonts w:ascii="Times New Roman" w:eastAsia="Times New Roman" w:hAnsi="Times New Roman" w:cs="Times New Roman"/>
          <w:color w:val="000000" w:themeColor="text1"/>
          <w:kern w:val="0"/>
          <w:lang w:val="tr-TR"/>
          <w14:ligatures w14:val="none"/>
        </w:rPr>
        <w:t>â</w:t>
      </w:r>
      <w:proofErr w:type="spellEnd"/>
      <w:r w:rsidRPr="00D0212C">
        <w:rPr>
          <w:rFonts w:ascii="Times New Roman" w:eastAsia="Times New Roman" w:hAnsi="Times New Roman" w:cs="Times New Roman"/>
          <w:color w:val="000000" w:themeColor="text1"/>
          <w:kern w:val="0"/>
          <w:lang w:val="tr-TR"/>
          <w14:ligatures w14:val="none"/>
        </w:rPr>
        <w:t xml:space="preserve"> ederken” (</w:t>
      </w:r>
      <w:proofErr w:type="spellStart"/>
      <w:r w:rsidRPr="00D0212C">
        <w:rPr>
          <w:rFonts w:ascii="Times New Roman" w:eastAsia="Times New Roman" w:hAnsi="Times New Roman" w:cs="Times New Roman"/>
          <w:color w:val="000000" w:themeColor="text1"/>
          <w:kern w:val="0"/>
          <w:lang w:val="tr-TR"/>
          <w14:ligatures w14:val="none"/>
        </w:rPr>
        <w:t>Sfard</w:t>
      </w:r>
      <w:proofErr w:type="spellEnd"/>
      <w:r w:rsidRPr="00D0212C">
        <w:rPr>
          <w:rFonts w:ascii="Times New Roman" w:eastAsia="Times New Roman" w:hAnsi="Times New Roman" w:cs="Times New Roman"/>
          <w:color w:val="000000" w:themeColor="text1"/>
          <w:kern w:val="0"/>
          <w:lang w:val="tr-TR"/>
          <w14:ligatures w14:val="none"/>
        </w:rPr>
        <w:t xml:space="preserve">, 1998: 6), </w:t>
      </w:r>
      <w:r w:rsidR="00743121" w:rsidRPr="00D0212C">
        <w:rPr>
          <w:rFonts w:ascii="Times New Roman" w:eastAsia="Times New Roman" w:hAnsi="Times New Roman" w:cs="Times New Roman"/>
          <w:color w:val="000000" w:themeColor="text1"/>
          <w:kern w:val="0"/>
          <w:lang w:val="tr-TR"/>
          <w14:ligatures w14:val="none"/>
        </w:rPr>
        <w:t>katılım metaforu</w:t>
      </w:r>
      <w:r w:rsidR="00FA5A1C" w:rsidRPr="00D0212C">
        <w:rPr>
          <w:rFonts w:ascii="Times New Roman" w:eastAsia="Times New Roman" w:hAnsi="Times New Roman" w:cs="Times New Roman"/>
          <w:color w:val="000000" w:themeColor="text1"/>
          <w:kern w:val="0"/>
          <w:lang w:val="tr-TR"/>
          <w14:ligatures w14:val="none"/>
        </w:rPr>
        <w:t>,</w:t>
      </w:r>
      <w:r w:rsidR="00743121" w:rsidRPr="00D0212C">
        <w:rPr>
          <w:rFonts w:ascii="Times New Roman" w:eastAsia="Times New Roman" w:hAnsi="Times New Roman" w:cs="Times New Roman"/>
          <w:color w:val="000000" w:themeColor="text1"/>
          <w:kern w:val="0"/>
          <w:lang w:val="tr-TR"/>
          <w14:ligatures w14:val="none"/>
        </w:rPr>
        <w:t xml:space="preserve"> öğrenmeyi sürekli yapılan işler yoluyla bilgi ve beceri edinme süreci olarak görür (</w:t>
      </w:r>
      <w:proofErr w:type="spellStart"/>
      <w:r w:rsidR="00743121" w:rsidRPr="00D0212C">
        <w:rPr>
          <w:rFonts w:ascii="Times New Roman" w:eastAsia="Times New Roman" w:hAnsi="Times New Roman" w:cs="Times New Roman"/>
          <w:color w:val="000000" w:themeColor="text1"/>
          <w:kern w:val="0"/>
          <w:lang w:val="tr-TR"/>
          <w14:ligatures w14:val="none"/>
        </w:rPr>
        <w:t>Lave</w:t>
      </w:r>
      <w:proofErr w:type="spellEnd"/>
      <w:r w:rsidR="00743121" w:rsidRPr="00D0212C">
        <w:rPr>
          <w:rFonts w:ascii="Times New Roman" w:eastAsia="Times New Roman" w:hAnsi="Times New Roman" w:cs="Times New Roman"/>
          <w:color w:val="000000" w:themeColor="text1"/>
          <w:kern w:val="0"/>
          <w:lang w:val="tr-TR"/>
          <w14:ligatures w14:val="none"/>
        </w:rPr>
        <w:t xml:space="preserve">, 1991). </w:t>
      </w:r>
      <w:r w:rsidR="0062159D" w:rsidRPr="00D0212C">
        <w:rPr>
          <w:rFonts w:ascii="Times New Roman" w:eastAsia="Times New Roman" w:hAnsi="Times New Roman" w:cs="Times New Roman"/>
          <w:color w:val="000000" w:themeColor="text1"/>
          <w:kern w:val="0"/>
          <w:lang w:val="tr-TR"/>
          <w14:ligatures w14:val="none"/>
        </w:rPr>
        <w:t>Dolayısıyla, katılım metaforunda öğrenme</w:t>
      </w:r>
      <w:r w:rsidR="00FA5A1C" w:rsidRPr="00D0212C">
        <w:rPr>
          <w:rFonts w:ascii="Times New Roman" w:eastAsia="Times New Roman" w:hAnsi="Times New Roman" w:cs="Times New Roman"/>
          <w:color w:val="000000" w:themeColor="text1"/>
          <w:kern w:val="0"/>
          <w:lang w:val="tr-TR"/>
          <w14:ligatures w14:val="none"/>
        </w:rPr>
        <w:t>,</w:t>
      </w:r>
      <w:r w:rsidR="0062159D" w:rsidRPr="00D0212C">
        <w:rPr>
          <w:rFonts w:ascii="Times New Roman" w:eastAsia="Times New Roman" w:hAnsi="Times New Roman" w:cs="Times New Roman"/>
          <w:color w:val="000000" w:themeColor="text1"/>
          <w:kern w:val="0"/>
          <w:lang w:val="tr-TR"/>
          <w14:ligatures w14:val="none"/>
        </w:rPr>
        <w:t xml:space="preserve"> bir keşif yolculuğu olarak değerlendirilir (</w:t>
      </w:r>
      <w:proofErr w:type="spellStart"/>
      <w:r w:rsidR="0062159D" w:rsidRPr="00D0212C">
        <w:rPr>
          <w:rFonts w:ascii="Times New Roman" w:eastAsia="Times New Roman" w:hAnsi="Times New Roman" w:cs="Times New Roman"/>
          <w:color w:val="000000" w:themeColor="text1"/>
          <w:kern w:val="0"/>
          <w:lang w:val="tr-TR"/>
          <w14:ligatures w14:val="none"/>
        </w:rPr>
        <w:t>Gherardi</w:t>
      </w:r>
      <w:proofErr w:type="spellEnd"/>
      <w:r w:rsidR="0062159D" w:rsidRPr="00D0212C">
        <w:rPr>
          <w:rFonts w:ascii="Times New Roman" w:eastAsia="Times New Roman" w:hAnsi="Times New Roman" w:cs="Times New Roman"/>
          <w:color w:val="000000" w:themeColor="text1"/>
          <w:kern w:val="0"/>
          <w:lang w:val="tr-TR"/>
          <w14:ligatures w14:val="none"/>
        </w:rPr>
        <w:t xml:space="preserve">, 1999) ve mekanik, doğrusal bir süreç olmaktan ziyade, dinamik, </w:t>
      </w:r>
      <w:r w:rsidR="001C2E97" w:rsidRPr="00D0212C">
        <w:rPr>
          <w:rFonts w:ascii="Times New Roman" w:eastAsia="Times New Roman" w:hAnsi="Times New Roman" w:cs="Times New Roman"/>
          <w:color w:val="000000" w:themeColor="text1"/>
          <w:kern w:val="0"/>
          <w:lang w:val="tr-TR"/>
          <w14:ligatures w14:val="none"/>
        </w:rPr>
        <w:t>kendiliğinden oluşan</w:t>
      </w:r>
      <w:r w:rsidR="00781DAA" w:rsidRPr="00D0212C">
        <w:rPr>
          <w:rFonts w:ascii="Times New Roman" w:eastAsia="Times New Roman" w:hAnsi="Times New Roman" w:cs="Times New Roman"/>
          <w:color w:val="000000" w:themeColor="text1"/>
          <w:kern w:val="0"/>
          <w:lang w:val="tr-TR"/>
          <w14:ligatures w14:val="none"/>
        </w:rPr>
        <w:t xml:space="preserve"> </w:t>
      </w:r>
      <w:r w:rsidR="0062159D" w:rsidRPr="00D0212C">
        <w:rPr>
          <w:rFonts w:ascii="Times New Roman" w:eastAsia="Times New Roman" w:hAnsi="Times New Roman" w:cs="Times New Roman"/>
          <w:color w:val="000000" w:themeColor="text1"/>
          <w:kern w:val="0"/>
          <w:lang w:val="tr-TR"/>
          <w14:ligatures w14:val="none"/>
        </w:rPr>
        <w:t xml:space="preserve">ve </w:t>
      </w:r>
      <w:r w:rsidR="001C2E97" w:rsidRPr="00D0212C">
        <w:rPr>
          <w:rFonts w:ascii="Times New Roman" w:eastAsia="Times New Roman" w:hAnsi="Times New Roman" w:cs="Times New Roman"/>
          <w:color w:val="000000" w:themeColor="text1"/>
          <w:kern w:val="0"/>
          <w:lang w:val="tr-TR"/>
          <w14:ligatures w14:val="none"/>
        </w:rPr>
        <w:t xml:space="preserve">süreğen </w:t>
      </w:r>
      <w:r w:rsidR="0062159D" w:rsidRPr="00D0212C">
        <w:rPr>
          <w:rFonts w:ascii="Times New Roman" w:eastAsia="Times New Roman" w:hAnsi="Times New Roman" w:cs="Times New Roman"/>
          <w:color w:val="000000" w:themeColor="text1"/>
          <w:kern w:val="0"/>
          <w:lang w:val="tr-TR"/>
          <w14:ligatures w14:val="none"/>
        </w:rPr>
        <w:t xml:space="preserve">bir olgu olarak ele alınır. </w:t>
      </w:r>
      <w:r w:rsidRPr="00D0212C">
        <w:rPr>
          <w:rFonts w:ascii="Times New Roman" w:eastAsia="Times New Roman" w:hAnsi="Times New Roman" w:cs="Times New Roman"/>
          <w:color w:val="000000" w:themeColor="text1"/>
          <w:kern w:val="0"/>
          <w:lang w:val="tr-TR"/>
          <w14:ligatures w14:val="none"/>
        </w:rPr>
        <w:t xml:space="preserve">Katılım metaforu, öğrenmeyi örgütün sosyal dünyasına </w:t>
      </w:r>
      <w:r w:rsidR="00743121" w:rsidRPr="00D0212C">
        <w:rPr>
          <w:rFonts w:ascii="Times New Roman" w:eastAsia="Times New Roman" w:hAnsi="Times New Roman" w:cs="Times New Roman"/>
          <w:color w:val="000000" w:themeColor="text1"/>
          <w:kern w:val="0"/>
          <w:lang w:val="tr-TR"/>
          <w14:ligatures w14:val="none"/>
        </w:rPr>
        <w:t xml:space="preserve">taşıyarak öğrenmenin </w:t>
      </w:r>
      <w:r w:rsidRPr="00D0212C">
        <w:rPr>
          <w:rFonts w:ascii="Times New Roman" w:eastAsia="Times New Roman" w:hAnsi="Times New Roman" w:cs="Times New Roman"/>
          <w:color w:val="000000" w:themeColor="text1"/>
          <w:kern w:val="0"/>
          <w:lang w:val="tr-TR"/>
          <w14:ligatures w14:val="none"/>
        </w:rPr>
        <w:t xml:space="preserve">gerçekleştiği </w:t>
      </w:r>
      <w:r w:rsidR="00F9061C" w:rsidRPr="00D0212C">
        <w:rPr>
          <w:rFonts w:ascii="Times New Roman" w:eastAsia="Times New Roman" w:hAnsi="Times New Roman" w:cs="Times New Roman"/>
          <w:color w:val="000000" w:themeColor="text1"/>
          <w:kern w:val="0"/>
          <w:lang w:val="tr-TR"/>
          <w14:ligatures w14:val="none"/>
        </w:rPr>
        <w:t xml:space="preserve">bağlama odaklanmayı </w:t>
      </w:r>
      <w:r w:rsidR="00570096" w:rsidRPr="00D0212C">
        <w:rPr>
          <w:rFonts w:ascii="Times New Roman" w:eastAsia="Times New Roman" w:hAnsi="Times New Roman" w:cs="Times New Roman"/>
          <w:color w:val="000000" w:themeColor="text1"/>
          <w:kern w:val="0"/>
          <w:lang w:val="tr-TR"/>
          <w14:ligatures w14:val="none"/>
        </w:rPr>
        <w:t>sağlar</w:t>
      </w:r>
      <w:r w:rsidR="006D0F2E" w:rsidRPr="00D0212C">
        <w:rPr>
          <w:rFonts w:ascii="Times New Roman" w:eastAsia="Times New Roman" w:hAnsi="Times New Roman" w:cs="Times New Roman"/>
          <w:color w:val="000000" w:themeColor="text1"/>
          <w:kern w:val="0"/>
          <w:lang w:val="tr-TR"/>
          <w14:ligatures w14:val="none"/>
        </w:rPr>
        <w:t xml:space="preserve">. </w:t>
      </w:r>
      <w:r w:rsidR="00FA5A1C" w:rsidRPr="00D0212C">
        <w:rPr>
          <w:rFonts w:ascii="Times New Roman" w:eastAsia="Times New Roman" w:hAnsi="Times New Roman" w:cs="Times New Roman"/>
          <w:color w:val="000000" w:themeColor="text1"/>
          <w:kern w:val="0"/>
          <w:lang w:val="tr-TR"/>
          <w14:ligatures w14:val="none"/>
        </w:rPr>
        <w:t>Böylelikle güç</w:t>
      </w:r>
      <w:r w:rsidRPr="00D0212C">
        <w:rPr>
          <w:rFonts w:ascii="Times New Roman" w:eastAsia="Times New Roman" w:hAnsi="Times New Roman" w:cs="Times New Roman"/>
          <w:color w:val="000000" w:themeColor="text1"/>
          <w:kern w:val="0"/>
          <w:lang w:val="tr-TR"/>
          <w14:ligatures w14:val="none"/>
        </w:rPr>
        <w:t xml:space="preserve"> (</w:t>
      </w:r>
      <w:proofErr w:type="spellStart"/>
      <w:r w:rsidRPr="00D0212C">
        <w:rPr>
          <w:rFonts w:ascii="Times New Roman" w:eastAsia="Times New Roman" w:hAnsi="Times New Roman" w:cs="Times New Roman"/>
          <w:color w:val="000000" w:themeColor="text1"/>
          <w:kern w:val="0"/>
          <w:lang w:val="tr-TR"/>
          <w14:ligatures w14:val="none"/>
        </w:rPr>
        <w:t>Blackler</w:t>
      </w:r>
      <w:proofErr w:type="spellEnd"/>
      <w:r w:rsidRPr="00D0212C">
        <w:rPr>
          <w:rFonts w:ascii="Times New Roman" w:eastAsia="Times New Roman" w:hAnsi="Times New Roman" w:cs="Times New Roman"/>
          <w:color w:val="000000" w:themeColor="text1"/>
          <w:kern w:val="0"/>
          <w:lang w:val="tr-TR"/>
          <w14:ligatures w14:val="none"/>
        </w:rPr>
        <w:t xml:space="preserve"> </w:t>
      </w:r>
      <w:r w:rsidR="00470122" w:rsidRPr="00D0212C">
        <w:rPr>
          <w:rFonts w:ascii="Times New Roman" w:eastAsia="Times New Roman" w:hAnsi="Times New Roman" w:cs="Times New Roman"/>
          <w:color w:val="000000" w:themeColor="text1"/>
          <w:kern w:val="0"/>
          <w:lang w:val="tr-TR"/>
          <w14:ligatures w14:val="none"/>
        </w:rPr>
        <w:t xml:space="preserve">&amp; </w:t>
      </w:r>
      <w:r w:rsidRPr="00D0212C">
        <w:rPr>
          <w:rFonts w:ascii="Times New Roman" w:eastAsia="Times New Roman" w:hAnsi="Times New Roman" w:cs="Times New Roman"/>
          <w:color w:val="000000" w:themeColor="text1"/>
          <w:kern w:val="0"/>
          <w:lang w:val="tr-TR"/>
          <w14:ligatures w14:val="none"/>
        </w:rPr>
        <w:t>McDonald, 2000), kültür (</w:t>
      </w:r>
      <w:proofErr w:type="spellStart"/>
      <w:r w:rsidRPr="00D0212C">
        <w:rPr>
          <w:rFonts w:ascii="Times New Roman" w:eastAsia="Times New Roman" w:hAnsi="Times New Roman" w:cs="Times New Roman"/>
          <w:color w:val="000000" w:themeColor="text1"/>
          <w:kern w:val="0"/>
          <w:lang w:val="tr-TR"/>
          <w14:ligatures w14:val="none"/>
        </w:rPr>
        <w:t>Cook</w:t>
      </w:r>
      <w:proofErr w:type="spellEnd"/>
      <w:r w:rsidRPr="00D0212C">
        <w:rPr>
          <w:rFonts w:ascii="Times New Roman" w:eastAsia="Times New Roman" w:hAnsi="Times New Roman" w:cs="Times New Roman"/>
          <w:color w:val="000000" w:themeColor="text1"/>
          <w:kern w:val="0"/>
          <w:lang w:val="tr-TR"/>
          <w14:ligatures w14:val="none"/>
        </w:rPr>
        <w:t xml:space="preserve"> </w:t>
      </w:r>
      <w:r w:rsidR="009A0E38" w:rsidRPr="00D0212C">
        <w:rPr>
          <w:rFonts w:ascii="Times New Roman" w:eastAsia="Times New Roman" w:hAnsi="Times New Roman" w:cs="Times New Roman"/>
          <w:color w:val="000000" w:themeColor="text1"/>
          <w:kern w:val="0"/>
          <w:lang w:val="tr-TR"/>
          <w14:ligatures w14:val="none"/>
        </w:rPr>
        <w:t>ve</w:t>
      </w:r>
      <w:r w:rsidRPr="00D0212C">
        <w:rPr>
          <w:rFonts w:ascii="Times New Roman" w:eastAsia="Times New Roman" w:hAnsi="Times New Roman" w:cs="Times New Roman"/>
          <w:color w:val="000000" w:themeColor="text1"/>
          <w:kern w:val="0"/>
          <w:lang w:val="tr-TR"/>
          <w14:ligatures w14:val="none"/>
        </w:rPr>
        <w:t xml:space="preserve"> </w:t>
      </w:r>
      <w:proofErr w:type="spellStart"/>
      <w:r w:rsidRPr="00D0212C">
        <w:rPr>
          <w:rFonts w:ascii="Times New Roman" w:eastAsia="Times New Roman" w:hAnsi="Times New Roman" w:cs="Times New Roman"/>
          <w:color w:val="000000" w:themeColor="text1"/>
          <w:kern w:val="0"/>
          <w:lang w:val="tr-TR"/>
          <w14:ligatures w14:val="none"/>
        </w:rPr>
        <w:t>Yanow</w:t>
      </w:r>
      <w:proofErr w:type="spellEnd"/>
      <w:r w:rsidRPr="00D0212C">
        <w:rPr>
          <w:rFonts w:ascii="Times New Roman" w:eastAsia="Times New Roman" w:hAnsi="Times New Roman" w:cs="Times New Roman"/>
          <w:color w:val="000000" w:themeColor="text1"/>
          <w:kern w:val="0"/>
          <w:lang w:val="tr-TR"/>
          <w14:ligatures w14:val="none"/>
        </w:rPr>
        <w:t>, 1993) ve kimlik (Brown</w:t>
      </w:r>
      <w:r w:rsidR="00470122" w:rsidRPr="00D0212C">
        <w:rPr>
          <w:rFonts w:ascii="Times New Roman" w:eastAsia="Times New Roman" w:hAnsi="Times New Roman" w:cs="Times New Roman"/>
          <w:color w:val="000000" w:themeColor="text1"/>
          <w:kern w:val="0"/>
          <w:lang w:val="tr-TR"/>
          <w14:ligatures w14:val="none"/>
        </w:rPr>
        <w:t xml:space="preserve"> &amp;</w:t>
      </w:r>
      <w:r w:rsidRPr="00D0212C">
        <w:rPr>
          <w:rFonts w:ascii="Times New Roman" w:eastAsia="Times New Roman" w:hAnsi="Times New Roman" w:cs="Times New Roman"/>
          <w:color w:val="000000" w:themeColor="text1"/>
          <w:kern w:val="0"/>
          <w:lang w:val="tr-TR"/>
          <w14:ligatures w14:val="none"/>
        </w:rPr>
        <w:t xml:space="preserve"> </w:t>
      </w:r>
      <w:proofErr w:type="spellStart"/>
      <w:r w:rsidRPr="00D0212C">
        <w:rPr>
          <w:rFonts w:ascii="Times New Roman" w:eastAsia="Times New Roman" w:hAnsi="Times New Roman" w:cs="Times New Roman"/>
          <w:color w:val="000000" w:themeColor="text1"/>
          <w:kern w:val="0"/>
          <w:lang w:val="tr-TR"/>
          <w14:ligatures w14:val="none"/>
        </w:rPr>
        <w:t>Duguid</w:t>
      </w:r>
      <w:proofErr w:type="spellEnd"/>
      <w:r w:rsidRPr="00D0212C">
        <w:rPr>
          <w:rFonts w:ascii="Times New Roman" w:eastAsia="Times New Roman" w:hAnsi="Times New Roman" w:cs="Times New Roman"/>
          <w:color w:val="000000" w:themeColor="text1"/>
          <w:kern w:val="0"/>
          <w:lang w:val="tr-TR"/>
          <w14:ligatures w14:val="none"/>
        </w:rPr>
        <w:t xml:space="preserve">, 2000) gibi </w:t>
      </w:r>
      <w:r w:rsidR="001C2E97" w:rsidRPr="00D0212C">
        <w:rPr>
          <w:rFonts w:ascii="Times New Roman" w:eastAsia="Times New Roman" w:hAnsi="Times New Roman" w:cs="Times New Roman"/>
          <w:color w:val="000000" w:themeColor="text1"/>
          <w:kern w:val="0"/>
          <w:lang w:val="tr-TR"/>
          <w14:ligatures w14:val="none"/>
        </w:rPr>
        <w:t xml:space="preserve">sosyal </w:t>
      </w:r>
      <w:r w:rsidR="00F9061C" w:rsidRPr="00D0212C">
        <w:rPr>
          <w:rFonts w:ascii="Times New Roman" w:eastAsia="Times New Roman" w:hAnsi="Times New Roman" w:cs="Times New Roman"/>
          <w:color w:val="000000" w:themeColor="text1"/>
          <w:kern w:val="0"/>
          <w:lang w:val="tr-TR"/>
          <w14:ligatures w14:val="none"/>
        </w:rPr>
        <w:t>faktörlerin</w:t>
      </w:r>
      <w:r w:rsidR="000246A7" w:rsidRPr="00D0212C">
        <w:rPr>
          <w:rFonts w:ascii="Times New Roman" w:eastAsia="Times New Roman" w:hAnsi="Times New Roman" w:cs="Times New Roman"/>
          <w:color w:val="000000" w:themeColor="text1"/>
          <w:kern w:val="0"/>
          <w:lang w:val="tr-TR"/>
          <w14:ligatures w14:val="none"/>
        </w:rPr>
        <w:t xml:space="preserve"> </w:t>
      </w:r>
      <w:r w:rsidR="00F9061C" w:rsidRPr="00D0212C">
        <w:rPr>
          <w:rFonts w:ascii="Times New Roman" w:eastAsia="Times New Roman" w:hAnsi="Times New Roman" w:cs="Times New Roman"/>
          <w:color w:val="000000" w:themeColor="text1"/>
          <w:kern w:val="0"/>
          <w:lang w:val="tr-TR"/>
          <w14:ligatures w14:val="none"/>
        </w:rPr>
        <w:t>etkilerini anlama olanağı sunar.</w:t>
      </w:r>
    </w:p>
    <w:p w14:paraId="31AC5BBA" w14:textId="59ADB447" w:rsidR="0062159D" w:rsidRPr="00D0212C" w:rsidRDefault="00F9061C" w:rsidP="00442034">
      <w:pPr>
        <w:spacing w:line="360" w:lineRule="auto"/>
        <w:ind w:firstLine="426"/>
        <w:jc w:val="both"/>
        <w:rPr>
          <w:rFonts w:ascii="Times New Roman" w:eastAsia="Times New Roman" w:hAnsi="Times New Roman" w:cs="Times New Roman"/>
          <w:color w:val="000000" w:themeColor="text1"/>
          <w:kern w:val="0"/>
          <w:lang w:val="tr-TR"/>
          <w14:ligatures w14:val="none"/>
        </w:rPr>
      </w:pPr>
      <w:r w:rsidRPr="00D0212C">
        <w:rPr>
          <w:rFonts w:ascii="Times New Roman" w:eastAsia="Times New Roman" w:hAnsi="Times New Roman" w:cs="Times New Roman"/>
          <w:color w:val="000000" w:themeColor="text1"/>
          <w:kern w:val="0"/>
          <w:lang w:val="tr-TR"/>
          <w14:ligatures w14:val="none"/>
        </w:rPr>
        <w:t xml:space="preserve">Bununla birlikte, katılım metaforunun bazı sınırlılıkları vardır. Öğrenmeyi </w:t>
      </w:r>
      <w:r w:rsidR="001C2E97" w:rsidRPr="00D0212C">
        <w:rPr>
          <w:rFonts w:ascii="Times New Roman" w:eastAsia="Times New Roman" w:hAnsi="Times New Roman" w:cs="Times New Roman"/>
          <w:color w:val="000000" w:themeColor="text1"/>
          <w:kern w:val="0"/>
          <w:lang w:val="tr-TR"/>
          <w14:ligatures w14:val="none"/>
        </w:rPr>
        <w:t>uygulama</w:t>
      </w:r>
      <w:r w:rsidRPr="00D0212C">
        <w:rPr>
          <w:rFonts w:ascii="Times New Roman" w:eastAsia="Times New Roman" w:hAnsi="Times New Roman" w:cs="Times New Roman"/>
          <w:color w:val="000000" w:themeColor="text1"/>
          <w:kern w:val="0"/>
          <w:lang w:val="tr-TR"/>
          <w14:ligatures w14:val="none"/>
        </w:rPr>
        <w:t xml:space="preserve"> topluluklarına katılım ve ait olma yoluyla türeyen bir olgu olarak açıklarken, öğrenmenin tam olarak nerede ve nasıl gerçekleştiğine dair ayrıntılı bir açıklama sun</w:t>
      </w:r>
      <w:r w:rsidR="00570096" w:rsidRPr="00D0212C">
        <w:rPr>
          <w:rFonts w:ascii="Times New Roman" w:eastAsia="Times New Roman" w:hAnsi="Times New Roman" w:cs="Times New Roman"/>
          <w:color w:val="000000" w:themeColor="text1"/>
          <w:kern w:val="0"/>
          <w:lang w:val="tr-TR"/>
          <w14:ligatures w14:val="none"/>
        </w:rPr>
        <w:t>a</w:t>
      </w:r>
      <w:r w:rsidRPr="00D0212C">
        <w:rPr>
          <w:rFonts w:ascii="Times New Roman" w:eastAsia="Times New Roman" w:hAnsi="Times New Roman" w:cs="Times New Roman"/>
          <w:color w:val="000000" w:themeColor="text1"/>
          <w:kern w:val="0"/>
          <w:lang w:val="tr-TR"/>
          <w14:ligatures w14:val="none"/>
        </w:rPr>
        <w:t xml:space="preserve">maz. </w:t>
      </w:r>
      <w:r w:rsidR="00030FF9" w:rsidRPr="00D0212C">
        <w:rPr>
          <w:rFonts w:ascii="Times New Roman" w:eastAsia="Times New Roman" w:hAnsi="Times New Roman" w:cs="Times New Roman"/>
          <w:color w:val="000000" w:themeColor="text1"/>
          <w:kern w:val="0"/>
          <w:lang w:val="tr-TR"/>
          <w14:ligatures w14:val="none"/>
        </w:rPr>
        <w:t xml:space="preserve">Ayrıca, bilgiyi </w:t>
      </w:r>
      <w:r w:rsidR="00030FF9" w:rsidRPr="00D0212C">
        <w:rPr>
          <w:rFonts w:ascii="Times New Roman" w:eastAsia="Times New Roman" w:hAnsi="Times New Roman" w:cs="Times New Roman"/>
          <w:color w:val="000000" w:themeColor="text1"/>
          <w:kern w:val="0"/>
          <w:lang w:val="tr-TR"/>
          <w14:ligatures w14:val="none"/>
        </w:rPr>
        <w:lastRenderedPageBreak/>
        <w:t xml:space="preserve">yalnızca pratikten türeyen bir </w:t>
      </w:r>
      <w:r w:rsidRPr="00D0212C">
        <w:rPr>
          <w:rFonts w:ascii="Times New Roman" w:eastAsia="Times New Roman" w:hAnsi="Times New Roman" w:cs="Times New Roman"/>
          <w:color w:val="000000" w:themeColor="text1"/>
          <w:kern w:val="0"/>
          <w:lang w:val="tr-TR"/>
          <w14:ligatures w14:val="none"/>
        </w:rPr>
        <w:t>unsur</w:t>
      </w:r>
      <w:r w:rsidR="00030FF9" w:rsidRPr="00D0212C">
        <w:rPr>
          <w:rFonts w:ascii="Times New Roman" w:eastAsia="Times New Roman" w:hAnsi="Times New Roman" w:cs="Times New Roman"/>
          <w:color w:val="000000" w:themeColor="text1"/>
          <w:kern w:val="0"/>
          <w:lang w:val="tr-TR"/>
          <w14:ligatures w14:val="none"/>
        </w:rPr>
        <w:t xml:space="preserve"> olarak </w:t>
      </w:r>
      <w:r w:rsidRPr="00D0212C">
        <w:rPr>
          <w:rFonts w:ascii="Times New Roman" w:eastAsia="Times New Roman" w:hAnsi="Times New Roman" w:cs="Times New Roman"/>
          <w:color w:val="000000" w:themeColor="text1"/>
          <w:kern w:val="0"/>
          <w:lang w:val="tr-TR"/>
          <w14:ligatures w14:val="none"/>
        </w:rPr>
        <w:t>görmek</w:t>
      </w:r>
      <w:r w:rsidR="00030FF9" w:rsidRPr="00D0212C">
        <w:rPr>
          <w:rFonts w:ascii="Times New Roman" w:eastAsia="Times New Roman" w:hAnsi="Times New Roman" w:cs="Times New Roman"/>
          <w:color w:val="000000" w:themeColor="text1"/>
          <w:kern w:val="0"/>
          <w:lang w:val="tr-TR"/>
          <w14:ligatures w14:val="none"/>
        </w:rPr>
        <w:t xml:space="preserve">, </w:t>
      </w:r>
      <w:r w:rsidRPr="00D0212C">
        <w:rPr>
          <w:rFonts w:ascii="Times New Roman" w:eastAsia="Times New Roman" w:hAnsi="Times New Roman" w:cs="Times New Roman"/>
          <w:color w:val="000000" w:themeColor="text1"/>
          <w:kern w:val="0"/>
          <w:lang w:val="tr-TR"/>
          <w14:ligatures w14:val="none"/>
        </w:rPr>
        <w:t>zihin ve düşünme gibi bilişsel süreçlerin tamamen göz ardı edilmesiyle sonuçlan</w:t>
      </w:r>
      <w:r w:rsidR="00570096" w:rsidRPr="00D0212C">
        <w:rPr>
          <w:rFonts w:ascii="Times New Roman" w:eastAsia="Times New Roman" w:hAnsi="Times New Roman" w:cs="Times New Roman"/>
          <w:color w:val="000000" w:themeColor="text1"/>
          <w:kern w:val="0"/>
          <w:lang w:val="tr-TR"/>
          <w14:ligatures w14:val="none"/>
        </w:rPr>
        <w:t>ır</w:t>
      </w:r>
      <w:r w:rsidRPr="00D0212C">
        <w:rPr>
          <w:rFonts w:ascii="Times New Roman" w:eastAsia="Times New Roman" w:hAnsi="Times New Roman" w:cs="Times New Roman"/>
          <w:color w:val="000000" w:themeColor="text1"/>
          <w:kern w:val="0"/>
          <w:lang w:val="tr-TR"/>
          <w14:ligatures w14:val="none"/>
        </w:rPr>
        <w:t xml:space="preserve"> </w:t>
      </w:r>
      <w:r w:rsidR="00030FF9" w:rsidRPr="00D0212C">
        <w:rPr>
          <w:rFonts w:ascii="Times New Roman" w:eastAsia="Times New Roman" w:hAnsi="Times New Roman" w:cs="Times New Roman"/>
          <w:color w:val="000000" w:themeColor="text1"/>
          <w:kern w:val="0"/>
          <w:lang w:val="tr-TR"/>
          <w14:ligatures w14:val="none"/>
        </w:rPr>
        <w:t>(</w:t>
      </w:r>
      <w:proofErr w:type="spellStart"/>
      <w:r w:rsidR="00030FF9" w:rsidRPr="00D0212C">
        <w:rPr>
          <w:rFonts w:ascii="Times New Roman" w:eastAsia="Times New Roman" w:hAnsi="Times New Roman" w:cs="Times New Roman"/>
          <w:color w:val="000000" w:themeColor="text1"/>
          <w:kern w:val="0"/>
          <w:lang w:val="tr-TR"/>
          <w14:ligatures w14:val="none"/>
        </w:rPr>
        <w:t>Elkjaer</w:t>
      </w:r>
      <w:proofErr w:type="spellEnd"/>
      <w:r w:rsidR="00030FF9" w:rsidRPr="00D0212C">
        <w:rPr>
          <w:rFonts w:ascii="Times New Roman" w:eastAsia="Times New Roman" w:hAnsi="Times New Roman" w:cs="Times New Roman"/>
          <w:color w:val="000000" w:themeColor="text1"/>
          <w:kern w:val="0"/>
          <w:lang w:val="tr-TR"/>
          <w14:ligatures w14:val="none"/>
        </w:rPr>
        <w:t xml:space="preserve">, 2004). </w:t>
      </w:r>
      <w:r w:rsidR="00570096" w:rsidRPr="00D0212C">
        <w:rPr>
          <w:rFonts w:ascii="Times New Roman" w:eastAsia="Times New Roman" w:hAnsi="Times New Roman" w:cs="Times New Roman"/>
          <w:color w:val="000000" w:themeColor="text1"/>
          <w:kern w:val="0"/>
          <w:lang w:val="tr-TR"/>
          <w14:ligatures w14:val="none"/>
        </w:rPr>
        <w:t>Oysaki</w:t>
      </w:r>
      <w:r w:rsidRPr="00D0212C">
        <w:rPr>
          <w:rFonts w:ascii="Times New Roman" w:eastAsia="Times New Roman" w:hAnsi="Times New Roman" w:cs="Times New Roman"/>
          <w:color w:val="000000" w:themeColor="text1"/>
          <w:kern w:val="0"/>
          <w:lang w:val="tr-TR"/>
          <w14:ligatures w14:val="none"/>
        </w:rPr>
        <w:t xml:space="preserve"> bu süreçler</w:t>
      </w:r>
      <w:r w:rsidR="00030FF9" w:rsidRPr="00D0212C">
        <w:rPr>
          <w:rFonts w:ascii="Times New Roman" w:eastAsia="Times New Roman" w:hAnsi="Times New Roman" w:cs="Times New Roman"/>
          <w:color w:val="000000" w:themeColor="text1"/>
          <w:kern w:val="0"/>
          <w:lang w:val="tr-TR"/>
          <w14:ligatures w14:val="none"/>
        </w:rPr>
        <w:t>, açık ve kodlanmış bilgiden yararlanarak eylemleri gerçekleştirmek için gereklidir</w:t>
      </w:r>
      <w:r w:rsidR="008331F8" w:rsidRPr="00D0212C">
        <w:rPr>
          <w:rFonts w:ascii="Times New Roman" w:eastAsia="Times New Roman" w:hAnsi="Times New Roman" w:cs="Times New Roman"/>
          <w:color w:val="000000" w:themeColor="text1"/>
          <w:kern w:val="0"/>
          <w:lang w:val="tr-TR"/>
          <w14:ligatures w14:val="none"/>
        </w:rPr>
        <w:t xml:space="preserve">. </w:t>
      </w:r>
      <w:r w:rsidRPr="00D0212C">
        <w:rPr>
          <w:rFonts w:ascii="Times New Roman" w:eastAsia="Times New Roman" w:hAnsi="Times New Roman" w:cs="Times New Roman"/>
          <w:color w:val="000000" w:themeColor="text1"/>
          <w:kern w:val="0"/>
          <w:lang w:val="tr-TR"/>
          <w14:ligatures w14:val="none"/>
        </w:rPr>
        <w:t>Örneğin, e</w:t>
      </w:r>
      <w:r w:rsidR="00030FF9" w:rsidRPr="00D0212C">
        <w:rPr>
          <w:rFonts w:ascii="Times New Roman" w:eastAsia="Times New Roman" w:hAnsi="Times New Roman" w:cs="Times New Roman"/>
          <w:color w:val="000000" w:themeColor="text1"/>
          <w:kern w:val="0"/>
          <w:lang w:val="tr-TR"/>
          <w14:ligatures w14:val="none"/>
        </w:rPr>
        <w:t xml:space="preserve">ğitim kursları gibi günlük örgütsel </w:t>
      </w:r>
      <w:r w:rsidRPr="00D0212C">
        <w:rPr>
          <w:rFonts w:ascii="Times New Roman" w:eastAsia="Times New Roman" w:hAnsi="Times New Roman" w:cs="Times New Roman"/>
          <w:color w:val="000000" w:themeColor="text1"/>
          <w:kern w:val="0"/>
          <w:lang w:val="tr-TR"/>
          <w14:ligatures w14:val="none"/>
        </w:rPr>
        <w:t>pratiklerin</w:t>
      </w:r>
      <w:r w:rsidR="00030FF9" w:rsidRPr="00D0212C">
        <w:rPr>
          <w:rFonts w:ascii="Times New Roman" w:eastAsia="Times New Roman" w:hAnsi="Times New Roman" w:cs="Times New Roman"/>
          <w:color w:val="000000" w:themeColor="text1"/>
          <w:kern w:val="0"/>
          <w:lang w:val="tr-TR"/>
          <w14:ligatures w14:val="none"/>
        </w:rPr>
        <w:t xml:space="preserve"> dışında </w:t>
      </w:r>
      <w:r w:rsidRPr="00D0212C">
        <w:rPr>
          <w:rFonts w:ascii="Times New Roman" w:eastAsia="Times New Roman" w:hAnsi="Times New Roman" w:cs="Times New Roman"/>
          <w:color w:val="000000" w:themeColor="text1"/>
          <w:kern w:val="0"/>
          <w:lang w:val="tr-TR"/>
          <w14:ligatures w14:val="none"/>
        </w:rPr>
        <w:t>gerçekleşen</w:t>
      </w:r>
      <w:r w:rsidR="00030FF9" w:rsidRPr="00D0212C">
        <w:rPr>
          <w:rFonts w:ascii="Times New Roman" w:eastAsia="Times New Roman" w:hAnsi="Times New Roman" w:cs="Times New Roman"/>
          <w:color w:val="000000" w:themeColor="text1"/>
          <w:kern w:val="0"/>
          <w:lang w:val="tr-TR"/>
          <w14:ligatures w14:val="none"/>
        </w:rPr>
        <w:t xml:space="preserve"> </w:t>
      </w:r>
      <w:r w:rsidRPr="00D0212C">
        <w:rPr>
          <w:rFonts w:ascii="Times New Roman" w:eastAsia="Times New Roman" w:hAnsi="Times New Roman" w:cs="Times New Roman"/>
          <w:color w:val="000000" w:themeColor="text1"/>
          <w:kern w:val="0"/>
          <w:lang w:val="tr-TR"/>
          <w14:ligatures w14:val="none"/>
        </w:rPr>
        <w:t>öğrenme</w:t>
      </w:r>
      <w:r w:rsidR="00030FF9" w:rsidRPr="00D0212C">
        <w:rPr>
          <w:rFonts w:ascii="Times New Roman" w:eastAsia="Times New Roman" w:hAnsi="Times New Roman" w:cs="Times New Roman"/>
          <w:color w:val="000000" w:themeColor="text1"/>
          <w:kern w:val="0"/>
          <w:lang w:val="tr-TR"/>
          <w14:ligatures w14:val="none"/>
        </w:rPr>
        <w:t xml:space="preserve"> etkinlikler</w:t>
      </w:r>
      <w:r w:rsidRPr="00D0212C">
        <w:rPr>
          <w:rFonts w:ascii="Times New Roman" w:eastAsia="Times New Roman" w:hAnsi="Times New Roman" w:cs="Times New Roman"/>
          <w:color w:val="000000" w:themeColor="text1"/>
          <w:kern w:val="0"/>
          <w:lang w:val="tr-TR"/>
          <w14:ligatures w14:val="none"/>
        </w:rPr>
        <w:t xml:space="preserve">i, buradan </w:t>
      </w:r>
      <w:r w:rsidRPr="00D0212C">
        <w:rPr>
          <w:rFonts w:ascii="Times New Roman" w:eastAsia="Times New Roman" w:hAnsi="Times New Roman" w:cs="Times New Roman"/>
          <w:i/>
          <w:iCs/>
          <w:color w:val="000000" w:themeColor="text1"/>
          <w:kern w:val="0"/>
          <w:lang w:val="tr-TR"/>
          <w14:ligatures w14:val="none"/>
        </w:rPr>
        <w:t>edinilen</w:t>
      </w:r>
      <w:r w:rsidRPr="00D0212C">
        <w:rPr>
          <w:rFonts w:ascii="Times New Roman" w:eastAsia="Times New Roman" w:hAnsi="Times New Roman" w:cs="Times New Roman"/>
          <w:color w:val="000000" w:themeColor="text1"/>
          <w:kern w:val="0"/>
          <w:lang w:val="tr-TR"/>
          <w14:ligatures w14:val="none"/>
        </w:rPr>
        <w:t xml:space="preserve"> bilginin örgüte aktarılması ve bağlamlar arası taşınması sürecini içerir.</w:t>
      </w:r>
      <w:r w:rsidR="00030FF9" w:rsidRPr="00D0212C">
        <w:rPr>
          <w:rFonts w:ascii="Times New Roman" w:eastAsia="Times New Roman" w:hAnsi="Times New Roman" w:cs="Times New Roman"/>
          <w:color w:val="000000" w:themeColor="text1"/>
          <w:kern w:val="0"/>
          <w:lang w:val="tr-TR"/>
          <w14:ligatures w14:val="none"/>
        </w:rPr>
        <w:t xml:space="preserve"> Katılım perspektifinden bakıldığında, bilgi örgütsel pratiklere gömülü ve </w:t>
      </w:r>
      <w:r w:rsidR="00570096" w:rsidRPr="00D0212C">
        <w:rPr>
          <w:rFonts w:ascii="Times New Roman" w:eastAsia="Times New Roman" w:hAnsi="Times New Roman" w:cs="Times New Roman"/>
          <w:color w:val="000000" w:themeColor="text1"/>
          <w:kern w:val="0"/>
          <w:lang w:val="tr-TR"/>
          <w14:ligatures w14:val="none"/>
        </w:rPr>
        <w:t xml:space="preserve">dolayısıyla </w:t>
      </w:r>
      <w:r w:rsidR="008331F8" w:rsidRPr="00D0212C">
        <w:rPr>
          <w:rFonts w:ascii="Times New Roman" w:eastAsia="Times New Roman" w:hAnsi="Times New Roman" w:cs="Times New Roman"/>
          <w:color w:val="000000" w:themeColor="text1"/>
          <w:kern w:val="0"/>
          <w:lang w:val="tr-TR"/>
          <w14:ligatures w14:val="none"/>
        </w:rPr>
        <w:t>durumsal</w:t>
      </w:r>
      <w:r w:rsidR="00030FF9" w:rsidRPr="00D0212C">
        <w:rPr>
          <w:rFonts w:ascii="Times New Roman" w:eastAsia="Times New Roman" w:hAnsi="Times New Roman" w:cs="Times New Roman"/>
          <w:color w:val="000000" w:themeColor="text1"/>
          <w:kern w:val="0"/>
          <w:lang w:val="tr-TR"/>
          <w14:ligatures w14:val="none"/>
        </w:rPr>
        <w:t xml:space="preserve"> olduğu için </w:t>
      </w:r>
      <w:r w:rsidR="008331F8" w:rsidRPr="00D0212C">
        <w:rPr>
          <w:rFonts w:ascii="Times New Roman" w:eastAsia="Times New Roman" w:hAnsi="Times New Roman" w:cs="Times New Roman"/>
          <w:color w:val="000000" w:themeColor="text1"/>
          <w:kern w:val="0"/>
          <w:lang w:val="tr-TR"/>
          <w14:ligatures w14:val="none"/>
        </w:rPr>
        <w:t xml:space="preserve">bağlamlar arası </w:t>
      </w:r>
      <w:r w:rsidR="00030FF9" w:rsidRPr="00D0212C">
        <w:rPr>
          <w:rFonts w:ascii="Times New Roman" w:eastAsia="Times New Roman" w:hAnsi="Times New Roman" w:cs="Times New Roman"/>
          <w:color w:val="000000" w:themeColor="text1"/>
          <w:kern w:val="0"/>
          <w:lang w:val="tr-TR"/>
          <w14:ligatures w14:val="none"/>
        </w:rPr>
        <w:t xml:space="preserve">bilgi transferi mümkün değildir. </w:t>
      </w:r>
      <w:r w:rsidRPr="00D0212C">
        <w:rPr>
          <w:rFonts w:ascii="Times New Roman" w:eastAsia="Times New Roman" w:hAnsi="Times New Roman" w:cs="Times New Roman"/>
          <w:color w:val="000000" w:themeColor="text1"/>
          <w:kern w:val="0"/>
          <w:lang w:val="tr-TR"/>
          <w14:ligatures w14:val="none"/>
        </w:rPr>
        <w:t>Ancak, bireylerin</w:t>
      </w:r>
      <w:r w:rsidRPr="00D0212C">
        <w:rPr>
          <w:color w:val="000000" w:themeColor="text1"/>
        </w:rPr>
        <w:t xml:space="preserve"> </w:t>
      </w:r>
      <w:r w:rsidRPr="00D0212C">
        <w:rPr>
          <w:rFonts w:ascii="Times New Roman" w:eastAsia="Times New Roman" w:hAnsi="Times New Roman" w:cs="Times New Roman"/>
          <w:color w:val="000000" w:themeColor="text1"/>
          <w:kern w:val="0"/>
          <w:lang w:val="tr-TR"/>
          <w14:ligatures w14:val="none"/>
        </w:rPr>
        <w:t xml:space="preserve">bir bağlamdan diğerine geçerken öğrendiklerini yanlarında taşıdıkları göz önünde bulundurulduğunda, örgütsel öğrenmenin bilişsel bir boyutunun olduğu da açıktır. </w:t>
      </w:r>
    </w:p>
    <w:p w14:paraId="2C644F1C" w14:textId="52931E35" w:rsidR="00030FF9" w:rsidRPr="00D0212C" w:rsidRDefault="00F9061C" w:rsidP="00442034">
      <w:pPr>
        <w:spacing w:line="360" w:lineRule="auto"/>
        <w:ind w:firstLine="426"/>
        <w:jc w:val="both"/>
        <w:rPr>
          <w:rFonts w:ascii="Times New Roman" w:eastAsia="Times New Roman" w:hAnsi="Times New Roman" w:cs="Times New Roman"/>
          <w:color w:val="000000" w:themeColor="text1"/>
          <w:kern w:val="0"/>
          <w:lang w:val="tr-TR"/>
          <w14:ligatures w14:val="none"/>
        </w:rPr>
      </w:pPr>
      <w:r w:rsidRPr="00D0212C">
        <w:rPr>
          <w:rFonts w:ascii="Times New Roman" w:eastAsia="Times New Roman" w:hAnsi="Times New Roman" w:cs="Times New Roman"/>
          <w:color w:val="000000" w:themeColor="text1"/>
          <w:kern w:val="0"/>
          <w:lang w:val="tr-TR"/>
          <w14:ligatures w14:val="none"/>
        </w:rPr>
        <w:t>K</w:t>
      </w:r>
      <w:r w:rsidR="00030FF9" w:rsidRPr="00D0212C">
        <w:rPr>
          <w:rFonts w:ascii="Times New Roman" w:eastAsia="Times New Roman" w:hAnsi="Times New Roman" w:cs="Times New Roman"/>
          <w:color w:val="000000" w:themeColor="text1"/>
          <w:kern w:val="0"/>
          <w:lang w:val="tr-TR"/>
          <w14:ligatures w14:val="none"/>
        </w:rPr>
        <w:t xml:space="preserve">atılım metaforunun edinim metaforuna bir eleştiri olarak ortaya koyduğu </w:t>
      </w:r>
      <w:r w:rsidR="00781DAA" w:rsidRPr="00D0212C">
        <w:rPr>
          <w:rFonts w:ascii="Times New Roman" w:eastAsia="Times New Roman" w:hAnsi="Times New Roman" w:cs="Times New Roman"/>
          <w:color w:val="000000" w:themeColor="text1"/>
          <w:kern w:val="0"/>
          <w:lang w:val="tr-TR"/>
          <w14:ligatures w14:val="none"/>
        </w:rPr>
        <w:t xml:space="preserve">ikiciliğe karşı </w:t>
      </w:r>
      <w:r w:rsidR="001C2E97" w:rsidRPr="00D0212C">
        <w:rPr>
          <w:rFonts w:ascii="Times New Roman" w:eastAsia="Times New Roman" w:hAnsi="Times New Roman" w:cs="Times New Roman"/>
          <w:color w:val="000000" w:themeColor="text1"/>
          <w:kern w:val="0"/>
          <w:lang w:val="tr-TR"/>
          <w14:ligatures w14:val="none"/>
        </w:rPr>
        <w:t>net yaklaşımı</w:t>
      </w:r>
      <w:r w:rsidR="00030FF9" w:rsidRPr="00D0212C">
        <w:rPr>
          <w:rFonts w:ascii="Times New Roman" w:eastAsia="Times New Roman" w:hAnsi="Times New Roman" w:cs="Times New Roman"/>
          <w:color w:val="000000" w:themeColor="text1"/>
          <w:kern w:val="0"/>
          <w:lang w:val="tr-TR"/>
          <w14:ligatures w14:val="none"/>
        </w:rPr>
        <w:t xml:space="preserve">, eylem </w:t>
      </w:r>
      <w:r w:rsidR="0062159D" w:rsidRPr="00D0212C">
        <w:rPr>
          <w:rFonts w:ascii="Times New Roman" w:eastAsia="Times New Roman" w:hAnsi="Times New Roman" w:cs="Times New Roman"/>
          <w:color w:val="000000" w:themeColor="text1"/>
          <w:kern w:val="0"/>
          <w:lang w:val="tr-TR"/>
          <w14:ligatures w14:val="none"/>
        </w:rPr>
        <w:t xml:space="preserve">ile </w:t>
      </w:r>
      <w:r w:rsidR="00030FF9" w:rsidRPr="00D0212C">
        <w:rPr>
          <w:rFonts w:ascii="Times New Roman" w:eastAsia="Times New Roman" w:hAnsi="Times New Roman" w:cs="Times New Roman"/>
          <w:color w:val="000000" w:themeColor="text1"/>
          <w:kern w:val="0"/>
          <w:lang w:val="tr-TR"/>
          <w14:ligatures w14:val="none"/>
        </w:rPr>
        <w:t xml:space="preserve">düşünme, pratik </w:t>
      </w:r>
      <w:r w:rsidR="0062159D" w:rsidRPr="00D0212C">
        <w:rPr>
          <w:rFonts w:ascii="Times New Roman" w:eastAsia="Times New Roman" w:hAnsi="Times New Roman" w:cs="Times New Roman"/>
          <w:color w:val="000000" w:themeColor="text1"/>
          <w:kern w:val="0"/>
          <w:lang w:val="tr-TR"/>
          <w14:ligatures w14:val="none"/>
        </w:rPr>
        <w:t>ile</w:t>
      </w:r>
      <w:r w:rsidR="00030FF9" w:rsidRPr="00D0212C">
        <w:rPr>
          <w:rFonts w:ascii="Times New Roman" w:eastAsia="Times New Roman" w:hAnsi="Times New Roman" w:cs="Times New Roman"/>
          <w:color w:val="000000" w:themeColor="text1"/>
          <w:kern w:val="0"/>
          <w:lang w:val="tr-TR"/>
          <w14:ligatures w14:val="none"/>
        </w:rPr>
        <w:t xml:space="preserve"> zihin, bilişsel </w:t>
      </w:r>
      <w:r w:rsidR="0062159D" w:rsidRPr="00D0212C">
        <w:rPr>
          <w:rFonts w:ascii="Times New Roman" w:eastAsia="Times New Roman" w:hAnsi="Times New Roman" w:cs="Times New Roman"/>
          <w:color w:val="000000" w:themeColor="text1"/>
          <w:kern w:val="0"/>
          <w:lang w:val="tr-TR"/>
          <w14:ligatures w14:val="none"/>
        </w:rPr>
        <w:t>ile</w:t>
      </w:r>
      <w:r w:rsidR="00030FF9" w:rsidRPr="00D0212C">
        <w:rPr>
          <w:rFonts w:ascii="Times New Roman" w:eastAsia="Times New Roman" w:hAnsi="Times New Roman" w:cs="Times New Roman"/>
          <w:color w:val="000000" w:themeColor="text1"/>
          <w:kern w:val="0"/>
          <w:lang w:val="tr-TR"/>
          <w14:ligatures w14:val="none"/>
        </w:rPr>
        <w:t xml:space="preserve"> sosyal arasındaki olası </w:t>
      </w:r>
      <w:r w:rsidR="0062159D" w:rsidRPr="00D0212C">
        <w:rPr>
          <w:rFonts w:ascii="Times New Roman" w:eastAsia="Times New Roman" w:hAnsi="Times New Roman" w:cs="Times New Roman"/>
          <w:color w:val="000000" w:themeColor="text1"/>
          <w:kern w:val="0"/>
          <w:lang w:val="tr-TR"/>
          <w14:ligatures w14:val="none"/>
        </w:rPr>
        <w:t>ilişkilerin keşfedilmesini zorlaştırmıştır. B</w:t>
      </w:r>
      <w:r w:rsidR="00030FF9" w:rsidRPr="00D0212C">
        <w:rPr>
          <w:rFonts w:ascii="Times New Roman" w:eastAsia="Times New Roman" w:hAnsi="Times New Roman" w:cs="Times New Roman"/>
          <w:color w:val="000000" w:themeColor="text1"/>
          <w:kern w:val="0"/>
          <w:lang w:val="tr-TR"/>
          <w14:ligatures w14:val="none"/>
        </w:rPr>
        <w:t xml:space="preserve">ir sonraki </w:t>
      </w:r>
      <w:proofErr w:type="gramStart"/>
      <w:r w:rsidR="001C2E97" w:rsidRPr="00D0212C">
        <w:rPr>
          <w:rFonts w:ascii="Times New Roman" w:eastAsia="Times New Roman" w:hAnsi="Times New Roman" w:cs="Times New Roman"/>
          <w:color w:val="000000" w:themeColor="text1"/>
          <w:kern w:val="0"/>
          <w:lang w:val="tr-TR"/>
          <w14:ligatures w14:val="none"/>
        </w:rPr>
        <w:t>bölümde,</w:t>
      </w:r>
      <w:proofErr w:type="gramEnd"/>
      <w:r w:rsidR="00781DAA" w:rsidRPr="00D0212C">
        <w:rPr>
          <w:rFonts w:ascii="Times New Roman" w:eastAsia="Times New Roman" w:hAnsi="Times New Roman" w:cs="Times New Roman"/>
          <w:color w:val="000000" w:themeColor="text1"/>
          <w:kern w:val="0"/>
          <w:lang w:val="tr-TR"/>
          <w14:ligatures w14:val="none"/>
        </w:rPr>
        <w:t xml:space="preserve"> </w:t>
      </w:r>
      <w:r w:rsidR="00030FF9" w:rsidRPr="00D0212C">
        <w:rPr>
          <w:rFonts w:ascii="Times New Roman" w:eastAsia="Times New Roman" w:hAnsi="Times New Roman" w:cs="Times New Roman"/>
          <w:color w:val="000000" w:themeColor="text1"/>
          <w:kern w:val="0"/>
          <w:lang w:val="tr-TR"/>
          <w14:ligatures w14:val="none"/>
        </w:rPr>
        <w:t xml:space="preserve">hem bilginin edinimi hem de edinilen bilginin uygulamalara katılımı, örgütsel öğrenmeyi anlamak için gerekli </w:t>
      </w:r>
      <w:r w:rsidR="0062159D" w:rsidRPr="00D0212C">
        <w:rPr>
          <w:rFonts w:ascii="Times New Roman" w:eastAsia="Times New Roman" w:hAnsi="Times New Roman" w:cs="Times New Roman"/>
          <w:color w:val="000000" w:themeColor="text1"/>
          <w:kern w:val="0"/>
          <w:lang w:val="tr-TR"/>
          <w14:ligatures w14:val="none"/>
        </w:rPr>
        <w:t>iki tamamlayıcı metafor olarak tartışılacaktır</w:t>
      </w:r>
      <w:r w:rsidR="00030FF9" w:rsidRPr="00D0212C">
        <w:rPr>
          <w:rFonts w:ascii="Times New Roman" w:eastAsia="Times New Roman" w:hAnsi="Times New Roman" w:cs="Times New Roman"/>
          <w:color w:val="000000" w:themeColor="text1"/>
          <w:kern w:val="0"/>
          <w:lang w:val="tr-TR"/>
          <w14:ligatures w14:val="none"/>
        </w:rPr>
        <w:t xml:space="preserve">. </w:t>
      </w:r>
      <w:r w:rsidR="000B18DF" w:rsidRPr="00D0212C">
        <w:rPr>
          <w:rFonts w:ascii="Times New Roman" w:eastAsia="Times New Roman" w:hAnsi="Times New Roman" w:cs="Times New Roman"/>
          <w:color w:val="000000" w:themeColor="text1"/>
          <w:kern w:val="0"/>
          <w:lang w:val="tr-TR"/>
          <w14:ligatures w14:val="none"/>
        </w:rPr>
        <w:t>Bu tartışm</w:t>
      </w:r>
      <w:r w:rsidR="0062159D" w:rsidRPr="00D0212C">
        <w:rPr>
          <w:rFonts w:ascii="Times New Roman" w:eastAsia="Times New Roman" w:hAnsi="Times New Roman" w:cs="Times New Roman"/>
          <w:color w:val="000000" w:themeColor="text1"/>
          <w:kern w:val="0"/>
          <w:lang w:val="tr-TR"/>
          <w14:ligatures w14:val="none"/>
        </w:rPr>
        <w:t>ada</w:t>
      </w:r>
      <w:r w:rsidR="000B18DF" w:rsidRPr="00D0212C">
        <w:rPr>
          <w:rFonts w:ascii="Times New Roman" w:eastAsia="Times New Roman" w:hAnsi="Times New Roman" w:cs="Times New Roman"/>
          <w:color w:val="000000" w:themeColor="text1"/>
          <w:kern w:val="0"/>
          <w:lang w:val="tr-TR"/>
          <w14:ligatures w14:val="none"/>
        </w:rPr>
        <w:t>, e</w:t>
      </w:r>
      <w:r w:rsidR="00030FF9" w:rsidRPr="00D0212C">
        <w:rPr>
          <w:rFonts w:ascii="Times New Roman" w:eastAsia="Times New Roman" w:hAnsi="Times New Roman" w:cs="Times New Roman"/>
          <w:color w:val="000000" w:themeColor="text1"/>
          <w:kern w:val="0"/>
          <w:lang w:val="tr-TR"/>
          <w14:ligatures w14:val="none"/>
        </w:rPr>
        <w:t>dinim ve katılım metaforlarının, birbirine rakip yaklaşımlar yerine</w:t>
      </w:r>
      <w:r w:rsidR="0062159D" w:rsidRPr="00D0212C">
        <w:rPr>
          <w:rFonts w:ascii="Times New Roman" w:eastAsia="Times New Roman" w:hAnsi="Times New Roman" w:cs="Times New Roman"/>
          <w:color w:val="000000" w:themeColor="text1"/>
          <w:kern w:val="0"/>
          <w:lang w:val="tr-TR"/>
          <w14:ligatures w14:val="none"/>
        </w:rPr>
        <w:t>,</w:t>
      </w:r>
      <w:r w:rsidR="00030FF9" w:rsidRPr="00D0212C">
        <w:rPr>
          <w:rFonts w:ascii="Times New Roman" w:eastAsia="Times New Roman" w:hAnsi="Times New Roman" w:cs="Times New Roman"/>
          <w:color w:val="000000" w:themeColor="text1"/>
          <w:kern w:val="0"/>
          <w:lang w:val="tr-TR"/>
          <w14:ligatures w14:val="none"/>
        </w:rPr>
        <w:t xml:space="preserve"> farklı bakış açıları sunan </w:t>
      </w:r>
      <w:r w:rsidR="0062159D" w:rsidRPr="00D0212C">
        <w:rPr>
          <w:rFonts w:ascii="Times New Roman" w:eastAsia="Times New Roman" w:hAnsi="Times New Roman" w:cs="Times New Roman"/>
          <w:color w:val="000000" w:themeColor="text1"/>
          <w:kern w:val="0"/>
          <w:lang w:val="tr-TR"/>
          <w14:ligatures w14:val="none"/>
        </w:rPr>
        <w:t>ve birbirini tamamlayan perspektifler olarak ele alınması önerilecektir</w:t>
      </w:r>
      <w:r w:rsidR="000B18DF" w:rsidRPr="00D0212C">
        <w:rPr>
          <w:rFonts w:ascii="Times New Roman" w:eastAsia="Times New Roman" w:hAnsi="Times New Roman" w:cs="Times New Roman"/>
          <w:color w:val="000000" w:themeColor="text1"/>
          <w:kern w:val="0"/>
          <w:lang w:val="tr-TR"/>
          <w14:ligatures w14:val="none"/>
        </w:rPr>
        <w:t xml:space="preserve">. </w:t>
      </w:r>
    </w:p>
    <w:p w14:paraId="68197D82" w14:textId="0BEFFDE5" w:rsidR="00030FF9" w:rsidRPr="00D0212C" w:rsidRDefault="00442034" w:rsidP="00442034">
      <w:pPr>
        <w:pStyle w:val="NormalWeb"/>
        <w:numPr>
          <w:ilvl w:val="0"/>
          <w:numId w:val="3"/>
        </w:numPr>
        <w:spacing w:before="200" w:beforeAutospacing="0" w:after="200" w:afterAutospacing="0" w:line="360" w:lineRule="auto"/>
        <w:ind w:left="425" w:hanging="357"/>
        <w:jc w:val="both"/>
        <w:rPr>
          <w:b/>
          <w:bCs/>
          <w:color w:val="000000" w:themeColor="text1"/>
          <w:lang w:val="tr-TR"/>
        </w:rPr>
      </w:pPr>
      <w:r w:rsidRPr="00D0212C">
        <w:rPr>
          <w:b/>
          <w:bCs/>
          <w:color w:val="000000" w:themeColor="text1"/>
          <w:lang w:val="tr-TR"/>
        </w:rPr>
        <w:t xml:space="preserve">Katılımcı Süreçlerde </w:t>
      </w:r>
      <w:proofErr w:type="spellStart"/>
      <w:r w:rsidRPr="00D0212C">
        <w:rPr>
          <w:b/>
          <w:bCs/>
          <w:color w:val="000000" w:themeColor="text1"/>
          <w:lang w:val="tr-TR"/>
        </w:rPr>
        <w:t>Edinimci</w:t>
      </w:r>
      <w:proofErr w:type="spellEnd"/>
      <w:r w:rsidRPr="00D0212C">
        <w:rPr>
          <w:b/>
          <w:bCs/>
          <w:color w:val="000000" w:themeColor="text1"/>
          <w:lang w:val="tr-TR"/>
        </w:rPr>
        <w:t xml:space="preserve"> Modeller: Bir Entegrasyona Doğru</w:t>
      </w:r>
    </w:p>
    <w:p w14:paraId="78E62E17" w14:textId="512490FB" w:rsidR="00442034" w:rsidRPr="00D0212C" w:rsidRDefault="00570096" w:rsidP="00442034">
      <w:pPr>
        <w:pStyle w:val="NormalWeb"/>
        <w:spacing w:before="0" w:beforeAutospacing="0" w:after="0" w:afterAutospacing="0" w:line="360" w:lineRule="auto"/>
        <w:jc w:val="both"/>
        <w:rPr>
          <w:color w:val="000000" w:themeColor="text1"/>
          <w:lang w:val="tr-TR"/>
        </w:rPr>
      </w:pPr>
      <w:r w:rsidRPr="00D0212C">
        <w:rPr>
          <w:color w:val="000000" w:themeColor="text1"/>
        </w:rPr>
        <w:t xml:space="preserve">Bazı araştırmacılar, edinim ve katılım metaforlarının örgütsel öğrenmenin doğası hakkında çelişen iddialarda bulunduğunu ve bu nedenle yalnızca birbirine zıt bakış açıları olarak görülebileceğini savunabilir. </w:t>
      </w:r>
      <w:proofErr w:type="spellStart"/>
      <w:r w:rsidR="00030FF9" w:rsidRPr="00D0212C">
        <w:rPr>
          <w:color w:val="000000" w:themeColor="text1"/>
          <w:lang w:val="tr-TR"/>
        </w:rPr>
        <w:t>Popper</w:t>
      </w:r>
      <w:proofErr w:type="spellEnd"/>
      <w:r w:rsidR="00030FF9" w:rsidRPr="00D0212C">
        <w:rPr>
          <w:color w:val="000000" w:themeColor="text1"/>
          <w:lang w:val="tr-TR"/>
        </w:rPr>
        <w:t xml:space="preserve"> ve </w:t>
      </w:r>
      <w:proofErr w:type="spellStart"/>
      <w:r w:rsidR="00030FF9" w:rsidRPr="00D0212C">
        <w:rPr>
          <w:color w:val="000000" w:themeColor="text1"/>
          <w:lang w:val="tr-TR"/>
        </w:rPr>
        <w:t>Lipshitz</w:t>
      </w:r>
      <w:r w:rsidRPr="00D0212C">
        <w:rPr>
          <w:color w:val="000000" w:themeColor="text1"/>
          <w:lang w:val="tr-TR"/>
        </w:rPr>
        <w:t>’</w:t>
      </w:r>
      <w:r w:rsidR="00030FF9" w:rsidRPr="00D0212C">
        <w:rPr>
          <w:color w:val="000000" w:themeColor="text1"/>
          <w:lang w:val="tr-TR"/>
        </w:rPr>
        <w:t>in</w:t>
      </w:r>
      <w:proofErr w:type="spellEnd"/>
      <w:r w:rsidR="00030FF9" w:rsidRPr="00D0212C">
        <w:rPr>
          <w:color w:val="000000" w:themeColor="text1"/>
          <w:lang w:val="tr-TR"/>
        </w:rPr>
        <w:t xml:space="preserve"> (2000) ortaya koyduğu </w:t>
      </w:r>
      <w:r w:rsidR="000B18DF" w:rsidRPr="00D0212C">
        <w:rPr>
          <w:color w:val="000000" w:themeColor="text1"/>
          <w:lang w:val="tr-TR"/>
        </w:rPr>
        <w:t xml:space="preserve">örgütsel </w:t>
      </w:r>
      <w:r w:rsidR="00030FF9" w:rsidRPr="00D0212C">
        <w:rPr>
          <w:color w:val="000000" w:themeColor="text1"/>
          <w:lang w:val="tr-TR"/>
        </w:rPr>
        <w:t xml:space="preserve">öğrenme mekanizması </w:t>
      </w:r>
      <w:proofErr w:type="gramStart"/>
      <w:r w:rsidR="00030FF9" w:rsidRPr="00D0212C">
        <w:rPr>
          <w:color w:val="000000" w:themeColor="text1"/>
          <w:lang w:val="tr-TR"/>
        </w:rPr>
        <w:t xml:space="preserve">kavramı, </w:t>
      </w:r>
      <w:r w:rsidR="00F63F8D" w:rsidRPr="00D0212C">
        <w:rPr>
          <w:color w:val="000000" w:themeColor="text1"/>
          <w:lang w:val="tr-TR"/>
        </w:rPr>
        <w:t xml:space="preserve"> bu</w:t>
      </w:r>
      <w:proofErr w:type="gramEnd"/>
      <w:r w:rsidR="00F63F8D" w:rsidRPr="00D0212C">
        <w:rPr>
          <w:color w:val="000000" w:themeColor="text1"/>
          <w:lang w:val="tr-TR"/>
        </w:rPr>
        <w:t xml:space="preserve"> </w:t>
      </w:r>
      <w:r w:rsidR="00030FF9" w:rsidRPr="00D0212C">
        <w:rPr>
          <w:color w:val="000000" w:themeColor="text1"/>
          <w:lang w:val="tr-TR"/>
        </w:rPr>
        <w:t xml:space="preserve">iki metaforu </w:t>
      </w:r>
      <w:r w:rsidRPr="00D0212C">
        <w:rPr>
          <w:color w:val="000000" w:themeColor="text1"/>
          <w:lang w:val="tr-TR"/>
        </w:rPr>
        <w:t>kavramsal ve yöntemsel</w:t>
      </w:r>
      <w:r w:rsidR="00030FF9" w:rsidRPr="00D0212C">
        <w:rPr>
          <w:color w:val="000000" w:themeColor="text1"/>
          <w:lang w:val="tr-TR"/>
        </w:rPr>
        <w:t xml:space="preserve"> düzeyde birleştirmek için faydalı bir araç gibi görünmektedi</w:t>
      </w:r>
      <w:r w:rsidR="000B18DF" w:rsidRPr="00D0212C">
        <w:rPr>
          <w:color w:val="000000" w:themeColor="text1"/>
          <w:lang w:val="tr-TR"/>
        </w:rPr>
        <w:t>r. Örgütsel öğrenme mekanizmaları</w:t>
      </w:r>
      <w:r w:rsidRPr="00D0212C">
        <w:rPr>
          <w:color w:val="000000" w:themeColor="text1"/>
          <w:lang w:val="tr-TR"/>
        </w:rPr>
        <w:t xml:space="preserve">, </w:t>
      </w:r>
      <w:r w:rsidR="00030FF9" w:rsidRPr="00D0212C">
        <w:rPr>
          <w:color w:val="000000" w:themeColor="text1"/>
          <w:lang w:val="tr-TR"/>
        </w:rPr>
        <w:t xml:space="preserve">bir </w:t>
      </w:r>
      <w:r w:rsidR="000B18DF" w:rsidRPr="00D0212C">
        <w:rPr>
          <w:color w:val="000000" w:themeColor="text1"/>
          <w:lang w:val="tr-TR"/>
        </w:rPr>
        <w:t>örgütün</w:t>
      </w:r>
      <w:r w:rsidR="00030FF9" w:rsidRPr="00D0212C">
        <w:rPr>
          <w:color w:val="000000" w:themeColor="text1"/>
          <w:lang w:val="tr-TR"/>
        </w:rPr>
        <w:t xml:space="preserve"> üyeleri arasında bilgi toplamak, analiz etmek, depolamak ve yaymak için kurumsallaşmış yapısal ve prosedürel düzenlemelerdir; böylece bu bilgi tüm </w:t>
      </w:r>
      <w:r w:rsidR="000B18DF" w:rsidRPr="00D0212C">
        <w:rPr>
          <w:color w:val="000000" w:themeColor="text1"/>
          <w:lang w:val="tr-TR"/>
        </w:rPr>
        <w:t>örgütün</w:t>
      </w:r>
      <w:r w:rsidR="00030FF9" w:rsidRPr="00D0212C">
        <w:rPr>
          <w:color w:val="000000" w:themeColor="text1"/>
          <w:lang w:val="tr-TR"/>
        </w:rPr>
        <w:t xml:space="preserve"> malı haline gelir (</w:t>
      </w:r>
      <w:proofErr w:type="spellStart"/>
      <w:r w:rsidR="00030FF9" w:rsidRPr="00D0212C">
        <w:rPr>
          <w:color w:val="000000" w:themeColor="text1"/>
          <w:lang w:val="tr-TR"/>
        </w:rPr>
        <w:t>Schechter</w:t>
      </w:r>
      <w:proofErr w:type="spellEnd"/>
      <w:r w:rsidR="00030FF9" w:rsidRPr="00D0212C">
        <w:rPr>
          <w:color w:val="000000" w:themeColor="text1"/>
          <w:lang w:val="tr-TR"/>
        </w:rPr>
        <w:t xml:space="preserve"> </w:t>
      </w:r>
      <w:r w:rsidR="00470122" w:rsidRPr="00D0212C">
        <w:rPr>
          <w:color w:val="000000" w:themeColor="text1"/>
          <w:lang w:val="tr-TR"/>
        </w:rPr>
        <w:t>&amp;</w:t>
      </w:r>
      <w:r w:rsidR="00030FF9" w:rsidRPr="00D0212C">
        <w:rPr>
          <w:color w:val="000000" w:themeColor="text1"/>
          <w:lang w:val="tr-TR"/>
        </w:rPr>
        <w:t xml:space="preserve"> </w:t>
      </w:r>
      <w:proofErr w:type="spellStart"/>
      <w:r w:rsidR="00030FF9" w:rsidRPr="00D0212C">
        <w:rPr>
          <w:color w:val="000000" w:themeColor="text1"/>
          <w:lang w:val="tr-TR"/>
        </w:rPr>
        <w:t>Feldman</w:t>
      </w:r>
      <w:proofErr w:type="spellEnd"/>
      <w:r w:rsidR="00030FF9" w:rsidRPr="00D0212C">
        <w:rPr>
          <w:color w:val="000000" w:themeColor="text1"/>
          <w:lang w:val="tr-TR"/>
        </w:rPr>
        <w:t>, 2010</w:t>
      </w:r>
      <w:r w:rsidR="000B18DF" w:rsidRPr="00D0212C">
        <w:rPr>
          <w:color w:val="000000" w:themeColor="text1"/>
          <w:lang w:val="tr-TR"/>
        </w:rPr>
        <w:t xml:space="preserve">). </w:t>
      </w:r>
      <w:r w:rsidRPr="00D0212C">
        <w:rPr>
          <w:color w:val="000000" w:themeColor="text1"/>
          <w:lang w:val="tr-TR"/>
        </w:rPr>
        <w:t>Bu</w:t>
      </w:r>
      <w:r w:rsidR="000B18DF" w:rsidRPr="00D0212C">
        <w:rPr>
          <w:color w:val="000000" w:themeColor="text1"/>
          <w:lang w:val="tr-TR"/>
        </w:rPr>
        <w:t xml:space="preserve"> mekanizmalar</w:t>
      </w:r>
      <w:r w:rsidRPr="00D0212C">
        <w:rPr>
          <w:color w:val="000000" w:themeColor="text1"/>
          <w:lang w:val="tr-TR"/>
        </w:rPr>
        <w:t>,</w:t>
      </w:r>
      <w:r w:rsidR="001A4403" w:rsidRPr="00D0212C">
        <w:rPr>
          <w:color w:val="000000" w:themeColor="text1"/>
          <w:lang w:val="tr-TR"/>
        </w:rPr>
        <w:t xml:space="preserve"> </w:t>
      </w:r>
      <w:r w:rsidRPr="00D0212C">
        <w:rPr>
          <w:color w:val="000000" w:themeColor="text1"/>
          <w:lang w:val="tr-TR"/>
        </w:rPr>
        <w:t>örgütsel öğrenmenin bilgi üretim alanlarını temsil eder</w:t>
      </w:r>
      <w:r w:rsidR="001A4403" w:rsidRPr="00D0212C">
        <w:rPr>
          <w:color w:val="000000" w:themeColor="text1"/>
          <w:lang w:val="tr-TR"/>
        </w:rPr>
        <w:t>; bu alanlar</w:t>
      </w:r>
      <w:r w:rsidRPr="00D0212C">
        <w:rPr>
          <w:color w:val="000000" w:themeColor="text1"/>
          <w:lang w:val="tr-TR"/>
        </w:rPr>
        <w:t>da</w:t>
      </w:r>
      <w:r w:rsidR="001A4403" w:rsidRPr="00D0212C">
        <w:rPr>
          <w:color w:val="000000" w:themeColor="text1"/>
          <w:lang w:val="tr-TR"/>
        </w:rPr>
        <w:t xml:space="preserve">n bazıları örgütün </w:t>
      </w:r>
      <w:r w:rsidR="00A60516" w:rsidRPr="00D0212C">
        <w:rPr>
          <w:color w:val="000000" w:themeColor="text1"/>
          <w:lang w:val="tr-TR"/>
        </w:rPr>
        <w:t>resmî</w:t>
      </w:r>
      <w:r w:rsidR="001A4403" w:rsidRPr="00D0212C">
        <w:rPr>
          <w:color w:val="000000" w:themeColor="text1"/>
          <w:lang w:val="tr-TR"/>
        </w:rPr>
        <w:t xml:space="preserve"> desteğine diğerlerinden daha az bağlıdır </w:t>
      </w:r>
      <w:r w:rsidR="00030FF9" w:rsidRPr="00D0212C">
        <w:rPr>
          <w:color w:val="000000" w:themeColor="text1"/>
          <w:lang w:val="tr-TR"/>
        </w:rPr>
        <w:t>(</w:t>
      </w:r>
      <w:proofErr w:type="spellStart"/>
      <w:r w:rsidR="00030FF9" w:rsidRPr="00D0212C">
        <w:rPr>
          <w:color w:val="000000" w:themeColor="text1"/>
          <w:lang w:val="tr-TR"/>
        </w:rPr>
        <w:t>Karnopp</w:t>
      </w:r>
      <w:proofErr w:type="spellEnd"/>
      <w:r w:rsidR="00030FF9" w:rsidRPr="00D0212C">
        <w:rPr>
          <w:color w:val="000000" w:themeColor="text1"/>
          <w:lang w:val="tr-TR"/>
        </w:rPr>
        <w:t xml:space="preserve">, 2022), ancak hepsi açık ve örtük bilginin paylaşılmasını ve </w:t>
      </w:r>
      <w:r w:rsidR="001A4403" w:rsidRPr="00D0212C">
        <w:rPr>
          <w:color w:val="000000" w:themeColor="text1"/>
          <w:lang w:val="tr-TR"/>
        </w:rPr>
        <w:t xml:space="preserve">bu şekilde örgütsel yaklaşım ve davranışlarda değişimin oluşmasını sağlar </w:t>
      </w:r>
      <w:r w:rsidR="00030FF9" w:rsidRPr="00D0212C">
        <w:rPr>
          <w:color w:val="000000" w:themeColor="text1"/>
          <w:lang w:val="tr-TR"/>
        </w:rPr>
        <w:t>(</w:t>
      </w:r>
      <w:proofErr w:type="spellStart"/>
      <w:r w:rsidR="00030FF9" w:rsidRPr="00D0212C">
        <w:rPr>
          <w:color w:val="000000" w:themeColor="text1"/>
          <w:lang w:val="tr-TR"/>
        </w:rPr>
        <w:t>Schechter</w:t>
      </w:r>
      <w:proofErr w:type="spellEnd"/>
      <w:r w:rsidR="00030FF9" w:rsidRPr="00D0212C">
        <w:rPr>
          <w:color w:val="000000" w:themeColor="text1"/>
          <w:lang w:val="tr-TR"/>
        </w:rPr>
        <w:t xml:space="preserve"> </w:t>
      </w:r>
      <w:r w:rsidR="00A05664" w:rsidRPr="00D0212C">
        <w:rPr>
          <w:color w:val="000000" w:themeColor="text1"/>
          <w:lang w:val="tr-TR"/>
        </w:rPr>
        <w:t>vd.</w:t>
      </w:r>
      <w:r w:rsidR="00030FF9" w:rsidRPr="00D0212C">
        <w:rPr>
          <w:color w:val="000000" w:themeColor="text1"/>
          <w:lang w:val="tr-TR"/>
        </w:rPr>
        <w:t>, 2021</w:t>
      </w:r>
      <w:r w:rsidR="001A4403" w:rsidRPr="00D0212C">
        <w:rPr>
          <w:color w:val="000000" w:themeColor="text1"/>
          <w:lang w:val="tr-TR"/>
        </w:rPr>
        <w:t>).</w:t>
      </w:r>
    </w:p>
    <w:p w14:paraId="4FE5D5BC" w14:textId="593514D8" w:rsidR="00442034" w:rsidRPr="00D0212C" w:rsidRDefault="00030FF9" w:rsidP="00442034">
      <w:pPr>
        <w:pStyle w:val="NormalWeb"/>
        <w:spacing w:before="0" w:beforeAutospacing="0" w:after="0" w:afterAutospacing="0" w:line="360" w:lineRule="auto"/>
        <w:ind w:firstLine="426"/>
        <w:jc w:val="both"/>
        <w:rPr>
          <w:color w:val="000000" w:themeColor="text1"/>
          <w:lang w:val="tr-TR"/>
        </w:rPr>
      </w:pPr>
      <w:proofErr w:type="spellStart"/>
      <w:r w:rsidRPr="00D0212C">
        <w:rPr>
          <w:color w:val="000000" w:themeColor="text1"/>
          <w:lang w:val="tr-TR"/>
        </w:rPr>
        <w:t>Shani</w:t>
      </w:r>
      <w:proofErr w:type="spellEnd"/>
      <w:r w:rsidRPr="00D0212C">
        <w:rPr>
          <w:color w:val="000000" w:themeColor="text1"/>
          <w:lang w:val="tr-TR"/>
        </w:rPr>
        <w:t xml:space="preserve"> ve </w:t>
      </w:r>
      <w:proofErr w:type="spellStart"/>
      <w:r w:rsidRPr="00D0212C">
        <w:rPr>
          <w:color w:val="000000" w:themeColor="text1"/>
          <w:lang w:val="tr-TR"/>
        </w:rPr>
        <w:t>Docherty</w:t>
      </w:r>
      <w:proofErr w:type="spellEnd"/>
      <w:r w:rsidRPr="00D0212C">
        <w:rPr>
          <w:color w:val="000000" w:themeColor="text1"/>
          <w:lang w:val="tr-TR"/>
        </w:rPr>
        <w:t xml:space="preserve"> (2008), </w:t>
      </w:r>
      <w:r w:rsidR="001A4403" w:rsidRPr="00D0212C">
        <w:rPr>
          <w:color w:val="000000" w:themeColor="text1"/>
          <w:lang w:val="tr-TR"/>
        </w:rPr>
        <w:t xml:space="preserve">örgütsel öğrenme mekanizmalarını </w:t>
      </w:r>
      <w:r w:rsidRPr="00D0212C">
        <w:rPr>
          <w:color w:val="000000" w:themeColor="text1"/>
          <w:lang w:val="tr-TR"/>
        </w:rPr>
        <w:t xml:space="preserve">bilişsel, yapısal ve prosedürel mekanizmalar olarak kategorize </w:t>
      </w:r>
      <w:r w:rsidR="00570096" w:rsidRPr="00D0212C">
        <w:rPr>
          <w:color w:val="000000" w:themeColor="text1"/>
          <w:lang w:val="tr-TR"/>
        </w:rPr>
        <w:t>eder</w:t>
      </w:r>
      <w:r w:rsidRPr="00D0212C">
        <w:rPr>
          <w:color w:val="000000" w:themeColor="text1"/>
          <w:lang w:val="tr-TR"/>
        </w:rPr>
        <w:t xml:space="preserve">. </w:t>
      </w:r>
      <w:r w:rsidR="00570096" w:rsidRPr="00D0212C">
        <w:rPr>
          <w:color w:val="000000" w:themeColor="text1"/>
          <w:lang w:val="tr-TR"/>
        </w:rPr>
        <w:t xml:space="preserve">Diyalog-yoğun süreçler gibi bilişsel mekanizmalar, örgütsel öğrenmeyi desteklemek için, ortak bir dil, değerler ve düşünme ile akıl yürütme süreçlerini yönlendiren zihinsel modeller </w:t>
      </w:r>
      <w:r w:rsidRPr="00D0212C">
        <w:rPr>
          <w:color w:val="000000" w:themeColor="text1"/>
          <w:lang w:val="tr-TR"/>
        </w:rPr>
        <w:t xml:space="preserve">oluşturarak </w:t>
      </w:r>
      <w:r w:rsidR="001A4403" w:rsidRPr="00D0212C">
        <w:rPr>
          <w:color w:val="000000" w:themeColor="text1"/>
          <w:lang w:val="tr-TR"/>
        </w:rPr>
        <w:t xml:space="preserve">örgütsel öğrenmeyi </w:t>
      </w:r>
      <w:r w:rsidRPr="00D0212C">
        <w:rPr>
          <w:color w:val="000000" w:themeColor="text1"/>
          <w:lang w:val="tr-TR"/>
        </w:rPr>
        <w:t>destekler (Oliver</w:t>
      </w:r>
      <w:r w:rsidR="009A0E38" w:rsidRPr="00D0212C">
        <w:rPr>
          <w:color w:val="000000" w:themeColor="text1"/>
          <w:lang w:val="tr-TR"/>
        </w:rPr>
        <w:t xml:space="preserve"> </w:t>
      </w:r>
      <w:r w:rsidR="00470122" w:rsidRPr="00D0212C">
        <w:rPr>
          <w:color w:val="000000" w:themeColor="text1"/>
          <w:lang w:val="tr-TR"/>
        </w:rPr>
        <w:t>&amp;</w:t>
      </w:r>
      <w:r w:rsidRPr="00D0212C">
        <w:rPr>
          <w:color w:val="000000" w:themeColor="text1"/>
          <w:lang w:val="tr-TR"/>
        </w:rPr>
        <w:t xml:space="preserve"> Jacobs, 2007). Yapısal mekanizmalar, </w:t>
      </w:r>
      <w:r w:rsidR="001A4403" w:rsidRPr="00D0212C">
        <w:rPr>
          <w:color w:val="000000" w:themeColor="text1"/>
          <w:lang w:val="tr-TR"/>
        </w:rPr>
        <w:t>örgütün</w:t>
      </w:r>
      <w:r w:rsidRPr="00D0212C">
        <w:rPr>
          <w:color w:val="000000" w:themeColor="text1"/>
          <w:lang w:val="tr-TR"/>
        </w:rPr>
        <w:t xml:space="preserve"> üyeleri arasında temas ve bilgi paylaşımını teşvik ederek toplu öğrenmeyi kolaylaştıran organizasyonel, fiziksel ve teknik altyapıları içerir (</w:t>
      </w:r>
      <w:proofErr w:type="spellStart"/>
      <w:r w:rsidRPr="00D0212C">
        <w:rPr>
          <w:color w:val="000000" w:themeColor="text1"/>
          <w:lang w:val="tr-TR"/>
        </w:rPr>
        <w:t>Cirella</w:t>
      </w:r>
      <w:proofErr w:type="spellEnd"/>
      <w:r w:rsidRPr="00D0212C">
        <w:rPr>
          <w:color w:val="000000" w:themeColor="text1"/>
          <w:lang w:val="tr-TR"/>
        </w:rPr>
        <w:t xml:space="preserve"> </w:t>
      </w:r>
      <w:r w:rsidR="00A05664" w:rsidRPr="00D0212C">
        <w:rPr>
          <w:color w:val="000000" w:themeColor="text1"/>
          <w:lang w:val="tr-TR"/>
        </w:rPr>
        <w:t>vd.,</w:t>
      </w:r>
      <w:r w:rsidRPr="00D0212C">
        <w:rPr>
          <w:color w:val="000000" w:themeColor="text1"/>
          <w:lang w:val="tr-TR"/>
        </w:rPr>
        <w:t xml:space="preserve"> 2016). Prosedürel öğrenme mekanizmaları</w:t>
      </w:r>
      <w:r w:rsidR="001A4403" w:rsidRPr="00D0212C">
        <w:rPr>
          <w:color w:val="000000" w:themeColor="text1"/>
          <w:lang w:val="tr-TR"/>
        </w:rPr>
        <w:t xml:space="preserve"> ise, </w:t>
      </w:r>
      <w:r w:rsidRPr="00D0212C">
        <w:rPr>
          <w:color w:val="000000" w:themeColor="text1"/>
          <w:lang w:val="tr-TR"/>
        </w:rPr>
        <w:t xml:space="preserve">kurallar, </w:t>
      </w:r>
      <w:r w:rsidRPr="00D0212C">
        <w:rPr>
          <w:color w:val="000000" w:themeColor="text1"/>
          <w:lang w:val="tr-TR"/>
        </w:rPr>
        <w:lastRenderedPageBreak/>
        <w:t>standart</w:t>
      </w:r>
      <w:r w:rsidR="001A4403" w:rsidRPr="00D0212C">
        <w:rPr>
          <w:color w:val="000000" w:themeColor="text1"/>
          <w:lang w:val="tr-TR"/>
        </w:rPr>
        <w:t>lar</w:t>
      </w:r>
      <w:r w:rsidRPr="00D0212C">
        <w:rPr>
          <w:color w:val="000000" w:themeColor="text1"/>
          <w:lang w:val="tr-TR"/>
        </w:rPr>
        <w:t>, rutinler</w:t>
      </w:r>
      <w:r w:rsidR="001A4403" w:rsidRPr="00D0212C">
        <w:rPr>
          <w:color w:val="000000" w:themeColor="text1"/>
          <w:lang w:val="tr-TR"/>
        </w:rPr>
        <w:t xml:space="preserve">, </w:t>
      </w:r>
      <w:r w:rsidRPr="00D0212C">
        <w:rPr>
          <w:color w:val="000000" w:themeColor="text1"/>
          <w:lang w:val="tr-TR"/>
        </w:rPr>
        <w:t xml:space="preserve">yöntemler </w:t>
      </w:r>
      <w:r w:rsidR="001A4403" w:rsidRPr="00D0212C">
        <w:rPr>
          <w:color w:val="000000" w:themeColor="text1"/>
          <w:lang w:val="tr-TR"/>
        </w:rPr>
        <w:t xml:space="preserve">ve </w:t>
      </w:r>
      <w:r w:rsidRPr="00D0212C">
        <w:rPr>
          <w:color w:val="000000" w:themeColor="text1"/>
          <w:lang w:val="tr-TR"/>
        </w:rPr>
        <w:t>araçlar gibi, toplu öğrenmenin belirli türlerini (örneğin eylem öğrenimi veya geri bildirim rutinleri) destekleyebilir ve teşvik edebilir (</w:t>
      </w:r>
      <w:proofErr w:type="spellStart"/>
      <w:r w:rsidRPr="00D0212C">
        <w:rPr>
          <w:color w:val="000000" w:themeColor="text1"/>
          <w:lang w:val="tr-TR"/>
        </w:rPr>
        <w:t>Mitki</w:t>
      </w:r>
      <w:proofErr w:type="spellEnd"/>
      <w:r w:rsidRPr="00D0212C">
        <w:rPr>
          <w:color w:val="000000" w:themeColor="text1"/>
          <w:lang w:val="tr-TR"/>
        </w:rPr>
        <w:t xml:space="preserve"> </w:t>
      </w:r>
      <w:r w:rsidR="00A05664" w:rsidRPr="00D0212C">
        <w:rPr>
          <w:color w:val="000000" w:themeColor="text1"/>
          <w:lang w:val="tr-TR"/>
        </w:rPr>
        <w:t>vd.</w:t>
      </w:r>
      <w:r w:rsidRPr="00D0212C">
        <w:rPr>
          <w:color w:val="000000" w:themeColor="text1"/>
          <w:lang w:val="tr-TR"/>
        </w:rPr>
        <w:t xml:space="preserve">, 2008). Bu mekanizmalar, katılımcıların sistematik olarak birbirlerinin deneyimlerinden öğrenmelerini ve yeni bilgiyi prosedürlere kodlamalarını sağlar. Bu bağlamda, toplantılar, ortak öğrenme forumları veya eğitim etkinlikleri gibi </w:t>
      </w:r>
      <w:r w:rsidR="001A4403" w:rsidRPr="00D0212C">
        <w:rPr>
          <w:color w:val="000000" w:themeColor="text1"/>
          <w:lang w:val="tr-TR"/>
        </w:rPr>
        <w:t>somut ortamlar ile</w:t>
      </w:r>
      <w:r w:rsidRPr="00D0212C">
        <w:rPr>
          <w:color w:val="000000" w:themeColor="text1"/>
          <w:lang w:val="tr-TR"/>
        </w:rPr>
        <w:t xml:space="preserve">, öneri kutuları veya raporlar gibi fiziksel nesneler de bilginin yayılmasına yardımcı olacak bir </w:t>
      </w:r>
      <w:r w:rsidR="001A4403" w:rsidRPr="00D0212C">
        <w:rPr>
          <w:color w:val="000000" w:themeColor="text1"/>
          <w:lang w:val="tr-TR"/>
        </w:rPr>
        <w:t xml:space="preserve">platform </w:t>
      </w:r>
      <w:r w:rsidRPr="00D0212C">
        <w:rPr>
          <w:color w:val="000000" w:themeColor="text1"/>
          <w:lang w:val="tr-TR"/>
        </w:rPr>
        <w:t xml:space="preserve">sağladıkları sürece </w:t>
      </w:r>
      <w:r w:rsidR="001A4403" w:rsidRPr="00D0212C">
        <w:rPr>
          <w:color w:val="000000" w:themeColor="text1"/>
          <w:lang w:val="tr-TR"/>
        </w:rPr>
        <w:t xml:space="preserve">örgütsel öğrenme mekanizması </w:t>
      </w:r>
      <w:r w:rsidRPr="00D0212C">
        <w:rPr>
          <w:color w:val="000000" w:themeColor="text1"/>
          <w:lang w:val="tr-TR"/>
        </w:rPr>
        <w:t>olarak sınıflandırılabilir (</w:t>
      </w:r>
      <w:proofErr w:type="spellStart"/>
      <w:r w:rsidRPr="00D0212C">
        <w:rPr>
          <w:color w:val="000000" w:themeColor="text1"/>
          <w:lang w:val="tr-TR"/>
        </w:rPr>
        <w:t>Lipshitz</w:t>
      </w:r>
      <w:proofErr w:type="spellEnd"/>
      <w:r w:rsidRPr="00D0212C">
        <w:rPr>
          <w:color w:val="000000" w:themeColor="text1"/>
          <w:lang w:val="tr-TR"/>
        </w:rPr>
        <w:t xml:space="preserve"> </w:t>
      </w:r>
      <w:r w:rsidR="00470122" w:rsidRPr="00D0212C">
        <w:rPr>
          <w:color w:val="000000" w:themeColor="text1"/>
          <w:lang w:val="tr-TR"/>
        </w:rPr>
        <w:t>&amp;</w:t>
      </w:r>
      <w:r w:rsidRPr="00D0212C">
        <w:rPr>
          <w:color w:val="000000" w:themeColor="text1"/>
          <w:lang w:val="tr-TR"/>
        </w:rPr>
        <w:t xml:space="preserve"> </w:t>
      </w:r>
      <w:proofErr w:type="spellStart"/>
      <w:r w:rsidRPr="00D0212C">
        <w:rPr>
          <w:color w:val="000000" w:themeColor="text1"/>
          <w:lang w:val="tr-TR"/>
        </w:rPr>
        <w:t>Popper</w:t>
      </w:r>
      <w:proofErr w:type="spellEnd"/>
      <w:r w:rsidRPr="00D0212C">
        <w:rPr>
          <w:color w:val="000000" w:themeColor="text1"/>
          <w:lang w:val="tr-TR"/>
        </w:rPr>
        <w:t>, 2000).</w:t>
      </w:r>
    </w:p>
    <w:p w14:paraId="1BAE05EB" w14:textId="643F1CA9" w:rsidR="00442034" w:rsidRPr="00D0212C" w:rsidRDefault="00030FF9" w:rsidP="00442034">
      <w:pPr>
        <w:pStyle w:val="NormalWeb"/>
        <w:spacing w:before="0" w:beforeAutospacing="0" w:after="0" w:afterAutospacing="0" w:line="360" w:lineRule="auto"/>
        <w:ind w:firstLine="426"/>
        <w:jc w:val="both"/>
        <w:rPr>
          <w:color w:val="000000" w:themeColor="text1"/>
          <w:lang w:val="tr-TR"/>
        </w:rPr>
      </w:pPr>
      <w:proofErr w:type="spellStart"/>
      <w:r w:rsidRPr="00D0212C">
        <w:rPr>
          <w:color w:val="000000" w:themeColor="text1"/>
          <w:lang w:val="tr-TR"/>
        </w:rPr>
        <w:t>Lipshitz</w:t>
      </w:r>
      <w:proofErr w:type="spellEnd"/>
      <w:r w:rsidRPr="00D0212C">
        <w:rPr>
          <w:color w:val="000000" w:themeColor="text1"/>
          <w:lang w:val="tr-TR"/>
        </w:rPr>
        <w:t xml:space="preserve"> ve </w:t>
      </w:r>
      <w:proofErr w:type="spellStart"/>
      <w:r w:rsidRPr="00D0212C">
        <w:rPr>
          <w:color w:val="000000" w:themeColor="text1"/>
          <w:lang w:val="tr-TR"/>
        </w:rPr>
        <w:t>Popper’ın</w:t>
      </w:r>
      <w:proofErr w:type="spellEnd"/>
      <w:r w:rsidRPr="00D0212C">
        <w:rPr>
          <w:color w:val="000000" w:themeColor="text1"/>
          <w:lang w:val="tr-TR"/>
        </w:rPr>
        <w:t xml:space="preserve"> (2000) orijinal kavramsallaştırmasında </w:t>
      </w:r>
      <w:proofErr w:type="spellStart"/>
      <w:r w:rsidRPr="00D0212C">
        <w:rPr>
          <w:color w:val="000000" w:themeColor="text1"/>
          <w:lang w:val="tr-TR"/>
        </w:rPr>
        <w:t>edinimci</w:t>
      </w:r>
      <w:proofErr w:type="spellEnd"/>
      <w:r w:rsidRPr="00D0212C">
        <w:rPr>
          <w:color w:val="000000" w:themeColor="text1"/>
          <w:lang w:val="tr-TR"/>
        </w:rPr>
        <w:t xml:space="preserve"> bakış açısı </w:t>
      </w:r>
      <w:r w:rsidR="001A4403" w:rsidRPr="00D0212C">
        <w:rPr>
          <w:color w:val="000000" w:themeColor="text1"/>
          <w:lang w:val="tr-TR"/>
        </w:rPr>
        <w:t>gözlemlenebilir</w:t>
      </w:r>
      <w:r w:rsidR="00570096" w:rsidRPr="00D0212C">
        <w:rPr>
          <w:color w:val="000000" w:themeColor="text1"/>
          <w:lang w:val="tr-TR"/>
        </w:rPr>
        <w:t xml:space="preserve">; </w:t>
      </w:r>
      <w:r w:rsidRPr="00D0212C">
        <w:rPr>
          <w:color w:val="000000" w:themeColor="text1"/>
          <w:lang w:val="tr-TR"/>
        </w:rPr>
        <w:t xml:space="preserve">çünkü </w:t>
      </w:r>
      <w:r w:rsidR="001A4403" w:rsidRPr="00D0212C">
        <w:rPr>
          <w:color w:val="000000" w:themeColor="text1"/>
          <w:lang w:val="tr-TR"/>
        </w:rPr>
        <w:t>örgütsel öğrenme mekanizmalarını</w:t>
      </w:r>
      <w:r w:rsidRPr="00D0212C">
        <w:rPr>
          <w:color w:val="000000" w:themeColor="text1"/>
          <w:lang w:val="tr-TR"/>
        </w:rPr>
        <w:t xml:space="preserve"> bireylerin öğrenmesini sağlayan “</w:t>
      </w:r>
      <w:r w:rsidR="001A4403" w:rsidRPr="00D0212C">
        <w:rPr>
          <w:color w:val="000000" w:themeColor="text1"/>
          <w:lang w:val="tr-TR"/>
        </w:rPr>
        <w:t xml:space="preserve">örgüt </w:t>
      </w:r>
      <w:r w:rsidRPr="00D0212C">
        <w:rPr>
          <w:color w:val="000000" w:themeColor="text1"/>
          <w:lang w:val="tr-TR"/>
        </w:rPr>
        <w:t xml:space="preserve">seviyesindeki sinir sistemi analoğu” olarak tanımlarlar (s. 346). Bununla birlikte, </w:t>
      </w:r>
      <w:r w:rsidR="003F3C7F" w:rsidRPr="00D0212C">
        <w:rPr>
          <w:color w:val="000000" w:themeColor="text1"/>
          <w:lang w:val="tr-TR"/>
        </w:rPr>
        <w:t xml:space="preserve">örgütsel öğrenme mekanizmalarının </w:t>
      </w:r>
      <w:r w:rsidRPr="00D0212C">
        <w:rPr>
          <w:color w:val="000000" w:themeColor="text1"/>
          <w:lang w:val="tr-TR"/>
        </w:rPr>
        <w:t xml:space="preserve">temel varsayımı, öğrenme yeteneğinin </w:t>
      </w:r>
      <w:r w:rsidR="003F3C7F" w:rsidRPr="00D0212C">
        <w:rPr>
          <w:color w:val="000000" w:themeColor="text1"/>
          <w:lang w:val="tr-TR"/>
        </w:rPr>
        <w:t xml:space="preserve">planlanıp </w:t>
      </w:r>
      <w:r w:rsidRPr="00D0212C">
        <w:rPr>
          <w:color w:val="000000" w:themeColor="text1"/>
          <w:lang w:val="tr-TR"/>
        </w:rPr>
        <w:t xml:space="preserve">tasarlanabileceği ve </w:t>
      </w:r>
      <w:r w:rsidR="003F3C7F" w:rsidRPr="00D0212C">
        <w:rPr>
          <w:color w:val="000000" w:themeColor="text1"/>
          <w:lang w:val="tr-TR"/>
        </w:rPr>
        <w:t>örgüt</w:t>
      </w:r>
      <w:r w:rsidRPr="00D0212C">
        <w:rPr>
          <w:color w:val="000000" w:themeColor="text1"/>
          <w:lang w:val="tr-TR"/>
        </w:rPr>
        <w:t xml:space="preserve"> içinde kurumsallaştırılabileceği, böylece </w:t>
      </w:r>
      <w:r w:rsidR="003F3C7F" w:rsidRPr="00D0212C">
        <w:rPr>
          <w:color w:val="000000" w:themeColor="text1"/>
          <w:lang w:val="tr-TR"/>
        </w:rPr>
        <w:t>öğrenmenin sağlanabileceği</w:t>
      </w:r>
      <w:r w:rsidRPr="00D0212C">
        <w:rPr>
          <w:color w:val="000000" w:themeColor="text1"/>
          <w:lang w:val="tr-TR"/>
        </w:rPr>
        <w:t xml:space="preserve"> yönündedir (</w:t>
      </w:r>
      <w:proofErr w:type="spellStart"/>
      <w:r w:rsidRPr="00D0212C">
        <w:rPr>
          <w:color w:val="000000" w:themeColor="text1"/>
          <w:lang w:val="tr-TR"/>
        </w:rPr>
        <w:t>Mitki</w:t>
      </w:r>
      <w:proofErr w:type="spellEnd"/>
      <w:r w:rsidRPr="00D0212C">
        <w:rPr>
          <w:color w:val="000000" w:themeColor="text1"/>
          <w:lang w:val="tr-TR"/>
        </w:rPr>
        <w:t xml:space="preserve"> </w:t>
      </w:r>
      <w:r w:rsidR="00A05664" w:rsidRPr="00D0212C">
        <w:rPr>
          <w:color w:val="000000" w:themeColor="text1"/>
          <w:lang w:val="tr-TR"/>
        </w:rPr>
        <w:t>vd.</w:t>
      </w:r>
      <w:r w:rsidRPr="00D0212C">
        <w:rPr>
          <w:color w:val="000000" w:themeColor="text1"/>
          <w:lang w:val="tr-TR"/>
        </w:rPr>
        <w:t>, 2008)</w:t>
      </w:r>
      <w:r w:rsidR="003F3C7F" w:rsidRPr="00D0212C">
        <w:rPr>
          <w:color w:val="000000" w:themeColor="text1"/>
          <w:lang w:val="tr-TR"/>
        </w:rPr>
        <w:t>. B</w:t>
      </w:r>
      <w:r w:rsidRPr="00D0212C">
        <w:rPr>
          <w:color w:val="000000" w:themeColor="text1"/>
          <w:lang w:val="tr-TR"/>
        </w:rPr>
        <w:t>u</w:t>
      </w:r>
      <w:r w:rsidR="003A3286" w:rsidRPr="00D0212C">
        <w:rPr>
          <w:color w:val="000000" w:themeColor="text1"/>
          <w:lang w:val="tr-TR"/>
        </w:rPr>
        <w:t xml:space="preserve">, </w:t>
      </w:r>
      <w:r w:rsidR="003F3C7F" w:rsidRPr="00D0212C">
        <w:rPr>
          <w:color w:val="000000" w:themeColor="text1"/>
          <w:lang w:val="tr-TR"/>
        </w:rPr>
        <w:t>öğrenmenin örgütün</w:t>
      </w:r>
      <w:r w:rsidRPr="00D0212C">
        <w:rPr>
          <w:color w:val="000000" w:themeColor="text1"/>
          <w:lang w:val="tr-TR"/>
        </w:rPr>
        <w:t xml:space="preserve"> günlük faaliyetleriyle kendiliğinden gelişmesine bırakılmaktan ziyade</w:t>
      </w:r>
      <w:r w:rsidR="003A3286" w:rsidRPr="00D0212C">
        <w:rPr>
          <w:color w:val="000000" w:themeColor="text1"/>
          <w:lang w:val="tr-TR"/>
        </w:rPr>
        <w:t>,</w:t>
      </w:r>
      <w:r w:rsidRPr="00D0212C">
        <w:rPr>
          <w:color w:val="000000" w:themeColor="text1"/>
          <w:lang w:val="tr-TR"/>
        </w:rPr>
        <w:t xml:space="preserve"> kasıtlı olarak yapıl</w:t>
      </w:r>
      <w:r w:rsidR="003F3C7F" w:rsidRPr="00D0212C">
        <w:rPr>
          <w:color w:val="000000" w:themeColor="text1"/>
          <w:lang w:val="tr-TR"/>
        </w:rPr>
        <w:t xml:space="preserve">andırılması anlamına gelir </w:t>
      </w:r>
      <w:r w:rsidRPr="00D0212C">
        <w:rPr>
          <w:color w:val="000000" w:themeColor="text1"/>
          <w:lang w:val="tr-TR"/>
        </w:rPr>
        <w:t>(</w:t>
      </w:r>
      <w:proofErr w:type="spellStart"/>
      <w:r w:rsidRPr="00D0212C">
        <w:rPr>
          <w:color w:val="000000" w:themeColor="text1"/>
          <w:lang w:val="tr-TR"/>
        </w:rPr>
        <w:t>Mitki</w:t>
      </w:r>
      <w:proofErr w:type="spellEnd"/>
      <w:r w:rsidRPr="00D0212C">
        <w:rPr>
          <w:color w:val="000000" w:themeColor="text1"/>
          <w:lang w:val="tr-TR"/>
        </w:rPr>
        <w:t xml:space="preserve"> </w:t>
      </w:r>
      <w:r w:rsidR="00470122" w:rsidRPr="00D0212C">
        <w:rPr>
          <w:color w:val="000000" w:themeColor="text1"/>
          <w:lang w:val="tr-TR"/>
        </w:rPr>
        <w:t>&amp;</w:t>
      </w:r>
      <w:r w:rsidR="003F3C7F" w:rsidRPr="00D0212C">
        <w:rPr>
          <w:color w:val="000000" w:themeColor="text1"/>
          <w:lang w:val="tr-TR"/>
        </w:rPr>
        <w:t xml:space="preserve"> </w:t>
      </w:r>
      <w:proofErr w:type="spellStart"/>
      <w:r w:rsidRPr="00D0212C">
        <w:rPr>
          <w:color w:val="000000" w:themeColor="text1"/>
          <w:lang w:val="tr-TR"/>
        </w:rPr>
        <w:t>Herstein</w:t>
      </w:r>
      <w:proofErr w:type="spellEnd"/>
      <w:r w:rsidRPr="00D0212C">
        <w:rPr>
          <w:color w:val="000000" w:themeColor="text1"/>
          <w:lang w:val="tr-TR"/>
        </w:rPr>
        <w:t xml:space="preserve">, 2011). </w:t>
      </w:r>
      <w:r w:rsidR="003A3286" w:rsidRPr="00D0212C">
        <w:rPr>
          <w:color w:val="000000" w:themeColor="text1"/>
          <w:lang w:val="tr-TR"/>
        </w:rPr>
        <w:t>Bu şekilde</w:t>
      </w:r>
      <w:r w:rsidRPr="00D0212C">
        <w:rPr>
          <w:color w:val="000000" w:themeColor="text1"/>
          <w:lang w:val="tr-TR"/>
        </w:rPr>
        <w:t xml:space="preserve"> </w:t>
      </w:r>
      <w:r w:rsidR="003F3C7F" w:rsidRPr="00D0212C">
        <w:rPr>
          <w:color w:val="000000" w:themeColor="text1"/>
          <w:lang w:val="tr-TR"/>
        </w:rPr>
        <w:t>örgütsel öğrenme mekanizmaları</w:t>
      </w:r>
      <w:r w:rsidRPr="00D0212C">
        <w:rPr>
          <w:color w:val="000000" w:themeColor="text1"/>
          <w:lang w:val="tr-TR"/>
        </w:rPr>
        <w:t xml:space="preserve"> araştırılabilir somut bir yapı haline </w:t>
      </w:r>
      <w:r w:rsidR="003F3C7F" w:rsidRPr="00D0212C">
        <w:rPr>
          <w:color w:val="000000" w:themeColor="text1"/>
          <w:lang w:val="tr-TR"/>
        </w:rPr>
        <w:t xml:space="preserve">gelir ve örgüt </w:t>
      </w:r>
      <w:r w:rsidRPr="00D0212C">
        <w:rPr>
          <w:color w:val="000000" w:themeColor="text1"/>
          <w:lang w:val="tr-TR"/>
        </w:rPr>
        <w:t>içinde öğrenmenin nerede</w:t>
      </w:r>
      <w:r w:rsidR="003F3C7F" w:rsidRPr="00D0212C">
        <w:rPr>
          <w:color w:val="000000" w:themeColor="text1"/>
          <w:lang w:val="tr-TR"/>
        </w:rPr>
        <w:t>, kimlerin</w:t>
      </w:r>
      <w:r w:rsidRPr="00D0212C">
        <w:rPr>
          <w:color w:val="000000" w:themeColor="text1"/>
          <w:lang w:val="tr-TR"/>
        </w:rPr>
        <w:t xml:space="preserve"> katılım</w:t>
      </w:r>
      <w:r w:rsidR="003F3C7F" w:rsidRPr="00D0212C">
        <w:rPr>
          <w:color w:val="000000" w:themeColor="text1"/>
          <w:lang w:val="tr-TR"/>
        </w:rPr>
        <w:t xml:space="preserve">ı </w:t>
      </w:r>
      <w:r w:rsidRPr="00D0212C">
        <w:rPr>
          <w:color w:val="000000" w:themeColor="text1"/>
          <w:lang w:val="tr-TR"/>
        </w:rPr>
        <w:t xml:space="preserve">yoluyla </w:t>
      </w:r>
      <w:r w:rsidR="003A3286" w:rsidRPr="00D0212C">
        <w:rPr>
          <w:color w:val="000000" w:themeColor="text1"/>
          <w:lang w:val="tr-TR"/>
        </w:rPr>
        <w:t xml:space="preserve">ve </w:t>
      </w:r>
      <w:r w:rsidRPr="00D0212C">
        <w:rPr>
          <w:color w:val="000000" w:themeColor="text1"/>
          <w:lang w:val="tr-TR"/>
        </w:rPr>
        <w:t>nasıl gerçekleştiğini görmemizi sağlar</w:t>
      </w:r>
      <w:r w:rsidR="003F3C7F" w:rsidRPr="00D0212C">
        <w:rPr>
          <w:color w:val="000000" w:themeColor="text1"/>
          <w:lang w:val="tr-TR"/>
        </w:rPr>
        <w:t>.</w:t>
      </w:r>
      <w:r w:rsidRPr="00D0212C">
        <w:rPr>
          <w:color w:val="000000" w:themeColor="text1"/>
          <w:lang w:val="tr-TR"/>
        </w:rPr>
        <w:t xml:space="preserve"> </w:t>
      </w:r>
      <w:r w:rsidR="003F3C7F" w:rsidRPr="00D0212C">
        <w:rPr>
          <w:color w:val="000000" w:themeColor="text1"/>
          <w:lang w:val="tr-TR"/>
        </w:rPr>
        <w:t>Bu</w:t>
      </w:r>
      <w:r w:rsidR="003A3286" w:rsidRPr="00D0212C">
        <w:rPr>
          <w:color w:val="000000" w:themeColor="text1"/>
          <w:lang w:val="tr-TR"/>
        </w:rPr>
        <w:t>,</w:t>
      </w:r>
      <w:r w:rsidRPr="00D0212C">
        <w:rPr>
          <w:color w:val="000000" w:themeColor="text1"/>
          <w:lang w:val="tr-TR"/>
        </w:rPr>
        <w:t xml:space="preserve"> katılım metaforun</w:t>
      </w:r>
      <w:r w:rsidR="006D0F2E" w:rsidRPr="00D0212C">
        <w:rPr>
          <w:color w:val="000000" w:themeColor="text1"/>
          <w:lang w:val="tr-TR"/>
        </w:rPr>
        <w:t>da</w:t>
      </w:r>
      <w:r w:rsidRPr="00D0212C">
        <w:rPr>
          <w:color w:val="000000" w:themeColor="text1"/>
          <w:lang w:val="tr-TR"/>
        </w:rPr>
        <w:t xml:space="preserve"> eksik </w:t>
      </w:r>
      <w:r w:rsidR="006D0F2E" w:rsidRPr="00D0212C">
        <w:rPr>
          <w:color w:val="000000" w:themeColor="text1"/>
          <w:lang w:val="tr-TR"/>
        </w:rPr>
        <w:t xml:space="preserve">olan </w:t>
      </w:r>
      <w:r w:rsidRPr="00D0212C">
        <w:rPr>
          <w:color w:val="000000" w:themeColor="text1"/>
          <w:lang w:val="tr-TR"/>
        </w:rPr>
        <w:t xml:space="preserve">bir özelliktir. Bu nedenle, </w:t>
      </w:r>
      <w:r w:rsidR="003F3C7F" w:rsidRPr="00D0212C">
        <w:rPr>
          <w:color w:val="000000" w:themeColor="text1"/>
          <w:lang w:val="tr-TR"/>
        </w:rPr>
        <w:t>örgütsel öğrenme mekanizmaları</w:t>
      </w:r>
      <w:r w:rsidRPr="00D0212C">
        <w:rPr>
          <w:color w:val="000000" w:themeColor="text1"/>
          <w:lang w:val="tr-TR"/>
        </w:rPr>
        <w:t xml:space="preserve"> kavramı, bireysel deneyimlerin ve bilgilerin </w:t>
      </w:r>
      <w:r w:rsidR="003F3C7F" w:rsidRPr="00D0212C">
        <w:rPr>
          <w:color w:val="000000" w:themeColor="text1"/>
          <w:lang w:val="tr-TR"/>
        </w:rPr>
        <w:t>örgütün diğer</w:t>
      </w:r>
      <w:r w:rsidRPr="00D0212C">
        <w:rPr>
          <w:color w:val="000000" w:themeColor="text1"/>
          <w:lang w:val="tr-TR"/>
        </w:rPr>
        <w:t xml:space="preserve"> üyeleriyle paylaşıldığı ve analiz edildiği sosyal bir arena olarak anlaşılması ve incelenmesi durumunda katılımcı unsurların entegrasyonuna </w:t>
      </w:r>
      <w:r w:rsidR="003A3286" w:rsidRPr="00D0212C">
        <w:rPr>
          <w:color w:val="000000" w:themeColor="text1"/>
          <w:lang w:val="tr-TR"/>
        </w:rPr>
        <w:t>olanak tanır.</w:t>
      </w:r>
      <w:r w:rsidRPr="00D0212C">
        <w:rPr>
          <w:color w:val="000000" w:themeColor="text1"/>
          <w:lang w:val="tr-TR"/>
        </w:rPr>
        <w:t xml:space="preserve"> </w:t>
      </w:r>
      <w:r w:rsidR="003F3C7F" w:rsidRPr="00D0212C">
        <w:rPr>
          <w:color w:val="000000" w:themeColor="text1"/>
          <w:lang w:val="tr-TR"/>
        </w:rPr>
        <w:t xml:space="preserve">Konu ile </w:t>
      </w:r>
      <w:r w:rsidRPr="00D0212C">
        <w:rPr>
          <w:color w:val="000000" w:themeColor="text1"/>
          <w:lang w:val="tr-TR"/>
        </w:rPr>
        <w:t xml:space="preserve">ilgili önceki araştırmalar, </w:t>
      </w:r>
      <w:r w:rsidR="003F3C7F" w:rsidRPr="00D0212C">
        <w:rPr>
          <w:color w:val="000000" w:themeColor="text1"/>
          <w:lang w:val="tr-TR"/>
        </w:rPr>
        <w:t>örgütsel öğrenme mekanizmalarının örgüt</w:t>
      </w:r>
      <w:r w:rsidRPr="00D0212C">
        <w:rPr>
          <w:color w:val="000000" w:themeColor="text1"/>
          <w:lang w:val="tr-TR"/>
        </w:rPr>
        <w:t xml:space="preserve"> seviyesinde öğrenmeyle sonuçlanabilmesi için kültürel (</w:t>
      </w:r>
      <w:proofErr w:type="spellStart"/>
      <w:r w:rsidRPr="00D0212C">
        <w:rPr>
          <w:color w:val="000000" w:themeColor="text1"/>
          <w:lang w:val="tr-TR"/>
        </w:rPr>
        <w:t>Lipshitz</w:t>
      </w:r>
      <w:proofErr w:type="spellEnd"/>
      <w:r w:rsidRPr="00D0212C">
        <w:rPr>
          <w:color w:val="000000" w:themeColor="text1"/>
          <w:lang w:val="tr-TR"/>
        </w:rPr>
        <w:t xml:space="preserve"> </w:t>
      </w:r>
      <w:r w:rsidR="00470122" w:rsidRPr="00D0212C">
        <w:rPr>
          <w:color w:val="000000" w:themeColor="text1"/>
          <w:lang w:val="tr-TR"/>
        </w:rPr>
        <w:t>&amp;</w:t>
      </w:r>
      <w:r w:rsidRPr="00D0212C">
        <w:rPr>
          <w:color w:val="000000" w:themeColor="text1"/>
          <w:lang w:val="tr-TR"/>
        </w:rPr>
        <w:t xml:space="preserve"> </w:t>
      </w:r>
      <w:proofErr w:type="spellStart"/>
      <w:r w:rsidRPr="00D0212C">
        <w:rPr>
          <w:color w:val="000000" w:themeColor="text1"/>
          <w:lang w:val="tr-TR"/>
        </w:rPr>
        <w:t>Popper</w:t>
      </w:r>
      <w:proofErr w:type="spellEnd"/>
      <w:r w:rsidRPr="00D0212C">
        <w:rPr>
          <w:color w:val="000000" w:themeColor="text1"/>
          <w:lang w:val="tr-TR"/>
        </w:rPr>
        <w:t xml:space="preserve">, 2000), </w:t>
      </w:r>
      <w:r w:rsidR="00D91A25" w:rsidRPr="00D0212C">
        <w:rPr>
          <w:color w:val="000000" w:themeColor="text1"/>
          <w:lang w:val="tr-TR"/>
        </w:rPr>
        <w:t>örgütsel</w:t>
      </w:r>
      <w:r w:rsidRPr="00D0212C">
        <w:rPr>
          <w:color w:val="000000" w:themeColor="text1"/>
          <w:lang w:val="tr-TR"/>
        </w:rPr>
        <w:t>, bağlamsal (</w:t>
      </w:r>
      <w:proofErr w:type="spellStart"/>
      <w:r w:rsidRPr="00D0212C">
        <w:rPr>
          <w:color w:val="000000" w:themeColor="text1"/>
          <w:lang w:val="tr-TR"/>
        </w:rPr>
        <w:t>Zollo</w:t>
      </w:r>
      <w:proofErr w:type="spellEnd"/>
      <w:r w:rsidRPr="00D0212C">
        <w:rPr>
          <w:color w:val="000000" w:themeColor="text1"/>
          <w:lang w:val="tr-TR"/>
        </w:rPr>
        <w:t xml:space="preserve"> </w:t>
      </w:r>
      <w:r w:rsidR="00470122" w:rsidRPr="00D0212C">
        <w:rPr>
          <w:color w:val="000000" w:themeColor="text1"/>
          <w:lang w:val="tr-TR"/>
        </w:rPr>
        <w:t>&amp;</w:t>
      </w:r>
      <w:r w:rsidRPr="00D0212C">
        <w:rPr>
          <w:color w:val="000000" w:themeColor="text1"/>
          <w:lang w:val="tr-TR"/>
        </w:rPr>
        <w:t xml:space="preserve"> </w:t>
      </w:r>
      <w:proofErr w:type="spellStart"/>
      <w:r w:rsidRPr="00D0212C">
        <w:rPr>
          <w:color w:val="000000" w:themeColor="text1"/>
          <w:lang w:val="tr-TR"/>
        </w:rPr>
        <w:t>Winter</w:t>
      </w:r>
      <w:proofErr w:type="spellEnd"/>
      <w:r w:rsidRPr="00D0212C">
        <w:rPr>
          <w:color w:val="000000" w:themeColor="text1"/>
          <w:lang w:val="tr-TR"/>
        </w:rPr>
        <w:t>, 2002) ve psikolojik</w:t>
      </w:r>
      <w:r w:rsidR="003A3286" w:rsidRPr="00D0212C">
        <w:rPr>
          <w:color w:val="000000" w:themeColor="text1"/>
          <w:lang w:val="tr-TR"/>
        </w:rPr>
        <w:t xml:space="preserve"> faktörler </w:t>
      </w:r>
      <w:r w:rsidRPr="00D0212C">
        <w:rPr>
          <w:color w:val="000000" w:themeColor="text1"/>
          <w:lang w:val="tr-TR"/>
        </w:rPr>
        <w:t>(</w:t>
      </w:r>
      <w:proofErr w:type="spellStart"/>
      <w:r w:rsidRPr="00D0212C">
        <w:rPr>
          <w:color w:val="000000" w:themeColor="text1"/>
          <w:lang w:val="tr-TR"/>
        </w:rPr>
        <w:t>Lipshitz</w:t>
      </w:r>
      <w:proofErr w:type="spellEnd"/>
      <w:r w:rsidRPr="00D0212C">
        <w:rPr>
          <w:color w:val="000000" w:themeColor="text1"/>
          <w:lang w:val="tr-TR"/>
        </w:rPr>
        <w:t xml:space="preserve"> </w:t>
      </w:r>
      <w:r w:rsidR="00A05664" w:rsidRPr="00D0212C">
        <w:rPr>
          <w:color w:val="000000" w:themeColor="text1"/>
          <w:lang w:val="tr-TR"/>
        </w:rPr>
        <w:t>vd.</w:t>
      </w:r>
      <w:r w:rsidRPr="00D0212C">
        <w:rPr>
          <w:color w:val="000000" w:themeColor="text1"/>
          <w:lang w:val="tr-TR"/>
        </w:rPr>
        <w:t>, 2002)</w:t>
      </w:r>
      <w:r w:rsidR="003A3286" w:rsidRPr="00D0212C">
        <w:rPr>
          <w:color w:val="000000" w:themeColor="text1"/>
          <w:lang w:val="tr-TR"/>
        </w:rPr>
        <w:t xml:space="preserve"> ile </w:t>
      </w:r>
      <w:r w:rsidRPr="00D0212C">
        <w:rPr>
          <w:color w:val="000000" w:themeColor="text1"/>
          <w:lang w:val="tr-TR"/>
        </w:rPr>
        <w:t>hiyerarşi ve statü anlayışı (</w:t>
      </w:r>
      <w:proofErr w:type="spellStart"/>
      <w:r w:rsidRPr="00D0212C">
        <w:rPr>
          <w:color w:val="000000" w:themeColor="text1"/>
          <w:lang w:val="tr-TR"/>
        </w:rPr>
        <w:t>Schechter</w:t>
      </w:r>
      <w:proofErr w:type="spellEnd"/>
      <w:r w:rsidRPr="00D0212C">
        <w:rPr>
          <w:color w:val="000000" w:themeColor="text1"/>
          <w:lang w:val="tr-TR"/>
        </w:rPr>
        <w:t xml:space="preserve"> </w:t>
      </w:r>
      <w:r w:rsidR="00470122" w:rsidRPr="00D0212C">
        <w:rPr>
          <w:color w:val="000000" w:themeColor="text1"/>
          <w:lang w:val="tr-TR"/>
        </w:rPr>
        <w:t>&amp;</w:t>
      </w:r>
      <w:r w:rsidRPr="00D0212C">
        <w:rPr>
          <w:color w:val="000000" w:themeColor="text1"/>
          <w:lang w:val="tr-TR"/>
        </w:rPr>
        <w:t xml:space="preserve"> </w:t>
      </w:r>
      <w:proofErr w:type="spellStart"/>
      <w:r w:rsidRPr="00D0212C">
        <w:rPr>
          <w:color w:val="000000" w:themeColor="text1"/>
          <w:lang w:val="tr-TR"/>
        </w:rPr>
        <w:t>Feldman</w:t>
      </w:r>
      <w:proofErr w:type="spellEnd"/>
      <w:r w:rsidRPr="00D0212C">
        <w:rPr>
          <w:color w:val="000000" w:themeColor="text1"/>
          <w:lang w:val="tr-TR"/>
        </w:rPr>
        <w:t>, 2010), psikolojik güvenlik (</w:t>
      </w:r>
      <w:proofErr w:type="spellStart"/>
      <w:r w:rsidRPr="00D0212C">
        <w:rPr>
          <w:color w:val="000000" w:themeColor="text1"/>
          <w:lang w:val="tr-TR"/>
        </w:rPr>
        <w:t>Lipshitz</w:t>
      </w:r>
      <w:proofErr w:type="spellEnd"/>
      <w:r w:rsidRPr="00D0212C">
        <w:rPr>
          <w:color w:val="000000" w:themeColor="text1"/>
          <w:lang w:val="tr-TR"/>
        </w:rPr>
        <w:t xml:space="preserve"> </w:t>
      </w:r>
      <w:r w:rsidR="00A05664" w:rsidRPr="00D0212C">
        <w:rPr>
          <w:color w:val="000000" w:themeColor="text1"/>
          <w:lang w:val="tr-TR"/>
        </w:rPr>
        <w:t>vd.</w:t>
      </w:r>
      <w:r w:rsidRPr="00D0212C">
        <w:rPr>
          <w:color w:val="000000" w:themeColor="text1"/>
          <w:lang w:val="tr-TR"/>
        </w:rPr>
        <w:t xml:space="preserve">, 2002; </w:t>
      </w:r>
      <w:proofErr w:type="spellStart"/>
      <w:r w:rsidRPr="00D0212C">
        <w:rPr>
          <w:color w:val="000000" w:themeColor="text1"/>
          <w:lang w:val="tr-TR"/>
        </w:rPr>
        <w:t>Schechter</w:t>
      </w:r>
      <w:proofErr w:type="spellEnd"/>
      <w:r w:rsidRPr="00D0212C">
        <w:rPr>
          <w:color w:val="000000" w:themeColor="text1"/>
          <w:lang w:val="tr-TR"/>
        </w:rPr>
        <w:t xml:space="preserve"> </w:t>
      </w:r>
      <w:r w:rsidR="00470122" w:rsidRPr="00D0212C">
        <w:rPr>
          <w:color w:val="000000" w:themeColor="text1"/>
          <w:lang w:val="tr-TR"/>
        </w:rPr>
        <w:t>&amp;</w:t>
      </w:r>
      <w:r w:rsidRPr="00D0212C">
        <w:rPr>
          <w:color w:val="000000" w:themeColor="text1"/>
          <w:lang w:val="tr-TR"/>
        </w:rPr>
        <w:t xml:space="preserve"> </w:t>
      </w:r>
      <w:proofErr w:type="spellStart"/>
      <w:r w:rsidRPr="00D0212C">
        <w:rPr>
          <w:color w:val="000000" w:themeColor="text1"/>
          <w:lang w:val="tr-TR"/>
        </w:rPr>
        <w:t>Feldman</w:t>
      </w:r>
      <w:proofErr w:type="spellEnd"/>
      <w:r w:rsidRPr="00D0212C">
        <w:rPr>
          <w:color w:val="000000" w:themeColor="text1"/>
          <w:lang w:val="tr-TR"/>
        </w:rPr>
        <w:t>, 2010), liderlik davranışı ve desteği (</w:t>
      </w:r>
      <w:proofErr w:type="spellStart"/>
      <w:r w:rsidRPr="00D0212C">
        <w:rPr>
          <w:color w:val="000000" w:themeColor="text1"/>
          <w:lang w:val="tr-TR"/>
        </w:rPr>
        <w:t>Schechter</w:t>
      </w:r>
      <w:proofErr w:type="spellEnd"/>
      <w:r w:rsidRPr="00D0212C">
        <w:rPr>
          <w:color w:val="000000" w:themeColor="text1"/>
          <w:lang w:val="tr-TR"/>
        </w:rPr>
        <w:t>, 2005)</w:t>
      </w:r>
      <w:r w:rsidR="00EF4441" w:rsidRPr="00D0212C">
        <w:rPr>
          <w:color w:val="000000" w:themeColor="text1"/>
          <w:lang w:val="tr-TR"/>
        </w:rPr>
        <w:t xml:space="preserve">, </w:t>
      </w:r>
      <w:r w:rsidRPr="00D0212C">
        <w:rPr>
          <w:color w:val="000000" w:themeColor="text1"/>
          <w:lang w:val="tr-TR"/>
        </w:rPr>
        <w:t xml:space="preserve"> şeffaflık, dürüstlük, sorgulama (</w:t>
      </w:r>
      <w:proofErr w:type="spellStart"/>
      <w:r w:rsidRPr="00D0212C">
        <w:rPr>
          <w:color w:val="000000" w:themeColor="text1"/>
          <w:lang w:val="tr-TR"/>
        </w:rPr>
        <w:t>Lipshitz</w:t>
      </w:r>
      <w:proofErr w:type="spellEnd"/>
      <w:r w:rsidRPr="00D0212C">
        <w:rPr>
          <w:color w:val="000000" w:themeColor="text1"/>
          <w:lang w:val="tr-TR"/>
        </w:rPr>
        <w:t xml:space="preserve"> </w:t>
      </w:r>
      <w:r w:rsidR="00A05664" w:rsidRPr="00D0212C">
        <w:rPr>
          <w:color w:val="000000" w:themeColor="text1"/>
          <w:lang w:val="tr-TR"/>
        </w:rPr>
        <w:t>vd.</w:t>
      </w:r>
      <w:r w:rsidRPr="00D0212C">
        <w:rPr>
          <w:color w:val="000000" w:themeColor="text1"/>
          <w:lang w:val="tr-TR"/>
        </w:rPr>
        <w:t>, 2002) ve açıklık (</w:t>
      </w:r>
      <w:proofErr w:type="spellStart"/>
      <w:r w:rsidRPr="00D0212C">
        <w:rPr>
          <w:color w:val="000000" w:themeColor="text1"/>
          <w:lang w:val="tr-TR"/>
        </w:rPr>
        <w:t>Schechter</w:t>
      </w:r>
      <w:proofErr w:type="spellEnd"/>
      <w:r w:rsidRPr="00D0212C">
        <w:rPr>
          <w:color w:val="000000" w:themeColor="text1"/>
          <w:lang w:val="tr-TR"/>
        </w:rPr>
        <w:t xml:space="preserve"> </w:t>
      </w:r>
      <w:r w:rsidR="00470122" w:rsidRPr="00D0212C">
        <w:rPr>
          <w:color w:val="000000" w:themeColor="text1"/>
          <w:lang w:val="tr-TR"/>
        </w:rPr>
        <w:t>&amp;</w:t>
      </w:r>
      <w:r w:rsidRPr="00D0212C">
        <w:rPr>
          <w:color w:val="000000" w:themeColor="text1"/>
          <w:lang w:val="tr-TR"/>
        </w:rPr>
        <w:t xml:space="preserve"> </w:t>
      </w:r>
      <w:proofErr w:type="spellStart"/>
      <w:r w:rsidRPr="00D0212C">
        <w:rPr>
          <w:color w:val="000000" w:themeColor="text1"/>
          <w:lang w:val="tr-TR"/>
        </w:rPr>
        <w:t>Feldman</w:t>
      </w:r>
      <w:proofErr w:type="spellEnd"/>
      <w:r w:rsidRPr="00D0212C">
        <w:rPr>
          <w:color w:val="000000" w:themeColor="text1"/>
          <w:lang w:val="tr-TR"/>
        </w:rPr>
        <w:t>, 2010) gibi normlar ve değerle</w:t>
      </w:r>
      <w:r w:rsidR="003A3286" w:rsidRPr="00D0212C">
        <w:rPr>
          <w:color w:val="000000" w:themeColor="text1"/>
          <w:lang w:val="tr-TR"/>
        </w:rPr>
        <w:t xml:space="preserve">rle </w:t>
      </w:r>
      <w:r w:rsidRPr="00D0212C">
        <w:rPr>
          <w:color w:val="000000" w:themeColor="text1"/>
          <w:lang w:val="tr-TR"/>
        </w:rPr>
        <w:t>desteklenmesi gerektiğini kabul eder.</w:t>
      </w:r>
    </w:p>
    <w:p w14:paraId="5B19F79C" w14:textId="571012BE" w:rsidR="00030FF9" w:rsidRPr="00D0212C" w:rsidRDefault="00030FF9" w:rsidP="00442034">
      <w:pPr>
        <w:pStyle w:val="NormalWeb"/>
        <w:spacing w:before="0" w:beforeAutospacing="0" w:after="0" w:afterAutospacing="0" w:line="360" w:lineRule="auto"/>
        <w:ind w:firstLine="426"/>
        <w:jc w:val="both"/>
        <w:rPr>
          <w:color w:val="000000" w:themeColor="text1"/>
          <w:lang w:val="tr-TR"/>
        </w:rPr>
      </w:pPr>
      <w:r w:rsidRPr="00D0212C">
        <w:rPr>
          <w:color w:val="000000" w:themeColor="text1"/>
          <w:lang w:val="tr-TR"/>
        </w:rPr>
        <w:t xml:space="preserve">Ancak, bugüne kadar </w:t>
      </w:r>
      <w:r w:rsidR="00EF4441" w:rsidRPr="00D0212C">
        <w:rPr>
          <w:color w:val="000000" w:themeColor="text1"/>
          <w:lang w:val="tr-TR"/>
        </w:rPr>
        <w:t xml:space="preserve">örgütsel öğrenme mekanizmalarının </w:t>
      </w:r>
      <w:r w:rsidRPr="00D0212C">
        <w:rPr>
          <w:color w:val="000000" w:themeColor="text1"/>
          <w:lang w:val="tr-TR"/>
        </w:rPr>
        <w:t xml:space="preserve">bağlamsal yönü, yukarıda belirtilen </w:t>
      </w:r>
      <w:r w:rsidR="00EF4441" w:rsidRPr="00D0212C">
        <w:rPr>
          <w:color w:val="000000" w:themeColor="text1"/>
          <w:lang w:val="tr-TR"/>
        </w:rPr>
        <w:t xml:space="preserve">örgüt </w:t>
      </w:r>
      <w:r w:rsidRPr="00D0212C">
        <w:rPr>
          <w:color w:val="000000" w:themeColor="text1"/>
          <w:lang w:val="tr-TR"/>
        </w:rPr>
        <w:t xml:space="preserve">kültürü ve iklimi gibi makro düzeydeki sorunlarla sınırlı kalmıştır. </w:t>
      </w:r>
      <w:r w:rsidR="00EF4441" w:rsidRPr="00D0212C">
        <w:rPr>
          <w:color w:val="000000" w:themeColor="text1"/>
          <w:lang w:val="tr-TR"/>
        </w:rPr>
        <w:t xml:space="preserve">Örgütsel öğrenme mekanizmalarını </w:t>
      </w:r>
      <w:r w:rsidRPr="00D0212C">
        <w:rPr>
          <w:color w:val="000000" w:themeColor="text1"/>
          <w:lang w:val="tr-TR"/>
        </w:rPr>
        <w:t xml:space="preserve">destekleyen günlük sosyal süreçler ve </w:t>
      </w:r>
      <w:r w:rsidR="00C96DC6" w:rsidRPr="00D0212C">
        <w:rPr>
          <w:color w:val="000000" w:themeColor="text1"/>
          <w:lang w:val="tr-TR"/>
        </w:rPr>
        <w:t>bu mekanizmaların uygulanması s</w:t>
      </w:r>
      <w:r w:rsidRPr="00D0212C">
        <w:rPr>
          <w:color w:val="000000" w:themeColor="text1"/>
          <w:lang w:val="tr-TR"/>
        </w:rPr>
        <w:t xml:space="preserve">ırasında gerçekleşen sosyal etkileşimler, sınırlı bilimsel ilgi görmüştür. Bu açığı gidermek için, bir </w:t>
      </w:r>
      <w:r w:rsidR="00EF4441" w:rsidRPr="00D0212C">
        <w:rPr>
          <w:color w:val="000000" w:themeColor="text1"/>
          <w:lang w:val="tr-TR"/>
        </w:rPr>
        <w:t xml:space="preserve">örgütsel öğrenme mekanizmasının </w:t>
      </w:r>
      <w:proofErr w:type="spellStart"/>
      <w:r w:rsidR="008A52D0" w:rsidRPr="00D0212C">
        <w:rPr>
          <w:color w:val="000000" w:themeColor="text1"/>
          <w:lang w:val="tr-TR"/>
        </w:rPr>
        <w:t>performatif</w:t>
      </w:r>
      <w:proofErr w:type="spellEnd"/>
      <w:r w:rsidR="008A52D0" w:rsidRPr="00D0212C">
        <w:rPr>
          <w:color w:val="000000" w:themeColor="text1"/>
          <w:lang w:val="tr-TR"/>
        </w:rPr>
        <w:t xml:space="preserve"> (</w:t>
      </w:r>
      <w:proofErr w:type="spellStart"/>
      <w:r w:rsidR="008A52D0" w:rsidRPr="00D0212C">
        <w:rPr>
          <w:color w:val="000000" w:themeColor="text1"/>
          <w:lang w:val="tr-TR"/>
        </w:rPr>
        <w:t>performative</w:t>
      </w:r>
      <w:proofErr w:type="spellEnd"/>
      <w:r w:rsidR="008A52D0" w:rsidRPr="00D0212C">
        <w:rPr>
          <w:color w:val="000000" w:themeColor="text1"/>
          <w:lang w:val="tr-TR"/>
        </w:rPr>
        <w:t xml:space="preserve"> – rutin içindeki belirli aktörler tarafından sergilenen belirli eylemler) </w:t>
      </w:r>
      <w:r w:rsidRPr="00D0212C">
        <w:rPr>
          <w:color w:val="000000" w:themeColor="text1"/>
          <w:lang w:val="tr-TR"/>
        </w:rPr>
        <w:t>yönünü (</w:t>
      </w:r>
      <w:proofErr w:type="spellStart"/>
      <w:r w:rsidRPr="00D0212C">
        <w:rPr>
          <w:color w:val="000000" w:themeColor="text1"/>
          <w:lang w:val="tr-TR"/>
        </w:rPr>
        <w:t>Pentland</w:t>
      </w:r>
      <w:proofErr w:type="spellEnd"/>
      <w:r w:rsidRPr="00D0212C">
        <w:rPr>
          <w:color w:val="000000" w:themeColor="text1"/>
          <w:lang w:val="tr-TR"/>
        </w:rPr>
        <w:t xml:space="preserve"> </w:t>
      </w:r>
      <w:r w:rsidR="00470122" w:rsidRPr="00D0212C">
        <w:rPr>
          <w:color w:val="000000" w:themeColor="text1"/>
          <w:lang w:val="tr-TR"/>
        </w:rPr>
        <w:t>&amp;</w:t>
      </w:r>
      <w:r w:rsidRPr="00D0212C">
        <w:rPr>
          <w:color w:val="000000" w:themeColor="text1"/>
          <w:lang w:val="tr-TR"/>
        </w:rPr>
        <w:t xml:space="preserve"> </w:t>
      </w:r>
      <w:proofErr w:type="spellStart"/>
      <w:r w:rsidRPr="00D0212C">
        <w:rPr>
          <w:color w:val="000000" w:themeColor="text1"/>
          <w:lang w:val="tr-TR"/>
        </w:rPr>
        <w:t>Feldman</w:t>
      </w:r>
      <w:proofErr w:type="spellEnd"/>
      <w:r w:rsidRPr="00D0212C">
        <w:rPr>
          <w:color w:val="000000" w:themeColor="text1"/>
          <w:lang w:val="tr-TR"/>
        </w:rPr>
        <w:t xml:space="preserve">, 2005) dikkate alarak içyapısına bakmak gerekir. </w:t>
      </w:r>
      <w:r w:rsidR="008A52D0" w:rsidRPr="00D0212C">
        <w:rPr>
          <w:color w:val="000000" w:themeColor="text1"/>
          <w:lang w:val="tr-TR"/>
        </w:rPr>
        <w:t>Performatif</w:t>
      </w:r>
      <w:r w:rsidRPr="00D0212C">
        <w:rPr>
          <w:color w:val="000000" w:themeColor="text1"/>
          <w:lang w:val="tr-TR"/>
        </w:rPr>
        <w:t xml:space="preserve"> yönü incelemek, öğrenme sürecine d</w:t>
      </w:r>
      <w:r w:rsidR="00706399" w:rsidRPr="00D0212C">
        <w:rPr>
          <w:color w:val="000000" w:themeColor="text1"/>
          <w:lang w:val="tr-TR"/>
        </w:rPr>
        <w:t>â</w:t>
      </w:r>
      <w:r w:rsidRPr="00D0212C">
        <w:rPr>
          <w:color w:val="000000" w:themeColor="text1"/>
          <w:lang w:val="tr-TR"/>
        </w:rPr>
        <w:t xml:space="preserve">hil olan kişilerin gerçekleştirdikleri eylem </w:t>
      </w:r>
      <w:r w:rsidR="00C75D9A" w:rsidRPr="00D0212C">
        <w:rPr>
          <w:color w:val="000000" w:themeColor="text1"/>
          <w:lang w:val="tr-TR"/>
        </w:rPr>
        <w:t xml:space="preserve">örüntülerini </w:t>
      </w:r>
      <w:r w:rsidRPr="00D0212C">
        <w:rPr>
          <w:color w:val="000000" w:themeColor="text1"/>
          <w:lang w:val="tr-TR"/>
        </w:rPr>
        <w:t xml:space="preserve">gözlemlemeyi gerektirir; böylece bağlamın öğrenme sürecini nasıl </w:t>
      </w:r>
      <w:r w:rsidR="006D0F2E" w:rsidRPr="00D0212C">
        <w:rPr>
          <w:color w:val="000000" w:themeColor="text1"/>
          <w:lang w:val="tr-TR"/>
        </w:rPr>
        <w:t xml:space="preserve">etkilediğini </w:t>
      </w:r>
      <w:r w:rsidRPr="00D0212C">
        <w:rPr>
          <w:color w:val="000000" w:themeColor="text1"/>
          <w:lang w:val="tr-TR"/>
        </w:rPr>
        <w:t xml:space="preserve">anlayabiliriz. Bu tür bir araştırma yaklaşımı, </w:t>
      </w:r>
      <w:r w:rsidR="00EF4441" w:rsidRPr="00D0212C">
        <w:rPr>
          <w:color w:val="000000" w:themeColor="text1"/>
          <w:lang w:val="tr-TR"/>
        </w:rPr>
        <w:t>örgüt</w:t>
      </w:r>
      <w:r w:rsidRPr="00D0212C">
        <w:rPr>
          <w:color w:val="000000" w:themeColor="text1"/>
          <w:lang w:val="tr-TR"/>
        </w:rPr>
        <w:t xml:space="preserve"> içinde </w:t>
      </w:r>
      <w:r w:rsidRPr="00D0212C">
        <w:rPr>
          <w:color w:val="000000" w:themeColor="text1"/>
          <w:lang w:val="tr-TR"/>
        </w:rPr>
        <w:lastRenderedPageBreak/>
        <w:t>öğrenme süreçlerinin genel çerçevesi ve yapıları hakkında bilgi sağlayan</w:t>
      </w:r>
      <w:r w:rsidR="003A3286" w:rsidRPr="00D0212C">
        <w:rPr>
          <w:color w:val="000000" w:themeColor="text1"/>
          <w:lang w:val="tr-TR"/>
        </w:rPr>
        <w:t>,</w:t>
      </w:r>
      <w:r w:rsidRPr="00D0212C">
        <w:rPr>
          <w:color w:val="000000" w:themeColor="text1"/>
          <w:lang w:val="tr-TR"/>
        </w:rPr>
        <w:t xml:space="preserve"> ancak bu öğrenme süreçlerinin eylemde nasıl gerçekleştirildiğine dair referanslar içermeyen</w:t>
      </w:r>
      <w:r w:rsidR="006D0F2E" w:rsidRPr="00D0212C">
        <w:rPr>
          <w:color w:val="000000" w:themeColor="text1"/>
          <w:lang w:val="tr-TR"/>
        </w:rPr>
        <w:t>,</w:t>
      </w:r>
      <w:r w:rsidR="00FC1981" w:rsidRPr="00D0212C">
        <w:rPr>
          <w:color w:val="000000" w:themeColor="text1"/>
          <w:lang w:val="tr-TR"/>
        </w:rPr>
        <w:t xml:space="preserve"> rutinin </w:t>
      </w:r>
      <w:r w:rsidR="00C96DC6" w:rsidRPr="00D0212C">
        <w:rPr>
          <w:color w:val="000000" w:themeColor="text1"/>
          <w:lang w:val="tr-TR"/>
        </w:rPr>
        <w:t>görünürde</w:t>
      </w:r>
      <w:r w:rsidR="00FC1981" w:rsidRPr="00D0212C">
        <w:rPr>
          <w:color w:val="000000" w:themeColor="text1"/>
          <w:lang w:val="tr-TR"/>
        </w:rPr>
        <w:t xml:space="preserve"> olan kısmı</w:t>
      </w:r>
      <w:r w:rsidRPr="00D0212C">
        <w:rPr>
          <w:color w:val="000000" w:themeColor="text1"/>
          <w:lang w:val="tr-TR"/>
        </w:rPr>
        <w:t xml:space="preserve"> </w:t>
      </w:r>
      <w:r w:rsidR="00FC1981" w:rsidRPr="00D0212C">
        <w:rPr>
          <w:color w:val="000000" w:themeColor="text1"/>
          <w:lang w:val="tr-TR"/>
        </w:rPr>
        <w:t>(</w:t>
      </w:r>
      <w:proofErr w:type="spellStart"/>
      <w:r w:rsidR="00FC1981" w:rsidRPr="00D0212C">
        <w:rPr>
          <w:color w:val="000000" w:themeColor="text1"/>
          <w:lang w:val="tr-TR"/>
        </w:rPr>
        <w:t>o</w:t>
      </w:r>
      <w:r w:rsidR="003A3286" w:rsidRPr="00D0212C">
        <w:rPr>
          <w:color w:val="000000" w:themeColor="text1"/>
          <w:lang w:val="tr-TR"/>
        </w:rPr>
        <w:t>stensive</w:t>
      </w:r>
      <w:proofErr w:type="spellEnd"/>
      <w:r w:rsidR="008A52D0" w:rsidRPr="00D0212C">
        <w:rPr>
          <w:color w:val="000000" w:themeColor="text1"/>
          <w:lang w:val="tr-TR"/>
        </w:rPr>
        <w:t xml:space="preserve"> – </w:t>
      </w:r>
      <w:proofErr w:type="spellStart"/>
      <w:r w:rsidR="008A52D0" w:rsidRPr="00D0212C">
        <w:rPr>
          <w:color w:val="000000" w:themeColor="text1"/>
          <w:lang w:val="tr-TR"/>
        </w:rPr>
        <w:t>gösterimsel</w:t>
      </w:r>
      <w:proofErr w:type="spellEnd"/>
      <w:r w:rsidR="003A3286" w:rsidRPr="00D0212C">
        <w:rPr>
          <w:color w:val="000000" w:themeColor="text1"/>
          <w:lang w:val="tr-TR"/>
        </w:rPr>
        <w:t xml:space="preserve">) </w:t>
      </w:r>
      <w:r w:rsidRPr="00D0212C">
        <w:rPr>
          <w:color w:val="000000" w:themeColor="text1"/>
          <w:lang w:val="tr-TR"/>
        </w:rPr>
        <w:t>(</w:t>
      </w:r>
      <w:proofErr w:type="spellStart"/>
      <w:r w:rsidRPr="00D0212C">
        <w:rPr>
          <w:color w:val="000000" w:themeColor="text1"/>
          <w:lang w:val="tr-TR"/>
        </w:rPr>
        <w:t>Pentland</w:t>
      </w:r>
      <w:proofErr w:type="spellEnd"/>
      <w:r w:rsidRPr="00D0212C">
        <w:rPr>
          <w:color w:val="000000" w:themeColor="text1"/>
          <w:lang w:val="tr-TR"/>
        </w:rPr>
        <w:t xml:space="preserve"> </w:t>
      </w:r>
      <w:r w:rsidR="00470122" w:rsidRPr="00D0212C">
        <w:rPr>
          <w:color w:val="000000" w:themeColor="text1"/>
          <w:lang w:val="tr-TR"/>
        </w:rPr>
        <w:t>&amp;</w:t>
      </w:r>
      <w:r w:rsidRPr="00D0212C">
        <w:rPr>
          <w:color w:val="000000" w:themeColor="text1"/>
          <w:lang w:val="tr-TR"/>
        </w:rPr>
        <w:t xml:space="preserve"> </w:t>
      </w:r>
      <w:proofErr w:type="spellStart"/>
      <w:r w:rsidRPr="00D0212C">
        <w:rPr>
          <w:color w:val="000000" w:themeColor="text1"/>
          <w:lang w:val="tr-TR"/>
        </w:rPr>
        <w:t>Feldman</w:t>
      </w:r>
      <w:proofErr w:type="spellEnd"/>
      <w:r w:rsidRPr="00D0212C">
        <w:rPr>
          <w:color w:val="000000" w:themeColor="text1"/>
          <w:lang w:val="tr-TR"/>
        </w:rPr>
        <w:t xml:space="preserve">, 2005) üzerine yoğunlaşan </w:t>
      </w:r>
      <w:proofErr w:type="spellStart"/>
      <w:r w:rsidRPr="00D0212C">
        <w:rPr>
          <w:color w:val="000000" w:themeColor="text1"/>
          <w:lang w:val="tr-TR"/>
        </w:rPr>
        <w:t>edinimci</w:t>
      </w:r>
      <w:proofErr w:type="spellEnd"/>
      <w:r w:rsidRPr="00D0212C">
        <w:rPr>
          <w:color w:val="000000" w:themeColor="text1"/>
          <w:lang w:val="tr-TR"/>
        </w:rPr>
        <w:t xml:space="preserve"> </w:t>
      </w:r>
      <w:r w:rsidR="0037169C" w:rsidRPr="00D0212C">
        <w:rPr>
          <w:color w:val="000000" w:themeColor="text1"/>
          <w:lang w:val="tr-TR"/>
        </w:rPr>
        <w:t>çalışmalardan</w:t>
      </w:r>
      <w:r w:rsidRPr="00D0212C">
        <w:rPr>
          <w:color w:val="000000" w:themeColor="text1"/>
          <w:lang w:val="tr-TR"/>
        </w:rPr>
        <w:t xml:space="preserve"> ayrılır. B</w:t>
      </w:r>
      <w:r w:rsidR="00CD09EB" w:rsidRPr="00D0212C">
        <w:rPr>
          <w:color w:val="000000" w:themeColor="text1"/>
          <w:lang w:val="tr-TR"/>
        </w:rPr>
        <w:t>u şekilde,</w:t>
      </w:r>
      <w:r w:rsidRPr="00D0212C">
        <w:rPr>
          <w:color w:val="000000" w:themeColor="text1"/>
          <w:lang w:val="tr-TR"/>
        </w:rPr>
        <w:t xml:space="preserve"> bilişsel süreçlere dah</w:t>
      </w:r>
      <w:r w:rsidR="00FC1981" w:rsidRPr="00D0212C">
        <w:rPr>
          <w:color w:val="000000" w:themeColor="text1"/>
          <w:lang w:val="tr-TR"/>
        </w:rPr>
        <w:t>a</w:t>
      </w:r>
      <w:r w:rsidRPr="00D0212C">
        <w:rPr>
          <w:color w:val="000000" w:themeColor="text1"/>
          <w:lang w:val="tr-TR"/>
        </w:rPr>
        <w:t xml:space="preserve"> </w:t>
      </w:r>
      <w:r w:rsidR="00781DAA" w:rsidRPr="00D0212C">
        <w:rPr>
          <w:color w:val="000000" w:themeColor="text1"/>
          <w:lang w:val="tr-TR"/>
        </w:rPr>
        <w:t xml:space="preserve">etkileşimsel </w:t>
      </w:r>
      <w:r w:rsidRPr="00D0212C">
        <w:rPr>
          <w:color w:val="000000" w:themeColor="text1"/>
          <w:lang w:val="tr-TR"/>
        </w:rPr>
        <w:t>bir bakış açıs</w:t>
      </w:r>
      <w:r w:rsidR="00CD09EB" w:rsidRPr="00D0212C">
        <w:rPr>
          <w:color w:val="000000" w:themeColor="text1"/>
          <w:lang w:val="tr-TR"/>
        </w:rPr>
        <w:t>ıyla yaklaşılabilir ve örgütlerde</w:t>
      </w:r>
      <w:r w:rsidRPr="00D0212C">
        <w:rPr>
          <w:color w:val="000000" w:themeColor="text1"/>
          <w:lang w:val="tr-TR"/>
        </w:rPr>
        <w:t xml:space="preserve"> bilginin edinimi</w:t>
      </w:r>
      <w:r w:rsidR="00CD09EB" w:rsidRPr="00D0212C">
        <w:rPr>
          <w:color w:val="000000" w:themeColor="text1"/>
          <w:lang w:val="tr-TR"/>
        </w:rPr>
        <w:t xml:space="preserve"> </w:t>
      </w:r>
      <w:r w:rsidRPr="00D0212C">
        <w:rPr>
          <w:color w:val="000000" w:themeColor="text1"/>
          <w:lang w:val="tr-TR"/>
        </w:rPr>
        <w:t xml:space="preserve">daha </w:t>
      </w:r>
      <w:r w:rsidR="00C96DC6" w:rsidRPr="00D0212C">
        <w:rPr>
          <w:color w:val="000000" w:themeColor="text1"/>
          <w:lang w:val="tr-TR"/>
        </w:rPr>
        <w:t>bağlamsal</w:t>
      </w:r>
      <w:r w:rsidRPr="00D0212C">
        <w:rPr>
          <w:color w:val="000000" w:themeColor="text1"/>
          <w:lang w:val="tr-TR"/>
        </w:rPr>
        <w:t xml:space="preserve"> bir şekilde ele al</w:t>
      </w:r>
      <w:r w:rsidR="00CD09EB" w:rsidRPr="00D0212C">
        <w:rPr>
          <w:color w:val="000000" w:themeColor="text1"/>
          <w:lang w:val="tr-TR"/>
        </w:rPr>
        <w:t>ınabilir</w:t>
      </w:r>
      <w:r w:rsidRPr="00D0212C">
        <w:rPr>
          <w:color w:val="000000" w:themeColor="text1"/>
          <w:lang w:val="tr-TR"/>
        </w:rPr>
        <w:t xml:space="preserve">. Buradan hareketle, bu </w:t>
      </w:r>
      <w:r w:rsidR="00C96DC6" w:rsidRPr="00D0212C">
        <w:rPr>
          <w:color w:val="000000" w:themeColor="text1"/>
          <w:lang w:val="tr-TR"/>
        </w:rPr>
        <w:t xml:space="preserve">çalışma </w:t>
      </w:r>
      <w:r w:rsidR="00EF4441" w:rsidRPr="00D0212C">
        <w:rPr>
          <w:color w:val="000000" w:themeColor="text1"/>
          <w:lang w:val="tr-TR"/>
        </w:rPr>
        <w:t>örgütsel öğrenmeyi “</w:t>
      </w:r>
      <w:r w:rsidRPr="00D0212C">
        <w:rPr>
          <w:color w:val="000000" w:themeColor="text1"/>
          <w:lang w:val="tr-TR"/>
        </w:rPr>
        <w:t>bilgi transferi ve beceri edinimi için gelişmiş katılım</w:t>
      </w:r>
      <w:r w:rsidR="00EF4441" w:rsidRPr="00D0212C">
        <w:rPr>
          <w:color w:val="000000" w:themeColor="text1"/>
          <w:lang w:val="tr-TR"/>
        </w:rPr>
        <w:t xml:space="preserve">” </w:t>
      </w:r>
      <w:r w:rsidRPr="00D0212C">
        <w:rPr>
          <w:color w:val="000000" w:themeColor="text1"/>
          <w:lang w:val="tr-TR"/>
        </w:rPr>
        <w:t xml:space="preserve">olarak </w:t>
      </w:r>
      <w:r w:rsidR="00EF4441" w:rsidRPr="00D0212C">
        <w:rPr>
          <w:color w:val="000000" w:themeColor="text1"/>
          <w:lang w:val="tr-TR"/>
        </w:rPr>
        <w:t>konumlandırmayı</w:t>
      </w:r>
      <w:r w:rsidRPr="00D0212C">
        <w:rPr>
          <w:color w:val="000000" w:themeColor="text1"/>
          <w:lang w:val="tr-TR"/>
        </w:rPr>
        <w:t xml:space="preserve"> savunmaktadır. Bir sonraki bölümde, bu </w:t>
      </w:r>
      <w:r w:rsidR="00CD09EB" w:rsidRPr="00D0212C">
        <w:rPr>
          <w:color w:val="000000" w:themeColor="text1"/>
          <w:lang w:val="tr-TR"/>
        </w:rPr>
        <w:t>görüşün</w:t>
      </w:r>
      <w:r w:rsidRPr="00D0212C">
        <w:rPr>
          <w:color w:val="000000" w:themeColor="text1"/>
          <w:lang w:val="tr-TR"/>
        </w:rPr>
        <w:t xml:space="preserve"> ampirik olarak nasıl araştırılabileceği ve bu yaklaşımın sağlayabileceği yeni bulgular</w:t>
      </w:r>
      <w:r w:rsidR="00CD09EB" w:rsidRPr="00D0212C">
        <w:rPr>
          <w:color w:val="000000" w:themeColor="text1"/>
          <w:lang w:val="tr-TR"/>
        </w:rPr>
        <w:t xml:space="preserve"> tartışılacaktır. </w:t>
      </w:r>
    </w:p>
    <w:p w14:paraId="6E735C3C" w14:textId="77777777" w:rsidR="00442034" w:rsidRPr="00D0212C" w:rsidRDefault="00442034" w:rsidP="00442034">
      <w:pPr>
        <w:pStyle w:val="NormalWeb"/>
        <w:spacing w:before="0" w:beforeAutospacing="0" w:after="0" w:afterAutospacing="0" w:line="360" w:lineRule="auto"/>
        <w:ind w:firstLine="426"/>
        <w:jc w:val="both"/>
        <w:rPr>
          <w:color w:val="000000" w:themeColor="text1"/>
          <w:lang w:val="tr-TR"/>
        </w:rPr>
      </w:pPr>
    </w:p>
    <w:p w14:paraId="041D0F7C" w14:textId="0DE6B1CA" w:rsidR="00030FF9" w:rsidRPr="00D0212C" w:rsidRDefault="00442034" w:rsidP="00442034">
      <w:pPr>
        <w:pStyle w:val="NormalWeb"/>
        <w:numPr>
          <w:ilvl w:val="0"/>
          <w:numId w:val="3"/>
        </w:numPr>
        <w:spacing w:before="0" w:beforeAutospacing="0" w:after="0" w:afterAutospacing="0" w:line="360" w:lineRule="auto"/>
        <w:ind w:left="426"/>
        <w:jc w:val="both"/>
        <w:rPr>
          <w:b/>
          <w:bCs/>
          <w:color w:val="000000" w:themeColor="text1"/>
          <w:lang w:val="tr-TR"/>
        </w:rPr>
      </w:pPr>
      <w:r w:rsidRPr="00D0212C">
        <w:rPr>
          <w:b/>
          <w:bCs/>
          <w:color w:val="000000" w:themeColor="text1"/>
          <w:lang w:val="tr-TR"/>
        </w:rPr>
        <w:t>Birim Analizi Olarak Örgütsel Öğrenme Mekanizmaları: Ampirik Bir Örnekleme</w:t>
      </w:r>
    </w:p>
    <w:p w14:paraId="51D7A310" w14:textId="6EFF90E7" w:rsidR="00442034" w:rsidRPr="00D0212C" w:rsidRDefault="00030FF9" w:rsidP="006A16BA">
      <w:pPr>
        <w:pStyle w:val="NormalWeb"/>
        <w:spacing w:before="0" w:beforeAutospacing="0" w:after="0" w:afterAutospacing="0" w:line="360" w:lineRule="auto"/>
        <w:jc w:val="both"/>
        <w:rPr>
          <w:color w:val="000000" w:themeColor="text1"/>
          <w:lang w:val="tr-TR"/>
        </w:rPr>
      </w:pPr>
      <w:r w:rsidRPr="00D0212C">
        <w:rPr>
          <w:color w:val="000000" w:themeColor="text1"/>
          <w:lang w:val="tr-TR"/>
        </w:rPr>
        <w:t xml:space="preserve">Bu </w:t>
      </w:r>
      <w:r w:rsidR="00EF4441" w:rsidRPr="00D0212C">
        <w:rPr>
          <w:color w:val="000000" w:themeColor="text1"/>
          <w:lang w:val="tr-TR"/>
        </w:rPr>
        <w:t xml:space="preserve">örnekleme, </w:t>
      </w:r>
      <w:r w:rsidR="00521403" w:rsidRPr="00D0212C">
        <w:rPr>
          <w:color w:val="000000" w:themeColor="text1"/>
          <w:lang w:val="tr-TR"/>
        </w:rPr>
        <w:t xml:space="preserve">2007 yılında beş aylık </w:t>
      </w:r>
      <w:r w:rsidR="0037169C" w:rsidRPr="00D0212C">
        <w:rPr>
          <w:color w:val="000000" w:themeColor="text1"/>
          <w:lang w:val="tr-TR"/>
        </w:rPr>
        <w:t>bir süre zarfında</w:t>
      </w:r>
      <w:r w:rsidR="00521403" w:rsidRPr="00D0212C">
        <w:rPr>
          <w:color w:val="000000" w:themeColor="text1"/>
          <w:lang w:val="tr-TR"/>
        </w:rPr>
        <w:t xml:space="preserve"> </w:t>
      </w:r>
      <w:r w:rsidR="0037169C" w:rsidRPr="00D0212C">
        <w:rPr>
          <w:color w:val="000000" w:themeColor="text1"/>
          <w:lang w:val="tr-TR"/>
        </w:rPr>
        <w:t xml:space="preserve">Türkiye’de faaliyet gösteren </w:t>
      </w:r>
      <w:r w:rsidRPr="00D0212C">
        <w:rPr>
          <w:color w:val="000000" w:themeColor="text1"/>
          <w:lang w:val="tr-TR"/>
        </w:rPr>
        <w:t xml:space="preserve">altı küçük ve orta ölçekli </w:t>
      </w:r>
      <w:r w:rsidR="00CD09EB" w:rsidRPr="00D0212C">
        <w:rPr>
          <w:color w:val="000000" w:themeColor="text1"/>
          <w:lang w:val="tr-TR"/>
        </w:rPr>
        <w:t xml:space="preserve">işletmede </w:t>
      </w:r>
      <w:r w:rsidRPr="00D0212C">
        <w:rPr>
          <w:color w:val="000000" w:themeColor="text1"/>
          <w:lang w:val="tr-TR"/>
        </w:rPr>
        <w:t xml:space="preserve">yapılan çoklu vaka çalışmasını içeren bir araştırmadan alınmıştır. </w:t>
      </w:r>
      <w:r w:rsidR="00CD09EB" w:rsidRPr="00D0212C">
        <w:rPr>
          <w:color w:val="000000" w:themeColor="text1"/>
          <w:lang w:val="tr-TR"/>
        </w:rPr>
        <w:t>Çalışmaya katılan işletmeler</w:t>
      </w:r>
      <w:r w:rsidRPr="00D0212C">
        <w:rPr>
          <w:color w:val="000000" w:themeColor="text1"/>
          <w:lang w:val="tr-TR"/>
        </w:rPr>
        <w:t xml:space="preserve">, </w:t>
      </w:r>
      <w:r w:rsidR="000378B1" w:rsidRPr="00D0212C">
        <w:rPr>
          <w:color w:val="000000" w:themeColor="text1"/>
          <w:lang w:val="tr-TR"/>
        </w:rPr>
        <w:t>yavaşça gelişen çevrelerden</w:t>
      </w:r>
      <w:r w:rsidRPr="00D0212C">
        <w:rPr>
          <w:color w:val="000000" w:themeColor="text1"/>
          <w:lang w:val="tr-TR"/>
        </w:rPr>
        <w:t xml:space="preserve"> </w:t>
      </w:r>
      <w:r w:rsidR="00781DAA" w:rsidRPr="00D0212C">
        <w:rPr>
          <w:color w:val="000000" w:themeColor="text1"/>
          <w:lang w:val="tr-TR"/>
        </w:rPr>
        <w:t>hızla değişen</w:t>
      </w:r>
      <w:r w:rsidRPr="00D0212C">
        <w:rPr>
          <w:color w:val="000000" w:themeColor="text1"/>
          <w:lang w:val="tr-TR"/>
        </w:rPr>
        <w:t xml:space="preserve"> </w:t>
      </w:r>
      <w:r w:rsidR="00597213" w:rsidRPr="00D0212C">
        <w:rPr>
          <w:color w:val="000000" w:themeColor="text1"/>
          <w:lang w:val="tr-TR"/>
        </w:rPr>
        <w:t xml:space="preserve">çevrelere </w:t>
      </w:r>
      <w:r w:rsidRPr="00D0212C">
        <w:rPr>
          <w:color w:val="000000" w:themeColor="text1"/>
          <w:lang w:val="tr-TR"/>
        </w:rPr>
        <w:t xml:space="preserve">kadar değişen </w:t>
      </w:r>
      <w:r w:rsidR="000378B1" w:rsidRPr="00D0212C">
        <w:rPr>
          <w:color w:val="000000" w:themeColor="text1"/>
          <w:lang w:val="tr-TR"/>
        </w:rPr>
        <w:t xml:space="preserve">piyasa ve pazar </w:t>
      </w:r>
      <w:r w:rsidRPr="00D0212C">
        <w:rPr>
          <w:color w:val="000000" w:themeColor="text1"/>
          <w:lang w:val="tr-TR"/>
        </w:rPr>
        <w:t>dinam</w:t>
      </w:r>
      <w:r w:rsidR="009A608B" w:rsidRPr="00D0212C">
        <w:rPr>
          <w:color w:val="000000" w:themeColor="text1"/>
          <w:lang w:val="tr-TR"/>
        </w:rPr>
        <w:t>izm</w:t>
      </w:r>
      <w:r w:rsidRPr="00D0212C">
        <w:rPr>
          <w:color w:val="000000" w:themeColor="text1"/>
          <w:lang w:val="tr-TR"/>
        </w:rPr>
        <w:t xml:space="preserve"> seviyelerine </w:t>
      </w:r>
      <w:r w:rsidR="000378B1" w:rsidRPr="00D0212C">
        <w:rPr>
          <w:color w:val="000000" w:themeColor="text1"/>
          <w:lang w:val="tr-TR"/>
        </w:rPr>
        <w:t>(</w:t>
      </w:r>
      <w:proofErr w:type="spellStart"/>
      <w:r w:rsidR="000378B1" w:rsidRPr="00D0212C">
        <w:rPr>
          <w:color w:val="000000" w:themeColor="text1"/>
          <w:lang w:val="tr-TR"/>
        </w:rPr>
        <w:t>Eisenhardt</w:t>
      </w:r>
      <w:proofErr w:type="spellEnd"/>
      <w:r w:rsidR="000378B1" w:rsidRPr="00D0212C">
        <w:rPr>
          <w:color w:val="000000" w:themeColor="text1"/>
          <w:lang w:val="tr-TR"/>
        </w:rPr>
        <w:t xml:space="preserve"> &amp; </w:t>
      </w:r>
      <w:proofErr w:type="gramStart"/>
      <w:r w:rsidR="000378B1" w:rsidRPr="00D0212C">
        <w:rPr>
          <w:color w:val="000000" w:themeColor="text1"/>
          <w:lang w:val="tr-TR"/>
        </w:rPr>
        <w:t>Martin</w:t>
      </w:r>
      <w:proofErr w:type="gramEnd"/>
      <w:r w:rsidR="000378B1" w:rsidRPr="00D0212C">
        <w:rPr>
          <w:color w:val="000000" w:themeColor="text1"/>
          <w:lang w:val="tr-TR"/>
        </w:rPr>
        <w:t xml:space="preserve">, 2000) </w:t>
      </w:r>
      <w:r w:rsidRPr="00D0212C">
        <w:rPr>
          <w:color w:val="000000" w:themeColor="text1"/>
          <w:lang w:val="tr-TR"/>
        </w:rPr>
        <w:t>sahip üç farklı sektörde faaliyet göstermekte</w:t>
      </w:r>
      <w:r w:rsidR="00CD09EB" w:rsidRPr="00D0212C">
        <w:rPr>
          <w:color w:val="000000" w:themeColor="text1"/>
          <w:lang w:val="tr-TR"/>
        </w:rPr>
        <w:t>d</w:t>
      </w:r>
      <w:r w:rsidRPr="00D0212C">
        <w:rPr>
          <w:color w:val="000000" w:themeColor="text1"/>
          <w:lang w:val="tr-TR"/>
        </w:rPr>
        <w:t>i</w:t>
      </w:r>
      <w:r w:rsidR="00CD09EB" w:rsidRPr="00D0212C">
        <w:rPr>
          <w:color w:val="000000" w:themeColor="text1"/>
          <w:lang w:val="tr-TR"/>
        </w:rPr>
        <w:t>rler</w:t>
      </w:r>
      <w:r w:rsidRPr="00D0212C">
        <w:rPr>
          <w:color w:val="000000" w:themeColor="text1"/>
          <w:lang w:val="tr-TR"/>
        </w:rPr>
        <w:t xml:space="preserve">. </w:t>
      </w:r>
      <w:r w:rsidR="00DC1C45" w:rsidRPr="00D0212C">
        <w:rPr>
          <w:color w:val="000000" w:themeColor="text1"/>
          <w:lang w:val="tr-TR"/>
        </w:rPr>
        <w:t>Bu sektörler sırasıyla</w:t>
      </w:r>
      <w:r w:rsidRPr="00D0212C">
        <w:rPr>
          <w:color w:val="000000" w:themeColor="text1"/>
          <w:lang w:val="tr-TR"/>
        </w:rPr>
        <w:t xml:space="preserve">, zeytinyağı </w:t>
      </w:r>
      <w:r w:rsidR="009A608B" w:rsidRPr="00D0212C">
        <w:rPr>
          <w:color w:val="000000" w:themeColor="text1"/>
          <w:lang w:val="tr-TR"/>
        </w:rPr>
        <w:t>üretimi</w:t>
      </w:r>
      <w:r w:rsidR="00DC1C45" w:rsidRPr="00D0212C">
        <w:rPr>
          <w:color w:val="000000" w:themeColor="text1"/>
          <w:lang w:val="tr-TR"/>
        </w:rPr>
        <w:t xml:space="preserve"> (</w:t>
      </w:r>
      <w:r w:rsidR="000378B1" w:rsidRPr="00D0212C">
        <w:rPr>
          <w:color w:val="000000" w:themeColor="text1"/>
          <w:lang w:val="tr-TR"/>
        </w:rPr>
        <w:t>yavaşça gelişen</w:t>
      </w:r>
      <w:r w:rsidR="00DC1C45" w:rsidRPr="00D0212C">
        <w:rPr>
          <w:color w:val="000000" w:themeColor="text1"/>
          <w:lang w:val="tr-TR"/>
        </w:rPr>
        <w:t>)</w:t>
      </w:r>
      <w:r w:rsidRPr="00D0212C">
        <w:rPr>
          <w:color w:val="000000" w:themeColor="text1"/>
          <w:lang w:val="tr-TR"/>
        </w:rPr>
        <w:t xml:space="preserve">, otomotiv </w:t>
      </w:r>
      <w:r w:rsidR="00DC1C45" w:rsidRPr="00D0212C">
        <w:rPr>
          <w:color w:val="000000" w:themeColor="text1"/>
          <w:lang w:val="tr-TR"/>
        </w:rPr>
        <w:t xml:space="preserve">(orta </w:t>
      </w:r>
      <w:r w:rsidR="00597213" w:rsidRPr="00D0212C">
        <w:rPr>
          <w:color w:val="000000" w:themeColor="text1"/>
          <w:lang w:val="tr-TR"/>
        </w:rPr>
        <w:t>derecede</w:t>
      </w:r>
      <w:r w:rsidR="00DC1C45" w:rsidRPr="00D0212C">
        <w:rPr>
          <w:color w:val="000000" w:themeColor="text1"/>
          <w:lang w:val="tr-TR"/>
        </w:rPr>
        <w:t xml:space="preserve"> dinamik) </w:t>
      </w:r>
      <w:r w:rsidRPr="00D0212C">
        <w:rPr>
          <w:color w:val="000000" w:themeColor="text1"/>
          <w:lang w:val="tr-TR"/>
        </w:rPr>
        <w:t xml:space="preserve">ve turizm </w:t>
      </w:r>
      <w:r w:rsidR="00DC1C45" w:rsidRPr="00D0212C">
        <w:rPr>
          <w:color w:val="000000" w:themeColor="text1"/>
          <w:lang w:val="tr-TR"/>
        </w:rPr>
        <w:t>(</w:t>
      </w:r>
      <w:r w:rsidR="00781DAA" w:rsidRPr="00D0212C">
        <w:rPr>
          <w:color w:val="000000" w:themeColor="text1"/>
          <w:lang w:val="tr-TR"/>
        </w:rPr>
        <w:t>hızla değişen</w:t>
      </w:r>
      <w:r w:rsidR="00DC1C45" w:rsidRPr="00D0212C">
        <w:rPr>
          <w:color w:val="000000" w:themeColor="text1"/>
          <w:lang w:val="tr-TR"/>
        </w:rPr>
        <w:t>) olarak seçilmiştir</w:t>
      </w:r>
      <w:r w:rsidRPr="00D0212C">
        <w:rPr>
          <w:color w:val="000000" w:themeColor="text1"/>
          <w:lang w:val="tr-TR"/>
        </w:rPr>
        <w:t xml:space="preserve">. Her </w:t>
      </w:r>
      <w:r w:rsidR="006D0F2E" w:rsidRPr="00D0212C">
        <w:rPr>
          <w:color w:val="000000" w:themeColor="text1"/>
          <w:lang w:val="tr-TR"/>
        </w:rPr>
        <w:t xml:space="preserve">bir </w:t>
      </w:r>
      <w:r w:rsidRPr="00D0212C">
        <w:rPr>
          <w:color w:val="000000" w:themeColor="text1"/>
          <w:lang w:val="tr-TR"/>
        </w:rPr>
        <w:t xml:space="preserve">sektörde, sürekli gelişime açıklığıyla bilinen bir </w:t>
      </w:r>
      <w:r w:rsidR="00CD09EB" w:rsidRPr="00D0212C">
        <w:rPr>
          <w:color w:val="000000" w:themeColor="text1"/>
          <w:lang w:val="tr-TR"/>
        </w:rPr>
        <w:t xml:space="preserve">işletme </w:t>
      </w:r>
      <w:r w:rsidRPr="00D0212C">
        <w:rPr>
          <w:color w:val="000000" w:themeColor="text1"/>
          <w:lang w:val="tr-TR"/>
        </w:rPr>
        <w:t xml:space="preserve">ile daha durağan bir </w:t>
      </w:r>
      <w:r w:rsidR="00CD09EB" w:rsidRPr="00D0212C">
        <w:rPr>
          <w:color w:val="000000" w:themeColor="text1"/>
          <w:lang w:val="tr-TR"/>
        </w:rPr>
        <w:t>işletme</w:t>
      </w:r>
      <w:r w:rsidRPr="00D0212C">
        <w:rPr>
          <w:color w:val="000000" w:themeColor="text1"/>
          <w:lang w:val="tr-TR"/>
        </w:rPr>
        <w:t xml:space="preserve"> </w:t>
      </w:r>
      <w:r w:rsidR="009A608B" w:rsidRPr="00D0212C">
        <w:rPr>
          <w:color w:val="000000" w:themeColor="text1"/>
          <w:lang w:val="tr-TR"/>
        </w:rPr>
        <w:t xml:space="preserve">birbiriyle “eşleştirilmiş çiftler” olarak belirlenmiştir. İşletmeleri belirleme ve eşleştirme </w:t>
      </w:r>
      <w:r w:rsidR="00DC1C45" w:rsidRPr="00D0212C">
        <w:rPr>
          <w:color w:val="000000" w:themeColor="text1"/>
          <w:lang w:val="tr-TR"/>
        </w:rPr>
        <w:t xml:space="preserve">işlemi, </w:t>
      </w:r>
      <w:r w:rsidR="009A608B" w:rsidRPr="00D0212C">
        <w:rPr>
          <w:color w:val="000000" w:themeColor="text1"/>
          <w:lang w:val="tr-TR"/>
        </w:rPr>
        <w:t>sektör temsilcileriyle yapılan ön mülakatlarl</w:t>
      </w:r>
      <w:r w:rsidR="00DC1C45" w:rsidRPr="00D0212C">
        <w:rPr>
          <w:color w:val="000000" w:themeColor="text1"/>
          <w:lang w:val="tr-TR"/>
        </w:rPr>
        <w:t>a</w:t>
      </w:r>
      <w:r w:rsidR="009A608B" w:rsidRPr="00D0212C">
        <w:rPr>
          <w:color w:val="000000" w:themeColor="text1"/>
          <w:lang w:val="tr-TR"/>
        </w:rPr>
        <w:t xml:space="preserve"> tamamlanmış ve bu sayede üç sektörde</w:t>
      </w:r>
      <w:r w:rsidR="00DC1C45" w:rsidRPr="00D0212C">
        <w:rPr>
          <w:color w:val="000000" w:themeColor="text1"/>
          <w:lang w:val="tr-TR"/>
        </w:rPr>
        <w:t>ki</w:t>
      </w:r>
      <w:r w:rsidR="009A608B" w:rsidRPr="00D0212C">
        <w:rPr>
          <w:color w:val="000000" w:themeColor="text1"/>
          <w:lang w:val="tr-TR"/>
        </w:rPr>
        <w:t xml:space="preserve"> altı şirket</w:t>
      </w:r>
      <w:r w:rsidR="00DC1C45" w:rsidRPr="00D0212C">
        <w:rPr>
          <w:color w:val="000000" w:themeColor="text1"/>
          <w:lang w:val="tr-TR"/>
        </w:rPr>
        <w:t>,</w:t>
      </w:r>
      <w:r w:rsidR="009A608B" w:rsidRPr="00D0212C">
        <w:rPr>
          <w:color w:val="000000" w:themeColor="text1"/>
          <w:lang w:val="tr-TR"/>
        </w:rPr>
        <w:t xml:space="preserve"> </w:t>
      </w:r>
      <w:r w:rsidRPr="00D0212C">
        <w:rPr>
          <w:color w:val="000000" w:themeColor="text1"/>
          <w:lang w:val="tr-TR"/>
        </w:rPr>
        <w:t>öğrenmeye</w:t>
      </w:r>
      <w:r w:rsidR="009A608B" w:rsidRPr="00D0212C">
        <w:rPr>
          <w:color w:val="000000" w:themeColor="text1"/>
          <w:lang w:val="tr-TR"/>
        </w:rPr>
        <w:t xml:space="preserve"> olan açıklıklarına</w:t>
      </w:r>
      <w:r w:rsidR="0037169C" w:rsidRPr="00D0212C">
        <w:rPr>
          <w:color w:val="000000" w:themeColor="text1"/>
          <w:lang w:val="tr-TR"/>
        </w:rPr>
        <w:t xml:space="preserve"> göre</w:t>
      </w:r>
      <w:r w:rsidR="009A608B" w:rsidRPr="00D0212C">
        <w:rPr>
          <w:color w:val="000000" w:themeColor="text1"/>
          <w:lang w:val="tr-TR"/>
        </w:rPr>
        <w:t xml:space="preserve"> y</w:t>
      </w:r>
      <w:r w:rsidRPr="00D0212C">
        <w:rPr>
          <w:color w:val="000000" w:themeColor="text1"/>
          <w:lang w:val="tr-TR"/>
        </w:rPr>
        <w:t xml:space="preserve">enilikçiler veya uyum sağlayıcılar olarak kategorize </w:t>
      </w:r>
      <w:r w:rsidR="0037169C" w:rsidRPr="00D0212C">
        <w:rPr>
          <w:color w:val="000000" w:themeColor="text1"/>
          <w:lang w:val="tr-TR"/>
        </w:rPr>
        <w:t xml:space="preserve">edilmiştir. </w:t>
      </w:r>
      <w:r w:rsidRPr="00D0212C">
        <w:rPr>
          <w:color w:val="000000" w:themeColor="text1"/>
          <w:lang w:val="tr-TR"/>
        </w:rPr>
        <w:t>Altı şirketin temel özellikleri Tablo 1</w:t>
      </w:r>
      <w:r w:rsidR="009A608B" w:rsidRPr="00D0212C">
        <w:rPr>
          <w:color w:val="000000" w:themeColor="text1"/>
          <w:lang w:val="tr-TR"/>
        </w:rPr>
        <w:t>’</w:t>
      </w:r>
      <w:r w:rsidRPr="00D0212C">
        <w:rPr>
          <w:color w:val="000000" w:themeColor="text1"/>
          <w:lang w:val="tr-TR"/>
        </w:rPr>
        <w:t>de özetlenmiştir.</w:t>
      </w:r>
    </w:p>
    <w:p w14:paraId="217DB9A9" w14:textId="60602AE7" w:rsidR="00442034" w:rsidRPr="00D0212C" w:rsidRDefault="00442034" w:rsidP="006A16BA">
      <w:pPr>
        <w:spacing w:before="200" w:after="200" w:line="360" w:lineRule="auto"/>
        <w:jc w:val="center"/>
        <w:rPr>
          <w:rFonts w:ascii="Times New Roman" w:hAnsi="Times New Roman" w:cs="Times New Roman"/>
          <w:color w:val="000000" w:themeColor="text1"/>
          <w:lang w:val="tr-TR"/>
        </w:rPr>
      </w:pPr>
      <w:r w:rsidRPr="00D0212C">
        <w:rPr>
          <w:rFonts w:ascii="Times New Roman" w:hAnsi="Times New Roman" w:cs="Times New Roman"/>
          <w:color w:val="000000" w:themeColor="text1"/>
          <w:lang w:val="tr-TR"/>
        </w:rPr>
        <w:t>Tablo 1. Vaka Profilleri</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6"/>
        <w:gridCol w:w="1114"/>
        <w:gridCol w:w="916"/>
        <w:gridCol w:w="1067"/>
        <w:gridCol w:w="842"/>
        <w:gridCol w:w="861"/>
        <w:gridCol w:w="961"/>
        <w:gridCol w:w="978"/>
        <w:gridCol w:w="1172"/>
      </w:tblGrid>
      <w:tr w:rsidR="000C0E42" w:rsidRPr="00D0212C" w14:paraId="6F91359C" w14:textId="77777777" w:rsidTr="00442034">
        <w:tc>
          <w:tcPr>
            <w:tcW w:w="1156" w:type="dxa"/>
          </w:tcPr>
          <w:p w14:paraId="262F027B" w14:textId="77777777" w:rsidR="00442034" w:rsidRPr="00D0212C" w:rsidRDefault="00442034" w:rsidP="00D1705C">
            <w:pPr>
              <w:spacing w:line="360" w:lineRule="auto"/>
              <w:rPr>
                <w:rFonts w:ascii="Times New Roman" w:hAnsi="Times New Roman" w:cs="Times New Roman"/>
                <w:bCs/>
                <w:i/>
                <w:iCs/>
                <w:color w:val="000000" w:themeColor="text1"/>
                <w:sz w:val="20"/>
                <w:szCs w:val="20"/>
                <w:lang w:val="tr-TR"/>
              </w:rPr>
            </w:pPr>
            <w:r w:rsidRPr="00D0212C">
              <w:rPr>
                <w:rFonts w:ascii="Times New Roman" w:hAnsi="Times New Roman" w:cs="Times New Roman"/>
                <w:bCs/>
                <w:i/>
                <w:iCs/>
                <w:color w:val="000000" w:themeColor="text1"/>
                <w:sz w:val="20"/>
                <w:szCs w:val="20"/>
                <w:lang w:val="tr-TR"/>
              </w:rPr>
              <w:t>Sektör dinamizmi</w:t>
            </w:r>
          </w:p>
          <w:p w14:paraId="747EF1BC" w14:textId="77777777" w:rsidR="00442034" w:rsidRPr="00D0212C" w:rsidRDefault="00442034" w:rsidP="00D1705C">
            <w:pPr>
              <w:spacing w:line="360" w:lineRule="auto"/>
              <w:rPr>
                <w:rFonts w:ascii="Times New Roman" w:hAnsi="Times New Roman" w:cs="Times New Roman"/>
                <w:bCs/>
                <w:i/>
                <w:iCs/>
                <w:color w:val="000000" w:themeColor="text1"/>
                <w:sz w:val="20"/>
                <w:szCs w:val="20"/>
                <w:lang w:val="tr-TR"/>
              </w:rPr>
            </w:pPr>
          </w:p>
        </w:tc>
        <w:tc>
          <w:tcPr>
            <w:tcW w:w="1114" w:type="dxa"/>
          </w:tcPr>
          <w:p w14:paraId="450CBD52" w14:textId="77777777" w:rsidR="00442034" w:rsidRPr="00D0212C" w:rsidRDefault="00442034" w:rsidP="00D1705C">
            <w:pPr>
              <w:spacing w:line="360" w:lineRule="auto"/>
              <w:rPr>
                <w:rFonts w:ascii="Times New Roman" w:hAnsi="Times New Roman" w:cs="Times New Roman"/>
                <w:bCs/>
                <w:i/>
                <w:iCs/>
                <w:color w:val="000000" w:themeColor="text1"/>
                <w:sz w:val="20"/>
                <w:szCs w:val="20"/>
                <w:lang w:val="tr-TR"/>
              </w:rPr>
            </w:pPr>
            <w:r w:rsidRPr="00D0212C">
              <w:rPr>
                <w:rFonts w:ascii="Times New Roman" w:hAnsi="Times New Roman" w:cs="Times New Roman"/>
                <w:bCs/>
                <w:i/>
                <w:iCs/>
                <w:color w:val="000000" w:themeColor="text1"/>
                <w:sz w:val="20"/>
                <w:szCs w:val="20"/>
                <w:lang w:val="tr-TR"/>
              </w:rPr>
              <w:t>Sektör</w:t>
            </w:r>
          </w:p>
        </w:tc>
        <w:tc>
          <w:tcPr>
            <w:tcW w:w="916" w:type="dxa"/>
          </w:tcPr>
          <w:p w14:paraId="14C7CE94" w14:textId="77777777" w:rsidR="00442034" w:rsidRPr="00D0212C" w:rsidRDefault="00442034" w:rsidP="00D1705C">
            <w:pPr>
              <w:spacing w:line="360" w:lineRule="auto"/>
              <w:rPr>
                <w:rFonts w:ascii="Times New Roman" w:hAnsi="Times New Roman" w:cs="Times New Roman"/>
                <w:bCs/>
                <w:i/>
                <w:iCs/>
                <w:color w:val="000000" w:themeColor="text1"/>
                <w:sz w:val="20"/>
                <w:szCs w:val="20"/>
                <w:lang w:val="tr-TR"/>
              </w:rPr>
            </w:pPr>
            <w:r w:rsidRPr="00D0212C">
              <w:rPr>
                <w:rFonts w:ascii="Times New Roman" w:hAnsi="Times New Roman" w:cs="Times New Roman"/>
                <w:bCs/>
                <w:i/>
                <w:iCs/>
                <w:color w:val="000000" w:themeColor="text1"/>
                <w:sz w:val="20"/>
                <w:szCs w:val="20"/>
                <w:lang w:val="tr-TR"/>
              </w:rPr>
              <w:t xml:space="preserve">İşletme Adı </w:t>
            </w:r>
          </w:p>
        </w:tc>
        <w:tc>
          <w:tcPr>
            <w:tcW w:w="1067" w:type="dxa"/>
          </w:tcPr>
          <w:p w14:paraId="504CCACC" w14:textId="77777777" w:rsidR="00442034" w:rsidRPr="00D0212C" w:rsidRDefault="00442034" w:rsidP="00D1705C">
            <w:pPr>
              <w:spacing w:line="360" w:lineRule="auto"/>
              <w:rPr>
                <w:rFonts w:ascii="Times New Roman" w:hAnsi="Times New Roman" w:cs="Times New Roman"/>
                <w:bCs/>
                <w:i/>
                <w:iCs/>
                <w:color w:val="000000" w:themeColor="text1"/>
                <w:sz w:val="20"/>
                <w:szCs w:val="20"/>
                <w:lang w:val="tr-TR"/>
              </w:rPr>
            </w:pPr>
            <w:r w:rsidRPr="00D0212C">
              <w:rPr>
                <w:rFonts w:ascii="Times New Roman" w:hAnsi="Times New Roman" w:cs="Times New Roman"/>
                <w:bCs/>
                <w:i/>
                <w:iCs/>
                <w:color w:val="000000" w:themeColor="text1"/>
                <w:sz w:val="20"/>
                <w:szCs w:val="20"/>
                <w:lang w:val="tr-TR"/>
              </w:rPr>
              <w:t>Örgütsel Öğrenme Yaklaşımı</w:t>
            </w:r>
          </w:p>
        </w:tc>
        <w:tc>
          <w:tcPr>
            <w:tcW w:w="842" w:type="dxa"/>
          </w:tcPr>
          <w:p w14:paraId="2D0CD571" w14:textId="77777777" w:rsidR="00442034" w:rsidRPr="00D0212C" w:rsidRDefault="00442034" w:rsidP="00D1705C">
            <w:pPr>
              <w:spacing w:line="360" w:lineRule="auto"/>
              <w:rPr>
                <w:rFonts w:ascii="Times New Roman" w:hAnsi="Times New Roman" w:cs="Times New Roman"/>
                <w:bCs/>
                <w:i/>
                <w:iCs/>
                <w:color w:val="000000" w:themeColor="text1"/>
                <w:sz w:val="20"/>
                <w:szCs w:val="20"/>
                <w:lang w:val="tr-TR"/>
              </w:rPr>
            </w:pPr>
            <w:r w:rsidRPr="00D0212C">
              <w:rPr>
                <w:rFonts w:ascii="Times New Roman" w:hAnsi="Times New Roman" w:cs="Times New Roman"/>
                <w:bCs/>
                <w:i/>
                <w:iCs/>
                <w:color w:val="000000" w:themeColor="text1"/>
                <w:sz w:val="20"/>
                <w:szCs w:val="20"/>
                <w:lang w:val="tr-TR"/>
              </w:rPr>
              <w:t>İşletme Yaşı</w:t>
            </w:r>
          </w:p>
        </w:tc>
        <w:tc>
          <w:tcPr>
            <w:tcW w:w="861" w:type="dxa"/>
          </w:tcPr>
          <w:p w14:paraId="60652804" w14:textId="527B6632" w:rsidR="00442034" w:rsidRPr="00D0212C" w:rsidRDefault="00442034" w:rsidP="00D1705C">
            <w:pPr>
              <w:spacing w:line="360" w:lineRule="auto"/>
              <w:rPr>
                <w:rFonts w:ascii="Times New Roman" w:hAnsi="Times New Roman" w:cs="Times New Roman"/>
                <w:bCs/>
                <w:i/>
                <w:iCs/>
                <w:color w:val="000000" w:themeColor="text1"/>
                <w:sz w:val="20"/>
                <w:szCs w:val="20"/>
                <w:lang w:val="tr-TR"/>
              </w:rPr>
            </w:pPr>
            <w:r w:rsidRPr="00D0212C">
              <w:rPr>
                <w:rFonts w:ascii="Times New Roman" w:hAnsi="Times New Roman" w:cs="Times New Roman"/>
                <w:bCs/>
                <w:i/>
                <w:iCs/>
                <w:color w:val="000000" w:themeColor="text1"/>
                <w:sz w:val="20"/>
                <w:szCs w:val="20"/>
                <w:lang w:val="tr-TR"/>
              </w:rPr>
              <w:t>Çalışan Sayısı</w:t>
            </w:r>
          </w:p>
        </w:tc>
        <w:tc>
          <w:tcPr>
            <w:tcW w:w="961" w:type="dxa"/>
          </w:tcPr>
          <w:p w14:paraId="23BD04BC" w14:textId="77777777" w:rsidR="00442034" w:rsidRPr="00D0212C" w:rsidRDefault="00442034" w:rsidP="00D1705C">
            <w:pPr>
              <w:spacing w:line="360" w:lineRule="auto"/>
              <w:rPr>
                <w:rFonts w:ascii="Times New Roman" w:hAnsi="Times New Roman" w:cs="Times New Roman"/>
                <w:bCs/>
                <w:i/>
                <w:iCs/>
                <w:color w:val="000000" w:themeColor="text1"/>
                <w:sz w:val="20"/>
                <w:szCs w:val="20"/>
                <w:lang w:val="tr-TR"/>
              </w:rPr>
            </w:pPr>
            <w:r w:rsidRPr="00D0212C">
              <w:rPr>
                <w:rFonts w:ascii="Times New Roman" w:hAnsi="Times New Roman" w:cs="Times New Roman"/>
                <w:bCs/>
                <w:i/>
                <w:iCs/>
                <w:color w:val="000000" w:themeColor="text1"/>
                <w:sz w:val="20"/>
                <w:szCs w:val="20"/>
                <w:lang w:val="tr-TR"/>
              </w:rPr>
              <w:t>Mülakat Sayısı</w:t>
            </w:r>
          </w:p>
        </w:tc>
        <w:tc>
          <w:tcPr>
            <w:tcW w:w="978" w:type="dxa"/>
          </w:tcPr>
          <w:p w14:paraId="256B6DA0" w14:textId="5790EFC5" w:rsidR="00442034" w:rsidRPr="00D0212C" w:rsidRDefault="00442034" w:rsidP="00D1705C">
            <w:pPr>
              <w:spacing w:line="360" w:lineRule="auto"/>
              <w:rPr>
                <w:rFonts w:ascii="Times New Roman" w:hAnsi="Times New Roman" w:cs="Times New Roman"/>
                <w:bCs/>
                <w:i/>
                <w:iCs/>
                <w:color w:val="000000" w:themeColor="text1"/>
                <w:sz w:val="20"/>
                <w:szCs w:val="20"/>
                <w:lang w:val="tr-TR"/>
              </w:rPr>
            </w:pPr>
            <w:r w:rsidRPr="00D0212C">
              <w:rPr>
                <w:rFonts w:ascii="Times New Roman" w:hAnsi="Times New Roman" w:cs="Times New Roman"/>
                <w:bCs/>
                <w:i/>
                <w:iCs/>
                <w:color w:val="000000" w:themeColor="text1"/>
                <w:sz w:val="20"/>
                <w:szCs w:val="20"/>
                <w:lang w:val="tr-TR"/>
              </w:rPr>
              <w:t>Aile İşletmesi</w:t>
            </w:r>
          </w:p>
        </w:tc>
        <w:tc>
          <w:tcPr>
            <w:tcW w:w="1172" w:type="dxa"/>
          </w:tcPr>
          <w:p w14:paraId="255957FC" w14:textId="54F0BBED" w:rsidR="00442034" w:rsidRPr="00D0212C" w:rsidRDefault="00442034" w:rsidP="00D1705C">
            <w:pPr>
              <w:spacing w:line="360" w:lineRule="auto"/>
              <w:rPr>
                <w:rFonts w:ascii="Times New Roman" w:hAnsi="Times New Roman" w:cs="Times New Roman"/>
                <w:bCs/>
                <w:i/>
                <w:iCs/>
                <w:color w:val="000000" w:themeColor="text1"/>
                <w:sz w:val="20"/>
                <w:szCs w:val="20"/>
                <w:lang w:val="tr-TR"/>
              </w:rPr>
            </w:pPr>
            <w:r w:rsidRPr="00D0212C">
              <w:rPr>
                <w:rFonts w:ascii="Times New Roman" w:hAnsi="Times New Roman" w:cs="Times New Roman"/>
                <w:bCs/>
                <w:i/>
                <w:iCs/>
                <w:color w:val="000000" w:themeColor="text1"/>
                <w:sz w:val="20"/>
                <w:szCs w:val="20"/>
                <w:lang w:val="tr-TR"/>
              </w:rPr>
              <w:t>Yönetim Yapısı</w:t>
            </w:r>
          </w:p>
        </w:tc>
      </w:tr>
      <w:tr w:rsidR="000C0E42" w:rsidRPr="00D0212C" w14:paraId="31CCEE66" w14:textId="77777777" w:rsidTr="00442034">
        <w:tc>
          <w:tcPr>
            <w:tcW w:w="1156" w:type="dxa"/>
          </w:tcPr>
          <w:p w14:paraId="30C2A46C" w14:textId="032E88AB" w:rsidR="00442034" w:rsidRPr="00D0212C" w:rsidRDefault="000378B1"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Yavaşça gelişen</w:t>
            </w:r>
          </w:p>
        </w:tc>
        <w:tc>
          <w:tcPr>
            <w:tcW w:w="1114" w:type="dxa"/>
          </w:tcPr>
          <w:p w14:paraId="362A9BBA" w14:textId="77777777"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Zeytinyağı</w:t>
            </w:r>
          </w:p>
          <w:p w14:paraId="1BA4F5E8" w14:textId="77777777"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Üreticisi</w:t>
            </w:r>
          </w:p>
        </w:tc>
        <w:tc>
          <w:tcPr>
            <w:tcW w:w="916" w:type="dxa"/>
          </w:tcPr>
          <w:p w14:paraId="227A75C3" w14:textId="77777777"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Altın</w:t>
            </w:r>
          </w:p>
        </w:tc>
        <w:tc>
          <w:tcPr>
            <w:tcW w:w="1067" w:type="dxa"/>
          </w:tcPr>
          <w:p w14:paraId="4F048152" w14:textId="77777777"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Yenilikçi</w:t>
            </w:r>
          </w:p>
        </w:tc>
        <w:tc>
          <w:tcPr>
            <w:tcW w:w="842" w:type="dxa"/>
          </w:tcPr>
          <w:p w14:paraId="7AE20B90" w14:textId="77777777"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90</w:t>
            </w:r>
          </w:p>
        </w:tc>
        <w:tc>
          <w:tcPr>
            <w:tcW w:w="861" w:type="dxa"/>
          </w:tcPr>
          <w:p w14:paraId="4CE29F47" w14:textId="77777777"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75</w:t>
            </w:r>
          </w:p>
        </w:tc>
        <w:tc>
          <w:tcPr>
            <w:tcW w:w="961" w:type="dxa"/>
          </w:tcPr>
          <w:p w14:paraId="2D054C53" w14:textId="77777777"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7</w:t>
            </w:r>
          </w:p>
        </w:tc>
        <w:tc>
          <w:tcPr>
            <w:tcW w:w="978" w:type="dxa"/>
          </w:tcPr>
          <w:p w14:paraId="3F4DC459" w14:textId="77777777"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Evet</w:t>
            </w:r>
          </w:p>
        </w:tc>
        <w:tc>
          <w:tcPr>
            <w:tcW w:w="1172" w:type="dxa"/>
          </w:tcPr>
          <w:p w14:paraId="25726D04" w14:textId="77777777"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Aile yöneticileri</w:t>
            </w:r>
          </w:p>
        </w:tc>
      </w:tr>
      <w:tr w:rsidR="000C0E42" w:rsidRPr="00D0212C" w14:paraId="2FCB136E" w14:textId="77777777" w:rsidTr="00442034">
        <w:tc>
          <w:tcPr>
            <w:tcW w:w="1156" w:type="dxa"/>
          </w:tcPr>
          <w:p w14:paraId="1DE27E85" w14:textId="48D9E187"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Yavaş</w:t>
            </w:r>
            <w:r w:rsidR="000378B1" w:rsidRPr="00D0212C">
              <w:rPr>
                <w:rFonts w:ascii="Times New Roman" w:hAnsi="Times New Roman" w:cs="Times New Roman"/>
                <w:color w:val="000000" w:themeColor="text1"/>
                <w:sz w:val="20"/>
                <w:szCs w:val="20"/>
                <w:lang w:val="tr-TR"/>
              </w:rPr>
              <w:t xml:space="preserve">ça gelişen </w:t>
            </w:r>
          </w:p>
        </w:tc>
        <w:tc>
          <w:tcPr>
            <w:tcW w:w="1114" w:type="dxa"/>
          </w:tcPr>
          <w:p w14:paraId="151C8864" w14:textId="77777777"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 xml:space="preserve">Zeytinyağı Üreticisi </w:t>
            </w:r>
          </w:p>
        </w:tc>
        <w:tc>
          <w:tcPr>
            <w:tcW w:w="916" w:type="dxa"/>
          </w:tcPr>
          <w:p w14:paraId="02A9102A" w14:textId="77777777"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Antik</w:t>
            </w:r>
          </w:p>
        </w:tc>
        <w:tc>
          <w:tcPr>
            <w:tcW w:w="1067" w:type="dxa"/>
          </w:tcPr>
          <w:p w14:paraId="2ADDD8B3" w14:textId="77777777"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Uyum sağlayıcı</w:t>
            </w:r>
          </w:p>
        </w:tc>
        <w:tc>
          <w:tcPr>
            <w:tcW w:w="842" w:type="dxa"/>
          </w:tcPr>
          <w:p w14:paraId="1BCF22C6" w14:textId="77777777"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 xml:space="preserve">70 </w:t>
            </w:r>
          </w:p>
        </w:tc>
        <w:tc>
          <w:tcPr>
            <w:tcW w:w="861" w:type="dxa"/>
          </w:tcPr>
          <w:p w14:paraId="7475C4F1" w14:textId="77777777"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92</w:t>
            </w:r>
          </w:p>
        </w:tc>
        <w:tc>
          <w:tcPr>
            <w:tcW w:w="961" w:type="dxa"/>
          </w:tcPr>
          <w:p w14:paraId="65114889" w14:textId="77777777"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6</w:t>
            </w:r>
          </w:p>
        </w:tc>
        <w:tc>
          <w:tcPr>
            <w:tcW w:w="978" w:type="dxa"/>
          </w:tcPr>
          <w:p w14:paraId="63189AB1" w14:textId="77777777"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Evet</w:t>
            </w:r>
          </w:p>
        </w:tc>
        <w:tc>
          <w:tcPr>
            <w:tcW w:w="1172" w:type="dxa"/>
          </w:tcPr>
          <w:p w14:paraId="41F359DC" w14:textId="77777777"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Aile yöneticileri</w:t>
            </w:r>
          </w:p>
        </w:tc>
      </w:tr>
      <w:tr w:rsidR="000C0E42" w:rsidRPr="00D0212C" w14:paraId="33CC762E" w14:textId="77777777" w:rsidTr="00442034">
        <w:tc>
          <w:tcPr>
            <w:tcW w:w="1156" w:type="dxa"/>
          </w:tcPr>
          <w:p w14:paraId="1CB539E1" w14:textId="15CB6470"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 xml:space="preserve">Orta </w:t>
            </w:r>
            <w:r w:rsidR="00597213" w:rsidRPr="00D0212C">
              <w:rPr>
                <w:rFonts w:ascii="Times New Roman" w:hAnsi="Times New Roman" w:cs="Times New Roman"/>
                <w:color w:val="000000" w:themeColor="text1"/>
                <w:sz w:val="20"/>
                <w:szCs w:val="20"/>
                <w:lang w:val="tr-TR"/>
              </w:rPr>
              <w:t xml:space="preserve">derecede </w:t>
            </w:r>
            <w:r w:rsidRPr="00D0212C">
              <w:rPr>
                <w:rFonts w:ascii="Times New Roman" w:hAnsi="Times New Roman" w:cs="Times New Roman"/>
                <w:color w:val="000000" w:themeColor="text1"/>
                <w:sz w:val="20"/>
                <w:szCs w:val="20"/>
                <w:lang w:val="tr-TR"/>
              </w:rPr>
              <w:t>dinamik</w:t>
            </w:r>
          </w:p>
        </w:tc>
        <w:tc>
          <w:tcPr>
            <w:tcW w:w="1114" w:type="dxa"/>
          </w:tcPr>
          <w:p w14:paraId="6F7A3B30" w14:textId="77777777"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Otomotiv – Fren Üreticisi</w:t>
            </w:r>
          </w:p>
        </w:tc>
        <w:tc>
          <w:tcPr>
            <w:tcW w:w="916" w:type="dxa"/>
          </w:tcPr>
          <w:p w14:paraId="3F3D8118" w14:textId="77777777"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Dinamik</w:t>
            </w:r>
          </w:p>
        </w:tc>
        <w:tc>
          <w:tcPr>
            <w:tcW w:w="1067" w:type="dxa"/>
          </w:tcPr>
          <w:p w14:paraId="358E5BB2" w14:textId="77777777"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Yenilikçi</w:t>
            </w:r>
          </w:p>
        </w:tc>
        <w:tc>
          <w:tcPr>
            <w:tcW w:w="842" w:type="dxa"/>
          </w:tcPr>
          <w:p w14:paraId="31609DAC" w14:textId="77777777"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45</w:t>
            </w:r>
          </w:p>
        </w:tc>
        <w:tc>
          <w:tcPr>
            <w:tcW w:w="861" w:type="dxa"/>
          </w:tcPr>
          <w:p w14:paraId="628D9970" w14:textId="77777777"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200</w:t>
            </w:r>
          </w:p>
        </w:tc>
        <w:tc>
          <w:tcPr>
            <w:tcW w:w="961" w:type="dxa"/>
          </w:tcPr>
          <w:p w14:paraId="6D44423D" w14:textId="77777777"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6</w:t>
            </w:r>
          </w:p>
        </w:tc>
        <w:tc>
          <w:tcPr>
            <w:tcW w:w="978" w:type="dxa"/>
          </w:tcPr>
          <w:p w14:paraId="6EAE1538" w14:textId="77777777"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Evet</w:t>
            </w:r>
          </w:p>
        </w:tc>
        <w:tc>
          <w:tcPr>
            <w:tcW w:w="1172" w:type="dxa"/>
          </w:tcPr>
          <w:p w14:paraId="2770F750" w14:textId="77777777"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Aile yöneticileri</w:t>
            </w:r>
          </w:p>
        </w:tc>
      </w:tr>
      <w:tr w:rsidR="000C0E42" w:rsidRPr="00D0212C" w14:paraId="3301DD96" w14:textId="77777777" w:rsidTr="00442034">
        <w:tc>
          <w:tcPr>
            <w:tcW w:w="1156" w:type="dxa"/>
          </w:tcPr>
          <w:p w14:paraId="45DE8C71" w14:textId="465F70F0"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 xml:space="preserve">Orta </w:t>
            </w:r>
            <w:r w:rsidR="00597213" w:rsidRPr="00D0212C">
              <w:rPr>
                <w:rFonts w:ascii="Times New Roman" w:hAnsi="Times New Roman" w:cs="Times New Roman"/>
                <w:color w:val="000000" w:themeColor="text1"/>
                <w:sz w:val="20"/>
                <w:szCs w:val="20"/>
                <w:lang w:val="tr-TR"/>
              </w:rPr>
              <w:t xml:space="preserve">derecede </w:t>
            </w:r>
            <w:r w:rsidRPr="00D0212C">
              <w:rPr>
                <w:rFonts w:ascii="Times New Roman" w:hAnsi="Times New Roman" w:cs="Times New Roman"/>
                <w:color w:val="000000" w:themeColor="text1"/>
                <w:sz w:val="20"/>
                <w:szCs w:val="20"/>
                <w:lang w:val="tr-TR"/>
              </w:rPr>
              <w:t>dinamik</w:t>
            </w:r>
          </w:p>
        </w:tc>
        <w:tc>
          <w:tcPr>
            <w:tcW w:w="1114" w:type="dxa"/>
          </w:tcPr>
          <w:p w14:paraId="05BE9AB4" w14:textId="77777777"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 xml:space="preserve">Otomotiv – Kauçuk Parça Üreticisi </w:t>
            </w:r>
          </w:p>
        </w:tc>
        <w:tc>
          <w:tcPr>
            <w:tcW w:w="916" w:type="dxa"/>
          </w:tcPr>
          <w:p w14:paraId="7C41A216" w14:textId="77777777"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Uzman</w:t>
            </w:r>
          </w:p>
        </w:tc>
        <w:tc>
          <w:tcPr>
            <w:tcW w:w="1067" w:type="dxa"/>
          </w:tcPr>
          <w:p w14:paraId="7CF416C2" w14:textId="77777777"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Uyum sağlayıcı</w:t>
            </w:r>
          </w:p>
        </w:tc>
        <w:tc>
          <w:tcPr>
            <w:tcW w:w="842" w:type="dxa"/>
          </w:tcPr>
          <w:p w14:paraId="3B19F88D" w14:textId="77777777"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48</w:t>
            </w:r>
          </w:p>
        </w:tc>
        <w:tc>
          <w:tcPr>
            <w:tcW w:w="861" w:type="dxa"/>
          </w:tcPr>
          <w:p w14:paraId="6E611E99" w14:textId="77777777"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180</w:t>
            </w:r>
          </w:p>
        </w:tc>
        <w:tc>
          <w:tcPr>
            <w:tcW w:w="961" w:type="dxa"/>
          </w:tcPr>
          <w:p w14:paraId="1EDFCA92" w14:textId="77777777"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7</w:t>
            </w:r>
          </w:p>
        </w:tc>
        <w:tc>
          <w:tcPr>
            <w:tcW w:w="978" w:type="dxa"/>
          </w:tcPr>
          <w:p w14:paraId="0A6B079A" w14:textId="77777777"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Evet</w:t>
            </w:r>
          </w:p>
        </w:tc>
        <w:tc>
          <w:tcPr>
            <w:tcW w:w="1172" w:type="dxa"/>
          </w:tcPr>
          <w:p w14:paraId="470F5A23" w14:textId="77777777"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Aile yöneticileri</w:t>
            </w:r>
          </w:p>
        </w:tc>
      </w:tr>
      <w:tr w:rsidR="000C0E42" w:rsidRPr="00D0212C" w14:paraId="2A32C8D8" w14:textId="77777777" w:rsidTr="00442034">
        <w:tc>
          <w:tcPr>
            <w:tcW w:w="1156" w:type="dxa"/>
          </w:tcPr>
          <w:p w14:paraId="699E9A68" w14:textId="702C1B12" w:rsidR="00442034" w:rsidRPr="00D0212C" w:rsidRDefault="00597213"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lastRenderedPageBreak/>
              <w:t>Hızla değişen</w:t>
            </w:r>
          </w:p>
        </w:tc>
        <w:tc>
          <w:tcPr>
            <w:tcW w:w="1114" w:type="dxa"/>
          </w:tcPr>
          <w:p w14:paraId="04967C99" w14:textId="77777777"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 xml:space="preserve">Sağlık Turizmi Oteli </w:t>
            </w:r>
          </w:p>
        </w:tc>
        <w:tc>
          <w:tcPr>
            <w:tcW w:w="916" w:type="dxa"/>
          </w:tcPr>
          <w:p w14:paraId="1C36B3E1" w14:textId="77777777"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Denizatı</w:t>
            </w:r>
          </w:p>
        </w:tc>
        <w:tc>
          <w:tcPr>
            <w:tcW w:w="1067" w:type="dxa"/>
          </w:tcPr>
          <w:p w14:paraId="799F7E59" w14:textId="77777777"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Yenilikçi</w:t>
            </w:r>
          </w:p>
        </w:tc>
        <w:tc>
          <w:tcPr>
            <w:tcW w:w="842" w:type="dxa"/>
          </w:tcPr>
          <w:p w14:paraId="76BF24B3" w14:textId="77777777"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28</w:t>
            </w:r>
          </w:p>
        </w:tc>
        <w:tc>
          <w:tcPr>
            <w:tcW w:w="861" w:type="dxa"/>
          </w:tcPr>
          <w:p w14:paraId="1DEFD759" w14:textId="77777777"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215</w:t>
            </w:r>
          </w:p>
        </w:tc>
        <w:tc>
          <w:tcPr>
            <w:tcW w:w="961" w:type="dxa"/>
          </w:tcPr>
          <w:p w14:paraId="15252F9A" w14:textId="77777777"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9</w:t>
            </w:r>
          </w:p>
        </w:tc>
        <w:tc>
          <w:tcPr>
            <w:tcW w:w="978" w:type="dxa"/>
          </w:tcPr>
          <w:p w14:paraId="4E9FD83F" w14:textId="77777777"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Hayır</w:t>
            </w:r>
          </w:p>
        </w:tc>
        <w:tc>
          <w:tcPr>
            <w:tcW w:w="1172" w:type="dxa"/>
          </w:tcPr>
          <w:p w14:paraId="6537D6A8" w14:textId="77777777"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Profesyonel yöneticiler</w:t>
            </w:r>
          </w:p>
        </w:tc>
      </w:tr>
      <w:tr w:rsidR="000378B1" w:rsidRPr="00D0212C" w14:paraId="4AD19CEC" w14:textId="77777777" w:rsidTr="00442034">
        <w:tc>
          <w:tcPr>
            <w:tcW w:w="1156" w:type="dxa"/>
          </w:tcPr>
          <w:p w14:paraId="794FC9D3" w14:textId="08D06F33" w:rsidR="00442034" w:rsidRPr="00D0212C" w:rsidRDefault="00597213"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Hızla değişen</w:t>
            </w:r>
          </w:p>
        </w:tc>
        <w:tc>
          <w:tcPr>
            <w:tcW w:w="1114" w:type="dxa"/>
          </w:tcPr>
          <w:p w14:paraId="04FEAF2C" w14:textId="77777777"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 xml:space="preserve">Sağlık Turizmi Oteli </w:t>
            </w:r>
          </w:p>
        </w:tc>
        <w:tc>
          <w:tcPr>
            <w:tcW w:w="916" w:type="dxa"/>
          </w:tcPr>
          <w:p w14:paraId="3992E6B4" w14:textId="77777777"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Yunus</w:t>
            </w:r>
          </w:p>
        </w:tc>
        <w:tc>
          <w:tcPr>
            <w:tcW w:w="1067" w:type="dxa"/>
          </w:tcPr>
          <w:p w14:paraId="53A95850" w14:textId="77777777"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Uyum sağlayıcı</w:t>
            </w:r>
          </w:p>
        </w:tc>
        <w:tc>
          <w:tcPr>
            <w:tcW w:w="842" w:type="dxa"/>
          </w:tcPr>
          <w:p w14:paraId="22ADD57F" w14:textId="77777777"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34</w:t>
            </w:r>
          </w:p>
        </w:tc>
        <w:tc>
          <w:tcPr>
            <w:tcW w:w="861" w:type="dxa"/>
          </w:tcPr>
          <w:p w14:paraId="01E43A37" w14:textId="77777777"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109</w:t>
            </w:r>
          </w:p>
        </w:tc>
        <w:tc>
          <w:tcPr>
            <w:tcW w:w="961" w:type="dxa"/>
          </w:tcPr>
          <w:p w14:paraId="2B99F1A0" w14:textId="77777777"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7</w:t>
            </w:r>
          </w:p>
        </w:tc>
        <w:tc>
          <w:tcPr>
            <w:tcW w:w="978" w:type="dxa"/>
          </w:tcPr>
          <w:p w14:paraId="4BD74FF5" w14:textId="77777777"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Evet</w:t>
            </w:r>
          </w:p>
        </w:tc>
        <w:tc>
          <w:tcPr>
            <w:tcW w:w="1172" w:type="dxa"/>
          </w:tcPr>
          <w:p w14:paraId="1E2349C4" w14:textId="77777777" w:rsidR="00442034" w:rsidRPr="00D0212C" w:rsidRDefault="0044203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Profesyonel yöneticiler</w:t>
            </w:r>
          </w:p>
        </w:tc>
      </w:tr>
    </w:tbl>
    <w:p w14:paraId="3FD456D6" w14:textId="77777777" w:rsidR="00442034" w:rsidRPr="00D0212C" w:rsidRDefault="00442034" w:rsidP="00442034">
      <w:pPr>
        <w:spacing w:line="360" w:lineRule="auto"/>
        <w:rPr>
          <w:color w:val="000000" w:themeColor="text1"/>
          <w:sz w:val="22"/>
          <w:szCs w:val="22"/>
          <w:lang w:val="tr-TR"/>
        </w:rPr>
      </w:pPr>
    </w:p>
    <w:p w14:paraId="2B73A6CE" w14:textId="1E234214" w:rsidR="006A16BA" w:rsidRPr="00D0212C" w:rsidRDefault="006A16BA" w:rsidP="006A16BA">
      <w:pPr>
        <w:pStyle w:val="NormalWeb"/>
        <w:spacing w:before="0" w:beforeAutospacing="0" w:after="0" w:afterAutospacing="0" w:line="360" w:lineRule="auto"/>
        <w:ind w:firstLine="426"/>
        <w:jc w:val="both"/>
        <w:rPr>
          <w:color w:val="000000" w:themeColor="text1"/>
          <w:lang w:val="tr-TR"/>
        </w:rPr>
      </w:pPr>
      <w:r w:rsidRPr="00D0212C">
        <w:rPr>
          <w:color w:val="000000" w:themeColor="text1"/>
          <w:lang w:val="tr-TR"/>
        </w:rPr>
        <w:t>Veri, gerekli etik izinler</w:t>
      </w:r>
      <w:r w:rsidR="0037169C" w:rsidRPr="00D0212C">
        <w:rPr>
          <w:color w:val="000000" w:themeColor="text1"/>
          <w:lang w:val="tr-TR"/>
        </w:rPr>
        <w:t>in</w:t>
      </w:r>
      <w:r w:rsidRPr="00D0212C">
        <w:rPr>
          <w:color w:val="000000" w:themeColor="text1"/>
          <w:lang w:val="tr-TR"/>
        </w:rPr>
        <w:t xml:space="preserve"> üniversite etik komisyonundan</w:t>
      </w:r>
      <w:r w:rsidRPr="00D0212C">
        <w:rPr>
          <w:rStyle w:val="FootnoteReference"/>
          <w:color w:val="000000" w:themeColor="text1"/>
          <w:lang w:val="tr-TR"/>
        </w:rPr>
        <w:footnoteReference w:id="1"/>
      </w:r>
      <w:r w:rsidRPr="00D0212C">
        <w:rPr>
          <w:color w:val="000000" w:themeColor="text1"/>
          <w:lang w:val="tr-TR"/>
        </w:rPr>
        <w:t xml:space="preserve"> alınması</w:t>
      </w:r>
      <w:r w:rsidR="00DC1C45" w:rsidRPr="00D0212C">
        <w:rPr>
          <w:color w:val="000000" w:themeColor="text1"/>
          <w:lang w:val="tr-TR"/>
        </w:rPr>
        <w:t>nın ardından</w:t>
      </w:r>
      <w:r w:rsidRPr="00D0212C">
        <w:rPr>
          <w:color w:val="000000" w:themeColor="text1"/>
          <w:lang w:val="tr-TR"/>
        </w:rPr>
        <w:t xml:space="preserve">, her şirkette beş ila dokuz orta ve üst düzey yönetici </w:t>
      </w:r>
      <w:r w:rsidR="00DC1C45" w:rsidRPr="00D0212C">
        <w:rPr>
          <w:color w:val="000000" w:themeColor="text1"/>
          <w:lang w:val="tr-TR"/>
        </w:rPr>
        <w:t>ile</w:t>
      </w:r>
      <w:r w:rsidRPr="00D0212C">
        <w:rPr>
          <w:color w:val="000000" w:themeColor="text1"/>
          <w:lang w:val="tr-TR"/>
        </w:rPr>
        <w:t xml:space="preserve"> genel müdürlerle yapılan yarı yapılandırılmış mülakatlar yoluyla toplan</w:t>
      </w:r>
      <w:r w:rsidR="0037169C" w:rsidRPr="00D0212C">
        <w:rPr>
          <w:color w:val="000000" w:themeColor="text1"/>
          <w:lang w:val="tr-TR"/>
        </w:rPr>
        <w:t>mıştır</w:t>
      </w:r>
      <w:r w:rsidRPr="00D0212C">
        <w:rPr>
          <w:color w:val="000000" w:themeColor="text1"/>
          <w:lang w:val="tr-TR"/>
        </w:rPr>
        <w:t xml:space="preserve">. Toplamda 42 </w:t>
      </w:r>
      <w:r w:rsidR="00DC1C45" w:rsidRPr="00D0212C">
        <w:rPr>
          <w:color w:val="000000" w:themeColor="text1"/>
          <w:lang w:val="tr-TR"/>
        </w:rPr>
        <w:t>mülakat</w:t>
      </w:r>
      <w:r w:rsidRPr="00D0212C">
        <w:rPr>
          <w:color w:val="000000" w:themeColor="text1"/>
          <w:lang w:val="tr-TR"/>
        </w:rPr>
        <w:t xml:space="preserve"> gerçekleştiril</w:t>
      </w:r>
      <w:r w:rsidR="0037169C" w:rsidRPr="00D0212C">
        <w:rPr>
          <w:color w:val="000000" w:themeColor="text1"/>
          <w:lang w:val="tr-TR"/>
        </w:rPr>
        <w:t>miş</w:t>
      </w:r>
      <w:r w:rsidRPr="00D0212C">
        <w:rPr>
          <w:color w:val="000000" w:themeColor="text1"/>
          <w:lang w:val="tr-TR"/>
        </w:rPr>
        <w:t xml:space="preserve"> ve her </w:t>
      </w:r>
      <w:r w:rsidR="00DC1C45" w:rsidRPr="00D0212C">
        <w:rPr>
          <w:color w:val="000000" w:themeColor="text1"/>
          <w:lang w:val="tr-TR"/>
        </w:rPr>
        <w:t>mülakat</w:t>
      </w:r>
      <w:r w:rsidRPr="00D0212C">
        <w:rPr>
          <w:color w:val="000000" w:themeColor="text1"/>
          <w:lang w:val="tr-TR"/>
        </w:rPr>
        <w:t xml:space="preserve"> 60 ila 90 dakika sür</w:t>
      </w:r>
      <w:r w:rsidR="0037169C" w:rsidRPr="00D0212C">
        <w:rPr>
          <w:color w:val="000000" w:themeColor="text1"/>
          <w:lang w:val="tr-TR"/>
        </w:rPr>
        <w:t>m</w:t>
      </w:r>
      <w:r w:rsidRPr="00D0212C">
        <w:rPr>
          <w:color w:val="000000" w:themeColor="text1"/>
          <w:lang w:val="tr-TR"/>
        </w:rPr>
        <w:t>ü</w:t>
      </w:r>
      <w:r w:rsidR="0037169C" w:rsidRPr="00D0212C">
        <w:rPr>
          <w:color w:val="000000" w:themeColor="text1"/>
          <w:lang w:val="tr-TR"/>
        </w:rPr>
        <w:t>ştür.</w:t>
      </w:r>
      <w:r w:rsidRPr="00D0212C">
        <w:rPr>
          <w:color w:val="000000" w:themeColor="text1"/>
          <w:lang w:val="tr-TR"/>
        </w:rPr>
        <w:t xml:space="preserve"> Görüşmelerin tamamında notlar alın</w:t>
      </w:r>
      <w:r w:rsidR="0037169C" w:rsidRPr="00D0212C">
        <w:rPr>
          <w:color w:val="000000" w:themeColor="text1"/>
          <w:lang w:val="tr-TR"/>
        </w:rPr>
        <w:t>mış,</w:t>
      </w:r>
      <w:r w:rsidRPr="00D0212C">
        <w:rPr>
          <w:color w:val="000000" w:themeColor="text1"/>
          <w:lang w:val="tr-TR"/>
        </w:rPr>
        <w:t xml:space="preserve"> 33’ü</w:t>
      </w:r>
      <w:r w:rsidR="0037169C" w:rsidRPr="00D0212C">
        <w:rPr>
          <w:color w:val="000000" w:themeColor="text1"/>
          <w:lang w:val="tr-TR"/>
        </w:rPr>
        <w:t>nde</w:t>
      </w:r>
      <w:r w:rsidR="00DC1C45" w:rsidRPr="00D0212C">
        <w:rPr>
          <w:color w:val="000000" w:themeColor="text1"/>
          <w:lang w:val="tr-TR"/>
        </w:rPr>
        <w:t xml:space="preserve"> ise</w:t>
      </w:r>
      <w:r w:rsidRPr="00D0212C">
        <w:rPr>
          <w:color w:val="000000" w:themeColor="text1"/>
          <w:lang w:val="tr-TR"/>
        </w:rPr>
        <w:t xml:space="preserve"> ses kaydı</w:t>
      </w:r>
      <w:r w:rsidR="0037169C" w:rsidRPr="00D0212C">
        <w:rPr>
          <w:color w:val="000000" w:themeColor="text1"/>
          <w:lang w:val="tr-TR"/>
        </w:rPr>
        <w:t xml:space="preserve"> d</w:t>
      </w:r>
      <w:r w:rsidRPr="00D0212C">
        <w:rPr>
          <w:color w:val="000000" w:themeColor="text1"/>
          <w:lang w:val="tr-TR"/>
        </w:rPr>
        <w:t xml:space="preserve">a </w:t>
      </w:r>
      <w:r w:rsidR="00DC1C45" w:rsidRPr="00D0212C">
        <w:rPr>
          <w:color w:val="000000" w:themeColor="text1"/>
          <w:lang w:val="tr-TR"/>
        </w:rPr>
        <w:t>yapılmıştır.</w:t>
      </w:r>
      <w:r w:rsidRPr="00D0212C">
        <w:rPr>
          <w:color w:val="000000" w:themeColor="text1"/>
          <w:lang w:val="tr-TR"/>
        </w:rPr>
        <w:t xml:space="preserve"> Görüşmelere ek olarak, her şirkette üç gün boyunca gözlem yoluyla veri toplan</w:t>
      </w:r>
      <w:r w:rsidR="0037169C" w:rsidRPr="00D0212C">
        <w:rPr>
          <w:color w:val="000000" w:themeColor="text1"/>
          <w:lang w:val="tr-TR"/>
        </w:rPr>
        <w:t xml:space="preserve">mış </w:t>
      </w:r>
      <w:r w:rsidRPr="00D0212C">
        <w:rPr>
          <w:color w:val="000000" w:themeColor="text1"/>
          <w:lang w:val="tr-TR"/>
        </w:rPr>
        <w:t>ve araştırma katılımcılarıyla yapılan öğle yemekleri ve mülakatlar arasında</w:t>
      </w:r>
      <w:r w:rsidR="00DC1C45" w:rsidRPr="00D0212C">
        <w:rPr>
          <w:color w:val="000000" w:themeColor="text1"/>
          <w:lang w:val="tr-TR"/>
        </w:rPr>
        <w:t>ki</w:t>
      </w:r>
      <w:r w:rsidRPr="00D0212C">
        <w:rPr>
          <w:color w:val="000000" w:themeColor="text1"/>
          <w:lang w:val="tr-TR"/>
        </w:rPr>
        <w:t xml:space="preserve"> etkileşim</w:t>
      </w:r>
      <w:r w:rsidR="00DC1C45" w:rsidRPr="00D0212C">
        <w:rPr>
          <w:color w:val="000000" w:themeColor="text1"/>
          <w:lang w:val="tr-TR"/>
        </w:rPr>
        <w:t>ler</w:t>
      </w:r>
      <w:r w:rsidRPr="00D0212C">
        <w:rPr>
          <w:color w:val="000000" w:themeColor="text1"/>
          <w:lang w:val="tr-TR"/>
        </w:rPr>
        <w:t xml:space="preserve"> ve görüşmelerden edinilen izlenimler kaydedil</w:t>
      </w:r>
      <w:r w:rsidR="0037169C" w:rsidRPr="00D0212C">
        <w:rPr>
          <w:color w:val="000000" w:themeColor="text1"/>
          <w:lang w:val="tr-TR"/>
        </w:rPr>
        <w:t>miştir</w:t>
      </w:r>
      <w:r w:rsidRPr="00D0212C">
        <w:rPr>
          <w:color w:val="000000" w:themeColor="text1"/>
          <w:lang w:val="tr-TR"/>
        </w:rPr>
        <w:t>. Her ziyaret için</w:t>
      </w:r>
      <w:r w:rsidR="00DC1C45" w:rsidRPr="00D0212C">
        <w:rPr>
          <w:color w:val="000000" w:themeColor="text1"/>
          <w:lang w:val="tr-TR"/>
        </w:rPr>
        <w:t>,</w:t>
      </w:r>
      <w:r w:rsidR="0037169C" w:rsidRPr="00D0212C">
        <w:rPr>
          <w:color w:val="000000" w:themeColor="text1"/>
          <w:lang w:val="tr-TR"/>
        </w:rPr>
        <w:t xml:space="preserve"> tutulan</w:t>
      </w:r>
      <w:r w:rsidRPr="00D0212C">
        <w:rPr>
          <w:color w:val="000000" w:themeColor="text1"/>
          <w:lang w:val="tr-TR"/>
        </w:rPr>
        <w:t xml:space="preserve"> saha çalışması günlüğü</w:t>
      </w:r>
      <w:r w:rsidR="0037169C" w:rsidRPr="00D0212C">
        <w:rPr>
          <w:color w:val="000000" w:themeColor="text1"/>
          <w:lang w:val="tr-TR"/>
        </w:rPr>
        <w:t>ne</w:t>
      </w:r>
      <w:r w:rsidR="00DC1C45" w:rsidRPr="00D0212C">
        <w:rPr>
          <w:color w:val="000000" w:themeColor="text1"/>
          <w:lang w:val="tr-TR"/>
        </w:rPr>
        <w:t xml:space="preserve">, </w:t>
      </w:r>
      <w:r w:rsidRPr="00D0212C">
        <w:rPr>
          <w:color w:val="000000" w:themeColor="text1"/>
          <w:lang w:val="tr-TR"/>
        </w:rPr>
        <w:t xml:space="preserve">gözlemler ve potansiyel olarak önemli olabilecek diğer </w:t>
      </w:r>
      <w:r w:rsidR="006D0F2E" w:rsidRPr="00D0212C">
        <w:rPr>
          <w:color w:val="000000" w:themeColor="text1"/>
          <w:lang w:val="tr-TR"/>
        </w:rPr>
        <w:t xml:space="preserve">hususlar </w:t>
      </w:r>
      <w:r w:rsidR="00DC1C45" w:rsidRPr="00D0212C">
        <w:rPr>
          <w:color w:val="000000" w:themeColor="text1"/>
          <w:lang w:val="tr-TR"/>
        </w:rPr>
        <w:t>not alınmıştır</w:t>
      </w:r>
      <w:r w:rsidRPr="00D0212C">
        <w:rPr>
          <w:color w:val="000000" w:themeColor="text1"/>
          <w:lang w:val="tr-TR"/>
        </w:rPr>
        <w:t>. Veri analiz sürecinde, araştırılan şirketlerin öğrenme ve bilgi edinme süreçlerindeki katılım örüntülerini ampirik olarak ortaya çıkarmak amacıyla, kullanılan örgütsel öğrenme mekanizma</w:t>
      </w:r>
      <w:r w:rsidR="00DC1C45" w:rsidRPr="00D0212C">
        <w:rPr>
          <w:color w:val="000000" w:themeColor="text1"/>
          <w:lang w:val="tr-TR"/>
        </w:rPr>
        <w:t>larının</w:t>
      </w:r>
      <w:r w:rsidRPr="00D0212C">
        <w:rPr>
          <w:color w:val="000000" w:themeColor="text1"/>
          <w:lang w:val="tr-TR"/>
        </w:rPr>
        <w:t xml:space="preserve"> türlerine, nasıl oluşturuldu</w:t>
      </w:r>
      <w:r w:rsidR="00DC1C45" w:rsidRPr="00D0212C">
        <w:rPr>
          <w:color w:val="000000" w:themeColor="text1"/>
          <w:lang w:val="tr-TR"/>
        </w:rPr>
        <w:t>klarına</w:t>
      </w:r>
      <w:r w:rsidRPr="00D0212C">
        <w:rPr>
          <w:color w:val="000000" w:themeColor="text1"/>
          <w:lang w:val="tr-TR"/>
        </w:rPr>
        <w:t xml:space="preserve">, </w:t>
      </w:r>
      <w:r w:rsidR="00DC1C45" w:rsidRPr="00D0212C">
        <w:rPr>
          <w:color w:val="000000" w:themeColor="text1"/>
          <w:lang w:val="tr-TR"/>
        </w:rPr>
        <w:t>tasarlandıklarına</w:t>
      </w:r>
      <w:r w:rsidRPr="00D0212C">
        <w:rPr>
          <w:color w:val="000000" w:themeColor="text1"/>
          <w:lang w:val="tr-TR"/>
        </w:rPr>
        <w:t xml:space="preserve"> ve </w:t>
      </w:r>
      <w:r w:rsidR="00DC1C45" w:rsidRPr="00D0212C">
        <w:rPr>
          <w:color w:val="000000" w:themeColor="text1"/>
          <w:lang w:val="tr-TR"/>
        </w:rPr>
        <w:t>uygulandıklarına</w:t>
      </w:r>
      <w:r w:rsidRPr="00D0212C">
        <w:rPr>
          <w:color w:val="000000" w:themeColor="text1"/>
          <w:lang w:val="tr-TR"/>
        </w:rPr>
        <w:t xml:space="preserve"> özellikle dikkat edil</w:t>
      </w:r>
      <w:r w:rsidR="0037169C" w:rsidRPr="00D0212C">
        <w:rPr>
          <w:color w:val="000000" w:themeColor="text1"/>
          <w:lang w:val="tr-TR"/>
        </w:rPr>
        <w:t xml:space="preserve">miştir. </w:t>
      </w:r>
      <w:r w:rsidRPr="00D0212C">
        <w:rPr>
          <w:color w:val="000000" w:themeColor="text1"/>
          <w:lang w:val="tr-TR"/>
        </w:rPr>
        <w:t>Ortaya çıkan bulgular aşağıda tartışılmaktadır.</w:t>
      </w:r>
    </w:p>
    <w:p w14:paraId="798F747D" w14:textId="24C6BE64" w:rsidR="006A16BA" w:rsidRPr="00D0212C" w:rsidRDefault="006A16BA" w:rsidP="00561531">
      <w:pPr>
        <w:pStyle w:val="NormalWeb"/>
        <w:numPr>
          <w:ilvl w:val="1"/>
          <w:numId w:val="3"/>
        </w:numPr>
        <w:spacing w:before="200" w:beforeAutospacing="0" w:after="200" w:afterAutospacing="0" w:line="360" w:lineRule="auto"/>
        <w:ind w:left="850" w:hanging="493"/>
        <w:jc w:val="both"/>
        <w:rPr>
          <w:b/>
          <w:bCs/>
          <w:i/>
          <w:iCs/>
          <w:color w:val="000000" w:themeColor="text1"/>
          <w:lang w:val="tr-TR"/>
        </w:rPr>
      </w:pPr>
      <w:r w:rsidRPr="00D0212C">
        <w:rPr>
          <w:b/>
          <w:bCs/>
          <w:i/>
          <w:iCs/>
          <w:color w:val="000000" w:themeColor="text1"/>
          <w:lang w:val="tr-TR"/>
        </w:rPr>
        <w:t xml:space="preserve">Örgütte Kullanılan Öğrenme Mekanizmalarının </w:t>
      </w:r>
      <w:proofErr w:type="spellStart"/>
      <w:r w:rsidRPr="00D0212C">
        <w:rPr>
          <w:b/>
          <w:bCs/>
          <w:i/>
          <w:iCs/>
          <w:color w:val="000000" w:themeColor="text1"/>
          <w:lang w:val="tr-TR"/>
        </w:rPr>
        <w:t>Kataloglandırılması</w:t>
      </w:r>
      <w:proofErr w:type="spellEnd"/>
      <w:r w:rsidRPr="00D0212C">
        <w:rPr>
          <w:b/>
          <w:bCs/>
          <w:i/>
          <w:iCs/>
          <w:color w:val="000000" w:themeColor="text1"/>
          <w:lang w:val="tr-TR"/>
        </w:rPr>
        <w:t xml:space="preserve"> ve Sınıflandırılması </w:t>
      </w:r>
    </w:p>
    <w:p w14:paraId="0F74DD5E" w14:textId="515E3930" w:rsidR="006A16BA" w:rsidRPr="00D0212C" w:rsidRDefault="006A16BA" w:rsidP="006A16BA">
      <w:pPr>
        <w:pStyle w:val="NormalWeb"/>
        <w:spacing w:before="0" w:beforeAutospacing="0" w:after="0" w:afterAutospacing="0" w:line="360" w:lineRule="auto"/>
        <w:ind w:left="66"/>
        <w:jc w:val="both"/>
        <w:rPr>
          <w:color w:val="000000" w:themeColor="text1"/>
          <w:lang w:val="tr-TR"/>
        </w:rPr>
      </w:pPr>
      <w:r w:rsidRPr="00D0212C">
        <w:rPr>
          <w:color w:val="000000" w:themeColor="text1"/>
          <w:lang w:val="tr-TR"/>
        </w:rPr>
        <w:t>Gerekli bilg</w:t>
      </w:r>
      <w:r w:rsidR="00DC1C45" w:rsidRPr="00D0212C">
        <w:rPr>
          <w:color w:val="000000" w:themeColor="text1"/>
          <w:lang w:val="tr-TR"/>
        </w:rPr>
        <w:t xml:space="preserve">inin </w:t>
      </w:r>
      <w:r w:rsidRPr="00D0212C">
        <w:rPr>
          <w:color w:val="000000" w:themeColor="text1"/>
          <w:lang w:val="tr-TR"/>
        </w:rPr>
        <w:t>edinilmesinde örgütsel öğrenme mekanizmalarının rolünü anlamanın ilk adımlarından biri, bu mekanizmaları</w:t>
      </w:r>
      <w:r w:rsidR="00DC1C45" w:rsidRPr="00D0212C">
        <w:rPr>
          <w:color w:val="000000" w:themeColor="text1"/>
          <w:lang w:val="tr-TR"/>
        </w:rPr>
        <w:t>n</w:t>
      </w:r>
      <w:r w:rsidRPr="00D0212C">
        <w:rPr>
          <w:color w:val="000000" w:themeColor="text1"/>
          <w:lang w:val="tr-TR"/>
        </w:rPr>
        <w:t xml:space="preserve"> araştır</w:t>
      </w:r>
      <w:r w:rsidR="00DC1C45" w:rsidRPr="00D0212C">
        <w:rPr>
          <w:color w:val="000000" w:themeColor="text1"/>
          <w:lang w:val="tr-TR"/>
        </w:rPr>
        <w:t>maya dâhil olan</w:t>
      </w:r>
      <w:r w:rsidRPr="00D0212C">
        <w:rPr>
          <w:color w:val="000000" w:themeColor="text1"/>
          <w:lang w:val="tr-TR"/>
        </w:rPr>
        <w:t xml:space="preserve"> işletme</w:t>
      </w:r>
      <w:r w:rsidR="00DC1C45" w:rsidRPr="00D0212C">
        <w:rPr>
          <w:color w:val="000000" w:themeColor="text1"/>
          <w:lang w:val="tr-TR"/>
        </w:rPr>
        <w:t xml:space="preserve">lerde tanımlanmasıdır. </w:t>
      </w:r>
      <w:r w:rsidRPr="00D0212C">
        <w:rPr>
          <w:color w:val="000000" w:themeColor="text1"/>
          <w:lang w:val="tr-TR"/>
        </w:rPr>
        <w:t xml:space="preserve">Bu, örgütsel öğrenmeyi kolaylaştıran hem </w:t>
      </w:r>
      <w:r w:rsidR="00A60516" w:rsidRPr="00D0212C">
        <w:rPr>
          <w:color w:val="000000" w:themeColor="text1"/>
          <w:lang w:val="tr-TR"/>
        </w:rPr>
        <w:t>resmî</w:t>
      </w:r>
      <w:r w:rsidRPr="00D0212C">
        <w:rPr>
          <w:color w:val="000000" w:themeColor="text1"/>
          <w:lang w:val="tr-TR"/>
        </w:rPr>
        <w:t xml:space="preserve"> hem de </w:t>
      </w:r>
      <w:proofErr w:type="spellStart"/>
      <w:r w:rsidR="00A60516" w:rsidRPr="00D0212C">
        <w:rPr>
          <w:color w:val="000000" w:themeColor="text1"/>
          <w:lang w:val="tr-TR"/>
        </w:rPr>
        <w:t>gayriresmî</w:t>
      </w:r>
      <w:proofErr w:type="spellEnd"/>
      <w:r w:rsidR="009812EF" w:rsidRPr="00D0212C">
        <w:rPr>
          <w:color w:val="000000" w:themeColor="text1"/>
          <w:lang w:val="tr-TR"/>
        </w:rPr>
        <w:t xml:space="preserve"> </w:t>
      </w:r>
      <w:r w:rsidRPr="00D0212C">
        <w:rPr>
          <w:color w:val="000000" w:themeColor="text1"/>
          <w:lang w:val="tr-TR"/>
        </w:rPr>
        <w:t xml:space="preserve">mekanizmaların </w:t>
      </w:r>
      <w:proofErr w:type="spellStart"/>
      <w:r w:rsidRPr="00D0212C">
        <w:rPr>
          <w:color w:val="000000" w:themeColor="text1"/>
          <w:lang w:val="tr-TR"/>
        </w:rPr>
        <w:t>kataloglanmasını</w:t>
      </w:r>
      <w:proofErr w:type="spellEnd"/>
      <w:r w:rsidRPr="00D0212C">
        <w:rPr>
          <w:color w:val="000000" w:themeColor="text1"/>
          <w:lang w:val="tr-TR"/>
        </w:rPr>
        <w:t xml:space="preserve"> içerir. Bu noktada, belirlenen mekanizmalar amaçlarına göre de sınıflandırılmaya tâbi tutulabilir. Sınıfla</w:t>
      </w:r>
      <w:r w:rsidR="00DC1C45" w:rsidRPr="00D0212C">
        <w:rPr>
          <w:color w:val="000000" w:themeColor="text1"/>
          <w:lang w:val="tr-TR"/>
        </w:rPr>
        <w:t>ndır</w:t>
      </w:r>
      <w:r w:rsidRPr="00D0212C">
        <w:rPr>
          <w:color w:val="000000" w:themeColor="text1"/>
          <w:lang w:val="tr-TR"/>
        </w:rPr>
        <w:t xml:space="preserve">ma, farklı örgütsel öğrenme mekanizmalarının birbiriyle ve günlük işlerin dokusuyla ne ölçüde entegre </w:t>
      </w:r>
      <w:r w:rsidR="00DC1C45" w:rsidRPr="00D0212C">
        <w:rPr>
          <w:color w:val="000000" w:themeColor="text1"/>
          <w:lang w:val="tr-TR"/>
        </w:rPr>
        <w:t xml:space="preserve">olduklarını, ya da </w:t>
      </w:r>
      <w:r w:rsidRPr="00D0212C">
        <w:rPr>
          <w:color w:val="000000" w:themeColor="text1"/>
          <w:lang w:val="tr-TR"/>
        </w:rPr>
        <w:t>birbirinden bağımsız ve izole olarak mı kurgulandıklarını değerlendirmemize yardımcı olur.  Entegrasyon seviyesi</w:t>
      </w:r>
      <w:r w:rsidR="00DC1C45" w:rsidRPr="00D0212C">
        <w:rPr>
          <w:color w:val="000000" w:themeColor="text1"/>
          <w:lang w:val="tr-TR"/>
        </w:rPr>
        <w:t xml:space="preserve">, </w:t>
      </w:r>
      <w:r w:rsidRPr="00D0212C">
        <w:rPr>
          <w:color w:val="000000" w:themeColor="text1"/>
          <w:lang w:val="tr-TR"/>
        </w:rPr>
        <w:t xml:space="preserve">genellikle öğrenme süreçlerinin etkinliğini ve sürdürülebilirliğini belirler. Belirli bir örgütsel öğrenme mekanizmasının varlığı, nasıl uygulandığını aydınlatmasa </w:t>
      </w:r>
      <w:proofErr w:type="gramStart"/>
      <w:r w:rsidRPr="00D0212C">
        <w:rPr>
          <w:color w:val="000000" w:themeColor="text1"/>
          <w:lang w:val="tr-TR"/>
        </w:rPr>
        <w:t>da,</w:t>
      </w:r>
      <w:proofErr w:type="gramEnd"/>
      <w:r w:rsidRPr="00D0212C">
        <w:rPr>
          <w:color w:val="000000" w:themeColor="text1"/>
          <w:lang w:val="tr-TR"/>
        </w:rPr>
        <w:t xml:space="preserve"> çapraz vaka analizi yoluyla bazı örüntüleri gözlemlememize olanak tanır.</w:t>
      </w:r>
    </w:p>
    <w:p w14:paraId="319C0186" w14:textId="2442ED8D" w:rsidR="006A16BA" w:rsidRPr="00D0212C" w:rsidRDefault="006A16BA" w:rsidP="006A16BA">
      <w:pPr>
        <w:pStyle w:val="NormalWeb"/>
        <w:spacing w:before="0" w:beforeAutospacing="0" w:after="0" w:afterAutospacing="0" w:line="360" w:lineRule="auto"/>
        <w:ind w:left="66" w:firstLine="360"/>
        <w:jc w:val="both"/>
        <w:rPr>
          <w:color w:val="000000" w:themeColor="text1"/>
          <w:lang w:val="tr-TR"/>
        </w:rPr>
      </w:pPr>
      <w:r w:rsidRPr="00D0212C">
        <w:rPr>
          <w:color w:val="000000" w:themeColor="text1"/>
          <w:lang w:val="tr-TR"/>
        </w:rPr>
        <w:t xml:space="preserve">Ampirik örneğimizde, altı işletmede </w:t>
      </w:r>
      <w:r w:rsidR="00A60516" w:rsidRPr="00D0212C">
        <w:rPr>
          <w:color w:val="000000" w:themeColor="text1"/>
          <w:lang w:val="tr-TR"/>
        </w:rPr>
        <w:t>resmî</w:t>
      </w:r>
      <w:r w:rsidRPr="00D0212C">
        <w:rPr>
          <w:color w:val="000000" w:themeColor="text1"/>
          <w:lang w:val="tr-TR"/>
        </w:rPr>
        <w:t xml:space="preserve"> ve </w:t>
      </w:r>
      <w:proofErr w:type="spellStart"/>
      <w:r w:rsidRPr="00D0212C">
        <w:rPr>
          <w:color w:val="000000" w:themeColor="text1"/>
          <w:lang w:val="tr-TR"/>
        </w:rPr>
        <w:t>gayri</w:t>
      </w:r>
      <w:r w:rsidR="00A60516" w:rsidRPr="00D0212C">
        <w:rPr>
          <w:color w:val="000000" w:themeColor="text1"/>
          <w:lang w:val="tr-TR"/>
        </w:rPr>
        <w:t>resmî</w:t>
      </w:r>
      <w:proofErr w:type="spellEnd"/>
      <w:r w:rsidR="00A60516" w:rsidRPr="00D0212C">
        <w:rPr>
          <w:color w:val="000000" w:themeColor="text1"/>
          <w:lang w:val="tr-TR"/>
        </w:rPr>
        <w:t xml:space="preserve"> </w:t>
      </w:r>
      <w:r w:rsidRPr="00D0212C">
        <w:rPr>
          <w:color w:val="000000" w:themeColor="text1"/>
          <w:lang w:val="tr-TR"/>
        </w:rPr>
        <w:t>bilgi edinme ve özümseme süreçleri analiz edildiğinde 1</w:t>
      </w:r>
      <w:r w:rsidR="00392274" w:rsidRPr="00D0212C">
        <w:rPr>
          <w:color w:val="000000" w:themeColor="text1"/>
          <w:lang w:val="tr-TR"/>
        </w:rPr>
        <w:t>7</w:t>
      </w:r>
      <w:r w:rsidRPr="00D0212C">
        <w:rPr>
          <w:color w:val="000000" w:themeColor="text1"/>
          <w:lang w:val="tr-TR"/>
        </w:rPr>
        <w:t xml:space="preserve"> farklı mekanizmanın varlığı gözlenmemiştir. Tablo 2, her işletmede gözlemlenen örgütsel öğrenme mekanizmalarını özetlemektedir. </w:t>
      </w:r>
    </w:p>
    <w:p w14:paraId="34A0C949" w14:textId="77777777" w:rsidR="006A16BA" w:rsidRPr="00D0212C" w:rsidRDefault="006A16BA" w:rsidP="006A16BA">
      <w:pPr>
        <w:pStyle w:val="NormalWeb"/>
        <w:spacing w:before="200" w:beforeAutospacing="0" w:after="200" w:afterAutospacing="0" w:line="360" w:lineRule="auto"/>
        <w:jc w:val="center"/>
        <w:rPr>
          <w:color w:val="000000" w:themeColor="text1"/>
          <w:lang w:val="tr-TR"/>
        </w:rPr>
      </w:pPr>
      <w:r w:rsidRPr="00D0212C">
        <w:rPr>
          <w:color w:val="000000" w:themeColor="text1"/>
          <w:lang w:val="tr-TR"/>
        </w:rPr>
        <w:lastRenderedPageBreak/>
        <w:t>Tablo 2. Gözlemlenen Örgütsel Öğrenme Mekanizmaları Listesi</w:t>
      </w:r>
    </w:p>
    <w:tbl>
      <w:tblPr>
        <w:tblW w:w="929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A0" w:firstRow="1" w:lastRow="0" w:firstColumn="1" w:lastColumn="0" w:noHBand="0" w:noVBand="0"/>
      </w:tblPr>
      <w:tblGrid>
        <w:gridCol w:w="675"/>
        <w:gridCol w:w="3033"/>
        <w:gridCol w:w="900"/>
        <w:gridCol w:w="900"/>
        <w:gridCol w:w="885"/>
        <w:gridCol w:w="15"/>
        <w:gridCol w:w="1080"/>
        <w:gridCol w:w="43"/>
        <w:gridCol w:w="857"/>
        <w:gridCol w:w="36"/>
        <w:gridCol w:w="867"/>
      </w:tblGrid>
      <w:tr w:rsidR="000C0E42" w:rsidRPr="00D0212C" w14:paraId="34E33F1C" w14:textId="77777777" w:rsidTr="006A16BA">
        <w:trPr>
          <w:cantSplit/>
          <w:trHeight w:val="228"/>
        </w:trPr>
        <w:tc>
          <w:tcPr>
            <w:tcW w:w="675" w:type="dxa"/>
            <w:tcBorders>
              <w:top w:val="nil"/>
              <w:left w:val="nil"/>
              <w:bottom w:val="nil"/>
              <w:right w:val="nil"/>
            </w:tcBorders>
          </w:tcPr>
          <w:p w14:paraId="1756C013" w14:textId="77777777" w:rsidR="006A16BA" w:rsidRPr="00D0212C" w:rsidRDefault="006A16BA" w:rsidP="00D1705C">
            <w:pPr>
              <w:spacing w:line="360" w:lineRule="auto"/>
              <w:rPr>
                <w:rFonts w:ascii="Times New Roman" w:hAnsi="Times New Roman" w:cs="Times New Roman"/>
                <w:b/>
                <w:color w:val="000000" w:themeColor="text1"/>
                <w:sz w:val="20"/>
                <w:szCs w:val="20"/>
                <w:lang w:val="tr-TR"/>
              </w:rPr>
            </w:pPr>
          </w:p>
        </w:tc>
        <w:tc>
          <w:tcPr>
            <w:tcW w:w="3033" w:type="dxa"/>
            <w:tcBorders>
              <w:top w:val="nil"/>
              <w:left w:val="nil"/>
              <w:bottom w:val="nil"/>
              <w:right w:val="single" w:sz="18" w:space="0" w:color="auto"/>
            </w:tcBorders>
            <w:vAlign w:val="center"/>
          </w:tcPr>
          <w:p w14:paraId="76136879" w14:textId="77777777" w:rsidR="006A16BA" w:rsidRPr="00D0212C" w:rsidRDefault="006A16BA" w:rsidP="00D1705C">
            <w:pPr>
              <w:spacing w:line="360" w:lineRule="auto"/>
              <w:rPr>
                <w:rFonts w:ascii="Times New Roman" w:hAnsi="Times New Roman" w:cs="Times New Roman"/>
                <w:b/>
                <w:color w:val="000000" w:themeColor="text1"/>
                <w:sz w:val="20"/>
                <w:szCs w:val="20"/>
                <w:lang w:val="tr-TR"/>
              </w:rPr>
            </w:pPr>
          </w:p>
        </w:tc>
        <w:tc>
          <w:tcPr>
            <w:tcW w:w="5583" w:type="dxa"/>
            <w:gridSpan w:val="9"/>
            <w:tcBorders>
              <w:top w:val="single" w:sz="18" w:space="0" w:color="auto"/>
              <w:left w:val="single" w:sz="18" w:space="0" w:color="auto"/>
              <w:bottom w:val="single" w:sz="18" w:space="0" w:color="auto"/>
            </w:tcBorders>
            <w:vAlign w:val="center"/>
          </w:tcPr>
          <w:p w14:paraId="619BE669" w14:textId="77777777" w:rsidR="006A16BA" w:rsidRPr="00D0212C" w:rsidRDefault="006A16BA" w:rsidP="00D1705C">
            <w:pPr>
              <w:spacing w:line="360" w:lineRule="auto"/>
              <w:jc w:val="center"/>
              <w:rPr>
                <w:rFonts w:ascii="Times New Roman" w:hAnsi="Times New Roman" w:cs="Times New Roman"/>
                <w:bCs/>
                <w:i/>
                <w:iCs/>
                <w:color w:val="000000" w:themeColor="text1"/>
                <w:sz w:val="20"/>
                <w:szCs w:val="20"/>
                <w:lang w:val="tr-TR"/>
              </w:rPr>
            </w:pPr>
            <w:r w:rsidRPr="00D0212C">
              <w:rPr>
                <w:rFonts w:ascii="Times New Roman" w:hAnsi="Times New Roman" w:cs="Times New Roman"/>
                <w:bCs/>
                <w:i/>
                <w:iCs/>
                <w:color w:val="000000" w:themeColor="text1"/>
                <w:sz w:val="20"/>
                <w:szCs w:val="20"/>
                <w:lang w:val="tr-TR"/>
              </w:rPr>
              <w:t>İŞLETME ADI</w:t>
            </w:r>
          </w:p>
        </w:tc>
      </w:tr>
      <w:tr w:rsidR="000C0E42" w:rsidRPr="00D0212C" w14:paraId="0AA387FC" w14:textId="77777777" w:rsidTr="006A16BA">
        <w:trPr>
          <w:cantSplit/>
          <w:trHeight w:val="1059"/>
        </w:trPr>
        <w:tc>
          <w:tcPr>
            <w:tcW w:w="675" w:type="dxa"/>
            <w:tcBorders>
              <w:top w:val="nil"/>
              <w:left w:val="nil"/>
              <w:bottom w:val="nil"/>
              <w:right w:val="nil"/>
            </w:tcBorders>
          </w:tcPr>
          <w:p w14:paraId="0CF8DD68" w14:textId="77777777" w:rsidR="006A16BA" w:rsidRPr="00D0212C" w:rsidRDefault="006A16BA" w:rsidP="00D1705C">
            <w:pPr>
              <w:spacing w:line="360" w:lineRule="auto"/>
              <w:rPr>
                <w:rFonts w:ascii="Times New Roman" w:hAnsi="Times New Roman" w:cs="Times New Roman"/>
                <w:b/>
                <w:color w:val="000000" w:themeColor="text1"/>
                <w:sz w:val="20"/>
                <w:szCs w:val="20"/>
                <w:lang w:val="tr-TR"/>
              </w:rPr>
            </w:pPr>
          </w:p>
        </w:tc>
        <w:tc>
          <w:tcPr>
            <w:tcW w:w="3033" w:type="dxa"/>
            <w:tcBorders>
              <w:top w:val="nil"/>
              <w:left w:val="nil"/>
              <w:bottom w:val="nil"/>
              <w:right w:val="single" w:sz="18" w:space="0" w:color="auto"/>
            </w:tcBorders>
            <w:vAlign w:val="center"/>
          </w:tcPr>
          <w:p w14:paraId="42529627" w14:textId="77777777" w:rsidR="006A16BA" w:rsidRPr="00D0212C" w:rsidRDefault="006A16BA" w:rsidP="00D1705C">
            <w:pPr>
              <w:spacing w:line="360" w:lineRule="auto"/>
              <w:rPr>
                <w:rFonts w:ascii="Times New Roman" w:hAnsi="Times New Roman" w:cs="Times New Roman"/>
                <w:b/>
                <w:color w:val="000000" w:themeColor="text1"/>
                <w:sz w:val="20"/>
                <w:szCs w:val="20"/>
                <w:lang w:val="tr-TR"/>
              </w:rPr>
            </w:pPr>
            <w:r w:rsidRPr="00D0212C">
              <w:rPr>
                <w:rFonts w:ascii="Times New Roman" w:hAnsi="Times New Roman" w:cs="Times New Roman"/>
                <w:b/>
                <w:color w:val="000000" w:themeColor="text1"/>
                <w:sz w:val="20"/>
                <w:szCs w:val="20"/>
                <w:lang w:val="tr-TR"/>
              </w:rPr>
              <w:t xml:space="preserve">                               </w:t>
            </w:r>
          </w:p>
          <w:p w14:paraId="755738EC" w14:textId="77777777" w:rsidR="006A16BA" w:rsidRPr="00D0212C" w:rsidRDefault="006A16BA" w:rsidP="00D1705C">
            <w:pPr>
              <w:spacing w:line="360" w:lineRule="auto"/>
              <w:rPr>
                <w:rFonts w:ascii="Times New Roman" w:hAnsi="Times New Roman" w:cs="Times New Roman"/>
                <w:b/>
                <w:color w:val="000000" w:themeColor="text1"/>
                <w:sz w:val="20"/>
                <w:szCs w:val="20"/>
                <w:lang w:val="tr-TR"/>
              </w:rPr>
            </w:pPr>
            <w:r w:rsidRPr="00D0212C">
              <w:rPr>
                <w:rFonts w:ascii="Times New Roman" w:hAnsi="Times New Roman" w:cs="Times New Roman"/>
                <w:b/>
                <w:color w:val="000000" w:themeColor="text1"/>
                <w:sz w:val="20"/>
                <w:szCs w:val="20"/>
                <w:lang w:val="tr-TR"/>
              </w:rPr>
              <w:t xml:space="preserve">                                       </w:t>
            </w:r>
          </w:p>
          <w:p w14:paraId="2E2F9F03" w14:textId="77777777" w:rsidR="006A16BA" w:rsidRPr="00D0212C" w:rsidRDefault="006A16BA" w:rsidP="00D1705C">
            <w:pPr>
              <w:spacing w:line="360" w:lineRule="auto"/>
              <w:rPr>
                <w:rFonts w:ascii="Times New Roman" w:hAnsi="Times New Roman" w:cs="Times New Roman"/>
                <w:b/>
                <w:color w:val="000000" w:themeColor="text1"/>
                <w:sz w:val="20"/>
                <w:szCs w:val="20"/>
                <w:lang w:val="tr-TR"/>
              </w:rPr>
            </w:pPr>
            <w:r w:rsidRPr="00D0212C">
              <w:rPr>
                <w:rFonts w:ascii="Times New Roman" w:hAnsi="Times New Roman" w:cs="Times New Roman"/>
                <w:b/>
                <w:color w:val="000000" w:themeColor="text1"/>
                <w:sz w:val="20"/>
                <w:szCs w:val="20"/>
                <w:lang w:val="tr-TR"/>
              </w:rPr>
              <w:t xml:space="preserve">    </w:t>
            </w:r>
          </w:p>
        </w:tc>
        <w:tc>
          <w:tcPr>
            <w:tcW w:w="900" w:type="dxa"/>
            <w:tcBorders>
              <w:top w:val="single" w:sz="18" w:space="0" w:color="auto"/>
              <w:left w:val="single" w:sz="18" w:space="0" w:color="auto"/>
              <w:bottom w:val="nil"/>
              <w:right w:val="single" w:sz="8" w:space="0" w:color="auto"/>
            </w:tcBorders>
            <w:textDirection w:val="btLr"/>
            <w:vAlign w:val="center"/>
          </w:tcPr>
          <w:p w14:paraId="73F3F181" w14:textId="77777777" w:rsidR="006A16BA" w:rsidRPr="00D0212C" w:rsidRDefault="006A16BA" w:rsidP="00D1705C">
            <w:pPr>
              <w:spacing w:line="360" w:lineRule="auto"/>
              <w:ind w:left="113" w:right="113"/>
              <w:rPr>
                <w:rFonts w:ascii="Times New Roman" w:hAnsi="Times New Roman" w:cs="Times New Roman"/>
                <w:b/>
                <w:color w:val="000000" w:themeColor="text1"/>
                <w:sz w:val="20"/>
                <w:szCs w:val="20"/>
                <w:lang w:val="tr-TR"/>
              </w:rPr>
            </w:pPr>
            <w:r w:rsidRPr="00D0212C">
              <w:rPr>
                <w:rFonts w:ascii="Times New Roman" w:hAnsi="Times New Roman" w:cs="Times New Roman"/>
                <w:b/>
                <w:color w:val="000000" w:themeColor="text1"/>
                <w:sz w:val="20"/>
                <w:szCs w:val="20"/>
                <w:lang w:val="tr-TR"/>
              </w:rPr>
              <w:t>Antik</w:t>
            </w:r>
          </w:p>
        </w:tc>
        <w:tc>
          <w:tcPr>
            <w:tcW w:w="900" w:type="dxa"/>
            <w:tcBorders>
              <w:top w:val="single" w:sz="18" w:space="0" w:color="auto"/>
              <w:left w:val="single" w:sz="8" w:space="0" w:color="auto"/>
              <w:bottom w:val="single" w:sz="8" w:space="0" w:color="auto"/>
              <w:right w:val="single" w:sz="8" w:space="0" w:color="auto"/>
            </w:tcBorders>
            <w:textDirection w:val="btLr"/>
            <w:vAlign w:val="center"/>
          </w:tcPr>
          <w:p w14:paraId="7084E3A3" w14:textId="77777777" w:rsidR="006A16BA" w:rsidRPr="00D0212C" w:rsidRDefault="006A16BA" w:rsidP="00D1705C">
            <w:pPr>
              <w:spacing w:line="360" w:lineRule="auto"/>
              <w:ind w:left="113" w:right="113"/>
              <w:rPr>
                <w:rFonts w:ascii="Times New Roman" w:hAnsi="Times New Roman" w:cs="Times New Roman"/>
                <w:bCs/>
                <w:i/>
                <w:iCs/>
                <w:color w:val="000000" w:themeColor="text1"/>
                <w:sz w:val="20"/>
                <w:szCs w:val="20"/>
                <w:lang w:val="tr-TR"/>
              </w:rPr>
            </w:pPr>
            <w:r w:rsidRPr="00D0212C">
              <w:rPr>
                <w:rFonts w:ascii="Times New Roman" w:hAnsi="Times New Roman" w:cs="Times New Roman"/>
                <w:bCs/>
                <w:i/>
                <w:iCs/>
                <w:color w:val="000000" w:themeColor="text1"/>
                <w:sz w:val="20"/>
                <w:szCs w:val="20"/>
                <w:lang w:val="tr-TR"/>
              </w:rPr>
              <w:t>Altın</w:t>
            </w:r>
          </w:p>
        </w:tc>
        <w:tc>
          <w:tcPr>
            <w:tcW w:w="885" w:type="dxa"/>
            <w:tcBorders>
              <w:top w:val="single" w:sz="18" w:space="0" w:color="auto"/>
              <w:left w:val="single" w:sz="8" w:space="0" w:color="auto"/>
              <w:bottom w:val="single" w:sz="8" w:space="0" w:color="auto"/>
              <w:right w:val="single" w:sz="4" w:space="0" w:color="auto"/>
            </w:tcBorders>
            <w:textDirection w:val="btLr"/>
            <w:vAlign w:val="center"/>
          </w:tcPr>
          <w:p w14:paraId="351DD522" w14:textId="77777777" w:rsidR="006A16BA" w:rsidRPr="00D0212C" w:rsidRDefault="006A16BA" w:rsidP="00D1705C">
            <w:pPr>
              <w:spacing w:line="360" w:lineRule="auto"/>
              <w:ind w:left="113" w:right="113"/>
              <w:rPr>
                <w:rFonts w:ascii="Times New Roman" w:hAnsi="Times New Roman" w:cs="Times New Roman"/>
                <w:bCs/>
                <w:i/>
                <w:iCs/>
                <w:color w:val="000000" w:themeColor="text1"/>
                <w:sz w:val="20"/>
                <w:szCs w:val="20"/>
                <w:lang w:val="tr-TR"/>
              </w:rPr>
            </w:pPr>
            <w:r w:rsidRPr="00D0212C">
              <w:rPr>
                <w:rFonts w:ascii="Times New Roman" w:hAnsi="Times New Roman" w:cs="Times New Roman"/>
                <w:bCs/>
                <w:i/>
                <w:iCs/>
                <w:color w:val="000000" w:themeColor="text1"/>
                <w:sz w:val="20"/>
                <w:szCs w:val="20"/>
                <w:lang w:val="tr-TR"/>
              </w:rPr>
              <w:t>Uzman</w:t>
            </w:r>
          </w:p>
        </w:tc>
        <w:tc>
          <w:tcPr>
            <w:tcW w:w="1138" w:type="dxa"/>
            <w:gridSpan w:val="3"/>
            <w:tcBorders>
              <w:top w:val="single" w:sz="18" w:space="0" w:color="auto"/>
              <w:left w:val="single" w:sz="4" w:space="0" w:color="auto"/>
              <w:bottom w:val="single" w:sz="8" w:space="0" w:color="auto"/>
              <w:right w:val="single" w:sz="4" w:space="0" w:color="auto"/>
            </w:tcBorders>
            <w:textDirection w:val="btLr"/>
            <w:vAlign w:val="center"/>
          </w:tcPr>
          <w:p w14:paraId="54864900" w14:textId="77777777" w:rsidR="006A16BA" w:rsidRPr="00D0212C" w:rsidRDefault="006A16BA" w:rsidP="00D1705C">
            <w:pPr>
              <w:spacing w:line="360" w:lineRule="auto"/>
              <w:ind w:left="113" w:right="113"/>
              <w:rPr>
                <w:rFonts w:ascii="Times New Roman" w:hAnsi="Times New Roman" w:cs="Times New Roman"/>
                <w:bCs/>
                <w:i/>
                <w:iCs/>
                <w:color w:val="000000" w:themeColor="text1"/>
                <w:sz w:val="20"/>
                <w:szCs w:val="20"/>
                <w:lang w:val="tr-TR"/>
              </w:rPr>
            </w:pPr>
            <w:r w:rsidRPr="00D0212C">
              <w:rPr>
                <w:rFonts w:ascii="Times New Roman" w:hAnsi="Times New Roman" w:cs="Times New Roman"/>
                <w:bCs/>
                <w:i/>
                <w:iCs/>
                <w:color w:val="000000" w:themeColor="text1"/>
                <w:sz w:val="20"/>
                <w:szCs w:val="20"/>
                <w:lang w:val="tr-TR"/>
              </w:rPr>
              <w:t>Dinamik</w:t>
            </w:r>
          </w:p>
        </w:tc>
        <w:tc>
          <w:tcPr>
            <w:tcW w:w="893" w:type="dxa"/>
            <w:gridSpan w:val="2"/>
            <w:tcBorders>
              <w:top w:val="single" w:sz="18" w:space="0" w:color="auto"/>
              <w:left w:val="single" w:sz="4" w:space="0" w:color="auto"/>
              <w:bottom w:val="single" w:sz="4" w:space="0" w:color="auto"/>
              <w:right w:val="single" w:sz="4" w:space="0" w:color="auto"/>
            </w:tcBorders>
            <w:textDirection w:val="btLr"/>
            <w:vAlign w:val="center"/>
          </w:tcPr>
          <w:p w14:paraId="3EAB6210" w14:textId="77777777" w:rsidR="006A16BA" w:rsidRPr="00D0212C" w:rsidRDefault="006A16BA" w:rsidP="00D1705C">
            <w:pPr>
              <w:spacing w:line="360" w:lineRule="auto"/>
              <w:ind w:left="113" w:right="113"/>
              <w:rPr>
                <w:rFonts w:ascii="Times New Roman" w:hAnsi="Times New Roman" w:cs="Times New Roman"/>
                <w:bCs/>
                <w:i/>
                <w:iCs/>
                <w:color w:val="000000" w:themeColor="text1"/>
                <w:sz w:val="20"/>
                <w:szCs w:val="20"/>
                <w:lang w:val="tr-TR"/>
              </w:rPr>
            </w:pPr>
            <w:r w:rsidRPr="00D0212C">
              <w:rPr>
                <w:rFonts w:ascii="Times New Roman" w:hAnsi="Times New Roman" w:cs="Times New Roman"/>
                <w:bCs/>
                <w:i/>
                <w:iCs/>
                <w:color w:val="000000" w:themeColor="text1"/>
                <w:sz w:val="20"/>
                <w:szCs w:val="20"/>
                <w:lang w:val="tr-TR"/>
              </w:rPr>
              <w:t>Yunus</w:t>
            </w:r>
          </w:p>
        </w:tc>
        <w:tc>
          <w:tcPr>
            <w:tcW w:w="867" w:type="dxa"/>
            <w:tcBorders>
              <w:top w:val="single" w:sz="18" w:space="0" w:color="auto"/>
              <w:left w:val="single" w:sz="4" w:space="0" w:color="auto"/>
              <w:bottom w:val="single" w:sz="4" w:space="0" w:color="auto"/>
            </w:tcBorders>
            <w:textDirection w:val="btLr"/>
            <w:vAlign w:val="center"/>
          </w:tcPr>
          <w:p w14:paraId="4FDDCA37" w14:textId="77777777" w:rsidR="006A16BA" w:rsidRPr="00D0212C" w:rsidRDefault="006A16BA" w:rsidP="00D1705C">
            <w:pPr>
              <w:spacing w:line="360" w:lineRule="auto"/>
              <w:ind w:left="113" w:right="113"/>
              <w:rPr>
                <w:rFonts w:ascii="Times New Roman" w:hAnsi="Times New Roman" w:cs="Times New Roman"/>
                <w:bCs/>
                <w:i/>
                <w:iCs/>
                <w:color w:val="000000" w:themeColor="text1"/>
                <w:sz w:val="20"/>
                <w:szCs w:val="20"/>
                <w:lang w:val="tr-TR"/>
              </w:rPr>
            </w:pPr>
            <w:r w:rsidRPr="00D0212C">
              <w:rPr>
                <w:rFonts w:ascii="Times New Roman" w:hAnsi="Times New Roman" w:cs="Times New Roman"/>
                <w:bCs/>
                <w:i/>
                <w:iCs/>
                <w:color w:val="000000" w:themeColor="text1"/>
                <w:sz w:val="20"/>
                <w:szCs w:val="20"/>
                <w:lang w:val="tr-TR"/>
              </w:rPr>
              <w:t xml:space="preserve">Denizatı </w:t>
            </w:r>
          </w:p>
        </w:tc>
      </w:tr>
      <w:tr w:rsidR="000C0E42" w:rsidRPr="00D0212C" w14:paraId="09306AF3" w14:textId="77777777" w:rsidTr="006A16BA">
        <w:trPr>
          <w:trHeight w:val="341"/>
        </w:trPr>
        <w:tc>
          <w:tcPr>
            <w:tcW w:w="675" w:type="dxa"/>
            <w:tcBorders>
              <w:top w:val="nil"/>
              <w:left w:val="nil"/>
              <w:bottom w:val="nil"/>
              <w:right w:val="nil"/>
            </w:tcBorders>
          </w:tcPr>
          <w:p w14:paraId="3EA48685" w14:textId="77777777" w:rsidR="006A16BA" w:rsidRPr="00D0212C" w:rsidRDefault="006A16BA" w:rsidP="00D1705C">
            <w:pPr>
              <w:spacing w:line="360" w:lineRule="auto"/>
              <w:rPr>
                <w:rFonts w:ascii="Times New Roman" w:hAnsi="Times New Roman" w:cs="Times New Roman"/>
                <w:b/>
                <w:color w:val="000000" w:themeColor="text1"/>
                <w:sz w:val="20"/>
                <w:szCs w:val="20"/>
                <w:lang w:val="tr-TR"/>
              </w:rPr>
            </w:pPr>
          </w:p>
        </w:tc>
        <w:tc>
          <w:tcPr>
            <w:tcW w:w="3033" w:type="dxa"/>
            <w:tcBorders>
              <w:top w:val="nil"/>
              <w:left w:val="nil"/>
              <w:bottom w:val="nil"/>
              <w:right w:val="single" w:sz="18" w:space="0" w:color="auto"/>
            </w:tcBorders>
            <w:vAlign w:val="center"/>
          </w:tcPr>
          <w:p w14:paraId="48C96A17" w14:textId="77777777" w:rsidR="006A16BA" w:rsidRPr="00D0212C" w:rsidRDefault="006A16BA" w:rsidP="00D1705C">
            <w:pPr>
              <w:spacing w:line="360" w:lineRule="auto"/>
              <w:rPr>
                <w:rFonts w:ascii="Times New Roman" w:hAnsi="Times New Roman" w:cs="Times New Roman"/>
                <w:b/>
                <w:color w:val="000000" w:themeColor="text1"/>
                <w:sz w:val="20"/>
                <w:szCs w:val="20"/>
                <w:lang w:val="tr-TR"/>
              </w:rPr>
            </w:pPr>
          </w:p>
        </w:tc>
        <w:tc>
          <w:tcPr>
            <w:tcW w:w="1800" w:type="dxa"/>
            <w:gridSpan w:val="2"/>
            <w:tcBorders>
              <w:top w:val="single" w:sz="4" w:space="0" w:color="auto"/>
              <w:left w:val="single" w:sz="18" w:space="0" w:color="auto"/>
              <w:bottom w:val="nil"/>
              <w:right w:val="single" w:sz="8" w:space="0" w:color="auto"/>
            </w:tcBorders>
            <w:vAlign w:val="center"/>
          </w:tcPr>
          <w:p w14:paraId="71F7E306" w14:textId="7A35EF8C" w:rsidR="006A16BA" w:rsidRPr="00D0212C" w:rsidRDefault="000378B1" w:rsidP="00D1705C">
            <w:pPr>
              <w:spacing w:line="360" w:lineRule="auto"/>
              <w:jc w:val="center"/>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 xml:space="preserve">Yavaşça gelişen </w:t>
            </w:r>
            <w:r w:rsidR="006A16BA" w:rsidRPr="00D0212C">
              <w:rPr>
                <w:rFonts w:ascii="Times New Roman" w:hAnsi="Times New Roman" w:cs="Times New Roman"/>
                <w:color w:val="000000" w:themeColor="text1"/>
                <w:sz w:val="20"/>
                <w:szCs w:val="20"/>
                <w:lang w:val="tr-TR"/>
              </w:rPr>
              <w:t>sektör</w:t>
            </w:r>
          </w:p>
        </w:tc>
        <w:tc>
          <w:tcPr>
            <w:tcW w:w="2023" w:type="dxa"/>
            <w:gridSpan w:val="4"/>
            <w:tcBorders>
              <w:top w:val="single" w:sz="8" w:space="0" w:color="auto"/>
              <w:left w:val="single" w:sz="8" w:space="0" w:color="auto"/>
              <w:bottom w:val="single" w:sz="8" w:space="0" w:color="auto"/>
              <w:right w:val="single" w:sz="8" w:space="0" w:color="auto"/>
            </w:tcBorders>
            <w:vAlign w:val="center"/>
          </w:tcPr>
          <w:p w14:paraId="4DCD41E2" w14:textId="77777777" w:rsidR="006A16BA" w:rsidRPr="00D0212C" w:rsidRDefault="006A16BA" w:rsidP="00D1705C">
            <w:pPr>
              <w:spacing w:line="360" w:lineRule="auto"/>
              <w:jc w:val="center"/>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Orta düzeyde dinamik sektör</w:t>
            </w:r>
          </w:p>
        </w:tc>
        <w:tc>
          <w:tcPr>
            <w:tcW w:w="1760" w:type="dxa"/>
            <w:gridSpan w:val="3"/>
            <w:tcBorders>
              <w:top w:val="single" w:sz="4" w:space="0" w:color="auto"/>
              <w:left w:val="single" w:sz="8" w:space="0" w:color="auto"/>
              <w:bottom w:val="single" w:sz="4" w:space="0" w:color="auto"/>
            </w:tcBorders>
            <w:vAlign w:val="center"/>
          </w:tcPr>
          <w:p w14:paraId="566559BC" w14:textId="2E683996" w:rsidR="006A16BA" w:rsidRPr="00D0212C" w:rsidRDefault="00597213" w:rsidP="00D1705C">
            <w:pPr>
              <w:spacing w:line="360" w:lineRule="auto"/>
              <w:jc w:val="center"/>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Hızla değişen</w:t>
            </w:r>
            <w:r w:rsidR="006A16BA" w:rsidRPr="00D0212C">
              <w:rPr>
                <w:rFonts w:ascii="Times New Roman" w:hAnsi="Times New Roman" w:cs="Times New Roman"/>
                <w:color w:val="000000" w:themeColor="text1"/>
                <w:sz w:val="20"/>
                <w:szCs w:val="20"/>
                <w:lang w:val="tr-TR"/>
              </w:rPr>
              <w:t xml:space="preserve"> sektör</w:t>
            </w:r>
          </w:p>
        </w:tc>
      </w:tr>
      <w:tr w:rsidR="000C0E42" w:rsidRPr="00D0212C" w14:paraId="7EC22513" w14:textId="77777777" w:rsidTr="006A16BA">
        <w:trPr>
          <w:trHeight w:val="285"/>
        </w:trPr>
        <w:tc>
          <w:tcPr>
            <w:tcW w:w="675" w:type="dxa"/>
            <w:tcBorders>
              <w:top w:val="nil"/>
              <w:left w:val="nil"/>
              <w:bottom w:val="single" w:sz="18" w:space="0" w:color="auto"/>
              <w:right w:val="nil"/>
            </w:tcBorders>
          </w:tcPr>
          <w:p w14:paraId="2183A41A" w14:textId="77777777" w:rsidR="006A16BA" w:rsidRPr="00D0212C" w:rsidRDefault="006A16BA" w:rsidP="00D1705C">
            <w:pPr>
              <w:spacing w:line="360" w:lineRule="auto"/>
              <w:rPr>
                <w:rFonts w:ascii="Times New Roman" w:hAnsi="Times New Roman" w:cs="Times New Roman"/>
                <w:b/>
                <w:color w:val="000000" w:themeColor="text1"/>
                <w:sz w:val="20"/>
                <w:szCs w:val="20"/>
                <w:lang w:val="tr-TR"/>
              </w:rPr>
            </w:pPr>
          </w:p>
        </w:tc>
        <w:tc>
          <w:tcPr>
            <w:tcW w:w="3033" w:type="dxa"/>
            <w:tcBorders>
              <w:top w:val="nil"/>
              <w:left w:val="nil"/>
              <w:bottom w:val="single" w:sz="18" w:space="0" w:color="auto"/>
              <w:right w:val="single" w:sz="4" w:space="0" w:color="auto"/>
            </w:tcBorders>
            <w:vAlign w:val="center"/>
          </w:tcPr>
          <w:p w14:paraId="523B3949" w14:textId="77777777" w:rsidR="006A16BA" w:rsidRPr="00D0212C" w:rsidRDefault="006A16BA" w:rsidP="00D1705C">
            <w:pPr>
              <w:spacing w:line="360" w:lineRule="auto"/>
              <w:rPr>
                <w:rFonts w:ascii="Times New Roman" w:hAnsi="Times New Roman" w:cs="Times New Roman"/>
                <w:b/>
                <w:color w:val="000000" w:themeColor="text1"/>
                <w:sz w:val="20"/>
                <w:szCs w:val="20"/>
                <w:lang w:val="tr-TR"/>
              </w:rPr>
            </w:pPr>
          </w:p>
        </w:tc>
        <w:tc>
          <w:tcPr>
            <w:tcW w:w="900" w:type="dxa"/>
            <w:tcBorders>
              <w:top w:val="single" w:sz="4" w:space="0" w:color="auto"/>
              <w:left w:val="single" w:sz="4" w:space="0" w:color="auto"/>
              <w:bottom w:val="single" w:sz="4" w:space="0" w:color="auto"/>
              <w:right w:val="single" w:sz="4" w:space="0" w:color="auto"/>
            </w:tcBorders>
            <w:vAlign w:val="center"/>
          </w:tcPr>
          <w:p w14:paraId="45117611"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 xml:space="preserve">Uyum </w:t>
            </w:r>
            <w:proofErr w:type="spellStart"/>
            <w:r w:rsidRPr="00D0212C">
              <w:rPr>
                <w:rFonts w:ascii="Times New Roman" w:hAnsi="Times New Roman" w:cs="Times New Roman"/>
                <w:color w:val="000000" w:themeColor="text1"/>
                <w:sz w:val="20"/>
                <w:szCs w:val="20"/>
                <w:lang w:val="tr-TR"/>
              </w:rPr>
              <w:t>sağly</w:t>
            </w:r>
            <w:proofErr w:type="spellEnd"/>
            <w:r w:rsidRPr="00D0212C">
              <w:rPr>
                <w:rFonts w:ascii="Times New Roman" w:hAnsi="Times New Roman" w:cs="Times New Roman"/>
                <w:color w:val="000000" w:themeColor="text1"/>
                <w:sz w:val="20"/>
                <w:szCs w:val="20"/>
                <w:lang w:val="tr-TR"/>
              </w:rPr>
              <w:t>.</w:t>
            </w:r>
          </w:p>
        </w:tc>
        <w:tc>
          <w:tcPr>
            <w:tcW w:w="900" w:type="dxa"/>
            <w:tcBorders>
              <w:top w:val="single" w:sz="8" w:space="0" w:color="auto"/>
              <w:left w:val="single" w:sz="4" w:space="0" w:color="auto"/>
              <w:bottom w:val="single" w:sz="8" w:space="0" w:color="auto"/>
              <w:right w:val="single" w:sz="8" w:space="0" w:color="auto"/>
            </w:tcBorders>
            <w:vAlign w:val="center"/>
          </w:tcPr>
          <w:p w14:paraId="49EB4E21" w14:textId="77777777" w:rsidR="006A16BA" w:rsidRPr="00D0212C" w:rsidRDefault="006A16BA" w:rsidP="00D1705C">
            <w:pPr>
              <w:spacing w:line="360" w:lineRule="auto"/>
              <w:jc w:val="center"/>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Yenilik.</w:t>
            </w:r>
          </w:p>
        </w:tc>
        <w:tc>
          <w:tcPr>
            <w:tcW w:w="885" w:type="dxa"/>
            <w:tcBorders>
              <w:top w:val="single" w:sz="4" w:space="0" w:color="auto"/>
              <w:left w:val="single" w:sz="8" w:space="0" w:color="auto"/>
              <w:bottom w:val="single" w:sz="4" w:space="0" w:color="auto"/>
              <w:right w:val="single" w:sz="4" w:space="0" w:color="auto"/>
            </w:tcBorders>
            <w:vAlign w:val="center"/>
          </w:tcPr>
          <w:p w14:paraId="63212DAA" w14:textId="77777777" w:rsidR="006A16BA" w:rsidRPr="00D0212C" w:rsidRDefault="006A16BA" w:rsidP="00D1705C">
            <w:pPr>
              <w:spacing w:line="360" w:lineRule="auto"/>
              <w:jc w:val="center"/>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 xml:space="preserve">Uyum </w:t>
            </w:r>
            <w:proofErr w:type="spellStart"/>
            <w:r w:rsidRPr="00D0212C">
              <w:rPr>
                <w:rFonts w:ascii="Times New Roman" w:hAnsi="Times New Roman" w:cs="Times New Roman"/>
                <w:color w:val="000000" w:themeColor="text1"/>
                <w:sz w:val="20"/>
                <w:szCs w:val="20"/>
                <w:lang w:val="tr-TR"/>
              </w:rPr>
              <w:t>sağly</w:t>
            </w:r>
            <w:proofErr w:type="spellEnd"/>
            <w:r w:rsidRPr="00D0212C">
              <w:rPr>
                <w:rFonts w:ascii="Times New Roman" w:hAnsi="Times New Roman" w:cs="Times New Roman"/>
                <w:color w:val="000000" w:themeColor="text1"/>
                <w:sz w:val="20"/>
                <w:szCs w:val="20"/>
                <w:lang w:val="tr-TR"/>
              </w:rPr>
              <w:t>.</w:t>
            </w:r>
          </w:p>
        </w:tc>
        <w:tc>
          <w:tcPr>
            <w:tcW w:w="1138" w:type="dxa"/>
            <w:gridSpan w:val="3"/>
            <w:tcBorders>
              <w:top w:val="single" w:sz="4" w:space="0" w:color="auto"/>
              <w:left w:val="single" w:sz="4" w:space="0" w:color="auto"/>
              <w:bottom w:val="single" w:sz="4" w:space="0" w:color="auto"/>
              <w:right w:val="single" w:sz="4" w:space="0" w:color="auto"/>
            </w:tcBorders>
            <w:vAlign w:val="center"/>
          </w:tcPr>
          <w:p w14:paraId="0AE1BF42" w14:textId="77777777" w:rsidR="006A16BA" w:rsidRPr="00D0212C" w:rsidRDefault="006A16BA" w:rsidP="00D1705C">
            <w:pPr>
              <w:spacing w:line="360" w:lineRule="auto"/>
              <w:jc w:val="center"/>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Yenilik.</w:t>
            </w:r>
          </w:p>
        </w:tc>
        <w:tc>
          <w:tcPr>
            <w:tcW w:w="893" w:type="dxa"/>
            <w:gridSpan w:val="2"/>
            <w:tcBorders>
              <w:top w:val="single" w:sz="4" w:space="0" w:color="auto"/>
              <w:left w:val="single" w:sz="4" w:space="0" w:color="auto"/>
              <w:bottom w:val="single" w:sz="4" w:space="0" w:color="auto"/>
              <w:right w:val="single" w:sz="4" w:space="0" w:color="auto"/>
            </w:tcBorders>
            <w:vAlign w:val="center"/>
          </w:tcPr>
          <w:p w14:paraId="1172FB0E" w14:textId="77777777" w:rsidR="006A16BA" w:rsidRPr="00D0212C" w:rsidRDefault="006A16BA" w:rsidP="00D1705C">
            <w:pPr>
              <w:spacing w:line="360" w:lineRule="auto"/>
              <w:jc w:val="center"/>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 xml:space="preserve">Uyum </w:t>
            </w:r>
            <w:proofErr w:type="spellStart"/>
            <w:r w:rsidRPr="00D0212C">
              <w:rPr>
                <w:rFonts w:ascii="Times New Roman" w:hAnsi="Times New Roman" w:cs="Times New Roman"/>
                <w:color w:val="000000" w:themeColor="text1"/>
                <w:sz w:val="20"/>
                <w:szCs w:val="20"/>
                <w:lang w:val="tr-TR"/>
              </w:rPr>
              <w:t>sağly</w:t>
            </w:r>
            <w:proofErr w:type="spellEnd"/>
            <w:r w:rsidRPr="00D0212C">
              <w:rPr>
                <w:rFonts w:ascii="Times New Roman" w:hAnsi="Times New Roman" w:cs="Times New Roman"/>
                <w:color w:val="000000" w:themeColor="text1"/>
                <w:sz w:val="20"/>
                <w:szCs w:val="20"/>
                <w:lang w:val="tr-TR"/>
              </w:rPr>
              <w:t>.</w:t>
            </w:r>
          </w:p>
        </w:tc>
        <w:tc>
          <w:tcPr>
            <w:tcW w:w="867" w:type="dxa"/>
            <w:tcBorders>
              <w:top w:val="single" w:sz="4" w:space="0" w:color="auto"/>
              <w:left w:val="single" w:sz="4" w:space="0" w:color="auto"/>
              <w:bottom w:val="single" w:sz="4" w:space="0" w:color="auto"/>
            </w:tcBorders>
            <w:vAlign w:val="center"/>
          </w:tcPr>
          <w:p w14:paraId="031604C8"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Yenilik.</w:t>
            </w:r>
          </w:p>
        </w:tc>
      </w:tr>
      <w:tr w:rsidR="000C0E42" w:rsidRPr="00D0212C" w14:paraId="6A34B225" w14:textId="77777777" w:rsidTr="006A16BA">
        <w:trPr>
          <w:trHeight w:val="341"/>
        </w:trPr>
        <w:tc>
          <w:tcPr>
            <w:tcW w:w="675" w:type="dxa"/>
            <w:vMerge w:val="restart"/>
            <w:tcBorders>
              <w:top w:val="single" w:sz="18" w:space="0" w:color="auto"/>
              <w:bottom w:val="single" w:sz="18" w:space="0" w:color="auto"/>
              <w:right w:val="single" w:sz="18" w:space="0" w:color="auto"/>
            </w:tcBorders>
            <w:textDirection w:val="btLr"/>
          </w:tcPr>
          <w:p w14:paraId="7915417D" w14:textId="77777777" w:rsidR="006A16BA" w:rsidRPr="00D0212C" w:rsidRDefault="006A16BA" w:rsidP="00D1705C">
            <w:pPr>
              <w:spacing w:line="360" w:lineRule="auto"/>
              <w:ind w:left="113" w:right="113"/>
              <w:jc w:val="center"/>
              <w:rPr>
                <w:rFonts w:ascii="Times New Roman" w:hAnsi="Times New Roman" w:cs="Times New Roman"/>
                <w:bCs/>
                <w:i/>
                <w:iCs/>
                <w:color w:val="000000" w:themeColor="text1"/>
                <w:sz w:val="20"/>
                <w:szCs w:val="20"/>
                <w:lang w:val="tr-TR"/>
              </w:rPr>
            </w:pPr>
            <w:r w:rsidRPr="00D0212C">
              <w:rPr>
                <w:rFonts w:ascii="Times New Roman" w:hAnsi="Times New Roman" w:cs="Times New Roman"/>
                <w:bCs/>
                <w:i/>
                <w:iCs/>
                <w:color w:val="000000" w:themeColor="text1"/>
                <w:sz w:val="20"/>
                <w:szCs w:val="20"/>
                <w:lang w:val="tr-TR"/>
              </w:rPr>
              <w:t>ÖRGÜTSEL ÖĞRENME MEKANİZMALARI</w:t>
            </w:r>
          </w:p>
        </w:tc>
        <w:tc>
          <w:tcPr>
            <w:tcW w:w="8616" w:type="dxa"/>
            <w:gridSpan w:val="10"/>
            <w:tcBorders>
              <w:top w:val="single" w:sz="18" w:space="0" w:color="auto"/>
              <w:left w:val="single" w:sz="18" w:space="0" w:color="auto"/>
              <w:bottom w:val="nil"/>
            </w:tcBorders>
            <w:vAlign w:val="center"/>
          </w:tcPr>
          <w:p w14:paraId="3F7E4548" w14:textId="77777777" w:rsidR="006A16BA" w:rsidRPr="00D0212C" w:rsidRDefault="006A16BA" w:rsidP="00D1705C">
            <w:pPr>
              <w:spacing w:line="360" w:lineRule="auto"/>
              <w:rPr>
                <w:rFonts w:ascii="Times New Roman" w:hAnsi="Times New Roman" w:cs="Times New Roman"/>
                <w:bCs/>
                <w:i/>
                <w:iCs/>
                <w:color w:val="000000" w:themeColor="text1"/>
                <w:sz w:val="20"/>
                <w:szCs w:val="20"/>
                <w:lang w:val="tr-TR"/>
              </w:rPr>
            </w:pPr>
            <w:r w:rsidRPr="00D0212C">
              <w:rPr>
                <w:rFonts w:ascii="Times New Roman" w:hAnsi="Times New Roman" w:cs="Times New Roman"/>
                <w:bCs/>
                <w:i/>
                <w:iCs/>
                <w:color w:val="000000" w:themeColor="text1"/>
                <w:sz w:val="20"/>
                <w:szCs w:val="20"/>
                <w:lang w:val="tr-TR"/>
              </w:rPr>
              <w:t>1. Bilgi Edinme Mekanizmaları</w:t>
            </w:r>
          </w:p>
        </w:tc>
      </w:tr>
      <w:tr w:rsidR="000C0E42" w:rsidRPr="00D0212C" w14:paraId="2288FF67" w14:textId="77777777" w:rsidTr="006A16BA">
        <w:trPr>
          <w:trHeight w:val="341"/>
        </w:trPr>
        <w:tc>
          <w:tcPr>
            <w:tcW w:w="675" w:type="dxa"/>
            <w:vMerge/>
            <w:tcBorders>
              <w:top w:val="nil"/>
              <w:bottom w:val="single" w:sz="18" w:space="0" w:color="auto"/>
              <w:right w:val="single" w:sz="18" w:space="0" w:color="auto"/>
            </w:tcBorders>
          </w:tcPr>
          <w:p w14:paraId="02A3313A"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3033" w:type="dxa"/>
            <w:tcBorders>
              <w:top w:val="single" w:sz="8" w:space="0" w:color="auto"/>
              <w:left w:val="single" w:sz="18" w:space="0" w:color="auto"/>
              <w:bottom w:val="single" w:sz="8" w:space="0" w:color="auto"/>
              <w:right w:val="single" w:sz="8" w:space="0" w:color="auto"/>
            </w:tcBorders>
            <w:vAlign w:val="center"/>
          </w:tcPr>
          <w:p w14:paraId="49A4343E"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 xml:space="preserve">Yurtdışı Gezileri </w:t>
            </w:r>
          </w:p>
        </w:tc>
        <w:tc>
          <w:tcPr>
            <w:tcW w:w="900" w:type="dxa"/>
            <w:tcBorders>
              <w:left w:val="single" w:sz="8" w:space="0" w:color="auto"/>
            </w:tcBorders>
          </w:tcPr>
          <w:p w14:paraId="3B7514E1"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c>
          <w:tcPr>
            <w:tcW w:w="900" w:type="dxa"/>
          </w:tcPr>
          <w:p w14:paraId="15AECADE"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c>
          <w:tcPr>
            <w:tcW w:w="885" w:type="dxa"/>
          </w:tcPr>
          <w:p w14:paraId="6DA952EE"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c>
          <w:tcPr>
            <w:tcW w:w="1138" w:type="dxa"/>
            <w:gridSpan w:val="3"/>
          </w:tcPr>
          <w:p w14:paraId="13DF5BB7"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c>
          <w:tcPr>
            <w:tcW w:w="893" w:type="dxa"/>
            <w:gridSpan w:val="2"/>
          </w:tcPr>
          <w:p w14:paraId="7ACE3A7E"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c>
          <w:tcPr>
            <w:tcW w:w="867" w:type="dxa"/>
          </w:tcPr>
          <w:p w14:paraId="54A6EAC2"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r>
      <w:tr w:rsidR="000C0E42" w:rsidRPr="00D0212C" w14:paraId="468CA6C6" w14:textId="77777777" w:rsidTr="006A16BA">
        <w:trPr>
          <w:trHeight w:val="341"/>
        </w:trPr>
        <w:tc>
          <w:tcPr>
            <w:tcW w:w="675" w:type="dxa"/>
            <w:vMerge/>
            <w:tcBorders>
              <w:top w:val="nil"/>
              <w:bottom w:val="single" w:sz="18" w:space="0" w:color="auto"/>
              <w:right w:val="single" w:sz="18" w:space="0" w:color="auto"/>
            </w:tcBorders>
          </w:tcPr>
          <w:p w14:paraId="7CBACD9C"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3033" w:type="dxa"/>
            <w:tcBorders>
              <w:top w:val="single" w:sz="8" w:space="0" w:color="auto"/>
              <w:left w:val="single" w:sz="18" w:space="0" w:color="auto"/>
              <w:bottom w:val="single" w:sz="8" w:space="0" w:color="auto"/>
              <w:right w:val="single" w:sz="8" w:space="0" w:color="auto"/>
            </w:tcBorders>
            <w:vAlign w:val="center"/>
          </w:tcPr>
          <w:p w14:paraId="256EC68B"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Kalite Yönetim ve Denetim Sistemi (ISO ve diğerleri)</w:t>
            </w:r>
          </w:p>
        </w:tc>
        <w:tc>
          <w:tcPr>
            <w:tcW w:w="900" w:type="dxa"/>
            <w:tcBorders>
              <w:left w:val="single" w:sz="8" w:space="0" w:color="auto"/>
            </w:tcBorders>
            <w:vAlign w:val="center"/>
          </w:tcPr>
          <w:p w14:paraId="25C3997D"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900" w:type="dxa"/>
            <w:vAlign w:val="center"/>
          </w:tcPr>
          <w:p w14:paraId="5BE425D4"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c>
          <w:tcPr>
            <w:tcW w:w="885" w:type="dxa"/>
            <w:vAlign w:val="center"/>
          </w:tcPr>
          <w:p w14:paraId="5A8C128D"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c>
          <w:tcPr>
            <w:tcW w:w="1138" w:type="dxa"/>
            <w:gridSpan w:val="3"/>
            <w:vAlign w:val="center"/>
          </w:tcPr>
          <w:p w14:paraId="4AB09193"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c>
          <w:tcPr>
            <w:tcW w:w="893" w:type="dxa"/>
            <w:gridSpan w:val="2"/>
            <w:vAlign w:val="center"/>
          </w:tcPr>
          <w:p w14:paraId="72CD92E2"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c>
          <w:tcPr>
            <w:tcW w:w="867" w:type="dxa"/>
            <w:vAlign w:val="center"/>
          </w:tcPr>
          <w:p w14:paraId="5388EA2D"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r>
      <w:tr w:rsidR="000C0E42" w:rsidRPr="00D0212C" w14:paraId="57142A49" w14:textId="77777777" w:rsidTr="006A16BA">
        <w:trPr>
          <w:trHeight w:val="341"/>
        </w:trPr>
        <w:tc>
          <w:tcPr>
            <w:tcW w:w="675" w:type="dxa"/>
            <w:vMerge/>
            <w:tcBorders>
              <w:top w:val="nil"/>
              <w:bottom w:val="single" w:sz="18" w:space="0" w:color="auto"/>
              <w:right w:val="single" w:sz="18" w:space="0" w:color="auto"/>
            </w:tcBorders>
          </w:tcPr>
          <w:p w14:paraId="1CE6DF63"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3033" w:type="dxa"/>
            <w:tcBorders>
              <w:top w:val="single" w:sz="8" w:space="0" w:color="auto"/>
              <w:left w:val="single" w:sz="18" w:space="0" w:color="auto"/>
              <w:bottom w:val="single" w:sz="8" w:space="0" w:color="auto"/>
              <w:right w:val="single" w:sz="8" w:space="0" w:color="auto"/>
            </w:tcBorders>
            <w:vAlign w:val="center"/>
          </w:tcPr>
          <w:p w14:paraId="60148A31" w14:textId="2959DC53" w:rsidR="006A16BA" w:rsidRPr="00D0212C" w:rsidRDefault="00A504C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Örgüt</w:t>
            </w:r>
            <w:r w:rsidR="006A16BA" w:rsidRPr="00D0212C">
              <w:rPr>
                <w:rFonts w:ascii="Times New Roman" w:hAnsi="Times New Roman" w:cs="Times New Roman"/>
                <w:color w:val="000000" w:themeColor="text1"/>
                <w:sz w:val="20"/>
                <w:szCs w:val="20"/>
                <w:lang w:val="tr-TR"/>
              </w:rPr>
              <w:t xml:space="preserve"> İçi Eğitimler</w:t>
            </w:r>
          </w:p>
        </w:tc>
        <w:tc>
          <w:tcPr>
            <w:tcW w:w="900" w:type="dxa"/>
            <w:tcBorders>
              <w:left w:val="single" w:sz="8" w:space="0" w:color="auto"/>
            </w:tcBorders>
            <w:vAlign w:val="center"/>
          </w:tcPr>
          <w:p w14:paraId="0F06609B"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900" w:type="dxa"/>
            <w:vAlign w:val="center"/>
          </w:tcPr>
          <w:p w14:paraId="02B4D5E1"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885" w:type="dxa"/>
            <w:vAlign w:val="center"/>
          </w:tcPr>
          <w:p w14:paraId="6E7DDBB9"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1138" w:type="dxa"/>
            <w:gridSpan w:val="3"/>
            <w:vAlign w:val="center"/>
          </w:tcPr>
          <w:p w14:paraId="6D6330E2"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893" w:type="dxa"/>
            <w:gridSpan w:val="2"/>
            <w:vAlign w:val="center"/>
          </w:tcPr>
          <w:p w14:paraId="1157356E"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867" w:type="dxa"/>
            <w:vAlign w:val="center"/>
          </w:tcPr>
          <w:p w14:paraId="59A98305"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r>
      <w:tr w:rsidR="000C0E42" w:rsidRPr="00D0212C" w14:paraId="451AF24C" w14:textId="77777777" w:rsidTr="006A16BA">
        <w:trPr>
          <w:trHeight w:val="341"/>
        </w:trPr>
        <w:tc>
          <w:tcPr>
            <w:tcW w:w="675" w:type="dxa"/>
            <w:vMerge/>
            <w:tcBorders>
              <w:top w:val="nil"/>
              <w:bottom w:val="single" w:sz="18" w:space="0" w:color="auto"/>
              <w:right w:val="single" w:sz="18" w:space="0" w:color="auto"/>
            </w:tcBorders>
          </w:tcPr>
          <w:p w14:paraId="3BA719B2"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3033" w:type="dxa"/>
            <w:tcBorders>
              <w:top w:val="single" w:sz="8" w:space="0" w:color="auto"/>
              <w:left w:val="single" w:sz="18" w:space="0" w:color="auto"/>
              <w:bottom w:val="single" w:sz="8" w:space="0" w:color="auto"/>
              <w:right w:val="single" w:sz="8" w:space="0" w:color="auto"/>
            </w:tcBorders>
            <w:vAlign w:val="center"/>
          </w:tcPr>
          <w:p w14:paraId="1491A014"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 xml:space="preserve">     a. İş başında eğitim</w:t>
            </w:r>
          </w:p>
        </w:tc>
        <w:tc>
          <w:tcPr>
            <w:tcW w:w="900" w:type="dxa"/>
            <w:tcBorders>
              <w:left w:val="single" w:sz="8" w:space="0" w:color="auto"/>
            </w:tcBorders>
            <w:vAlign w:val="center"/>
          </w:tcPr>
          <w:p w14:paraId="31B6CDA6"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c>
          <w:tcPr>
            <w:tcW w:w="900" w:type="dxa"/>
            <w:vAlign w:val="center"/>
          </w:tcPr>
          <w:p w14:paraId="4CFC1D7D"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c>
          <w:tcPr>
            <w:tcW w:w="885" w:type="dxa"/>
            <w:vAlign w:val="center"/>
          </w:tcPr>
          <w:p w14:paraId="7F04297C"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c>
          <w:tcPr>
            <w:tcW w:w="1138" w:type="dxa"/>
            <w:gridSpan w:val="3"/>
            <w:vAlign w:val="center"/>
          </w:tcPr>
          <w:p w14:paraId="5DB87B85"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c>
          <w:tcPr>
            <w:tcW w:w="893" w:type="dxa"/>
            <w:gridSpan w:val="2"/>
            <w:vAlign w:val="center"/>
          </w:tcPr>
          <w:p w14:paraId="096798BA"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c>
          <w:tcPr>
            <w:tcW w:w="867" w:type="dxa"/>
            <w:vAlign w:val="center"/>
          </w:tcPr>
          <w:p w14:paraId="665AD143"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r>
      <w:tr w:rsidR="000C0E42" w:rsidRPr="00D0212C" w14:paraId="5F62D244" w14:textId="77777777" w:rsidTr="006A16BA">
        <w:trPr>
          <w:trHeight w:val="341"/>
        </w:trPr>
        <w:tc>
          <w:tcPr>
            <w:tcW w:w="675" w:type="dxa"/>
            <w:vMerge/>
            <w:tcBorders>
              <w:top w:val="nil"/>
              <w:bottom w:val="single" w:sz="18" w:space="0" w:color="auto"/>
              <w:right w:val="single" w:sz="18" w:space="0" w:color="auto"/>
            </w:tcBorders>
          </w:tcPr>
          <w:p w14:paraId="35CE2A39"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3033" w:type="dxa"/>
            <w:tcBorders>
              <w:top w:val="single" w:sz="8" w:space="0" w:color="auto"/>
              <w:left w:val="single" w:sz="18" w:space="0" w:color="auto"/>
              <w:bottom w:val="single" w:sz="8" w:space="0" w:color="auto"/>
              <w:right w:val="single" w:sz="8" w:space="0" w:color="auto"/>
            </w:tcBorders>
            <w:vAlign w:val="center"/>
          </w:tcPr>
          <w:p w14:paraId="413693AA"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 xml:space="preserve">     b. Kalite eğitimi</w:t>
            </w:r>
          </w:p>
        </w:tc>
        <w:tc>
          <w:tcPr>
            <w:tcW w:w="900" w:type="dxa"/>
            <w:tcBorders>
              <w:left w:val="single" w:sz="8" w:space="0" w:color="auto"/>
            </w:tcBorders>
            <w:vAlign w:val="center"/>
          </w:tcPr>
          <w:p w14:paraId="65CBBB1F"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900" w:type="dxa"/>
            <w:vAlign w:val="center"/>
          </w:tcPr>
          <w:p w14:paraId="53D67059"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c>
          <w:tcPr>
            <w:tcW w:w="885" w:type="dxa"/>
            <w:vAlign w:val="center"/>
          </w:tcPr>
          <w:p w14:paraId="64A0E93C"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c>
          <w:tcPr>
            <w:tcW w:w="1138" w:type="dxa"/>
            <w:gridSpan w:val="3"/>
            <w:vAlign w:val="center"/>
          </w:tcPr>
          <w:p w14:paraId="0C209A03"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c>
          <w:tcPr>
            <w:tcW w:w="893" w:type="dxa"/>
            <w:gridSpan w:val="2"/>
            <w:vAlign w:val="center"/>
          </w:tcPr>
          <w:p w14:paraId="59C11831"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c>
          <w:tcPr>
            <w:tcW w:w="867" w:type="dxa"/>
            <w:vAlign w:val="center"/>
          </w:tcPr>
          <w:p w14:paraId="5FC9E4FE"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r>
      <w:tr w:rsidR="000C0E42" w:rsidRPr="00D0212C" w14:paraId="462E1C98" w14:textId="77777777" w:rsidTr="006A16BA">
        <w:trPr>
          <w:trHeight w:val="341"/>
        </w:trPr>
        <w:tc>
          <w:tcPr>
            <w:tcW w:w="675" w:type="dxa"/>
            <w:vMerge/>
            <w:tcBorders>
              <w:top w:val="nil"/>
              <w:bottom w:val="single" w:sz="18" w:space="0" w:color="auto"/>
              <w:right w:val="single" w:sz="18" w:space="0" w:color="auto"/>
            </w:tcBorders>
          </w:tcPr>
          <w:p w14:paraId="6D296D6A"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3033" w:type="dxa"/>
            <w:tcBorders>
              <w:top w:val="single" w:sz="8" w:space="0" w:color="auto"/>
              <w:left w:val="single" w:sz="18" w:space="0" w:color="auto"/>
              <w:bottom w:val="single" w:sz="8" w:space="0" w:color="auto"/>
              <w:right w:val="single" w:sz="8" w:space="0" w:color="auto"/>
            </w:tcBorders>
            <w:vAlign w:val="center"/>
          </w:tcPr>
          <w:p w14:paraId="69577F3B"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 xml:space="preserve">     c. Teknik eğitim (mesleki gelişim)</w:t>
            </w:r>
          </w:p>
        </w:tc>
        <w:tc>
          <w:tcPr>
            <w:tcW w:w="900" w:type="dxa"/>
            <w:tcBorders>
              <w:left w:val="single" w:sz="8" w:space="0" w:color="auto"/>
            </w:tcBorders>
            <w:vAlign w:val="center"/>
          </w:tcPr>
          <w:p w14:paraId="5CB8E0B6"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900" w:type="dxa"/>
            <w:vAlign w:val="center"/>
          </w:tcPr>
          <w:p w14:paraId="3B917DA2"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c>
          <w:tcPr>
            <w:tcW w:w="885" w:type="dxa"/>
            <w:vAlign w:val="center"/>
          </w:tcPr>
          <w:p w14:paraId="578D8FAF"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1138" w:type="dxa"/>
            <w:gridSpan w:val="3"/>
            <w:vAlign w:val="center"/>
          </w:tcPr>
          <w:p w14:paraId="6CCE12A0"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c>
          <w:tcPr>
            <w:tcW w:w="893" w:type="dxa"/>
            <w:gridSpan w:val="2"/>
            <w:vAlign w:val="center"/>
          </w:tcPr>
          <w:p w14:paraId="38AD6D1A"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c>
          <w:tcPr>
            <w:tcW w:w="867" w:type="dxa"/>
            <w:vAlign w:val="center"/>
          </w:tcPr>
          <w:p w14:paraId="703F445A"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r>
      <w:tr w:rsidR="000C0E42" w:rsidRPr="00D0212C" w14:paraId="666C3003" w14:textId="77777777" w:rsidTr="006A16BA">
        <w:trPr>
          <w:trHeight w:val="341"/>
        </w:trPr>
        <w:tc>
          <w:tcPr>
            <w:tcW w:w="675" w:type="dxa"/>
            <w:vMerge/>
            <w:tcBorders>
              <w:top w:val="nil"/>
              <w:bottom w:val="single" w:sz="18" w:space="0" w:color="auto"/>
              <w:right w:val="single" w:sz="18" w:space="0" w:color="auto"/>
            </w:tcBorders>
          </w:tcPr>
          <w:p w14:paraId="720BBC45"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3033" w:type="dxa"/>
            <w:tcBorders>
              <w:top w:val="single" w:sz="8" w:space="0" w:color="auto"/>
              <w:left w:val="single" w:sz="18" w:space="0" w:color="auto"/>
              <w:bottom w:val="single" w:sz="8" w:space="0" w:color="auto"/>
              <w:right w:val="single" w:sz="8" w:space="0" w:color="auto"/>
            </w:tcBorders>
            <w:vAlign w:val="center"/>
          </w:tcPr>
          <w:p w14:paraId="4742A717"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 xml:space="preserve">     d. Davranışsal eğitim (kişisel gelişim)</w:t>
            </w:r>
          </w:p>
        </w:tc>
        <w:tc>
          <w:tcPr>
            <w:tcW w:w="900" w:type="dxa"/>
            <w:tcBorders>
              <w:left w:val="single" w:sz="8" w:space="0" w:color="auto"/>
            </w:tcBorders>
            <w:vAlign w:val="center"/>
          </w:tcPr>
          <w:p w14:paraId="6310F924"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900" w:type="dxa"/>
            <w:vAlign w:val="center"/>
          </w:tcPr>
          <w:p w14:paraId="1D32C77A"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885" w:type="dxa"/>
            <w:vAlign w:val="center"/>
          </w:tcPr>
          <w:p w14:paraId="401B4E4A"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1138" w:type="dxa"/>
            <w:gridSpan w:val="3"/>
            <w:vAlign w:val="center"/>
          </w:tcPr>
          <w:p w14:paraId="729744D9"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893" w:type="dxa"/>
            <w:gridSpan w:val="2"/>
            <w:vAlign w:val="center"/>
          </w:tcPr>
          <w:p w14:paraId="30391C1D"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c>
          <w:tcPr>
            <w:tcW w:w="867" w:type="dxa"/>
            <w:vAlign w:val="center"/>
          </w:tcPr>
          <w:p w14:paraId="19F851F0"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r>
      <w:tr w:rsidR="000C0E42" w:rsidRPr="00D0212C" w14:paraId="02CB6932" w14:textId="77777777" w:rsidTr="006A16BA">
        <w:trPr>
          <w:trHeight w:val="341"/>
        </w:trPr>
        <w:tc>
          <w:tcPr>
            <w:tcW w:w="675" w:type="dxa"/>
            <w:vMerge/>
            <w:tcBorders>
              <w:top w:val="nil"/>
              <w:bottom w:val="single" w:sz="18" w:space="0" w:color="auto"/>
              <w:right w:val="single" w:sz="18" w:space="0" w:color="auto"/>
            </w:tcBorders>
          </w:tcPr>
          <w:p w14:paraId="5F7ADC66"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3033" w:type="dxa"/>
            <w:tcBorders>
              <w:top w:val="single" w:sz="8" w:space="0" w:color="auto"/>
              <w:left w:val="single" w:sz="18" w:space="0" w:color="auto"/>
              <w:bottom w:val="single" w:sz="8" w:space="0" w:color="auto"/>
              <w:right w:val="single" w:sz="8" w:space="0" w:color="auto"/>
            </w:tcBorders>
            <w:vAlign w:val="center"/>
          </w:tcPr>
          <w:p w14:paraId="076611D2" w14:textId="6CCC60B7" w:rsidR="006A16BA" w:rsidRPr="00D0212C" w:rsidRDefault="00A504C4"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Örgüt</w:t>
            </w:r>
            <w:r w:rsidR="006A16BA" w:rsidRPr="00D0212C">
              <w:rPr>
                <w:rFonts w:ascii="Times New Roman" w:hAnsi="Times New Roman" w:cs="Times New Roman"/>
                <w:color w:val="000000" w:themeColor="text1"/>
                <w:sz w:val="20"/>
                <w:szCs w:val="20"/>
                <w:lang w:val="tr-TR"/>
              </w:rPr>
              <w:t xml:space="preserve"> Dışı Eğitimler</w:t>
            </w:r>
          </w:p>
        </w:tc>
        <w:tc>
          <w:tcPr>
            <w:tcW w:w="900" w:type="dxa"/>
            <w:tcBorders>
              <w:left w:val="single" w:sz="8" w:space="0" w:color="auto"/>
            </w:tcBorders>
            <w:vAlign w:val="center"/>
          </w:tcPr>
          <w:p w14:paraId="71C653D1"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900" w:type="dxa"/>
            <w:vAlign w:val="center"/>
          </w:tcPr>
          <w:p w14:paraId="608A7169"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885" w:type="dxa"/>
            <w:vAlign w:val="center"/>
          </w:tcPr>
          <w:p w14:paraId="3A2DA5FB"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1138" w:type="dxa"/>
            <w:gridSpan w:val="3"/>
            <w:vAlign w:val="center"/>
          </w:tcPr>
          <w:p w14:paraId="04456A0D"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c>
          <w:tcPr>
            <w:tcW w:w="893" w:type="dxa"/>
            <w:gridSpan w:val="2"/>
            <w:vAlign w:val="center"/>
          </w:tcPr>
          <w:p w14:paraId="76021C5B"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c>
          <w:tcPr>
            <w:tcW w:w="867" w:type="dxa"/>
            <w:vAlign w:val="center"/>
          </w:tcPr>
          <w:p w14:paraId="4A06D2A2"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r>
      <w:tr w:rsidR="000C0E42" w:rsidRPr="00D0212C" w14:paraId="22DBFB04" w14:textId="77777777" w:rsidTr="006A16BA">
        <w:trPr>
          <w:trHeight w:val="284"/>
        </w:trPr>
        <w:tc>
          <w:tcPr>
            <w:tcW w:w="675" w:type="dxa"/>
            <w:vMerge/>
            <w:tcBorders>
              <w:top w:val="nil"/>
              <w:bottom w:val="single" w:sz="18" w:space="0" w:color="auto"/>
              <w:right w:val="single" w:sz="18" w:space="0" w:color="auto"/>
            </w:tcBorders>
          </w:tcPr>
          <w:p w14:paraId="508F5C8F"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3033" w:type="dxa"/>
            <w:tcBorders>
              <w:left w:val="single" w:sz="18" w:space="0" w:color="auto"/>
            </w:tcBorders>
            <w:vAlign w:val="center"/>
          </w:tcPr>
          <w:p w14:paraId="26DEB90A"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 xml:space="preserve">Okuma Saatleri </w:t>
            </w:r>
          </w:p>
        </w:tc>
        <w:tc>
          <w:tcPr>
            <w:tcW w:w="900" w:type="dxa"/>
            <w:vAlign w:val="center"/>
          </w:tcPr>
          <w:p w14:paraId="496D6C01"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900" w:type="dxa"/>
            <w:vAlign w:val="center"/>
          </w:tcPr>
          <w:p w14:paraId="05D5451F"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885" w:type="dxa"/>
            <w:vAlign w:val="center"/>
          </w:tcPr>
          <w:p w14:paraId="61C9792C"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1138" w:type="dxa"/>
            <w:gridSpan w:val="3"/>
            <w:vAlign w:val="center"/>
          </w:tcPr>
          <w:p w14:paraId="093A6EB2"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893" w:type="dxa"/>
            <w:gridSpan w:val="2"/>
            <w:vAlign w:val="center"/>
          </w:tcPr>
          <w:p w14:paraId="21B550BF"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867" w:type="dxa"/>
            <w:vAlign w:val="center"/>
          </w:tcPr>
          <w:p w14:paraId="43E77E10"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r>
      <w:tr w:rsidR="000C0E42" w:rsidRPr="00D0212C" w14:paraId="60E4D6C5" w14:textId="77777777" w:rsidTr="006A16BA">
        <w:trPr>
          <w:trHeight w:val="284"/>
        </w:trPr>
        <w:tc>
          <w:tcPr>
            <w:tcW w:w="675" w:type="dxa"/>
            <w:vMerge/>
            <w:tcBorders>
              <w:top w:val="nil"/>
              <w:bottom w:val="single" w:sz="18" w:space="0" w:color="auto"/>
              <w:right w:val="single" w:sz="18" w:space="0" w:color="auto"/>
            </w:tcBorders>
          </w:tcPr>
          <w:p w14:paraId="6C397BB4"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3033" w:type="dxa"/>
            <w:tcBorders>
              <w:left w:val="single" w:sz="18" w:space="0" w:color="auto"/>
            </w:tcBorders>
            <w:vAlign w:val="center"/>
          </w:tcPr>
          <w:p w14:paraId="744B8B85"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Mesleki Kütüphane</w:t>
            </w:r>
          </w:p>
        </w:tc>
        <w:tc>
          <w:tcPr>
            <w:tcW w:w="900" w:type="dxa"/>
            <w:vAlign w:val="center"/>
          </w:tcPr>
          <w:p w14:paraId="11345326"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900" w:type="dxa"/>
            <w:vAlign w:val="center"/>
          </w:tcPr>
          <w:p w14:paraId="1F668697"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885" w:type="dxa"/>
            <w:vAlign w:val="center"/>
          </w:tcPr>
          <w:p w14:paraId="3B4601A8"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1138" w:type="dxa"/>
            <w:gridSpan w:val="3"/>
            <w:vAlign w:val="center"/>
          </w:tcPr>
          <w:p w14:paraId="07BA69B8"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893" w:type="dxa"/>
            <w:gridSpan w:val="2"/>
            <w:vAlign w:val="center"/>
          </w:tcPr>
          <w:p w14:paraId="15766999"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867" w:type="dxa"/>
            <w:vAlign w:val="center"/>
          </w:tcPr>
          <w:p w14:paraId="7ABDDD6F"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r>
      <w:tr w:rsidR="000C0E42" w:rsidRPr="00D0212C" w14:paraId="75598511" w14:textId="77777777" w:rsidTr="006A16BA">
        <w:trPr>
          <w:trHeight w:val="284"/>
        </w:trPr>
        <w:tc>
          <w:tcPr>
            <w:tcW w:w="675" w:type="dxa"/>
            <w:vMerge/>
            <w:tcBorders>
              <w:top w:val="nil"/>
              <w:bottom w:val="single" w:sz="18" w:space="0" w:color="auto"/>
              <w:right w:val="single" w:sz="18" w:space="0" w:color="auto"/>
            </w:tcBorders>
          </w:tcPr>
          <w:p w14:paraId="46102F8A" w14:textId="77777777" w:rsidR="006A16BA" w:rsidRPr="00D0212C" w:rsidRDefault="006A16BA" w:rsidP="00D1705C">
            <w:pPr>
              <w:spacing w:line="360" w:lineRule="auto"/>
              <w:rPr>
                <w:rFonts w:ascii="Times New Roman" w:hAnsi="Times New Roman" w:cs="Times New Roman"/>
                <w:b/>
                <w:color w:val="000000" w:themeColor="text1"/>
                <w:sz w:val="20"/>
                <w:szCs w:val="20"/>
                <w:lang w:val="tr-TR"/>
              </w:rPr>
            </w:pPr>
          </w:p>
        </w:tc>
        <w:tc>
          <w:tcPr>
            <w:tcW w:w="8616" w:type="dxa"/>
            <w:gridSpan w:val="10"/>
            <w:tcBorders>
              <w:left w:val="single" w:sz="18" w:space="0" w:color="auto"/>
            </w:tcBorders>
            <w:vAlign w:val="center"/>
          </w:tcPr>
          <w:p w14:paraId="75FC9127" w14:textId="77777777" w:rsidR="006A16BA" w:rsidRPr="00D0212C" w:rsidRDefault="006A16BA" w:rsidP="00D1705C">
            <w:pPr>
              <w:spacing w:line="360" w:lineRule="auto"/>
              <w:rPr>
                <w:rFonts w:ascii="Times New Roman" w:hAnsi="Times New Roman" w:cs="Times New Roman"/>
                <w:bCs/>
                <w:i/>
                <w:iCs/>
                <w:color w:val="000000" w:themeColor="text1"/>
                <w:sz w:val="20"/>
                <w:szCs w:val="20"/>
                <w:lang w:val="tr-TR"/>
              </w:rPr>
            </w:pPr>
            <w:r w:rsidRPr="00D0212C">
              <w:rPr>
                <w:rFonts w:ascii="Times New Roman" w:hAnsi="Times New Roman" w:cs="Times New Roman"/>
                <w:bCs/>
                <w:i/>
                <w:iCs/>
                <w:color w:val="000000" w:themeColor="text1"/>
                <w:sz w:val="20"/>
                <w:szCs w:val="20"/>
                <w:lang w:val="tr-TR"/>
              </w:rPr>
              <w:t>2. Bilgi Dağıtım Mekanizmaları</w:t>
            </w:r>
          </w:p>
        </w:tc>
      </w:tr>
      <w:tr w:rsidR="000C0E42" w:rsidRPr="00D0212C" w14:paraId="4D9DA6C6" w14:textId="77777777" w:rsidTr="006A16BA">
        <w:trPr>
          <w:trHeight w:val="284"/>
        </w:trPr>
        <w:tc>
          <w:tcPr>
            <w:tcW w:w="675" w:type="dxa"/>
            <w:vMerge/>
            <w:tcBorders>
              <w:top w:val="nil"/>
              <w:bottom w:val="single" w:sz="18" w:space="0" w:color="auto"/>
              <w:right w:val="single" w:sz="18" w:space="0" w:color="auto"/>
            </w:tcBorders>
          </w:tcPr>
          <w:p w14:paraId="0652DFC8"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3033" w:type="dxa"/>
            <w:tcBorders>
              <w:left w:val="single" w:sz="18" w:space="0" w:color="auto"/>
            </w:tcBorders>
            <w:vAlign w:val="center"/>
          </w:tcPr>
          <w:p w14:paraId="345F9FD9"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İç Kalite Denetimleri</w:t>
            </w:r>
          </w:p>
        </w:tc>
        <w:tc>
          <w:tcPr>
            <w:tcW w:w="900" w:type="dxa"/>
            <w:vAlign w:val="center"/>
          </w:tcPr>
          <w:p w14:paraId="53841768"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900" w:type="dxa"/>
            <w:vAlign w:val="center"/>
          </w:tcPr>
          <w:p w14:paraId="0D82C6E1"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c>
          <w:tcPr>
            <w:tcW w:w="900" w:type="dxa"/>
            <w:gridSpan w:val="2"/>
            <w:vAlign w:val="center"/>
          </w:tcPr>
          <w:p w14:paraId="6D144DE6"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c>
          <w:tcPr>
            <w:tcW w:w="1080" w:type="dxa"/>
            <w:vAlign w:val="center"/>
          </w:tcPr>
          <w:p w14:paraId="3EFD582E"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c>
          <w:tcPr>
            <w:tcW w:w="900" w:type="dxa"/>
            <w:gridSpan w:val="2"/>
            <w:vAlign w:val="center"/>
          </w:tcPr>
          <w:p w14:paraId="182CBEA5"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c>
          <w:tcPr>
            <w:tcW w:w="903" w:type="dxa"/>
            <w:gridSpan w:val="2"/>
            <w:vAlign w:val="center"/>
          </w:tcPr>
          <w:p w14:paraId="079A82EE"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r>
      <w:tr w:rsidR="000C0E42" w:rsidRPr="00D0212C" w14:paraId="49806A38" w14:textId="77777777" w:rsidTr="006A16BA">
        <w:trPr>
          <w:trHeight w:val="284"/>
        </w:trPr>
        <w:tc>
          <w:tcPr>
            <w:tcW w:w="675" w:type="dxa"/>
            <w:vMerge/>
            <w:tcBorders>
              <w:top w:val="nil"/>
              <w:bottom w:val="single" w:sz="18" w:space="0" w:color="auto"/>
              <w:right w:val="single" w:sz="18" w:space="0" w:color="auto"/>
            </w:tcBorders>
          </w:tcPr>
          <w:p w14:paraId="3413CA41"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3033" w:type="dxa"/>
            <w:tcBorders>
              <w:left w:val="single" w:sz="18" w:space="0" w:color="auto"/>
            </w:tcBorders>
            <w:vAlign w:val="center"/>
          </w:tcPr>
          <w:p w14:paraId="7642EEA9"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Dış Kalite Denetimleri</w:t>
            </w:r>
          </w:p>
        </w:tc>
        <w:tc>
          <w:tcPr>
            <w:tcW w:w="900" w:type="dxa"/>
            <w:vAlign w:val="center"/>
          </w:tcPr>
          <w:p w14:paraId="00CABB71"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900" w:type="dxa"/>
            <w:vAlign w:val="center"/>
          </w:tcPr>
          <w:p w14:paraId="7C857CB1"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900" w:type="dxa"/>
            <w:gridSpan w:val="2"/>
            <w:vAlign w:val="center"/>
          </w:tcPr>
          <w:p w14:paraId="280D9DAC"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1080" w:type="dxa"/>
            <w:vAlign w:val="center"/>
          </w:tcPr>
          <w:p w14:paraId="2D6688CE"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c>
          <w:tcPr>
            <w:tcW w:w="900" w:type="dxa"/>
            <w:gridSpan w:val="2"/>
            <w:vAlign w:val="center"/>
          </w:tcPr>
          <w:p w14:paraId="519B1EF3"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903" w:type="dxa"/>
            <w:gridSpan w:val="2"/>
            <w:vAlign w:val="center"/>
          </w:tcPr>
          <w:p w14:paraId="46FF417E"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r>
      <w:tr w:rsidR="000C0E42" w:rsidRPr="00D0212C" w14:paraId="6DF6D542" w14:textId="77777777" w:rsidTr="006A16BA">
        <w:trPr>
          <w:trHeight w:val="284"/>
        </w:trPr>
        <w:tc>
          <w:tcPr>
            <w:tcW w:w="675" w:type="dxa"/>
            <w:vMerge/>
            <w:tcBorders>
              <w:top w:val="nil"/>
              <w:bottom w:val="single" w:sz="18" w:space="0" w:color="auto"/>
              <w:right w:val="single" w:sz="18" w:space="0" w:color="auto"/>
            </w:tcBorders>
          </w:tcPr>
          <w:p w14:paraId="5E77D250"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3033" w:type="dxa"/>
            <w:tcBorders>
              <w:left w:val="single" w:sz="18" w:space="0" w:color="auto"/>
            </w:tcBorders>
            <w:vAlign w:val="center"/>
          </w:tcPr>
          <w:p w14:paraId="35CC3D73"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Çalışan Anketleri</w:t>
            </w:r>
          </w:p>
        </w:tc>
        <w:tc>
          <w:tcPr>
            <w:tcW w:w="900" w:type="dxa"/>
            <w:vAlign w:val="center"/>
          </w:tcPr>
          <w:p w14:paraId="775E3E50"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900" w:type="dxa"/>
            <w:vAlign w:val="center"/>
          </w:tcPr>
          <w:p w14:paraId="75898596"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900" w:type="dxa"/>
            <w:gridSpan w:val="2"/>
            <w:vAlign w:val="center"/>
          </w:tcPr>
          <w:p w14:paraId="37D6B55E"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1080" w:type="dxa"/>
            <w:vAlign w:val="center"/>
          </w:tcPr>
          <w:p w14:paraId="42F8A3F3"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900" w:type="dxa"/>
            <w:gridSpan w:val="2"/>
            <w:vAlign w:val="center"/>
          </w:tcPr>
          <w:p w14:paraId="57B68215"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c>
          <w:tcPr>
            <w:tcW w:w="903" w:type="dxa"/>
            <w:gridSpan w:val="2"/>
            <w:vAlign w:val="center"/>
          </w:tcPr>
          <w:p w14:paraId="0FA9538C"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r>
      <w:tr w:rsidR="000C0E42" w:rsidRPr="00D0212C" w14:paraId="686D3C54" w14:textId="77777777" w:rsidTr="006A16BA">
        <w:trPr>
          <w:trHeight w:val="284"/>
        </w:trPr>
        <w:tc>
          <w:tcPr>
            <w:tcW w:w="675" w:type="dxa"/>
            <w:vMerge/>
            <w:tcBorders>
              <w:top w:val="nil"/>
              <w:bottom w:val="single" w:sz="18" w:space="0" w:color="auto"/>
              <w:right w:val="single" w:sz="18" w:space="0" w:color="auto"/>
            </w:tcBorders>
          </w:tcPr>
          <w:p w14:paraId="3160360B"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3033" w:type="dxa"/>
            <w:tcBorders>
              <w:left w:val="single" w:sz="18" w:space="0" w:color="auto"/>
            </w:tcBorders>
            <w:vAlign w:val="center"/>
          </w:tcPr>
          <w:p w14:paraId="53062195"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Öneri Kutuları</w:t>
            </w:r>
          </w:p>
        </w:tc>
        <w:tc>
          <w:tcPr>
            <w:tcW w:w="900" w:type="dxa"/>
            <w:vAlign w:val="center"/>
          </w:tcPr>
          <w:p w14:paraId="2D4325F3"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900" w:type="dxa"/>
            <w:vAlign w:val="center"/>
          </w:tcPr>
          <w:p w14:paraId="0413A66F"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c>
          <w:tcPr>
            <w:tcW w:w="900" w:type="dxa"/>
            <w:gridSpan w:val="2"/>
            <w:vAlign w:val="center"/>
          </w:tcPr>
          <w:p w14:paraId="00E4AAEC"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1080" w:type="dxa"/>
            <w:vAlign w:val="center"/>
          </w:tcPr>
          <w:p w14:paraId="5F7DD4DB"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c>
          <w:tcPr>
            <w:tcW w:w="900" w:type="dxa"/>
            <w:gridSpan w:val="2"/>
            <w:vAlign w:val="center"/>
          </w:tcPr>
          <w:p w14:paraId="795BCD71"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c>
          <w:tcPr>
            <w:tcW w:w="903" w:type="dxa"/>
            <w:gridSpan w:val="2"/>
            <w:vAlign w:val="center"/>
          </w:tcPr>
          <w:p w14:paraId="51E56555"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r>
      <w:tr w:rsidR="000C0E42" w:rsidRPr="00D0212C" w14:paraId="1A763143" w14:textId="77777777" w:rsidTr="006A16BA">
        <w:trPr>
          <w:trHeight w:val="284"/>
        </w:trPr>
        <w:tc>
          <w:tcPr>
            <w:tcW w:w="675" w:type="dxa"/>
            <w:vMerge/>
            <w:tcBorders>
              <w:top w:val="nil"/>
              <w:bottom w:val="single" w:sz="18" w:space="0" w:color="auto"/>
              <w:right w:val="single" w:sz="18" w:space="0" w:color="auto"/>
            </w:tcBorders>
          </w:tcPr>
          <w:p w14:paraId="41B0432C"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3033" w:type="dxa"/>
            <w:tcBorders>
              <w:left w:val="single" w:sz="18" w:space="0" w:color="auto"/>
            </w:tcBorders>
            <w:vAlign w:val="center"/>
          </w:tcPr>
          <w:p w14:paraId="220DD4F7"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Öğrenme Raporları</w:t>
            </w:r>
          </w:p>
        </w:tc>
        <w:tc>
          <w:tcPr>
            <w:tcW w:w="900" w:type="dxa"/>
            <w:vAlign w:val="center"/>
          </w:tcPr>
          <w:p w14:paraId="07AFC361"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900" w:type="dxa"/>
            <w:vAlign w:val="center"/>
          </w:tcPr>
          <w:p w14:paraId="7CE703D3"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900" w:type="dxa"/>
            <w:gridSpan w:val="2"/>
            <w:vAlign w:val="center"/>
          </w:tcPr>
          <w:p w14:paraId="458AC092"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1080" w:type="dxa"/>
            <w:vAlign w:val="center"/>
          </w:tcPr>
          <w:p w14:paraId="770A71BC"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c>
          <w:tcPr>
            <w:tcW w:w="900" w:type="dxa"/>
            <w:gridSpan w:val="2"/>
            <w:vAlign w:val="center"/>
          </w:tcPr>
          <w:p w14:paraId="66BA2B30"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903" w:type="dxa"/>
            <w:gridSpan w:val="2"/>
            <w:vAlign w:val="center"/>
          </w:tcPr>
          <w:p w14:paraId="0F17ADE0"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r>
      <w:tr w:rsidR="000C0E42" w:rsidRPr="00D0212C" w14:paraId="38C51720" w14:textId="77777777" w:rsidTr="006A16BA">
        <w:trPr>
          <w:trHeight w:val="284"/>
        </w:trPr>
        <w:tc>
          <w:tcPr>
            <w:tcW w:w="675" w:type="dxa"/>
            <w:vMerge/>
            <w:tcBorders>
              <w:top w:val="nil"/>
              <w:bottom w:val="single" w:sz="18" w:space="0" w:color="auto"/>
              <w:right w:val="single" w:sz="18" w:space="0" w:color="auto"/>
            </w:tcBorders>
          </w:tcPr>
          <w:p w14:paraId="434C845F"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3033" w:type="dxa"/>
            <w:tcBorders>
              <w:left w:val="single" w:sz="18" w:space="0" w:color="auto"/>
            </w:tcBorders>
            <w:vAlign w:val="center"/>
          </w:tcPr>
          <w:p w14:paraId="697F10B8" w14:textId="1AE72E9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 xml:space="preserve">Araştırma Kulübü </w:t>
            </w:r>
            <w:r w:rsidRPr="00D0212C">
              <w:rPr>
                <w:rStyle w:val="FootnoteReference"/>
                <w:rFonts w:ascii="Times New Roman" w:hAnsi="Times New Roman" w:cs="Times New Roman"/>
                <w:color w:val="000000" w:themeColor="text1"/>
                <w:sz w:val="20"/>
                <w:szCs w:val="20"/>
                <w:lang w:val="tr-TR"/>
              </w:rPr>
              <w:footnoteReference w:id="2"/>
            </w:r>
          </w:p>
        </w:tc>
        <w:tc>
          <w:tcPr>
            <w:tcW w:w="900" w:type="dxa"/>
            <w:vAlign w:val="center"/>
          </w:tcPr>
          <w:p w14:paraId="4AB14560"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900" w:type="dxa"/>
            <w:vAlign w:val="center"/>
          </w:tcPr>
          <w:p w14:paraId="0DBF483F"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900" w:type="dxa"/>
            <w:gridSpan w:val="2"/>
            <w:vAlign w:val="center"/>
          </w:tcPr>
          <w:p w14:paraId="7E436097"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1080" w:type="dxa"/>
            <w:vAlign w:val="center"/>
          </w:tcPr>
          <w:p w14:paraId="79DD7A89"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900" w:type="dxa"/>
            <w:gridSpan w:val="2"/>
            <w:vAlign w:val="center"/>
          </w:tcPr>
          <w:p w14:paraId="40B2D95F"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903" w:type="dxa"/>
            <w:gridSpan w:val="2"/>
            <w:vAlign w:val="center"/>
          </w:tcPr>
          <w:p w14:paraId="2849F83D"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r>
      <w:tr w:rsidR="000C0E42" w:rsidRPr="00D0212C" w14:paraId="3EAF5CA4" w14:textId="77777777" w:rsidTr="006A16BA">
        <w:trPr>
          <w:trHeight w:val="284"/>
        </w:trPr>
        <w:tc>
          <w:tcPr>
            <w:tcW w:w="675" w:type="dxa"/>
            <w:vMerge/>
            <w:tcBorders>
              <w:top w:val="nil"/>
              <w:bottom w:val="single" w:sz="18" w:space="0" w:color="auto"/>
              <w:right w:val="single" w:sz="18" w:space="0" w:color="auto"/>
            </w:tcBorders>
          </w:tcPr>
          <w:p w14:paraId="7C14EDBB" w14:textId="77777777" w:rsidR="006A16BA" w:rsidRPr="00D0212C" w:rsidRDefault="006A16BA" w:rsidP="00D1705C">
            <w:pPr>
              <w:spacing w:line="360" w:lineRule="auto"/>
              <w:rPr>
                <w:rFonts w:ascii="Times New Roman" w:hAnsi="Times New Roman" w:cs="Times New Roman"/>
                <w:b/>
                <w:color w:val="000000" w:themeColor="text1"/>
                <w:sz w:val="20"/>
                <w:szCs w:val="20"/>
                <w:lang w:val="tr-TR"/>
              </w:rPr>
            </w:pPr>
          </w:p>
        </w:tc>
        <w:tc>
          <w:tcPr>
            <w:tcW w:w="8616" w:type="dxa"/>
            <w:gridSpan w:val="10"/>
            <w:tcBorders>
              <w:left w:val="single" w:sz="18" w:space="0" w:color="auto"/>
            </w:tcBorders>
            <w:vAlign w:val="center"/>
          </w:tcPr>
          <w:p w14:paraId="49F1073C" w14:textId="77777777" w:rsidR="006A16BA" w:rsidRPr="00D0212C" w:rsidRDefault="006A16BA" w:rsidP="00D1705C">
            <w:pPr>
              <w:spacing w:line="360" w:lineRule="auto"/>
              <w:rPr>
                <w:rFonts w:ascii="Times New Roman" w:hAnsi="Times New Roman" w:cs="Times New Roman"/>
                <w:bCs/>
                <w:i/>
                <w:iCs/>
                <w:color w:val="000000" w:themeColor="text1"/>
                <w:sz w:val="20"/>
                <w:szCs w:val="20"/>
                <w:lang w:val="tr-TR"/>
              </w:rPr>
            </w:pPr>
            <w:r w:rsidRPr="00D0212C">
              <w:rPr>
                <w:rFonts w:ascii="Times New Roman" w:hAnsi="Times New Roman" w:cs="Times New Roman"/>
                <w:bCs/>
                <w:i/>
                <w:iCs/>
                <w:color w:val="000000" w:themeColor="text1"/>
                <w:sz w:val="20"/>
                <w:szCs w:val="20"/>
                <w:lang w:val="tr-TR"/>
              </w:rPr>
              <w:t>3. Bilgi Yorumlama Mekanizmaları</w:t>
            </w:r>
          </w:p>
        </w:tc>
      </w:tr>
      <w:tr w:rsidR="000C0E42" w:rsidRPr="00D0212C" w14:paraId="0ACFEF94" w14:textId="77777777" w:rsidTr="006A16BA">
        <w:trPr>
          <w:trHeight w:val="284"/>
        </w:trPr>
        <w:tc>
          <w:tcPr>
            <w:tcW w:w="675" w:type="dxa"/>
            <w:vMerge/>
            <w:tcBorders>
              <w:top w:val="nil"/>
              <w:bottom w:val="single" w:sz="18" w:space="0" w:color="auto"/>
              <w:right w:val="single" w:sz="18" w:space="0" w:color="auto"/>
            </w:tcBorders>
          </w:tcPr>
          <w:p w14:paraId="199C5500"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3033" w:type="dxa"/>
            <w:tcBorders>
              <w:left w:val="single" w:sz="18" w:space="0" w:color="auto"/>
            </w:tcBorders>
            <w:vAlign w:val="center"/>
          </w:tcPr>
          <w:p w14:paraId="1D75A4E3"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Kalite toplantıları</w:t>
            </w:r>
          </w:p>
        </w:tc>
        <w:tc>
          <w:tcPr>
            <w:tcW w:w="900" w:type="dxa"/>
            <w:vAlign w:val="center"/>
          </w:tcPr>
          <w:p w14:paraId="454361AB"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900" w:type="dxa"/>
            <w:vAlign w:val="center"/>
          </w:tcPr>
          <w:p w14:paraId="4506C8B8"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900" w:type="dxa"/>
            <w:gridSpan w:val="2"/>
            <w:vAlign w:val="center"/>
          </w:tcPr>
          <w:p w14:paraId="304F0E64"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c>
          <w:tcPr>
            <w:tcW w:w="1080" w:type="dxa"/>
            <w:vAlign w:val="center"/>
          </w:tcPr>
          <w:p w14:paraId="63E7DA1C"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c>
          <w:tcPr>
            <w:tcW w:w="900" w:type="dxa"/>
            <w:gridSpan w:val="2"/>
            <w:vAlign w:val="center"/>
          </w:tcPr>
          <w:p w14:paraId="50A73E76"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c>
          <w:tcPr>
            <w:tcW w:w="903" w:type="dxa"/>
            <w:gridSpan w:val="2"/>
            <w:vAlign w:val="center"/>
          </w:tcPr>
          <w:p w14:paraId="3B1409FD"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r>
      <w:tr w:rsidR="006A16BA" w:rsidRPr="00D0212C" w14:paraId="24956256" w14:textId="77777777" w:rsidTr="006A16BA">
        <w:trPr>
          <w:trHeight w:val="284"/>
        </w:trPr>
        <w:tc>
          <w:tcPr>
            <w:tcW w:w="675" w:type="dxa"/>
            <w:vMerge/>
            <w:tcBorders>
              <w:top w:val="nil"/>
              <w:bottom w:val="single" w:sz="18" w:space="0" w:color="auto"/>
              <w:right w:val="single" w:sz="18" w:space="0" w:color="auto"/>
            </w:tcBorders>
          </w:tcPr>
          <w:p w14:paraId="6626AAE0"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p>
        </w:tc>
        <w:tc>
          <w:tcPr>
            <w:tcW w:w="3033" w:type="dxa"/>
            <w:tcBorders>
              <w:left w:val="single" w:sz="18" w:space="0" w:color="auto"/>
            </w:tcBorders>
            <w:vAlign w:val="center"/>
          </w:tcPr>
          <w:p w14:paraId="7476305C"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t>Çalışan ve Yönetim Toplantıları</w:t>
            </w:r>
          </w:p>
        </w:tc>
        <w:tc>
          <w:tcPr>
            <w:tcW w:w="900" w:type="dxa"/>
            <w:vAlign w:val="center"/>
          </w:tcPr>
          <w:p w14:paraId="752A2338"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c>
          <w:tcPr>
            <w:tcW w:w="900" w:type="dxa"/>
            <w:vAlign w:val="center"/>
          </w:tcPr>
          <w:p w14:paraId="6C960776"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c>
          <w:tcPr>
            <w:tcW w:w="900" w:type="dxa"/>
            <w:gridSpan w:val="2"/>
            <w:vAlign w:val="center"/>
          </w:tcPr>
          <w:p w14:paraId="52A93E44"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c>
          <w:tcPr>
            <w:tcW w:w="1080" w:type="dxa"/>
            <w:vAlign w:val="center"/>
          </w:tcPr>
          <w:p w14:paraId="41C68F0B"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c>
          <w:tcPr>
            <w:tcW w:w="900" w:type="dxa"/>
            <w:gridSpan w:val="2"/>
            <w:vAlign w:val="center"/>
          </w:tcPr>
          <w:p w14:paraId="796A78C0"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c>
          <w:tcPr>
            <w:tcW w:w="903" w:type="dxa"/>
            <w:gridSpan w:val="2"/>
            <w:vAlign w:val="center"/>
          </w:tcPr>
          <w:p w14:paraId="04A76334" w14:textId="77777777" w:rsidR="006A16BA" w:rsidRPr="00D0212C" w:rsidRDefault="006A16BA" w:rsidP="00D1705C">
            <w:pPr>
              <w:spacing w:line="360" w:lineRule="auto"/>
              <w:rPr>
                <w:rFonts w:ascii="Times New Roman" w:hAnsi="Times New Roman" w:cs="Times New Roman"/>
                <w:color w:val="000000" w:themeColor="text1"/>
                <w:sz w:val="20"/>
                <w:szCs w:val="20"/>
                <w:lang w:val="tr-TR"/>
              </w:rPr>
            </w:pPr>
            <w:r w:rsidRPr="00D0212C">
              <w:rPr>
                <w:rFonts w:ascii="Times New Roman" w:hAnsi="Times New Roman" w:cs="Times New Roman"/>
                <w:color w:val="000000" w:themeColor="text1"/>
                <w:sz w:val="20"/>
                <w:szCs w:val="20"/>
                <w:lang w:val="tr-TR"/>
              </w:rPr>
              <w:sym w:font="Wingdings" w:char="F0FC"/>
            </w:r>
          </w:p>
        </w:tc>
      </w:tr>
    </w:tbl>
    <w:p w14:paraId="11EA49AC" w14:textId="77777777" w:rsidR="006A16BA" w:rsidRPr="00D0212C" w:rsidRDefault="006A16BA" w:rsidP="006A16BA">
      <w:pPr>
        <w:spacing w:line="360" w:lineRule="auto"/>
        <w:rPr>
          <w:rFonts w:ascii="Times New Roman" w:eastAsia="Times New Roman" w:hAnsi="Times New Roman" w:cs="Times New Roman"/>
          <w:color w:val="000000" w:themeColor="text1"/>
          <w:kern w:val="0"/>
          <w:sz w:val="20"/>
          <w:szCs w:val="20"/>
          <w:lang w:val="tr-TR"/>
          <w14:ligatures w14:val="none"/>
        </w:rPr>
      </w:pPr>
    </w:p>
    <w:p w14:paraId="21A3094D" w14:textId="49F018D4" w:rsidR="006A16BA" w:rsidRPr="00D0212C" w:rsidRDefault="006A16BA" w:rsidP="006A16BA">
      <w:pPr>
        <w:pStyle w:val="NormalWeb"/>
        <w:spacing w:before="0" w:beforeAutospacing="0" w:after="0" w:afterAutospacing="0" w:line="360" w:lineRule="auto"/>
        <w:ind w:left="66" w:firstLine="360"/>
        <w:jc w:val="both"/>
        <w:rPr>
          <w:color w:val="000000" w:themeColor="text1"/>
          <w:lang w:val="tr-TR"/>
        </w:rPr>
      </w:pPr>
      <w:r w:rsidRPr="00D0212C">
        <w:rPr>
          <w:color w:val="000000" w:themeColor="text1"/>
          <w:lang w:val="tr-TR"/>
        </w:rPr>
        <w:t xml:space="preserve">Verileri vaka çapında karşılaştırmak için </w:t>
      </w:r>
      <w:r w:rsidR="00DC1C45" w:rsidRPr="00D0212C">
        <w:rPr>
          <w:color w:val="000000" w:themeColor="text1"/>
          <w:lang w:val="tr-TR"/>
        </w:rPr>
        <w:t xml:space="preserve">Miles &amp; </w:t>
      </w:r>
      <w:proofErr w:type="spellStart"/>
      <w:r w:rsidR="00DC1C45" w:rsidRPr="00D0212C">
        <w:rPr>
          <w:color w:val="000000" w:themeColor="text1"/>
          <w:lang w:val="tr-TR"/>
        </w:rPr>
        <w:t>Huberman</w:t>
      </w:r>
      <w:proofErr w:type="spellEnd"/>
      <w:r w:rsidR="00DC1C45" w:rsidRPr="00D0212C">
        <w:rPr>
          <w:color w:val="000000" w:themeColor="text1"/>
          <w:lang w:val="tr-TR"/>
        </w:rPr>
        <w:t xml:space="preserve"> (1994) tarafından önerilen “kısmen sıralı meta-matris” yöntemi kullanılmıştır.</w:t>
      </w:r>
      <w:r w:rsidRPr="00D0212C">
        <w:rPr>
          <w:color w:val="000000" w:themeColor="text1"/>
          <w:lang w:val="tr-TR"/>
        </w:rPr>
        <w:t xml:space="preserve"> </w:t>
      </w:r>
      <w:r w:rsidR="00DC1C45" w:rsidRPr="00D0212C">
        <w:rPr>
          <w:color w:val="000000" w:themeColor="text1"/>
          <w:lang w:val="tr-TR"/>
        </w:rPr>
        <w:t xml:space="preserve">Bu yöntem ile çapraz vaka örüntülerinden </w:t>
      </w:r>
      <w:r w:rsidR="00DC1C45" w:rsidRPr="00D0212C">
        <w:rPr>
          <w:color w:val="000000" w:themeColor="text1"/>
          <w:lang w:val="tr-TR"/>
        </w:rPr>
        <w:lastRenderedPageBreak/>
        <w:t xml:space="preserve">çıkarımlar yapmak mümkün olmuştur. </w:t>
      </w:r>
      <w:r w:rsidRPr="00D0212C">
        <w:rPr>
          <w:color w:val="000000" w:themeColor="text1"/>
          <w:lang w:val="tr-TR"/>
        </w:rPr>
        <w:t xml:space="preserve">Örneğin, altı işletmenin tamamında farklı örgütsel öğrenme mekanizmaları </w:t>
      </w:r>
      <w:r w:rsidR="00AB3E33" w:rsidRPr="00D0212C">
        <w:rPr>
          <w:color w:val="000000" w:themeColor="text1"/>
          <w:lang w:val="tr-TR"/>
        </w:rPr>
        <w:t>kullanılsa</w:t>
      </w:r>
      <w:r w:rsidRPr="00D0212C">
        <w:rPr>
          <w:color w:val="000000" w:themeColor="text1"/>
          <w:lang w:val="tr-TR"/>
        </w:rPr>
        <w:t xml:space="preserve"> </w:t>
      </w:r>
      <w:proofErr w:type="gramStart"/>
      <w:r w:rsidRPr="00D0212C">
        <w:rPr>
          <w:color w:val="000000" w:themeColor="text1"/>
          <w:lang w:val="tr-TR"/>
        </w:rPr>
        <w:t>da,</w:t>
      </w:r>
      <w:proofErr w:type="gramEnd"/>
      <w:r w:rsidRPr="00D0212C">
        <w:rPr>
          <w:color w:val="000000" w:themeColor="text1"/>
          <w:lang w:val="tr-TR"/>
        </w:rPr>
        <w:t xml:space="preserve"> aynı sektörde faaliyet gösteren işletmeler arasında</w:t>
      </w:r>
      <w:r w:rsidR="00AB3E33" w:rsidRPr="00D0212C">
        <w:rPr>
          <w:color w:val="000000" w:themeColor="text1"/>
          <w:lang w:val="tr-TR"/>
        </w:rPr>
        <w:t xml:space="preserve">, </w:t>
      </w:r>
      <w:r w:rsidRPr="00D0212C">
        <w:rPr>
          <w:color w:val="000000" w:themeColor="text1"/>
          <w:lang w:val="tr-TR"/>
        </w:rPr>
        <w:t>yenilikçi işletmelerin uyum sağlayıcı işletmelere göre daha fazla sayıda mekanizmaya sahip olduğu gözlenmiştir. Bu</w:t>
      </w:r>
      <w:r w:rsidR="00AB3E33" w:rsidRPr="00D0212C">
        <w:rPr>
          <w:color w:val="000000" w:themeColor="text1"/>
          <w:lang w:val="tr-TR"/>
        </w:rPr>
        <w:t xml:space="preserve"> durum</w:t>
      </w:r>
      <w:r w:rsidRPr="00D0212C">
        <w:rPr>
          <w:color w:val="000000" w:themeColor="text1"/>
          <w:lang w:val="tr-TR"/>
        </w:rPr>
        <w:t>, yenilikçi işletmelerin uyum sağlayıcı işletmelere göre öğrenme</w:t>
      </w:r>
      <w:r w:rsidR="00AB3E33" w:rsidRPr="00D0212C">
        <w:rPr>
          <w:color w:val="000000" w:themeColor="text1"/>
          <w:lang w:val="tr-TR"/>
        </w:rPr>
        <w:t xml:space="preserve">ye daha fazla istekli ve öğrenme </w:t>
      </w:r>
      <w:r w:rsidR="008A52D0" w:rsidRPr="00D0212C">
        <w:rPr>
          <w:color w:val="000000" w:themeColor="text1"/>
          <w:lang w:val="tr-TR"/>
        </w:rPr>
        <w:t>kapasitelerinin daha</w:t>
      </w:r>
      <w:r w:rsidRPr="00D0212C">
        <w:rPr>
          <w:color w:val="000000" w:themeColor="text1"/>
          <w:lang w:val="tr-TR"/>
        </w:rPr>
        <w:t xml:space="preserve"> yüksek olmasıyla açıklanabilir. Ancak, yenilikçi ve uyum sağlayıcılar arasındaki bu ayrım, sektörler arasında karşılaştırma yapıldığında farklı bir </w:t>
      </w:r>
      <w:r w:rsidR="00AB3E33" w:rsidRPr="00D0212C">
        <w:rPr>
          <w:color w:val="000000" w:themeColor="text1"/>
          <w:lang w:val="tr-TR"/>
        </w:rPr>
        <w:t>yapı sergilemektedir</w:t>
      </w:r>
      <w:r w:rsidRPr="00D0212C">
        <w:rPr>
          <w:color w:val="000000" w:themeColor="text1"/>
          <w:lang w:val="tr-TR"/>
        </w:rPr>
        <w:t>. Örnek olarak, yenilikçi olarak sınıflandırılan Altın Yağları, Yunus Otel’den çok daha az sayıda örgütsel öğrenme mekanizmasına sahiptir. Sektör dinamizmindeki değişken seviyeler</w:t>
      </w:r>
      <w:r w:rsidR="00AB3E33" w:rsidRPr="00D0212C">
        <w:rPr>
          <w:color w:val="000000" w:themeColor="text1"/>
          <w:lang w:val="tr-TR"/>
        </w:rPr>
        <w:t xml:space="preserve">, </w:t>
      </w:r>
      <w:r w:rsidRPr="00D0212C">
        <w:rPr>
          <w:color w:val="000000" w:themeColor="text1"/>
          <w:lang w:val="tr-TR"/>
        </w:rPr>
        <w:t>bu durumu açıklayabilir. Düşük değişim oranına sahip sektörler</w:t>
      </w:r>
      <w:r w:rsidR="00AB3E33" w:rsidRPr="00D0212C">
        <w:rPr>
          <w:color w:val="000000" w:themeColor="text1"/>
          <w:lang w:val="tr-TR"/>
        </w:rPr>
        <w:t>de</w:t>
      </w:r>
      <w:r w:rsidRPr="00D0212C">
        <w:rPr>
          <w:color w:val="000000" w:themeColor="text1"/>
          <w:lang w:val="tr-TR"/>
        </w:rPr>
        <w:t xml:space="preserve">, sektör düzeyinde ortaya çıkan yeni bilgi ve yaklaşımlar göz önünde bulundurulduğunda, </w:t>
      </w:r>
      <w:r w:rsidR="002E0317" w:rsidRPr="00D0212C">
        <w:rPr>
          <w:color w:val="000000" w:themeColor="text1"/>
          <w:lang w:val="tr-TR"/>
        </w:rPr>
        <w:t xml:space="preserve">işletmenin </w:t>
      </w:r>
      <w:r w:rsidRPr="00D0212C">
        <w:rPr>
          <w:color w:val="000000" w:themeColor="text1"/>
          <w:lang w:val="tr-TR"/>
        </w:rPr>
        <w:t>fazla sayıda örgütsel öğrenme mekanizmasına sahip olma</w:t>
      </w:r>
      <w:r w:rsidR="002E0317" w:rsidRPr="00D0212C">
        <w:rPr>
          <w:color w:val="000000" w:themeColor="text1"/>
          <w:lang w:val="tr-TR"/>
        </w:rPr>
        <w:t>sı</w:t>
      </w:r>
      <w:r w:rsidRPr="00D0212C">
        <w:rPr>
          <w:color w:val="000000" w:themeColor="text1"/>
          <w:lang w:val="tr-TR"/>
        </w:rPr>
        <w:t xml:space="preserve"> gerek</w:t>
      </w:r>
      <w:r w:rsidR="002E0317" w:rsidRPr="00D0212C">
        <w:rPr>
          <w:color w:val="000000" w:themeColor="text1"/>
          <w:lang w:val="tr-TR"/>
        </w:rPr>
        <w:t>m</w:t>
      </w:r>
      <w:r w:rsidRPr="00D0212C">
        <w:rPr>
          <w:color w:val="000000" w:themeColor="text1"/>
          <w:lang w:val="tr-TR"/>
        </w:rPr>
        <w:t xml:space="preserve">eyebilir. </w:t>
      </w:r>
      <w:r w:rsidR="006D0F2E" w:rsidRPr="00D0212C">
        <w:rPr>
          <w:color w:val="000000" w:themeColor="text1"/>
          <w:lang w:val="tr-TR"/>
        </w:rPr>
        <w:t>Hatta</w:t>
      </w:r>
      <w:r w:rsidRPr="00D0212C">
        <w:rPr>
          <w:color w:val="000000" w:themeColor="text1"/>
          <w:lang w:val="tr-TR"/>
        </w:rPr>
        <w:t>, işletmenin mevcut yetkinliklerini kullanmaya odaklanmak yerine keşif faaliyetlerine fazla kaynak harcadığı durumlarda işlevsiz bile olabilir</w:t>
      </w:r>
      <w:r w:rsidR="00AB3E33" w:rsidRPr="00D0212C">
        <w:rPr>
          <w:color w:val="000000" w:themeColor="text1"/>
          <w:lang w:val="tr-TR"/>
        </w:rPr>
        <w:t xml:space="preserve"> (</w:t>
      </w:r>
      <w:proofErr w:type="spellStart"/>
      <w:r w:rsidR="00AB3E33" w:rsidRPr="00D0212C">
        <w:rPr>
          <w:color w:val="000000" w:themeColor="text1"/>
          <w:lang w:val="tr-TR"/>
        </w:rPr>
        <w:t>Ba</w:t>
      </w:r>
      <w:r w:rsidR="00FC1981" w:rsidRPr="00D0212C">
        <w:rPr>
          <w:color w:val="000000" w:themeColor="text1"/>
          <w:lang w:val="tr-TR"/>
        </w:rPr>
        <w:t>s</w:t>
      </w:r>
      <w:r w:rsidR="00AB3E33" w:rsidRPr="00D0212C">
        <w:rPr>
          <w:color w:val="000000" w:themeColor="text1"/>
          <w:lang w:val="tr-TR"/>
        </w:rPr>
        <w:t>karada</w:t>
      </w:r>
      <w:proofErr w:type="spellEnd"/>
      <w:r w:rsidR="00AB3E33" w:rsidRPr="00D0212C">
        <w:rPr>
          <w:color w:val="000000" w:themeColor="text1"/>
          <w:lang w:val="tr-TR"/>
        </w:rPr>
        <w:t xml:space="preserve"> &amp; Watson, 2017).</w:t>
      </w:r>
    </w:p>
    <w:p w14:paraId="7B4666E3" w14:textId="785E43F9" w:rsidR="006A16BA" w:rsidRPr="00D0212C" w:rsidRDefault="006A16BA" w:rsidP="006A16BA">
      <w:pPr>
        <w:pStyle w:val="NormalWeb"/>
        <w:spacing w:before="0" w:beforeAutospacing="0" w:after="0" w:afterAutospacing="0" w:line="360" w:lineRule="auto"/>
        <w:ind w:left="66" w:firstLine="360"/>
        <w:jc w:val="both"/>
        <w:rPr>
          <w:color w:val="000000" w:themeColor="text1"/>
          <w:lang w:val="tr-TR"/>
        </w:rPr>
      </w:pPr>
      <w:r w:rsidRPr="00D0212C">
        <w:rPr>
          <w:color w:val="000000" w:themeColor="text1"/>
          <w:lang w:val="tr-TR"/>
        </w:rPr>
        <w:t xml:space="preserve">Veriler, birçok işletmenin örgütsel öğrenme mekanizmalarını birbirinden bağımsız ve izole yapılar olarak konumlandırdığını gösterirken, Dinamik Otomotiv ve Denizatı Otel’in </w:t>
      </w:r>
      <w:r w:rsidR="00AB3E33" w:rsidRPr="00D0212C">
        <w:rPr>
          <w:color w:val="000000" w:themeColor="text1"/>
          <w:lang w:val="tr-TR"/>
        </w:rPr>
        <w:t xml:space="preserve">bilgi edinme mekanizmalarını diğer mekanizmalar ve günlük faaliyetlerle entegre ettiği görülmüştür. </w:t>
      </w:r>
      <w:r w:rsidRPr="00D0212C">
        <w:rPr>
          <w:color w:val="000000" w:themeColor="text1"/>
          <w:lang w:val="tr-TR"/>
        </w:rPr>
        <w:t>Dinamik Otomotiv</w:t>
      </w:r>
      <w:r w:rsidR="00AB3E33" w:rsidRPr="00D0212C">
        <w:rPr>
          <w:color w:val="000000" w:themeColor="text1"/>
          <w:lang w:val="tr-TR"/>
        </w:rPr>
        <w:t>,</w:t>
      </w:r>
      <w:r w:rsidRPr="00D0212C">
        <w:rPr>
          <w:color w:val="000000" w:themeColor="text1"/>
          <w:lang w:val="tr-TR"/>
        </w:rPr>
        <w:t xml:space="preserve"> bu entegrasyonu, çalışanların katıldıkları eğitim etkinliklerinden öğrendiklerini uygulayacak küçük ölçekli araştırma projelerini zorunlu kılarak sağlamıştır. Böylece bilgi sadece edinilmekle kalma</w:t>
      </w:r>
      <w:r w:rsidR="003C14CB" w:rsidRPr="00D0212C">
        <w:rPr>
          <w:color w:val="000000" w:themeColor="text1"/>
          <w:lang w:val="tr-TR"/>
        </w:rPr>
        <w:t>mış</w:t>
      </w:r>
      <w:r w:rsidRPr="00D0212C">
        <w:rPr>
          <w:color w:val="000000" w:themeColor="text1"/>
          <w:lang w:val="tr-TR"/>
        </w:rPr>
        <w:t>, aynı zamanda aktif bir şekilde yorumlan</w:t>
      </w:r>
      <w:r w:rsidR="003C14CB" w:rsidRPr="00D0212C">
        <w:rPr>
          <w:color w:val="000000" w:themeColor="text1"/>
          <w:lang w:val="tr-TR"/>
        </w:rPr>
        <w:t>mış</w:t>
      </w:r>
      <w:r w:rsidRPr="00D0212C">
        <w:rPr>
          <w:color w:val="000000" w:themeColor="text1"/>
          <w:lang w:val="tr-TR"/>
        </w:rPr>
        <w:t xml:space="preserve"> ve entegre edil</w:t>
      </w:r>
      <w:r w:rsidR="003C14CB" w:rsidRPr="00D0212C">
        <w:rPr>
          <w:color w:val="000000" w:themeColor="text1"/>
          <w:lang w:val="tr-TR"/>
        </w:rPr>
        <w:t>miştir</w:t>
      </w:r>
      <w:r w:rsidRPr="00D0212C">
        <w:rPr>
          <w:color w:val="000000" w:themeColor="text1"/>
          <w:lang w:val="tr-TR"/>
        </w:rPr>
        <w:t xml:space="preserve">. Denizatı Otel, bu uygulamayı </w:t>
      </w:r>
      <w:r w:rsidR="003C14CB" w:rsidRPr="00D0212C">
        <w:rPr>
          <w:color w:val="000000" w:themeColor="text1"/>
          <w:lang w:val="tr-TR"/>
        </w:rPr>
        <w:t>“</w:t>
      </w:r>
      <w:r w:rsidRPr="00D0212C">
        <w:rPr>
          <w:color w:val="000000" w:themeColor="text1"/>
          <w:lang w:val="tr-TR"/>
        </w:rPr>
        <w:t>Araştırma Kulübü</w:t>
      </w:r>
      <w:r w:rsidR="003C14CB" w:rsidRPr="00D0212C">
        <w:rPr>
          <w:color w:val="000000" w:themeColor="text1"/>
          <w:lang w:val="tr-TR"/>
        </w:rPr>
        <w:t>”</w:t>
      </w:r>
      <w:r w:rsidRPr="00D0212C">
        <w:rPr>
          <w:color w:val="000000" w:themeColor="text1"/>
          <w:lang w:val="tr-TR"/>
        </w:rPr>
        <w:t xml:space="preserve"> adı verilen mekanizma ile bir adım daha ileriye götürmüştür. Bu mekanizma, çalışanların öğrendiklerini diğerleriyle paylaştığı</w:t>
      </w:r>
      <w:r w:rsidR="003C14CB" w:rsidRPr="00D0212C">
        <w:rPr>
          <w:color w:val="000000" w:themeColor="text1"/>
          <w:lang w:val="tr-TR"/>
        </w:rPr>
        <w:t xml:space="preserve">, </w:t>
      </w:r>
      <w:r w:rsidRPr="00D0212C">
        <w:rPr>
          <w:color w:val="000000" w:themeColor="text1"/>
          <w:lang w:val="tr-TR"/>
        </w:rPr>
        <w:t xml:space="preserve">potansiyel örgütsel iyileştirmeleri önerdiği ve tartıştığı bilgi </w:t>
      </w:r>
      <w:r w:rsidR="003C14CB" w:rsidRPr="00D0212C">
        <w:rPr>
          <w:color w:val="000000" w:themeColor="text1"/>
          <w:lang w:val="tr-TR"/>
        </w:rPr>
        <w:t>yayma</w:t>
      </w:r>
      <w:r w:rsidRPr="00D0212C">
        <w:rPr>
          <w:color w:val="000000" w:themeColor="text1"/>
          <w:lang w:val="tr-TR"/>
        </w:rPr>
        <w:t xml:space="preserve"> mekanizmasıdır; böylece yeni bilgilerin örgütün sistemlerine ve </w:t>
      </w:r>
      <w:r w:rsidR="002E0317" w:rsidRPr="00D0212C">
        <w:rPr>
          <w:color w:val="000000" w:themeColor="text1"/>
          <w:lang w:val="tr-TR"/>
        </w:rPr>
        <w:t xml:space="preserve">faaliyetlerine </w:t>
      </w:r>
      <w:r w:rsidR="003C14CB" w:rsidRPr="00D0212C">
        <w:rPr>
          <w:color w:val="000000" w:themeColor="text1"/>
          <w:lang w:val="tr-TR"/>
        </w:rPr>
        <w:t>yapısal araçlarla</w:t>
      </w:r>
      <w:r w:rsidRPr="00D0212C">
        <w:rPr>
          <w:color w:val="000000" w:themeColor="text1"/>
          <w:lang w:val="tr-TR"/>
        </w:rPr>
        <w:t xml:space="preserve"> entegre edilmesi teşvik ed</w:t>
      </w:r>
      <w:r w:rsidR="003C14CB" w:rsidRPr="00D0212C">
        <w:rPr>
          <w:color w:val="000000" w:themeColor="text1"/>
          <w:lang w:val="tr-TR"/>
        </w:rPr>
        <w:t>ilmiştir</w:t>
      </w:r>
      <w:r w:rsidRPr="00D0212C">
        <w:rPr>
          <w:color w:val="000000" w:themeColor="text1"/>
          <w:lang w:val="tr-TR"/>
        </w:rPr>
        <w:t>. Bu örnekler, farklı örgütsel öğrenme mekanizmaları arasındaki artan entegrasyonun</w:t>
      </w:r>
      <w:r w:rsidR="003C14CB" w:rsidRPr="00D0212C">
        <w:rPr>
          <w:color w:val="000000" w:themeColor="text1"/>
          <w:lang w:val="tr-TR"/>
        </w:rPr>
        <w:t xml:space="preserve">, </w:t>
      </w:r>
      <w:r w:rsidRPr="00D0212C">
        <w:rPr>
          <w:color w:val="000000" w:themeColor="text1"/>
          <w:lang w:val="tr-TR"/>
        </w:rPr>
        <w:t xml:space="preserve">bireysel öğrenmenin örgütsel öğrenmeye dönüştürülmesinde etkili olduğunu ve </w:t>
      </w:r>
      <w:r w:rsidR="003C14CB" w:rsidRPr="00D0212C">
        <w:rPr>
          <w:color w:val="000000" w:themeColor="text1"/>
          <w:lang w:val="tr-TR"/>
        </w:rPr>
        <w:t>edinilen</w:t>
      </w:r>
      <w:r w:rsidRPr="00D0212C">
        <w:rPr>
          <w:color w:val="000000" w:themeColor="text1"/>
          <w:lang w:val="tr-TR"/>
        </w:rPr>
        <w:t xml:space="preserve"> bilginin </w:t>
      </w:r>
      <w:r w:rsidR="003C14CB" w:rsidRPr="00D0212C">
        <w:rPr>
          <w:color w:val="000000" w:themeColor="text1"/>
          <w:lang w:val="tr-TR"/>
        </w:rPr>
        <w:t xml:space="preserve">örgütsel pratiklerde </w:t>
      </w:r>
      <w:r w:rsidRPr="00D0212C">
        <w:rPr>
          <w:color w:val="000000" w:themeColor="text1"/>
          <w:lang w:val="tr-TR"/>
        </w:rPr>
        <w:t>uygulanmasını sağlayarak sürekli iyileştirme kültürüne katkıda bulunduğunu göstermektedir.</w:t>
      </w:r>
    </w:p>
    <w:p w14:paraId="45405658" w14:textId="77777777" w:rsidR="006A16BA" w:rsidRPr="00D0212C" w:rsidRDefault="006A16BA" w:rsidP="00561531">
      <w:pPr>
        <w:pStyle w:val="NormalWeb"/>
        <w:numPr>
          <w:ilvl w:val="1"/>
          <w:numId w:val="3"/>
        </w:numPr>
        <w:spacing w:before="200" w:beforeAutospacing="0" w:after="200" w:afterAutospacing="0" w:line="360" w:lineRule="auto"/>
        <w:ind w:left="850" w:hanging="493"/>
        <w:rPr>
          <w:i/>
          <w:iCs/>
          <w:color w:val="000000" w:themeColor="text1"/>
          <w:lang w:val="tr-TR"/>
        </w:rPr>
      </w:pPr>
      <w:r w:rsidRPr="00D0212C">
        <w:rPr>
          <w:b/>
          <w:bCs/>
          <w:i/>
          <w:iCs/>
          <w:color w:val="000000" w:themeColor="text1"/>
          <w:lang w:val="tr-TR"/>
        </w:rPr>
        <w:t>Örgütsel Öğrenme Mekanizmalarının Oluşumunu Tetikleyen Faktörler</w:t>
      </w:r>
    </w:p>
    <w:p w14:paraId="5013F731" w14:textId="16FCC51E" w:rsidR="006A16BA" w:rsidRPr="00D0212C" w:rsidRDefault="003C14CB" w:rsidP="006A16BA">
      <w:pPr>
        <w:spacing w:line="360" w:lineRule="auto"/>
        <w:jc w:val="both"/>
        <w:rPr>
          <w:rFonts w:ascii="Times New Roman" w:eastAsia="Times New Roman" w:hAnsi="Times New Roman" w:cs="Times New Roman"/>
          <w:color w:val="000000" w:themeColor="text1"/>
          <w:kern w:val="0"/>
          <w:lang w:val="tr-TR"/>
          <w14:ligatures w14:val="none"/>
        </w:rPr>
      </w:pPr>
      <w:r w:rsidRPr="00D0212C">
        <w:rPr>
          <w:rFonts w:ascii="Times New Roman" w:eastAsia="Times New Roman" w:hAnsi="Times New Roman" w:cs="Times New Roman"/>
          <w:color w:val="000000" w:themeColor="text1"/>
          <w:kern w:val="0"/>
          <w:lang w:val="tr-TR"/>
          <w14:ligatures w14:val="none"/>
        </w:rPr>
        <w:t xml:space="preserve">Örgütsel öğrenme mekanizmaları üzerine yapılacak ampirik araştırmalarda incelenebilecek önemli bir diğer konu, bu mekanizmaların nasıl ve neden oluşturulduğudur. </w:t>
      </w:r>
      <w:r w:rsidR="006A16BA" w:rsidRPr="00D0212C">
        <w:rPr>
          <w:rFonts w:ascii="Times New Roman" w:eastAsia="Times New Roman" w:hAnsi="Times New Roman" w:cs="Times New Roman"/>
          <w:color w:val="000000" w:themeColor="text1"/>
          <w:kern w:val="0"/>
          <w:lang w:val="tr-TR"/>
          <w14:ligatures w14:val="none"/>
        </w:rPr>
        <w:t>Burada, örgütsel öğrenme mekanizmaları</w:t>
      </w:r>
      <w:r w:rsidRPr="00D0212C">
        <w:rPr>
          <w:rFonts w:ascii="Times New Roman" w:eastAsia="Times New Roman" w:hAnsi="Times New Roman" w:cs="Times New Roman"/>
          <w:color w:val="000000" w:themeColor="text1"/>
          <w:kern w:val="0"/>
          <w:lang w:val="tr-TR"/>
          <w14:ligatures w14:val="none"/>
        </w:rPr>
        <w:t>nı</w:t>
      </w:r>
      <w:r w:rsidR="006A16BA" w:rsidRPr="00D0212C">
        <w:rPr>
          <w:rFonts w:ascii="Times New Roman" w:eastAsia="Times New Roman" w:hAnsi="Times New Roman" w:cs="Times New Roman"/>
          <w:color w:val="000000" w:themeColor="text1"/>
          <w:kern w:val="0"/>
          <w:lang w:val="tr-TR"/>
          <w14:ligatures w14:val="none"/>
        </w:rPr>
        <w:t xml:space="preserve"> dışsal (</w:t>
      </w:r>
      <w:proofErr w:type="spellStart"/>
      <w:r w:rsidR="006A16BA" w:rsidRPr="00D0212C">
        <w:rPr>
          <w:rFonts w:ascii="Times New Roman" w:eastAsia="Times New Roman" w:hAnsi="Times New Roman" w:cs="Times New Roman"/>
          <w:color w:val="000000" w:themeColor="text1"/>
          <w:kern w:val="0"/>
          <w:lang w:val="tr-TR"/>
          <w14:ligatures w14:val="none"/>
        </w:rPr>
        <w:t>ekzojenik</w:t>
      </w:r>
      <w:proofErr w:type="spellEnd"/>
      <w:r w:rsidR="006A16BA" w:rsidRPr="00D0212C">
        <w:rPr>
          <w:rFonts w:ascii="Times New Roman" w:eastAsia="Times New Roman" w:hAnsi="Times New Roman" w:cs="Times New Roman"/>
          <w:color w:val="000000" w:themeColor="text1"/>
          <w:kern w:val="0"/>
          <w:lang w:val="tr-TR"/>
          <w14:ligatures w14:val="none"/>
        </w:rPr>
        <w:t>) veya içsel (</w:t>
      </w:r>
      <w:proofErr w:type="spellStart"/>
      <w:r w:rsidR="006A16BA" w:rsidRPr="00D0212C">
        <w:rPr>
          <w:rFonts w:ascii="Times New Roman" w:eastAsia="Times New Roman" w:hAnsi="Times New Roman" w:cs="Times New Roman"/>
          <w:color w:val="000000" w:themeColor="text1"/>
          <w:kern w:val="0"/>
          <w:lang w:val="tr-TR"/>
          <w14:ligatures w14:val="none"/>
        </w:rPr>
        <w:t>endojenik</w:t>
      </w:r>
      <w:proofErr w:type="spellEnd"/>
      <w:r w:rsidR="006A16BA" w:rsidRPr="00D0212C">
        <w:rPr>
          <w:rFonts w:ascii="Times New Roman" w:eastAsia="Times New Roman" w:hAnsi="Times New Roman" w:cs="Times New Roman"/>
          <w:color w:val="000000" w:themeColor="text1"/>
          <w:kern w:val="0"/>
          <w:lang w:val="tr-TR"/>
          <w14:ligatures w14:val="none"/>
        </w:rPr>
        <w:t>) faktörlerden kaynaklananlar olarak ayırt edebiliriz. Dışsal faktörlerden kaynaklanan mekanizmalar genellikle kalite denetimleri veya sektör sertifikaları gibi dış düzenleyicilerin gereksinimlerini karşılamak için oluşturulur. Bu mekanizmalar</w:t>
      </w:r>
      <w:r w:rsidRPr="00D0212C">
        <w:rPr>
          <w:rFonts w:ascii="Times New Roman" w:eastAsia="Times New Roman" w:hAnsi="Times New Roman" w:cs="Times New Roman"/>
          <w:color w:val="000000" w:themeColor="text1"/>
          <w:kern w:val="0"/>
          <w:lang w:val="tr-TR"/>
          <w14:ligatures w14:val="none"/>
        </w:rPr>
        <w:t xml:space="preserve">, </w:t>
      </w:r>
      <w:r w:rsidR="006A16BA" w:rsidRPr="00D0212C">
        <w:rPr>
          <w:rFonts w:ascii="Times New Roman" w:eastAsia="Times New Roman" w:hAnsi="Times New Roman" w:cs="Times New Roman"/>
          <w:color w:val="000000" w:themeColor="text1"/>
          <w:kern w:val="0"/>
          <w:lang w:val="tr-TR"/>
          <w14:ligatures w14:val="none"/>
        </w:rPr>
        <w:t xml:space="preserve">dış kuruluşlar tarafından </w:t>
      </w:r>
      <w:r w:rsidRPr="00D0212C">
        <w:rPr>
          <w:rFonts w:ascii="Times New Roman" w:eastAsia="Times New Roman" w:hAnsi="Times New Roman" w:cs="Times New Roman"/>
          <w:color w:val="000000" w:themeColor="text1"/>
          <w:kern w:val="0"/>
          <w:lang w:val="tr-TR"/>
          <w14:ligatures w14:val="none"/>
        </w:rPr>
        <w:t>belirlenen s</w:t>
      </w:r>
      <w:r w:rsidR="006A16BA" w:rsidRPr="00D0212C">
        <w:rPr>
          <w:rFonts w:ascii="Times New Roman" w:eastAsia="Times New Roman" w:hAnsi="Times New Roman" w:cs="Times New Roman"/>
          <w:color w:val="000000" w:themeColor="text1"/>
          <w:kern w:val="0"/>
          <w:lang w:val="tr-TR"/>
          <w14:ligatures w14:val="none"/>
        </w:rPr>
        <w:t xml:space="preserve">tandartlara </w:t>
      </w:r>
      <w:r w:rsidR="006A16BA" w:rsidRPr="00D0212C">
        <w:rPr>
          <w:rFonts w:ascii="Times New Roman" w:eastAsia="Times New Roman" w:hAnsi="Times New Roman" w:cs="Times New Roman"/>
          <w:color w:val="000000" w:themeColor="text1"/>
          <w:kern w:val="0"/>
          <w:lang w:val="tr-TR"/>
          <w14:ligatures w14:val="none"/>
        </w:rPr>
        <w:lastRenderedPageBreak/>
        <w:t xml:space="preserve">uyum sağlamak </w:t>
      </w:r>
      <w:r w:rsidRPr="00D0212C">
        <w:rPr>
          <w:rFonts w:ascii="Times New Roman" w:eastAsia="Times New Roman" w:hAnsi="Times New Roman" w:cs="Times New Roman"/>
          <w:color w:val="000000" w:themeColor="text1"/>
          <w:kern w:val="0"/>
          <w:lang w:val="tr-TR"/>
          <w14:ligatures w14:val="none"/>
        </w:rPr>
        <w:t>için tasarlanır ve genellikle</w:t>
      </w:r>
      <w:r w:rsidR="006A16BA" w:rsidRPr="00D0212C">
        <w:rPr>
          <w:rFonts w:ascii="Times New Roman" w:eastAsia="Times New Roman" w:hAnsi="Times New Roman" w:cs="Times New Roman"/>
          <w:color w:val="000000" w:themeColor="text1"/>
          <w:kern w:val="0"/>
          <w:lang w:val="tr-TR"/>
          <w14:ligatures w14:val="none"/>
        </w:rPr>
        <w:t xml:space="preserve"> örgütsel öğrenmeye reaktif bir yaklaşı</w:t>
      </w:r>
      <w:r w:rsidRPr="00D0212C">
        <w:rPr>
          <w:rFonts w:ascii="Times New Roman" w:eastAsia="Times New Roman" w:hAnsi="Times New Roman" w:cs="Times New Roman"/>
          <w:color w:val="000000" w:themeColor="text1"/>
          <w:kern w:val="0"/>
          <w:lang w:val="tr-TR"/>
          <w14:ligatures w14:val="none"/>
        </w:rPr>
        <w:t>m sergiler</w:t>
      </w:r>
      <w:r w:rsidR="006A16BA" w:rsidRPr="00D0212C">
        <w:rPr>
          <w:rFonts w:ascii="Times New Roman" w:eastAsia="Times New Roman" w:hAnsi="Times New Roman" w:cs="Times New Roman"/>
          <w:color w:val="000000" w:themeColor="text1"/>
          <w:kern w:val="0"/>
          <w:lang w:val="tr-TR"/>
          <w14:ligatures w14:val="none"/>
        </w:rPr>
        <w:t>. Öte yandan, içsel faktörler, örgüt içinde bilgi ve öğrenmeye verilen değer ve önem</w:t>
      </w:r>
      <w:r w:rsidRPr="00D0212C">
        <w:rPr>
          <w:rFonts w:ascii="Times New Roman" w:eastAsia="Times New Roman" w:hAnsi="Times New Roman" w:cs="Times New Roman"/>
          <w:color w:val="000000" w:themeColor="text1"/>
          <w:kern w:val="0"/>
          <w:lang w:val="tr-TR"/>
          <w14:ligatures w14:val="none"/>
        </w:rPr>
        <w:t xml:space="preserve">le ilişkilidir. İçsel faktörlere dayalı </w:t>
      </w:r>
      <w:r w:rsidR="006A16BA" w:rsidRPr="00D0212C">
        <w:rPr>
          <w:rFonts w:ascii="Times New Roman" w:eastAsia="Times New Roman" w:hAnsi="Times New Roman" w:cs="Times New Roman"/>
          <w:color w:val="000000" w:themeColor="text1"/>
          <w:kern w:val="0"/>
          <w:lang w:val="tr-TR"/>
          <w14:ligatures w14:val="none"/>
        </w:rPr>
        <w:t xml:space="preserve">mekanizmalar, sürekli iyileştirmeye gerçek bir bağlılıkla tasarlanır ve uygulanır. </w:t>
      </w:r>
      <w:r w:rsidRPr="00D0212C">
        <w:rPr>
          <w:rFonts w:ascii="Times New Roman" w:eastAsia="Times New Roman" w:hAnsi="Times New Roman" w:cs="Times New Roman"/>
          <w:color w:val="000000" w:themeColor="text1"/>
          <w:kern w:val="0"/>
          <w:lang w:val="tr-TR"/>
          <w14:ligatures w14:val="none"/>
        </w:rPr>
        <w:t>Bu tür mekanizmaları ön planda tutan</w:t>
      </w:r>
      <w:r w:rsidR="006A16BA" w:rsidRPr="00D0212C">
        <w:rPr>
          <w:rFonts w:ascii="Times New Roman" w:eastAsia="Times New Roman" w:hAnsi="Times New Roman" w:cs="Times New Roman"/>
          <w:color w:val="000000" w:themeColor="text1"/>
          <w:kern w:val="0"/>
          <w:lang w:val="tr-TR"/>
          <w14:ligatures w14:val="none"/>
        </w:rPr>
        <w:t xml:space="preserve"> işletmeler, özel eğitim programlarına, katılımcı öğrenme rutinlerine ve dinamik bilgi entegrasyon süreçlerine yatırım </w:t>
      </w:r>
      <w:proofErr w:type="gramStart"/>
      <w:r w:rsidR="006A16BA" w:rsidRPr="00D0212C">
        <w:rPr>
          <w:rFonts w:ascii="Times New Roman" w:eastAsia="Times New Roman" w:hAnsi="Times New Roman" w:cs="Times New Roman"/>
          <w:color w:val="000000" w:themeColor="text1"/>
          <w:kern w:val="0"/>
          <w:lang w:val="tr-TR"/>
          <w14:ligatures w14:val="none"/>
        </w:rPr>
        <w:t>yap</w:t>
      </w:r>
      <w:r w:rsidRPr="00D0212C">
        <w:rPr>
          <w:rFonts w:ascii="Times New Roman" w:eastAsia="Times New Roman" w:hAnsi="Times New Roman" w:cs="Times New Roman"/>
          <w:color w:val="000000" w:themeColor="text1"/>
          <w:kern w:val="0"/>
          <w:lang w:val="tr-TR"/>
          <w14:ligatures w14:val="none"/>
        </w:rPr>
        <w:t>ar;</w:t>
      </w:r>
      <w:proofErr w:type="gramEnd"/>
      <w:r w:rsidR="006A16BA" w:rsidRPr="00D0212C">
        <w:rPr>
          <w:rFonts w:ascii="Times New Roman" w:eastAsia="Times New Roman" w:hAnsi="Times New Roman" w:cs="Times New Roman"/>
          <w:color w:val="000000" w:themeColor="text1"/>
          <w:kern w:val="0"/>
          <w:lang w:val="tr-TR"/>
          <w14:ligatures w14:val="none"/>
        </w:rPr>
        <w:t xml:space="preserve"> ve bu mekanizmalarda ortaya çıkan bilgiyi</w:t>
      </w:r>
      <w:r w:rsidR="002E0317" w:rsidRPr="00D0212C">
        <w:rPr>
          <w:rFonts w:ascii="Times New Roman" w:eastAsia="Times New Roman" w:hAnsi="Times New Roman" w:cs="Times New Roman"/>
          <w:color w:val="000000" w:themeColor="text1"/>
          <w:kern w:val="0"/>
          <w:lang w:val="tr-TR"/>
          <w14:ligatures w14:val="none"/>
        </w:rPr>
        <w:t xml:space="preserve"> örgütsel yaklaşım ve davranışları </w:t>
      </w:r>
      <w:r w:rsidR="006A16BA" w:rsidRPr="00D0212C">
        <w:rPr>
          <w:rFonts w:ascii="Times New Roman" w:eastAsia="Times New Roman" w:hAnsi="Times New Roman" w:cs="Times New Roman"/>
          <w:color w:val="000000" w:themeColor="text1"/>
          <w:kern w:val="0"/>
          <w:lang w:val="tr-TR"/>
          <w14:ligatures w14:val="none"/>
        </w:rPr>
        <w:t xml:space="preserve">geliştirmede stratejik bir varlık olarak </w:t>
      </w:r>
      <w:proofErr w:type="spellStart"/>
      <w:r w:rsidR="006A16BA" w:rsidRPr="00D0212C">
        <w:rPr>
          <w:rFonts w:ascii="Times New Roman" w:eastAsia="Times New Roman" w:hAnsi="Times New Roman" w:cs="Times New Roman"/>
          <w:color w:val="000000" w:themeColor="text1"/>
          <w:kern w:val="0"/>
          <w:lang w:val="tr-TR"/>
          <w14:ligatures w14:val="none"/>
        </w:rPr>
        <w:t>proaktif</w:t>
      </w:r>
      <w:proofErr w:type="spellEnd"/>
      <w:r w:rsidR="006A16BA" w:rsidRPr="00D0212C">
        <w:rPr>
          <w:rFonts w:ascii="Times New Roman" w:eastAsia="Times New Roman" w:hAnsi="Times New Roman" w:cs="Times New Roman"/>
          <w:color w:val="000000" w:themeColor="text1"/>
          <w:kern w:val="0"/>
          <w:lang w:val="tr-TR"/>
          <w14:ligatures w14:val="none"/>
        </w:rPr>
        <w:t xml:space="preserve"> bir şekilde </w:t>
      </w:r>
      <w:r w:rsidRPr="00D0212C">
        <w:rPr>
          <w:rFonts w:ascii="Times New Roman" w:eastAsia="Times New Roman" w:hAnsi="Times New Roman" w:cs="Times New Roman"/>
          <w:color w:val="000000" w:themeColor="text1"/>
          <w:kern w:val="0"/>
          <w:lang w:val="tr-TR"/>
          <w14:ligatures w14:val="none"/>
        </w:rPr>
        <w:t>kullanır</w:t>
      </w:r>
      <w:r w:rsidR="006A16BA" w:rsidRPr="00D0212C">
        <w:rPr>
          <w:rFonts w:ascii="Times New Roman" w:eastAsia="Times New Roman" w:hAnsi="Times New Roman" w:cs="Times New Roman"/>
          <w:color w:val="000000" w:themeColor="text1"/>
          <w:kern w:val="0"/>
          <w:lang w:val="tr-TR"/>
          <w14:ligatures w14:val="none"/>
        </w:rPr>
        <w:t>.</w:t>
      </w:r>
    </w:p>
    <w:p w14:paraId="6DB360E5" w14:textId="5421351F" w:rsidR="006A16BA" w:rsidRPr="00D0212C" w:rsidRDefault="006A16BA" w:rsidP="006A16BA">
      <w:pPr>
        <w:spacing w:line="360" w:lineRule="auto"/>
        <w:ind w:firstLine="426"/>
        <w:jc w:val="both"/>
        <w:rPr>
          <w:rFonts w:ascii="Times New Roman" w:eastAsia="Times New Roman" w:hAnsi="Times New Roman" w:cs="Times New Roman"/>
          <w:color w:val="000000" w:themeColor="text1"/>
          <w:kern w:val="0"/>
          <w:lang w:val="tr-TR"/>
          <w14:ligatures w14:val="none"/>
        </w:rPr>
      </w:pPr>
      <w:r w:rsidRPr="00D0212C">
        <w:rPr>
          <w:rFonts w:ascii="Times New Roman" w:eastAsia="Times New Roman" w:hAnsi="Times New Roman" w:cs="Times New Roman"/>
          <w:color w:val="000000" w:themeColor="text1"/>
          <w:kern w:val="0"/>
          <w:lang w:val="tr-TR"/>
          <w14:ligatures w14:val="none"/>
        </w:rPr>
        <w:t>Ampirik örneğimizde, araştır</w:t>
      </w:r>
      <w:r w:rsidR="003C14CB" w:rsidRPr="00D0212C">
        <w:rPr>
          <w:rFonts w:ascii="Times New Roman" w:eastAsia="Times New Roman" w:hAnsi="Times New Roman" w:cs="Times New Roman"/>
          <w:color w:val="000000" w:themeColor="text1"/>
          <w:kern w:val="0"/>
          <w:lang w:val="tr-TR"/>
          <w14:ligatures w14:val="none"/>
        </w:rPr>
        <w:t>maya dâhil olan</w:t>
      </w:r>
      <w:r w:rsidRPr="00D0212C">
        <w:rPr>
          <w:rFonts w:ascii="Times New Roman" w:eastAsia="Times New Roman" w:hAnsi="Times New Roman" w:cs="Times New Roman"/>
          <w:color w:val="000000" w:themeColor="text1"/>
          <w:kern w:val="0"/>
          <w:lang w:val="tr-TR"/>
          <w14:ligatures w14:val="none"/>
        </w:rPr>
        <w:t xml:space="preserve"> işletmeler</w:t>
      </w:r>
      <w:r w:rsidR="003C14CB" w:rsidRPr="00D0212C">
        <w:rPr>
          <w:rFonts w:ascii="Times New Roman" w:eastAsia="Times New Roman" w:hAnsi="Times New Roman" w:cs="Times New Roman"/>
          <w:color w:val="000000" w:themeColor="text1"/>
          <w:kern w:val="0"/>
          <w:lang w:val="tr-TR"/>
          <w14:ligatures w14:val="none"/>
        </w:rPr>
        <w:t>de</w:t>
      </w:r>
      <w:r w:rsidRPr="00D0212C">
        <w:rPr>
          <w:rFonts w:ascii="Times New Roman" w:eastAsia="Times New Roman" w:hAnsi="Times New Roman" w:cs="Times New Roman"/>
          <w:color w:val="000000" w:themeColor="text1"/>
          <w:kern w:val="0"/>
          <w:lang w:val="tr-TR"/>
          <w14:ligatures w14:val="none"/>
        </w:rPr>
        <w:t xml:space="preserve"> ISO kalite sertifikasyonu </w:t>
      </w:r>
      <w:r w:rsidR="000B67D9" w:rsidRPr="00D0212C">
        <w:rPr>
          <w:rFonts w:ascii="Times New Roman" w:eastAsia="Times New Roman" w:hAnsi="Times New Roman" w:cs="Times New Roman"/>
          <w:color w:val="000000" w:themeColor="text1"/>
          <w:kern w:val="0"/>
          <w:lang w:val="tr-TR"/>
          <w14:ligatures w14:val="none"/>
        </w:rPr>
        <w:t>uygulamalarındaki</w:t>
      </w:r>
      <w:r w:rsidRPr="00D0212C">
        <w:rPr>
          <w:rFonts w:ascii="Times New Roman" w:eastAsia="Times New Roman" w:hAnsi="Times New Roman" w:cs="Times New Roman"/>
          <w:color w:val="000000" w:themeColor="text1"/>
          <w:kern w:val="0"/>
          <w:lang w:val="tr-TR"/>
          <w14:ligatures w14:val="none"/>
        </w:rPr>
        <w:t xml:space="preserve"> fark, bilginin içsel değerinin örgütsel öğrenme mekanizmalarının oluşturulması ve </w:t>
      </w:r>
      <w:r w:rsidR="000B67D9" w:rsidRPr="00D0212C">
        <w:rPr>
          <w:rFonts w:ascii="Times New Roman" w:eastAsia="Times New Roman" w:hAnsi="Times New Roman" w:cs="Times New Roman"/>
          <w:color w:val="000000" w:themeColor="text1"/>
          <w:kern w:val="0"/>
          <w:lang w:val="tr-TR"/>
          <w14:ligatures w14:val="none"/>
        </w:rPr>
        <w:t xml:space="preserve">uygulanması </w:t>
      </w:r>
      <w:r w:rsidRPr="00D0212C">
        <w:rPr>
          <w:rFonts w:ascii="Times New Roman" w:eastAsia="Times New Roman" w:hAnsi="Times New Roman" w:cs="Times New Roman"/>
          <w:color w:val="000000" w:themeColor="text1"/>
          <w:kern w:val="0"/>
          <w:lang w:val="tr-TR"/>
          <w14:ligatures w14:val="none"/>
        </w:rPr>
        <w:t xml:space="preserve">üzerindeki etkisini göstermektedir. Örneğin, Altın </w:t>
      </w:r>
      <w:proofErr w:type="spellStart"/>
      <w:r w:rsidRPr="00D0212C">
        <w:rPr>
          <w:rFonts w:ascii="Times New Roman" w:eastAsia="Times New Roman" w:hAnsi="Times New Roman" w:cs="Times New Roman"/>
          <w:color w:val="000000" w:themeColor="text1"/>
          <w:kern w:val="0"/>
          <w:lang w:val="tr-TR"/>
          <w14:ligatures w14:val="none"/>
        </w:rPr>
        <w:t>Yağları’nın</w:t>
      </w:r>
      <w:proofErr w:type="spellEnd"/>
      <w:r w:rsidRPr="00D0212C">
        <w:rPr>
          <w:rFonts w:ascii="Times New Roman" w:eastAsia="Times New Roman" w:hAnsi="Times New Roman" w:cs="Times New Roman"/>
          <w:color w:val="000000" w:themeColor="text1"/>
          <w:kern w:val="0"/>
          <w:lang w:val="tr-TR"/>
          <w14:ligatures w14:val="none"/>
        </w:rPr>
        <w:t xml:space="preserve"> ISO kalite sertifikalarını sadece </w:t>
      </w:r>
      <w:r w:rsidR="000B67D9" w:rsidRPr="00D0212C">
        <w:rPr>
          <w:rFonts w:ascii="Times New Roman" w:eastAsia="Times New Roman" w:hAnsi="Times New Roman" w:cs="Times New Roman"/>
          <w:color w:val="000000" w:themeColor="text1"/>
          <w:kern w:val="0"/>
          <w:lang w:val="tr-TR"/>
          <w14:ligatures w14:val="none"/>
        </w:rPr>
        <w:t xml:space="preserve">dış düzenleyicilerin gereksinimlerine </w:t>
      </w:r>
      <w:r w:rsidRPr="00D0212C">
        <w:rPr>
          <w:rFonts w:ascii="Times New Roman" w:eastAsia="Times New Roman" w:hAnsi="Times New Roman" w:cs="Times New Roman"/>
          <w:color w:val="000000" w:themeColor="text1"/>
          <w:kern w:val="0"/>
          <w:lang w:val="tr-TR"/>
          <w14:ligatures w14:val="none"/>
        </w:rPr>
        <w:t>uyum sağlama</w:t>
      </w:r>
      <w:r w:rsidR="000B67D9" w:rsidRPr="00D0212C">
        <w:rPr>
          <w:rFonts w:ascii="Times New Roman" w:eastAsia="Times New Roman" w:hAnsi="Times New Roman" w:cs="Times New Roman"/>
          <w:color w:val="000000" w:themeColor="text1"/>
          <w:kern w:val="0"/>
          <w:lang w:val="tr-TR"/>
          <w14:ligatures w14:val="none"/>
        </w:rPr>
        <w:t>k amacıyla</w:t>
      </w:r>
      <w:r w:rsidRPr="00D0212C">
        <w:rPr>
          <w:rFonts w:ascii="Times New Roman" w:eastAsia="Times New Roman" w:hAnsi="Times New Roman" w:cs="Times New Roman"/>
          <w:color w:val="000000" w:themeColor="text1"/>
          <w:kern w:val="0"/>
          <w:lang w:val="tr-TR"/>
          <w14:ligatures w14:val="none"/>
        </w:rPr>
        <w:t xml:space="preserve"> </w:t>
      </w:r>
      <w:r w:rsidR="000B67D9" w:rsidRPr="00D0212C">
        <w:rPr>
          <w:rFonts w:ascii="Times New Roman" w:eastAsia="Times New Roman" w:hAnsi="Times New Roman" w:cs="Times New Roman"/>
          <w:color w:val="000000" w:themeColor="text1"/>
          <w:kern w:val="0"/>
          <w:lang w:val="tr-TR"/>
          <w14:ligatures w14:val="none"/>
        </w:rPr>
        <w:t>değil, aynı zamanda bu sertifikaları öğrenme fırsatları olarak değerlendirerek kullandığı gözlemlenmiştir</w:t>
      </w:r>
      <w:r w:rsidRPr="00D0212C">
        <w:rPr>
          <w:rFonts w:ascii="Times New Roman" w:eastAsia="Times New Roman" w:hAnsi="Times New Roman" w:cs="Times New Roman"/>
          <w:color w:val="000000" w:themeColor="text1"/>
          <w:kern w:val="0"/>
          <w:lang w:val="tr-TR"/>
          <w14:ligatures w14:val="none"/>
        </w:rPr>
        <w:t xml:space="preserve">. </w:t>
      </w:r>
      <w:r w:rsidR="000B67D9" w:rsidRPr="00D0212C">
        <w:rPr>
          <w:rFonts w:ascii="Times New Roman" w:eastAsia="Times New Roman" w:hAnsi="Times New Roman" w:cs="Times New Roman"/>
          <w:color w:val="000000" w:themeColor="text1"/>
          <w:kern w:val="0"/>
          <w:lang w:val="tr-TR"/>
          <w14:ligatures w14:val="none"/>
        </w:rPr>
        <w:t>Sektörde yaygın olarak kabul gören ISO 9001’i içselleştirip rutinler geliştirdikten sonra, Altın Yağları, operasyonlarında zorunlu olmayan ISO 22000’i de benimsemiş ve sürekli iyileşme ve örgütsel gelişimi içsel olarak değerli bulduğunu kanıtlamıştır. Öğrenmeye verilen b</w:t>
      </w:r>
      <w:r w:rsidRPr="00D0212C">
        <w:rPr>
          <w:rFonts w:ascii="Times New Roman" w:eastAsia="Times New Roman" w:hAnsi="Times New Roman" w:cs="Times New Roman"/>
          <w:color w:val="000000" w:themeColor="text1"/>
          <w:kern w:val="0"/>
          <w:lang w:val="tr-TR"/>
          <w14:ligatures w14:val="none"/>
        </w:rPr>
        <w:t xml:space="preserve">u içsel değer, şirketin ISO sertifikalarını öğrenme fırsatları olarak kullanmasına ve kalite yönetim sistemlerini geliştirip yeni bilgileri </w:t>
      </w:r>
      <w:r w:rsidR="000B67D9" w:rsidRPr="00D0212C">
        <w:rPr>
          <w:rFonts w:ascii="Times New Roman" w:eastAsia="Times New Roman" w:hAnsi="Times New Roman" w:cs="Times New Roman"/>
          <w:color w:val="000000" w:themeColor="text1"/>
          <w:kern w:val="0"/>
          <w:lang w:val="tr-TR"/>
          <w14:ligatures w14:val="none"/>
        </w:rPr>
        <w:t xml:space="preserve">örgütsel pratiklerine </w:t>
      </w:r>
      <w:r w:rsidRPr="00D0212C">
        <w:rPr>
          <w:rFonts w:ascii="Times New Roman" w:eastAsia="Times New Roman" w:hAnsi="Times New Roman" w:cs="Times New Roman"/>
          <w:color w:val="000000" w:themeColor="text1"/>
          <w:kern w:val="0"/>
          <w:lang w:val="tr-TR"/>
          <w14:ligatures w14:val="none"/>
        </w:rPr>
        <w:t xml:space="preserve">entegre etmesine olanak sağlamıştır. Kalite Müdürü’nün </w:t>
      </w:r>
      <w:r w:rsidR="000B67D9" w:rsidRPr="00D0212C">
        <w:rPr>
          <w:rFonts w:ascii="Times New Roman" w:eastAsia="Times New Roman" w:hAnsi="Times New Roman" w:cs="Times New Roman"/>
          <w:color w:val="000000" w:themeColor="text1"/>
          <w:kern w:val="0"/>
          <w:lang w:val="tr-TR"/>
          <w14:ligatures w14:val="none"/>
        </w:rPr>
        <w:t>açıklaması,</w:t>
      </w:r>
      <w:r w:rsidRPr="00D0212C">
        <w:rPr>
          <w:rFonts w:ascii="Times New Roman" w:eastAsia="Times New Roman" w:hAnsi="Times New Roman" w:cs="Times New Roman"/>
          <w:color w:val="000000" w:themeColor="text1"/>
          <w:kern w:val="0"/>
          <w:lang w:val="tr-TR"/>
          <w14:ligatures w14:val="none"/>
        </w:rPr>
        <w:t xml:space="preserve"> bu içsel motivasyonu vurgular: </w:t>
      </w:r>
    </w:p>
    <w:p w14:paraId="15991021" w14:textId="2E3AA4D6" w:rsidR="006A16BA" w:rsidRPr="00D0212C" w:rsidRDefault="000B67D9" w:rsidP="006A16BA">
      <w:pPr>
        <w:spacing w:line="360" w:lineRule="auto"/>
        <w:ind w:left="720"/>
        <w:jc w:val="both"/>
        <w:rPr>
          <w:rFonts w:ascii="Times New Roman" w:eastAsia="Times New Roman" w:hAnsi="Times New Roman" w:cs="Times New Roman"/>
          <w:color w:val="000000" w:themeColor="text1"/>
          <w:kern w:val="0"/>
          <w:lang w:val="tr-TR"/>
          <w14:ligatures w14:val="none"/>
        </w:rPr>
      </w:pPr>
      <w:r w:rsidRPr="00D0212C">
        <w:rPr>
          <w:rFonts w:ascii="Times New Roman" w:eastAsia="Times New Roman" w:hAnsi="Times New Roman" w:cs="Times New Roman"/>
          <w:color w:val="000000" w:themeColor="text1"/>
          <w:kern w:val="0"/>
          <w:lang w:val="tr-TR"/>
          <w14:ligatures w14:val="none"/>
        </w:rPr>
        <w:t>“</w:t>
      </w:r>
      <w:r w:rsidR="006A16BA" w:rsidRPr="00D0212C">
        <w:rPr>
          <w:rFonts w:ascii="Times New Roman" w:eastAsia="Times New Roman" w:hAnsi="Times New Roman" w:cs="Times New Roman"/>
          <w:color w:val="000000" w:themeColor="text1"/>
          <w:kern w:val="0"/>
          <w:lang w:val="tr-TR"/>
          <w14:ligatures w14:val="none"/>
        </w:rPr>
        <w:t>Kalite yönetim sistemlerini bürokratik bir yük olarak görmeyi bıraktığınızda, örgütsel gelişim ve iyileştirme açısından birçok olumlu kazanım elde edebilirsiniz.</w:t>
      </w:r>
      <w:r w:rsidRPr="00D0212C">
        <w:rPr>
          <w:rFonts w:ascii="Times New Roman" w:eastAsia="Times New Roman" w:hAnsi="Times New Roman" w:cs="Times New Roman"/>
          <w:color w:val="000000" w:themeColor="text1"/>
          <w:kern w:val="0"/>
          <w:lang w:val="tr-TR"/>
          <w14:ligatures w14:val="none"/>
        </w:rPr>
        <w:t>”</w:t>
      </w:r>
    </w:p>
    <w:p w14:paraId="2C0C7ADC" w14:textId="235D63A9" w:rsidR="006A16BA" w:rsidRPr="00D0212C" w:rsidRDefault="006A16BA" w:rsidP="000B67D9">
      <w:pPr>
        <w:spacing w:line="360" w:lineRule="auto"/>
        <w:ind w:firstLine="720"/>
        <w:jc w:val="both"/>
        <w:rPr>
          <w:rFonts w:ascii="Times New Roman" w:eastAsia="Times New Roman" w:hAnsi="Times New Roman" w:cs="Times New Roman"/>
          <w:color w:val="000000" w:themeColor="text1"/>
          <w:kern w:val="0"/>
          <w:lang w:val="tr-TR"/>
          <w14:ligatures w14:val="none"/>
        </w:rPr>
      </w:pPr>
      <w:r w:rsidRPr="00D0212C">
        <w:rPr>
          <w:rFonts w:ascii="Times New Roman" w:eastAsia="Times New Roman" w:hAnsi="Times New Roman" w:cs="Times New Roman"/>
          <w:color w:val="000000" w:themeColor="text1"/>
          <w:kern w:val="0"/>
          <w:lang w:val="tr-TR"/>
          <w14:ligatures w14:val="none"/>
        </w:rPr>
        <w:t>Bu proaktif yaklaşım, Yunus Otel</w:t>
      </w:r>
      <w:r w:rsidR="000B67D9" w:rsidRPr="00D0212C">
        <w:rPr>
          <w:rFonts w:ascii="Times New Roman" w:eastAsia="Times New Roman" w:hAnsi="Times New Roman" w:cs="Times New Roman"/>
          <w:color w:val="000000" w:themeColor="text1"/>
          <w:kern w:val="0"/>
          <w:lang w:val="tr-TR"/>
          <w14:ligatures w14:val="none"/>
        </w:rPr>
        <w:t>’</w:t>
      </w:r>
      <w:r w:rsidRPr="00D0212C">
        <w:rPr>
          <w:rFonts w:ascii="Times New Roman" w:eastAsia="Times New Roman" w:hAnsi="Times New Roman" w:cs="Times New Roman"/>
          <w:color w:val="000000" w:themeColor="text1"/>
          <w:kern w:val="0"/>
          <w:lang w:val="tr-TR"/>
          <w14:ligatures w14:val="none"/>
        </w:rPr>
        <w:t>deki</w:t>
      </w:r>
      <w:r w:rsidR="000B67D9" w:rsidRPr="00D0212C">
        <w:rPr>
          <w:rFonts w:ascii="Times New Roman" w:eastAsia="Times New Roman" w:hAnsi="Times New Roman" w:cs="Times New Roman"/>
          <w:color w:val="000000" w:themeColor="text1"/>
          <w:kern w:val="0"/>
          <w:lang w:val="tr-TR"/>
          <w14:ligatures w14:val="none"/>
        </w:rPr>
        <w:t xml:space="preserve"> ISO uygulaması</w:t>
      </w:r>
      <w:r w:rsidR="006D0F2E" w:rsidRPr="00D0212C">
        <w:rPr>
          <w:rFonts w:ascii="Times New Roman" w:eastAsia="Times New Roman" w:hAnsi="Times New Roman" w:cs="Times New Roman"/>
          <w:color w:val="000000" w:themeColor="text1"/>
          <w:kern w:val="0"/>
          <w:lang w:val="tr-TR"/>
          <w14:ligatures w14:val="none"/>
        </w:rPr>
        <w:t>ndan</w:t>
      </w:r>
      <w:r w:rsidR="000B67D9" w:rsidRPr="00D0212C">
        <w:rPr>
          <w:rFonts w:ascii="Times New Roman" w:eastAsia="Times New Roman" w:hAnsi="Times New Roman" w:cs="Times New Roman"/>
          <w:color w:val="000000" w:themeColor="text1"/>
          <w:kern w:val="0"/>
          <w:lang w:val="tr-TR"/>
          <w14:ligatures w14:val="none"/>
        </w:rPr>
        <w:t xml:space="preserve"> </w:t>
      </w:r>
      <w:r w:rsidR="006D0F2E" w:rsidRPr="00D0212C">
        <w:rPr>
          <w:rFonts w:ascii="Times New Roman" w:eastAsia="Times New Roman" w:hAnsi="Times New Roman" w:cs="Times New Roman"/>
          <w:color w:val="000000" w:themeColor="text1"/>
          <w:kern w:val="0"/>
          <w:lang w:val="tr-TR"/>
          <w14:ligatures w14:val="none"/>
        </w:rPr>
        <w:t xml:space="preserve">belirgin </w:t>
      </w:r>
      <w:r w:rsidR="000B67D9" w:rsidRPr="00D0212C">
        <w:rPr>
          <w:rFonts w:ascii="Times New Roman" w:eastAsia="Times New Roman" w:hAnsi="Times New Roman" w:cs="Times New Roman"/>
          <w:color w:val="000000" w:themeColor="text1"/>
          <w:kern w:val="0"/>
          <w:lang w:val="tr-TR"/>
          <w14:ligatures w14:val="none"/>
        </w:rPr>
        <w:t>bir şekilde</w:t>
      </w:r>
      <w:r w:rsidRPr="00D0212C">
        <w:rPr>
          <w:rFonts w:ascii="Times New Roman" w:eastAsia="Times New Roman" w:hAnsi="Times New Roman" w:cs="Times New Roman"/>
          <w:color w:val="000000" w:themeColor="text1"/>
          <w:kern w:val="0"/>
          <w:lang w:val="tr-TR"/>
          <w14:ligatures w14:val="none"/>
        </w:rPr>
        <w:t xml:space="preserve"> </w:t>
      </w:r>
      <w:r w:rsidR="000B67D9" w:rsidRPr="00D0212C">
        <w:rPr>
          <w:rFonts w:ascii="Times New Roman" w:eastAsia="Times New Roman" w:hAnsi="Times New Roman" w:cs="Times New Roman"/>
          <w:color w:val="000000" w:themeColor="text1"/>
          <w:kern w:val="0"/>
          <w:lang w:val="tr-TR"/>
          <w14:ligatures w14:val="none"/>
        </w:rPr>
        <w:t>ayrışır</w:t>
      </w:r>
      <w:r w:rsidRPr="00D0212C">
        <w:rPr>
          <w:rFonts w:ascii="Times New Roman" w:eastAsia="Times New Roman" w:hAnsi="Times New Roman" w:cs="Times New Roman"/>
          <w:color w:val="000000" w:themeColor="text1"/>
          <w:kern w:val="0"/>
          <w:lang w:val="tr-TR"/>
          <w14:ligatures w14:val="none"/>
        </w:rPr>
        <w:t>. Bu işletmede</w:t>
      </w:r>
      <w:r w:rsidR="000B67D9" w:rsidRPr="00D0212C">
        <w:rPr>
          <w:rFonts w:ascii="Times New Roman" w:eastAsia="Times New Roman" w:hAnsi="Times New Roman" w:cs="Times New Roman"/>
          <w:color w:val="000000" w:themeColor="text1"/>
          <w:kern w:val="0"/>
          <w:lang w:val="tr-TR"/>
          <w14:ligatures w14:val="none"/>
        </w:rPr>
        <w:t>,</w:t>
      </w:r>
      <w:r w:rsidRPr="00D0212C">
        <w:rPr>
          <w:rFonts w:ascii="Times New Roman" w:eastAsia="Times New Roman" w:hAnsi="Times New Roman" w:cs="Times New Roman"/>
          <w:color w:val="000000" w:themeColor="text1"/>
          <w:kern w:val="0"/>
          <w:lang w:val="tr-TR"/>
          <w14:ligatures w14:val="none"/>
        </w:rPr>
        <w:t xml:space="preserve"> sertifikasyon</w:t>
      </w:r>
      <w:r w:rsidR="000B67D9" w:rsidRPr="00D0212C">
        <w:rPr>
          <w:rFonts w:ascii="Times New Roman" w:eastAsia="Times New Roman" w:hAnsi="Times New Roman" w:cs="Times New Roman"/>
          <w:color w:val="000000" w:themeColor="text1"/>
          <w:kern w:val="0"/>
          <w:lang w:val="tr-TR"/>
          <w14:ligatures w14:val="none"/>
        </w:rPr>
        <w:t xml:space="preserve"> süreçleri</w:t>
      </w:r>
      <w:r w:rsidRPr="00D0212C">
        <w:rPr>
          <w:rFonts w:ascii="Times New Roman" w:eastAsia="Times New Roman" w:hAnsi="Times New Roman" w:cs="Times New Roman"/>
          <w:color w:val="000000" w:themeColor="text1"/>
          <w:kern w:val="0"/>
          <w:lang w:val="tr-TR"/>
          <w14:ligatures w14:val="none"/>
        </w:rPr>
        <w:t>, gerçek bir öğrenme kültürü oluştur</w:t>
      </w:r>
      <w:r w:rsidR="002E0317" w:rsidRPr="00D0212C">
        <w:rPr>
          <w:rFonts w:ascii="Times New Roman" w:eastAsia="Times New Roman" w:hAnsi="Times New Roman" w:cs="Times New Roman"/>
          <w:color w:val="000000" w:themeColor="text1"/>
          <w:kern w:val="0"/>
          <w:lang w:val="tr-TR"/>
          <w14:ligatures w14:val="none"/>
        </w:rPr>
        <w:t>ul</w:t>
      </w:r>
      <w:r w:rsidRPr="00D0212C">
        <w:rPr>
          <w:rFonts w:ascii="Times New Roman" w:eastAsia="Times New Roman" w:hAnsi="Times New Roman" w:cs="Times New Roman"/>
          <w:color w:val="000000" w:themeColor="text1"/>
          <w:kern w:val="0"/>
          <w:lang w:val="tr-TR"/>
          <w14:ligatures w14:val="none"/>
        </w:rPr>
        <w:t xml:space="preserve">madan, </w:t>
      </w:r>
      <w:r w:rsidR="000B67D9" w:rsidRPr="00D0212C">
        <w:rPr>
          <w:rFonts w:ascii="Times New Roman" w:eastAsia="Times New Roman" w:hAnsi="Times New Roman" w:cs="Times New Roman"/>
          <w:color w:val="000000" w:themeColor="text1"/>
          <w:kern w:val="0"/>
          <w:lang w:val="tr-TR"/>
          <w14:ligatures w14:val="none"/>
        </w:rPr>
        <w:t xml:space="preserve">sadece </w:t>
      </w:r>
      <w:r w:rsidRPr="00D0212C">
        <w:rPr>
          <w:rFonts w:ascii="Times New Roman" w:eastAsia="Times New Roman" w:hAnsi="Times New Roman" w:cs="Times New Roman"/>
          <w:color w:val="000000" w:themeColor="text1"/>
          <w:kern w:val="0"/>
          <w:lang w:val="tr-TR"/>
          <w14:ligatures w14:val="none"/>
        </w:rPr>
        <w:t xml:space="preserve">bürokratik bir zorunluluk olarak ele alınmış ve yüzeysel bir şekilde yapılandırılmıştır. </w:t>
      </w:r>
      <w:r w:rsidR="000B67D9" w:rsidRPr="00D0212C">
        <w:rPr>
          <w:rFonts w:ascii="Times New Roman" w:eastAsia="Times New Roman" w:hAnsi="Times New Roman" w:cs="Times New Roman"/>
          <w:color w:val="000000" w:themeColor="text1"/>
          <w:kern w:val="0"/>
          <w:lang w:val="tr-TR"/>
          <w14:ligatures w14:val="none"/>
        </w:rPr>
        <w:t xml:space="preserve">Kalite </w:t>
      </w:r>
      <w:proofErr w:type="spellStart"/>
      <w:r w:rsidR="000B67D9" w:rsidRPr="00D0212C">
        <w:rPr>
          <w:rFonts w:ascii="Times New Roman" w:eastAsia="Times New Roman" w:hAnsi="Times New Roman" w:cs="Times New Roman"/>
          <w:color w:val="000000" w:themeColor="text1"/>
          <w:kern w:val="0"/>
          <w:lang w:val="tr-TR"/>
          <w14:ligatures w14:val="none"/>
        </w:rPr>
        <w:t>Uzmanı’nın</w:t>
      </w:r>
      <w:proofErr w:type="spellEnd"/>
      <w:r w:rsidR="000B67D9" w:rsidRPr="00D0212C">
        <w:rPr>
          <w:rFonts w:ascii="Times New Roman" w:eastAsia="Times New Roman" w:hAnsi="Times New Roman" w:cs="Times New Roman"/>
          <w:color w:val="000000" w:themeColor="text1"/>
          <w:kern w:val="0"/>
          <w:lang w:val="tr-TR"/>
          <w14:ligatures w14:val="none"/>
        </w:rPr>
        <w:t xml:space="preserve"> gözlemleri, bu farkı şu şekilde özetlemektedir:</w:t>
      </w:r>
    </w:p>
    <w:p w14:paraId="324F16A9" w14:textId="341318A7" w:rsidR="006A16BA" w:rsidRPr="00D0212C" w:rsidRDefault="000B67D9" w:rsidP="006A16BA">
      <w:pPr>
        <w:spacing w:line="360" w:lineRule="auto"/>
        <w:ind w:left="720"/>
        <w:jc w:val="both"/>
        <w:rPr>
          <w:rFonts w:ascii="Times New Roman" w:eastAsia="Times New Roman" w:hAnsi="Times New Roman" w:cs="Times New Roman"/>
          <w:color w:val="000000" w:themeColor="text1"/>
          <w:kern w:val="0"/>
          <w:lang w:val="tr-TR"/>
          <w14:ligatures w14:val="none"/>
        </w:rPr>
      </w:pPr>
      <w:r w:rsidRPr="00D0212C">
        <w:rPr>
          <w:rFonts w:ascii="Times New Roman" w:eastAsia="Times New Roman" w:hAnsi="Times New Roman" w:cs="Times New Roman"/>
          <w:color w:val="000000" w:themeColor="text1"/>
          <w:kern w:val="0"/>
          <w:lang w:val="tr-TR"/>
          <w14:ligatures w14:val="none"/>
        </w:rPr>
        <w:t>“</w:t>
      </w:r>
      <w:r w:rsidR="006A16BA" w:rsidRPr="00D0212C">
        <w:rPr>
          <w:rFonts w:ascii="Times New Roman" w:eastAsia="Times New Roman" w:hAnsi="Times New Roman" w:cs="Times New Roman"/>
          <w:color w:val="000000" w:themeColor="text1"/>
          <w:kern w:val="0"/>
          <w:lang w:val="tr-TR"/>
          <w14:ligatures w14:val="none"/>
        </w:rPr>
        <w:t>Çoğu insan yazmayı, evrak işlerini sevmez. Bu, ISO uygulamasında bizim için bir zorluk oldu. Neyse ki, tüm evrak işlerini ben yapıyorum; gerekli belgeleri dolduruyorum. Departman müdürleri bana iş rutinlerini söylüyor ve ben de ilgili formları ve tabloları dolduruyorum.</w:t>
      </w:r>
      <w:r w:rsidRPr="00D0212C">
        <w:rPr>
          <w:rFonts w:ascii="Times New Roman" w:eastAsia="Times New Roman" w:hAnsi="Times New Roman" w:cs="Times New Roman"/>
          <w:color w:val="000000" w:themeColor="text1"/>
          <w:kern w:val="0"/>
          <w:lang w:val="tr-TR"/>
          <w14:ligatures w14:val="none"/>
        </w:rPr>
        <w:t xml:space="preserve">” </w:t>
      </w:r>
    </w:p>
    <w:p w14:paraId="44F04528" w14:textId="71EB2B78" w:rsidR="000B67D9" w:rsidRPr="00D0212C" w:rsidRDefault="006A16BA" w:rsidP="006A16BA">
      <w:pPr>
        <w:tabs>
          <w:tab w:val="left" w:pos="426"/>
        </w:tabs>
        <w:spacing w:line="360" w:lineRule="auto"/>
        <w:ind w:firstLine="426"/>
        <w:jc w:val="both"/>
        <w:rPr>
          <w:rFonts w:ascii="Times New Roman" w:eastAsia="Times New Roman" w:hAnsi="Times New Roman" w:cs="Times New Roman"/>
          <w:color w:val="000000" w:themeColor="text1"/>
          <w:kern w:val="0"/>
          <w:lang w:val="tr-TR"/>
          <w14:ligatures w14:val="none"/>
        </w:rPr>
      </w:pPr>
      <w:r w:rsidRPr="00D0212C">
        <w:rPr>
          <w:rFonts w:ascii="Times New Roman" w:eastAsia="Times New Roman" w:hAnsi="Times New Roman" w:cs="Times New Roman"/>
          <w:color w:val="000000" w:themeColor="text1"/>
          <w:kern w:val="0"/>
          <w:lang w:val="tr-TR"/>
          <w14:ligatures w14:val="none"/>
        </w:rPr>
        <w:t xml:space="preserve">Otomotiv endüstrisinde, Uzman Otomotiv ve Dinamik Otomotiv arasındaki fark, içsel değerlendirmenin örgütsel öğrenme mekanizmalarının etkinliği üzerindeki etkisini daha da vurgulamaktadır. Yunus Otel’de olduğu gibi, Uzman Otomotiv de ISO ve diğer kalite sertifikalarını müşteri taleplerini karşılamak için bir yükümlülük olarak </w:t>
      </w:r>
      <w:proofErr w:type="gramStart"/>
      <w:r w:rsidRPr="00D0212C">
        <w:rPr>
          <w:rFonts w:ascii="Times New Roman" w:eastAsia="Times New Roman" w:hAnsi="Times New Roman" w:cs="Times New Roman"/>
          <w:color w:val="000000" w:themeColor="text1"/>
          <w:kern w:val="0"/>
          <w:lang w:val="tr-TR"/>
          <w14:ligatures w14:val="none"/>
        </w:rPr>
        <w:t>görmüş;</w:t>
      </w:r>
      <w:proofErr w:type="gramEnd"/>
      <w:r w:rsidRPr="00D0212C">
        <w:rPr>
          <w:rFonts w:ascii="Times New Roman" w:eastAsia="Times New Roman" w:hAnsi="Times New Roman" w:cs="Times New Roman"/>
          <w:color w:val="000000" w:themeColor="text1"/>
          <w:kern w:val="0"/>
          <w:lang w:val="tr-TR"/>
          <w14:ligatures w14:val="none"/>
        </w:rPr>
        <w:t xml:space="preserve"> ve bu</w:t>
      </w:r>
      <w:r w:rsidR="000B67D9" w:rsidRPr="00D0212C">
        <w:rPr>
          <w:rFonts w:ascii="Times New Roman" w:eastAsia="Times New Roman" w:hAnsi="Times New Roman" w:cs="Times New Roman"/>
          <w:color w:val="000000" w:themeColor="text1"/>
          <w:kern w:val="0"/>
          <w:lang w:val="tr-TR"/>
          <w14:ligatures w14:val="none"/>
        </w:rPr>
        <w:t xml:space="preserve"> da </w:t>
      </w:r>
      <w:r w:rsidR="00706399" w:rsidRPr="00D0212C">
        <w:rPr>
          <w:rFonts w:ascii="Times New Roman" w:eastAsia="Times New Roman" w:hAnsi="Times New Roman" w:cs="Times New Roman"/>
          <w:color w:val="000000" w:themeColor="text1"/>
          <w:kern w:val="0"/>
          <w:lang w:val="tr-TR"/>
          <w14:ligatures w14:val="none"/>
        </w:rPr>
        <w:t>sistemlerin yüzeysel</w:t>
      </w:r>
      <w:r w:rsidRPr="00D0212C">
        <w:rPr>
          <w:rFonts w:ascii="Times New Roman" w:eastAsia="Times New Roman" w:hAnsi="Times New Roman" w:cs="Times New Roman"/>
          <w:color w:val="000000" w:themeColor="text1"/>
          <w:kern w:val="0"/>
          <w:lang w:val="tr-TR"/>
          <w14:ligatures w14:val="none"/>
        </w:rPr>
        <w:t xml:space="preserve"> bir şekilde uygulanmasına yol açmıştır. Sonuç olarak, öğrenme fırsatları sıklıkla</w:t>
      </w:r>
      <w:r w:rsidR="000B67D9" w:rsidRPr="00D0212C">
        <w:rPr>
          <w:rFonts w:ascii="Times New Roman" w:eastAsia="Times New Roman" w:hAnsi="Times New Roman" w:cs="Times New Roman"/>
          <w:color w:val="000000" w:themeColor="text1"/>
          <w:kern w:val="0"/>
          <w:lang w:val="tr-TR"/>
          <w14:ligatures w14:val="none"/>
        </w:rPr>
        <w:t xml:space="preserve"> gözden</w:t>
      </w:r>
      <w:r w:rsidRPr="00D0212C">
        <w:rPr>
          <w:rFonts w:ascii="Times New Roman" w:eastAsia="Times New Roman" w:hAnsi="Times New Roman" w:cs="Times New Roman"/>
          <w:color w:val="000000" w:themeColor="text1"/>
          <w:kern w:val="0"/>
          <w:lang w:val="tr-TR"/>
          <w14:ligatures w14:val="none"/>
        </w:rPr>
        <w:t xml:space="preserve"> kaçırılmış ve şirket, süreçleri proaktif bir şekilde iyileştirmek yerine</w:t>
      </w:r>
      <w:r w:rsidR="000B67D9" w:rsidRPr="00D0212C">
        <w:rPr>
          <w:rFonts w:ascii="Times New Roman" w:eastAsia="Times New Roman" w:hAnsi="Times New Roman" w:cs="Times New Roman"/>
          <w:color w:val="000000" w:themeColor="text1"/>
          <w:kern w:val="0"/>
          <w:lang w:val="tr-TR"/>
          <w14:ligatures w14:val="none"/>
        </w:rPr>
        <w:t>, daha çok</w:t>
      </w:r>
      <w:r w:rsidRPr="00D0212C">
        <w:rPr>
          <w:rFonts w:ascii="Times New Roman" w:eastAsia="Times New Roman" w:hAnsi="Times New Roman" w:cs="Times New Roman"/>
          <w:color w:val="000000" w:themeColor="text1"/>
          <w:kern w:val="0"/>
          <w:lang w:val="tr-TR"/>
          <w14:ligatures w14:val="none"/>
        </w:rPr>
        <w:t xml:space="preserve"> sorunlara </w:t>
      </w:r>
      <w:r w:rsidR="000B67D9" w:rsidRPr="00D0212C">
        <w:rPr>
          <w:rFonts w:ascii="Times New Roman" w:eastAsia="Times New Roman" w:hAnsi="Times New Roman" w:cs="Times New Roman"/>
          <w:color w:val="000000" w:themeColor="text1"/>
          <w:kern w:val="0"/>
          <w:lang w:val="tr-TR"/>
          <w14:ligatures w14:val="none"/>
        </w:rPr>
        <w:t xml:space="preserve">reaktif </w:t>
      </w:r>
      <w:r w:rsidRPr="00D0212C">
        <w:rPr>
          <w:rFonts w:ascii="Times New Roman" w:eastAsia="Times New Roman" w:hAnsi="Times New Roman" w:cs="Times New Roman"/>
          <w:color w:val="000000" w:themeColor="text1"/>
          <w:kern w:val="0"/>
          <w:lang w:val="tr-TR"/>
          <w14:ligatures w14:val="none"/>
        </w:rPr>
        <w:t xml:space="preserve">tepki verme eğiliminde olmuştur. </w:t>
      </w:r>
    </w:p>
    <w:p w14:paraId="1F251462" w14:textId="54374B7F" w:rsidR="006A16BA" w:rsidRPr="00D0212C" w:rsidRDefault="006A16BA" w:rsidP="006A16BA">
      <w:pPr>
        <w:tabs>
          <w:tab w:val="left" w:pos="426"/>
        </w:tabs>
        <w:spacing w:line="360" w:lineRule="auto"/>
        <w:ind w:firstLine="426"/>
        <w:jc w:val="both"/>
        <w:rPr>
          <w:rFonts w:ascii="Times New Roman" w:eastAsia="Times New Roman" w:hAnsi="Times New Roman" w:cs="Times New Roman"/>
          <w:color w:val="000000" w:themeColor="text1"/>
          <w:kern w:val="0"/>
          <w:lang w:val="tr-TR"/>
          <w14:ligatures w14:val="none"/>
        </w:rPr>
      </w:pPr>
      <w:r w:rsidRPr="00D0212C">
        <w:rPr>
          <w:rFonts w:ascii="Times New Roman" w:eastAsia="Times New Roman" w:hAnsi="Times New Roman" w:cs="Times New Roman"/>
          <w:color w:val="000000" w:themeColor="text1"/>
          <w:kern w:val="0"/>
          <w:lang w:val="tr-TR"/>
          <w14:ligatures w14:val="none"/>
        </w:rPr>
        <w:lastRenderedPageBreak/>
        <w:t>Buna karşılık, Dinamik Otomotiv, ISO 16949 gibi kalite sertifikalarını dışsal baskılar nedeniyle değil, içsel iyileştirme ve profesyonel büyümeyi teşvik etmek amacıyla benimsemiştir. Bu içsel motivasyon, ISO’nun haftalık denetimler ve toplantılar gibi diğer örgütsel öğrenme mekanizmalarıyla entegre edilmesini sağlamış ve şirketin teknolojik yetkinliklerini</w:t>
      </w:r>
      <w:r w:rsidR="000B67D9" w:rsidRPr="00D0212C">
        <w:rPr>
          <w:rFonts w:ascii="Times New Roman" w:eastAsia="Times New Roman" w:hAnsi="Times New Roman" w:cs="Times New Roman"/>
          <w:color w:val="000000" w:themeColor="text1"/>
          <w:kern w:val="0"/>
          <w:lang w:val="tr-TR"/>
          <w14:ligatures w14:val="none"/>
        </w:rPr>
        <w:t xml:space="preserve"> bu mekanizmalar sonucu edinilen ve yorumlanan</w:t>
      </w:r>
      <w:r w:rsidRPr="00D0212C">
        <w:rPr>
          <w:rFonts w:ascii="Times New Roman" w:eastAsia="Times New Roman" w:hAnsi="Times New Roman" w:cs="Times New Roman"/>
          <w:color w:val="000000" w:themeColor="text1"/>
          <w:kern w:val="0"/>
          <w:lang w:val="tr-TR"/>
          <w14:ligatures w14:val="none"/>
        </w:rPr>
        <w:t xml:space="preserve"> bilgiler aracılığıyla geliştirmesine olanak tanımıştır. Dinamik Otomotiv’</w:t>
      </w:r>
      <w:r w:rsidR="002E0317" w:rsidRPr="00D0212C">
        <w:rPr>
          <w:rFonts w:ascii="Times New Roman" w:eastAsia="Times New Roman" w:hAnsi="Times New Roman" w:cs="Times New Roman"/>
          <w:color w:val="000000" w:themeColor="text1"/>
          <w:kern w:val="0"/>
          <w:lang w:val="tr-TR"/>
          <w14:ligatures w14:val="none"/>
        </w:rPr>
        <w:t>in</w:t>
      </w:r>
      <w:r w:rsidRPr="00D0212C">
        <w:rPr>
          <w:rFonts w:ascii="Times New Roman" w:eastAsia="Times New Roman" w:hAnsi="Times New Roman" w:cs="Times New Roman"/>
          <w:color w:val="000000" w:themeColor="text1"/>
          <w:kern w:val="0"/>
          <w:lang w:val="tr-TR"/>
          <w14:ligatures w14:val="none"/>
        </w:rPr>
        <w:t xml:space="preserve"> Kalite Müdürü öğrenme motivasyonlarını şu şekilde özetlemiştir:  </w:t>
      </w:r>
    </w:p>
    <w:p w14:paraId="6C8BB5E9" w14:textId="18A8207A" w:rsidR="006A16BA" w:rsidRPr="00D0212C" w:rsidRDefault="000B67D9" w:rsidP="006A16BA">
      <w:pPr>
        <w:spacing w:line="360" w:lineRule="auto"/>
        <w:ind w:left="720"/>
        <w:jc w:val="both"/>
        <w:rPr>
          <w:rFonts w:ascii="Times New Roman" w:eastAsia="Times New Roman" w:hAnsi="Times New Roman" w:cs="Times New Roman"/>
          <w:color w:val="000000" w:themeColor="text1"/>
          <w:kern w:val="0"/>
          <w:lang w:val="tr-TR"/>
          <w14:ligatures w14:val="none"/>
        </w:rPr>
      </w:pPr>
      <w:r w:rsidRPr="00D0212C">
        <w:rPr>
          <w:rFonts w:ascii="Times New Roman" w:eastAsia="Times New Roman" w:hAnsi="Times New Roman" w:cs="Times New Roman"/>
          <w:color w:val="000000" w:themeColor="text1"/>
          <w:kern w:val="0"/>
          <w:lang w:val="tr-TR"/>
          <w14:ligatures w14:val="none"/>
        </w:rPr>
        <w:t>“</w:t>
      </w:r>
      <w:r w:rsidR="006A16BA" w:rsidRPr="00D0212C">
        <w:rPr>
          <w:rFonts w:ascii="Times New Roman" w:eastAsia="Times New Roman" w:hAnsi="Times New Roman" w:cs="Times New Roman"/>
          <w:color w:val="000000" w:themeColor="text1"/>
          <w:kern w:val="0"/>
          <w:lang w:val="tr-TR"/>
          <w14:ligatures w14:val="none"/>
        </w:rPr>
        <w:t xml:space="preserve">Son sistemleri almak ve güncel kalmak istedik... </w:t>
      </w:r>
      <w:r w:rsidR="002E0317" w:rsidRPr="00D0212C">
        <w:rPr>
          <w:rFonts w:ascii="Times New Roman" w:eastAsia="Times New Roman" w:hAnsi="Times New Roman" w:cs="Times New Roman"/>
          <w:color w:val="000000" w:themeColor="text1"/>
          <w:kern w:val="0"/>
          <w:lang w:val="tr-TR"/>
          <w14:ligatures w14:val="none"/>
        </w:rPr>
        <w:t>K</w:t>
      </w:r>
      <w:r w:rsidR="006A16BA" w:rsidRPr="00D0212C">
        <w:rPr>
          <w:rFonts w:ascii="Times New Roman" w:eastAsia="Times New Roman" w:hAnsi="Times New Roman" w:cs="Times New Roman"/>
          <w:color w:val="000000" w:themeColor="text1"/>
          <w:kern w:val="0"/>
          <w:lang w:val="tr-TR"/>
          <w14:ligatures w14:val="none"/>
        </w:rPr>
        <w:t>alite ve müşteri merkezlilik açısından bunu bir sonraki gelişim aşaması olarak kullanmak istiyoruz.</w:t>
      </w:r>
      <w:r w:rsidRPr="00D0212C">
        <w:rPr>
          <w:rFonts w:ascii="Times New Roman" w:eastAsia="Times New Roman" w:hAnsi="Times New Roman" w:cs="Times New Roman"/>
          <w:color w:val="000000" w:themeColor="text1"/>
          <w:kern w:val="0"/>
          <w:lang w:val="tr-TR"/>
          <w14:ligatures w14:val="none"/>
        </w:rPr>
        <w:t>”</w:t>
      </w:r>
    </w:p>
    <w:p w14:paraId="46CEA255" w14:textId="7C076DB8" w:rsidR="006A16BA" w:rsidRPr="00D0212C" w:rsidRDefault="006A16BA" w:rsidP="006A16BA">
      <w:pPr>
        <w:spacing w:line="360" w:lineRule="auto"/>
        <w:ind w:firstLine="426"/>
        <w:jc w:val="both"/>
        <w:rPr>
          <w:rFonts w:ascii="Times New Roman" w:eastAsia="Times New Roman" w:hAnsi="Times New Roman" w:cs="Times New Roman"/>
          <w:color w:val="000000" w:themeColor="text1"/>
          <w:kern w:val="0"/>
          <w:lang w:val="tr-TR"/>
          <w14:ligatures w14:val="none"/>
        </w:rPr>
      </w:pPr>
      <w:r w:rsidRPr="00D0212C">
        <w:rPr>
          <w:rFonts w:ascii="Times New Roman" w:eastAsia="Times New Roman" w:hAnsi="Times New Roman" w:cs="Times New Roman"/>
          <w:color w:val="000000" w:themeColor="text1"/>
          <w:kern w:val="0"/>
          <w:lang w:val="tr-TR"/>
          <w14:ligatures w14:val="none"/>
        </w:rPr>
        <w:t xml:space="preserve">Bu </w:t>
      </w:r>
      <w:r w:rsidR="000B67D9" w:rsidRPr="00D0212C">
        <w:rPr>
          <w:rFonts w:ascii="Times New Roman" w:eastAsia="Times New Roman" w:hAnsi="Times New Roman" w:cs="Times New Roman"/>
          <w:color w:val="000000" w:themeColor="text1"/>
          <w:kern w:val="0"/>
          <w:lang w:val="tr-TR"/>
          <w14:ligatures w14:val="none"/>
        </w:rPr>
        <w:t>örnekler, bilginin içsel olarak değerli görülmesinin, örgütsel öğrenme mekanizmalarını sürekli iyileşme için güçlü araçlara dönüştürebileceğini ve şirketlerin bu mekanizmaları nasıl daha stratejik bir şekilde kullanabildiğini göstermektedir.</w:t>
      </w:r>
    </w:p>
    <w:p w14:paraId="41CB87E9" w14:textId="1353B457" w:rsidR="00561531" w:rsidRPr="00D0212C" w:rsidRDefault="00561531" w:rsidP="00561531">
      <w:pPr>
        <w:pStyle w:val="ListParagraph"/>
        <w:numPr>
          <w:ilvl w:val="1"/>
          <w:numId w:val="3"/>
        </w:numPr>
        <w:spacing w:before="200" w:after="200" w:line="360" w:lineRule="auto"/>
        <w:ind w:left="714" w:hanging="357"/>
        <w:rPr>
          <w:rFonts w:ascii="Times New Roman" w:eastAsia="Times New Roman" w:hAnsi="Times New Roman" w:cs="Times New Roman"/>
          <w:b/>
          <w:bCs/>
          <w:i/>
          <w:iCs/>
          <w:color w:val="000000" w:themeColor="text1"/>
          <w:kern w:val="0"/>
          <w:lang w:val="tr-TR"/>
          <w14:ligatures w14:val="none"/>
        </w:rPr>
      </w:pPr>
      <w:r w:rsidRPr="00D0212C">
        <w:rPr>
          <w:rFonts w:ascii="Times New Roman" w:eastAsia="Times New Roman" w:hAnsi="Times New Roman" w:cs="Times New Roman"/>
          <w:b/>
          <w:bCs/>
          <w:i/>
          <w:iCs/>
          <w:color w:val="000000" w:themeColor="text1"/>
          <w:kern w:val="0"/>
          <w:lang w:val="tr-TR"/>
          <w14:ligatures w14:val="none"/>
        </w:rPr>
        <w:t>Örgütsel Öğrenme Mekanizmalarının Tasarımında Katılım</w:t>
      </w:r>
    </w:p>
    <w:p w14:paraId="3829CB70" w14:textId="4D531774" w:rsidR="00561531" w:rsidRPr="00D0212C" w:rsidRDefault="00561531" w:rsidP="00561531">
      <w:pPr>
        <w:spacing w:line="360" w:lineRule="auto"/>
        <w:jc w:val="both"/>
        <w:rPr>
          <w:rFonts w:ascii="Times New Roman" w:eastAsia="Times New Roman" w:hAnsi="Times New Roman" w:cs="Times New Roman"/>
          <w:color w:val="000000" w:themeColor="text1"/>
          <w:kern w:val="0"/>
          <w:lang w:val="tr-TR"/>
          <w14:ligatures w14:val="none"/>
        </w:rPr>
      </w:pPr>
      <w:r w:rsidRPr="00D0212C">
        <w:rPr>
          <w:rFonts w:ascii="Times New Roman" w:eastAsia="Times New Roman" w:hAnsi="Times New Roman" w:cs="Times New Roman"/>
          <w:color w:val="000000" w:themeColor="text1"/>
          <w:kern w:val="0"/>
          <w:lang w:val="tr-TR"/>
          <w14:ligatures w14:val="none"/>
        </w:rPr>
        <w:t>Örgütsel öğrenme mekanizmalarının tasarım</w:t>
      </w:r>
      <w:r w:rsidR="00935BA7" w:rsidRPr="00D0212C">
        <w:rPr>
          <w:rFonts w:ascii="Times New Roman" w:eastAsia="Times New Roman" w:hAnsi="Times New Roman" w:cs="Times New Roman"/>
          <w:color w:val="000000" w:themeColor="text1"/>
          <w:kern w:val="0"/>
          <w:lang w:val="tr-TR"/>
          <w14:ligatures w14:val="none"/>
        </w:rPr>
        <w:t xml:space="preserve"> sürecine</w:t>
      </w:r>
      <w:r w:rsidRPr="00D0212C">
        <w:rPr>
          <w:rFonts w:ascii="Times New Roman" w:eastAsia="Times New Roman" w:hAnsi="Times New Roman" w:cs="Times New Roman"/>
          <w:color w:val="000000" w:themeColor="text1"/>
          <w:kern w:val="0"/>
          <w:lang w:val="tr-TR"/>
          <w14:ligatures w14:val="none"/>
        </w:rPr>
        <w:t xml:space="preserve"> d</w:t>
      </w:r>
      <w:r w:rsidR="00706399" w:rsidRPr="00D0212C">
        <w:rPr>
          <w:rFonts w:ascii="Times New Roman" w:eastAsia="Times New Roman" w:hAnsi="Times New Roman" w:cs="Times New Roman"/>
          <w:color w:val="000000" w:themeColor="text1"/>
          <w:kern w:val="0"/>
          <w:lang w:val="tr-TR"/>
          <w14:ligatures w14:val="none"/>
        </w:rPr>
        <w:t>â</w:t>
      </w:r>
      <w:r w:rsidRPr="00D0212C">
        <w:rPr>
          <w:rFonts w:ascii="Times New Roman" w:eastAsia="Times New Roman" w:hAnsi="Times New Roman" w:cs="Times New Roman"/>
          <w:color w:val="000000" w:themeColor="text1"/>
          <w:kern w:val="0"/>
          <w:lang w:val="tr-TR"/>
          <w14:ligatures w14:val="none"/>
        </w:rPr>
        <w:t xml:space="preserve">hil olan paydaşların çeşitliliği, bilgi edinme ve </w:t>
      </w:r>
      <w:r w:rsidR="00935BA7" w:rsidRPr="00D0212C">
        <w:rPr>
          <w:rFonts w:ascii="Times New Roman" w:eastAsia="Times New Roman" w:hAnsi="Times New Roman" w:cs="Times New Roman"/>
          <w:color w:val="000000" w:themeColor="text1"/>
          <w:kern w:val="0"/>
          <w:lang w:val="tr-TR"/>
          <w14:ligatures w14:val="none"/>
        </w:rPr>
        <w:t>yayma</w:t>
      </w:r>
      <w:r w:rsidRPr="00D0212C">
        <w:rPr>
          <w:rFonts w:ascii="Times New Roman" w:eastAsia="Times New Roman" w:hAnsi="Times New Roman" w:cs="Times New Roman"/>
          <w:color w:val="000000" w:themeColor="text1"/>
          <w:kern w:val="0"/>
          <w:lang w:val="tr-TR"/>
          <w14:ligatures w14:val="none"/>
        </w:rPr>
        <w:t xml:space="preserve"> süreçlerinin</w:t>
      </w:r>
      <w:r w:rsidR="00935BA7" w:rsidRPr="00D0212C">
        <w:rPr>
          <w:rFonts w:ascii="Times New Roman" w:eastAsia="Times New Roman" w:hAnsi="Times New Roman" w:cs="Times New Roman"/>
          <w:color w:val="000000" w:themeColor="text1"/>
          <w:kern w:val="0"/>
          <w:lang w:val="tr-TR"/>
          <w14:ligatures w14:val="none"/>
        </w:rPr>
        <w:t xml:space="preserve"> farklı</w:t>
      </w:r>
      <w:r w:rsidRPr="00D0212C">
        <w:rPr>
          <w:rFonts w:ascii="Times New Roman" w:eastAsia="Times New Roman" w:hAnsi="Times New Roman" w:cs="Times New Roman"/>
          <w:color w:val="000000" w:themeColor="text1"/>
          <w:kern w:val="0"/>
          <w:lang w:val="tr-TR"/>
          <w14:ligatures w14:val="none"/>
        </w:rPr>
        <w:t xml:space="preserve"> katılım </w:t>
      </w:r>
      <w:r w:rsidR="00935BA7" w:rsidRPr="00D0212C">
        <w:rPr>
          <w:rFonts w:ascii="Times New Roman" w:eastAsia="Times New Roman" w:hAnsi="Times New Roman" w:cs="Times New Roman"/>
          <w:color w:val="000000" w:themeColor="text1"/>
          <w:kern w:val="0"/>
          <w:lang w:val="tr-TR"/>
          <w14:ligatures w14:val="none"/>
        </w:rPr>
        <w:t>modelleri</w:t>
      </w:r>
      <w:r w:rsidRPr="00D0212C">
        <w:rPr>
          <w:rFonts w:ascii="Times New Roman" w:eastAsia="Times New Roman" w:hAnsi="Times New Roman" w:cs="Times New Roman"/>
          <w:color w:val="000000" w:themeColor="text1"/>
          <w:kern w:val="0"/>
          <w:lang w:val="tr-TR"/>
          <w14:ligatures w14:val="none"/>
        </w:rPr>
        <w:t xml:space="preserve"> hakkında önemli bilgiler sağlar. </w:t>
      </w:r>
      <w:r w:rsidR="00935BA7" w:rsidRPr="00D0212C">
        <w:rPr>
          <w:rFonts w:ascii="Times New Roman" w:eastAsia="Times New Roman" w:hAnsi="Times New Roman" w:cs="Times New Roman"/>
          <w:color w:val="000000" w:themeColor="text1"/>
          <w:kern w:val="0"/>
          <w:lang w:val="tr-TR"/>
          <w14:ligatures w14:val="none"/>
        </w:rPr>
        <w:t>Bu bağlamda, yapılan ampirik çalışmada, örgütsel öğrenme mekanizmalarının yapılandırılmış ve katılımcı tasarım yaklaşımlarına göre sınıflandırılabileceği gözlemlenmiştir.</w:t>
      </w:r>
      <w:r w:rsidR="00935BA7" w:rsidRPr="00D0212C">
        <w:rPr>
          <w:color w:val="000000" w:themeColor="text1"/>
        </w:rPr>
        <w:t xml:space="preserve"> </w:t>
      </w:r>
      <w:r w:rsidR="00A504C4" w:rsidRPr="00D0212C">
        <w:rPr>
          <w:rFonts w:ascii="Times New Roman" w:eastAsia="Times New Roman" w:hAnsi="Times New Roman" w:cs="Times New Roman"/>
          <w:color w:val="000000" w:themeColor="text1"/>
          <w:kern w:val="0"/>
          <w:lang w:val="tr-TR"/>
          <w14:ligatures w14:val="none"/>
        </w:rPr>
        <w:t>Yapılandırılmış</w:t>
      </w:r>
      <w:r w:rsidRPr="00D0212C">
        <w:rPr>
          <w:rFonts w:ascii="Times New Roman" w:eastAsia="Times New Roman" w:hAnsi="Times New Roman" w:cs="Times New Roman"/>
          <w:color w:val="000000" w:themeColor="text1"/>
          <w:kern w:val="0"/>
          <w:lang w:val="tr-TR"/>
          <w14:ligatures w14:val="none"/>
        </w:rPr>
        <w:t xml:space="preserve"> tasarı</w:t>
      </w:r>
      <w:r w:rsidR="00935BA7" w:rsidRPr="00D0212C">
        <w:rPr>
          <w:rFonts w:ascii="Times New Roman" w:eastAsia="Times New Roman" w:hAnsi="Times New Roman" w:cs="Times New Roman"/>
          <w:color w:val="000000" w:themeColor="text1"/>
          <w:kern w:val="0"/>
          <w:lang w:val="tr-TR"/>
          <w14:ligatures w14:val="none"/>
        </w:rPr>
        <w:t>m</w:t>
      </w:r>
      <w:r w:rsidRPr="00D0212C">
        <w:rPr>
          <w:rFonts w:ascii="Times New Roman" w:eastAsia="Times New Roman" w:hAnsi="Times New Roman" w:cs="Times New Roman"/>
          <w:color w:val="000000" w:themeColor="text1"/>
          <w:kern w:val="0"/>
          <w:lang w:val="tr-TR"/>
          <w14:ligatures w14:val="none"/>
        </w:rPr>
        <w:t xml:space="preserve">, </w:t>
      </w:r>
      <w:r w:rsidR="00706399" w:rsidRPr="00D0212C">
        <w:rPr>
          <w:rFonts w:ascii="Times New Roman" w:eastAsia="Times New Roman" w:hAnsi="Times New Roman" w:cs="Times New Roman"/>
          <w:color w:val="000000" w:themeColor="text1"/>
          <w:kern w:val="0"/>
          <w:lang w:val="tr-TR"/>
          <w14:ligatures w14:val="none"/>
        </w:rPr>
        <w:t>işletmenin örgütsel öğrenme mekanizmaları portföyünün,</w:t>
      </w:r>
      <w:r w:rsidR="00935BA7" w:rsidRPr="00D0212C">
        <w:rPr>
          <w:rFonts w:ascii="Times New Roman" w:eastAsia="Times New Roman" w:hAnsi="Times New Roman" w:cs="Times New Roman"/>
          <w:color w:val="000000" w:themeColor="text1"/>
          <w:kern w:val="0"/>
          <w:lang w:val="tr-TR"/>
          <w14:ligatures w14:val="none"/>
        </w:rPr>
        <w:t xml:space="preserve"> </w:t>
      </w:r>
      <w:r w:rsidRPr="00D0212C">
        <w:rPr>
          <w:rFonts w:ascii="Times New Roman" w:eastAsia="Times New Roman" w:hAnsi="Times New Roman" w:cs="Times New Roman"/>
          <w:color w:val="000000" w:themeColor="text1"/>
          <w:kern w:val="0"/>
          <w:lang w:val="tr-TR"/>
          <w14:ligatures w14:val="none"/>
        </w:rPr>
        <w:t>üst düzey yöneticiler ve insan kaynakları profesyonelleri</w:t>
      </w:r>
      <w:r w:rsidR="00935BA7" w:rsidRPr="00D0212C">
        <w:rPr>
          <w:rFonts w:ascii="Times New Roman" w:eastAsia="Times New Roman" w:hAnsi="Times New Roman" w:cs="Times New Roman"/>
          <w:color w:val="000000" w:themeColor="text1"/>
          <w:kern w:val="0"/>
          <w:lang w:val="tr-TR"/>
          <w14:ligatures w14:val="none"/>
        </w:rPr>
        <w:t xml:space="preserve"> tarafından, </w:t>
      </w:r>
      <w:r w:rsidRPr="00D0212C">
        <w:rPr>
          <w:rFonts w:ascii="Times New Roman" w:eastAsia="Times New Roman" w:hAnsi="Times New Roman" w:cs="Times New Roman"/>
          <w:color w:val="000000" w:themeColor="text1"/>
          <w:kern w:val="0"/>
          <w:lang w:val="tr-TR"/>
          <w14:ligatures w14:val="none"/>
        </w:rPr>
        <w:t xml:space="preserve">eğitim programları ve bilgi yönetim sistemleri gibi </w:t>
      </w:r>
      <w:r w:rsidR="00706399" w:rsidRPr="00D0212C">
        <w:rPr>
          <w:rFonts w:ascii="Times New Roman" w:eastAsia="Times New Roman" w:hAnsi="Times New Roman" w:cs="Times New Roman"/>
          <w:color w:val="000000" w:themeColor="text1"/>
          <w:kern w:val="0"/>
          <w:lang w:val="tr-TR"/>
          <w14:ligatures w14:val="none"/>
        </w:rPr>
        <w:t xml:space="preserve">bilgi edinme ve yayma </w:t>
      </w:r>
      <w:r w:rsidRPr="00D0212C">
        <w:rPr>
          <w:rFonts w:ascii="Times New Roman" w:eastAsia="Times New Roman" w:hAnsi="Times New Roman" w:cs="Times New Roman"/>
          <w:color w:val="000000" w:themeColor="text1"/>
          <w:kern w:val="0"/>
          <w:lang w:val="tr-TR"/>
          <w14:ligatures w14:val="none"/>
        </w:rPr>
        <w:t>mekanizmaların</w:t>
      </w:r>
      <w:r w:rsidR="006D0F2E" w:rsidRPr="00D0212C">
        <w:rPr>
          <w:rFonts w:ascii="Times New Roman" w:eastAsia="Times New Roman" w:hAnsi="Times New Roman" w:cs="Times New Roman"/>
          <w:color w:val="000000" w:themeColor="text1"/>
          <w:kern w:val="0"/>
          <w:lang w:val="tr-TR"/>
          <w14:ligatures w14:val="none"/>
        </w:rPr>
        <w:t>ın</w:t>
      </w:r>
      <w:r w:rsidRPr="00D0212C">
        <w:rPr>
          <w:rFonts w:ascii="Times New Roman" w:eastAsia="Times New Roman" w:hAnsi="Times New Roman" w:cs="Times New Roman"/>
          <w:color w:val="000000" w:themeColor="text1"/>
          <w:kern w:val="0"/>
          <w:lang w:val="tr-TR"/>
          <w14:ligatures w14:val="none"/>
        </w:rPr>
        <w:t xml:space="preserve"> </w:t>
      </w:r>
      <w:r w:rsidR="00A504C4" w:rsidRPr="00D0212C">
        <w:rPr>
          <w:rFonts w:ascii="Times New Roman" w:eastAsia="Times New Roman" w:hAnsi="Times New Roman" w:cs="Times New Roman"/>
          <w:color w:val="000000" w:themeColor="text1"/>
          <w:kern w:val="0"/>
          <w:lang w:val="tr-TR"/>
          <w14:ligatures w14:val="none"/>
        </w:rPr>
        <w:t>görece merkeziyetçi bir yaklaşımla</w:t>
      </w:r>
      <w:r w:rsidRPr="00D0212C">
        <w:rPr>
          <w:rFonts w:ascii="Times New Roman" w:eastAsia="Times New Roman" w:hAnsi="Times New Roman" w:cs="Times New Roman"/>
          <w:color w:val="000000" w:themeColor="text1"/>
          <w:kern w:val="0"/>
          <w:lang w:val="tr-TR"/>
          <w14:ligatures w14:val="none"/>
        </w:rPr>
        <w:t xml:space="preserve"> </w:t>
      </w:r>
      <w:r w:rsidR="00935BA7" w:rsidRPr="00D0212C">
        <w:rPr>
          <w:rFonts w:ascii="Times New Roman" w:eastAsia="Times New Roman" w:hAnsi="Times New Roman" w:cs="Times New Roman"/>
          <w:color w:val="000000" w:themeColor="text1"/>
          <w:kern w:val="0"/>
          <w:lang w:val="tr-TR"/>
          <w14:ligatures w14:val="none"/>
        </w:rPr>
        <w:t>oluşturulmasıyla karakterize edilir</w:t>
      </w:r>
      <w:r w:rsidRPr="00D0212C">
        <w:rPr>
          <w:rFonts w:ascii="Times New Roman" w:eastAsia="Times New Roman" w:hAnsi="Times New Roman" w:cs="Times New Roman"/>
          <w:color w:val="000000" w:themeColor="text1"/>
          <w:kern w:val="0"/>
          <w:lang w:val="tr-TR"/>
          <w14:ligatures w14:val="none"/>
        </w:rPr>
        <w:t>. Bu tür yukarıdan aşağıya</w:t>
      </w:r>
      <w:r w:rsidR="00935BA7" w:rsidRPr="00D0212C">
        <w:rPr>
          <w:rFonts w:ascii="Times New Roman" w:eastAsia="Times New Roman" w:hAnsi="Times New Roman" w:cs="Times New Roman"/>
          <w:color w:val="000000" w:themeColor="text1"/>
          <w:kern w:val="0"/>
          <w:lang w:val="tr-TR"/>
          <w14:ligatures w14:val="none"/>
        </w:rPr>
        <w:t xml:space="preserve"> bir</w:t>
      </w:r>
      <w:r w:rsidRPr="00D0212C">
        <w:rPr>
          <w:rFonts w:ascii="Times New Roman" w:eastAsia="Times New Roman" w:hAnsi="Times New Roman" w:cs="Times New Roman"/>
          <w:color w:val="000000" w:themeColor="text1"/>
          <w:kern w:val="0"/>
          <w:lang w:val="tr-TR"/>
          <w14:ligatures w14:val="none"/>
        </w:rPr>
        <w:t xml:space="preserve"> </w:t>
      </w:r>
      <w:r w:rsidR="00935BA7" w:rsidRPr="00D0212C">
        <w:rPr>
          <w:rFonts w:ascii="Times New Roman" w:eastAsia="Times New Roman" w:hAnsi="Times New Roman" w:cs="Times New Roman"/>
          <w:color w:val="000000" w:themeColor="text1"/>
          <w:kern w:val="0"/>
          <w:lang w:val="tr-TR"/>
          <w14:ligatures w14:val="none"/>
        </w:rPr>
        <w:t xml:space="preserve">tasarım </w:t>
      </w:r>
      <w:r w:rsidRPr="00D0212C">
        <w:rPr>
          <w:rFonts w:ascii="Times New Roman" w:eastAsia="Times New Roman" w:hAnsi="Times New Roman" w:cs="Times New Roman"/>
          <w:color w:val="000000" w:themeColor="text1"/>
          <w:kern w:val="0"/>
          <w:lang w:val="tr-TR"/>
          <w14:ligatures w14:val="none"/>
        </w:rPr>
        <w:t>yaklaşım</w:t>
      </w:r>
      <w:r w:rsidR="00935BA7" w:rsidRPr="00D0212C">
        <w:rPr>
          <w:rFonts w:ascii="Times New Roman" w:eastAsia="Times New Roman" w:hAnsi="Times New Roman" w:cs="Times New Roman"/>
          <w:color w:val="000000" w:themeColor="text1"/>
          <w:kern w:val="0"/>
          <w:lang w:val="tr-TR"/>
          <w14:ligatures w14:val="none"/>
        </w:rPr>
        <w:t>ı</w:t>
      </w:r>
      <w:r w:rsidRPr="00D0212C">
        <w:rPr>
          <w:rFonts w:ascii="Times New Roman" w:eastAsia="Times New Roman" w:hAnsi="Times New Roman" w:cs="Times New Roman"/>
          <w:color w:val="000000" w:themeColor="text1"/>
          <w:kern w:val="0"/>
          <w:lang w:val="tr-TR"/>
          <w14:ligatures w14:val="none"/>
        </w:rPr>
        <w:t xml:space="preserve">, </w:t>
      </w:r>
      <w:r w:rsidR="006D7AF8" w:rsidRPr="00D0212C">
        <w:rPr>
          <w:rFonts w:ascii="Times New Roman" w:eastAsia="Times New Roman" w:hAnsi="Times New Roman" w:cs="Times New Roman"/>
          <w:color w:val="000000" w:themeColor="text1"/>
          <w:kern w:val="0"/>
          <w:lang w:val="tr-TR"/>
          <w14:ligatures w14:val="none"/>
        </w:rPr>
        <w:t>örgütsel hedefler ve kaynaklarla uyumu sağlama avantajı sunarken, çalışanların deneyimlerinden kaynaklanan bağlamsal öğrenme ihtiyaçlarını karşılamakta sınırlı kalabilir. Buna karşılık</w:t>
      </w:r>
      <w:r w:rsidRPr="00D0212C">
        <w:rPr>
          <w:rFonts w:ascii="Times New Roman" w:eastAsia="Times New Roman" w:hAnsi="Times New Roman" w:cs="Times New Roman"/>
          <w:color w:val="000000" w:themeColor="text1"/>
          <w:kern w:val="0"/>
          <w:lang w:val="tr-TR"/>
          <w14:ligatures w14:val="none"/>
        </w:rPr>
        <w:t>, katılımcı tasarım çalışanların geri bildirim döngüleri aracılığıyla örgütsel öğrenme mekanizmalarının geliştirilmesine</w:t>
      </w:r>
      <w:r w:rsidR="006D7AF8" w:rsidRPr="00D0212C">
        <w:rPr>
          <w:rFonts w:ascii="Times New Roman" w:eastAsia="Times New Roman" w:hAnsi="Times New Roman" w:cs="Times New Roman"/>
          <w:color w:val="000000" w:themeColor="text1"/>
          <w:kern w:val="0"/>
          <w:lang w:val="tr-TR"/>
          <w14:ligatures w14:val="none"/>
        </w:rPr>
        <w:t xml:space="preserve"> doğrudan </w:t>
      </w:r>
      <w:r w:rsidRPr="00D0212C">
        <w:rPr>
          <w:rFonts w:ascii="Times New Roman" w:eastAsia="Times New Roman" w:hAnsi="Times New Roman" w:cs="Times New Roman"/>
          <w:color w:val="000000" w:themeColor="text1"/>
          <w:kern w:val="0"/>
          <w:lang w:val="tr-TR"/>
          <w14:ligatures w14:val="none"/>
        </w:rPr>
        <w:t>katkıda bulunduğu</w:t>
      </w:r>
      <w:r w:rsidR="006D7AF8" w:rsidRPr="00D0212C">
        <w:rPr>
          <w:rFonts w:ascii="Times New Roman" w:eastAsia="Times New Roman" w:hAnsi="Times New Roman" w:cs="Times New Roman"/>
          <w:color w:val="000000" w:themeColor="text1"/>
          <w:kern w:val="0"/>
          <w:lang w:val="tr-TR"/>
          <w14:ligatures w14:val="none"/>
        </w:rPr>
        <w:t>,</w:t>
      </w:r>
      <w:r w:rsidRPr="00D0212C">
        <w:rPr>
          <w:rFonts w:ascii="Times New Roman" w:eastAsia="Times New Roman" w:hAnsi="Times New Roman" w:cs="Times New Roman"/>
          <w:color w:val="000000" w:themeColor="text1"/>
          <w:kern w:val="0"/>
          <w:lang w:val="tr-TR"/>
          <w14:ligatures w14:val="none"/>
        </w:rPr>
        <w:t xml:space="preserve"> daha işbirlikçi bir yaklaşımı </w:t>
      </w:r>
      <w:r w:rsidR="006D7AF8" w:rsidRPr="00D0212C">
        <w:rPr>
          <w:rFonts w:ascii="Times New Roman" w:eastAsia="Times New Roman" w:hAnsi="Times New Roman" w:cs="Times New Roman"/>
          <w:color w:val="000000" w:themeColor="text1"/>
          <w:kern w:val="0"/>
          <w:lang w:val="tr-TR"/>
          <w14:ligatures w14:val="none"/>
        </w:rPr>
        <w:t>temsil eder</w:t>
      </w:r>
      <w:r w:rsidRPr="00D0212C">
        <w:rPr>
          <w:rFonts w:ascii="Times New Roman" w:eastAsia="Times New Roman" w:hAnsi="Times New Roman" w:cs="Times New Roman"/>
          <w:color w:val="000000" w:themeColor="text1"/>
          <w:kern w:val="0"/>
          <w:lang w:val="tr-TR"/>
          <w14:ligatures w14:val="none"/>
        </w:rPr>
        <w:t xml:space="preserve">. Bu aşağıdan yukarıya </w:t>
      </w:r>
      <w:r w:rsidR="00706399" w:rsidRPr="00D0212C">
        <w:rPr>
          <w:rFonts w:ascii="Times New Roman" w:eastAsia="Times New Roman" w:hAnsi="Times New Roman" w:cs="Times New Roman"/>
          <w:color w:val="000000" w:themeColor="text1"/>
          <w:kern w:val="0"/>
          <w:lang w:val="tr-TR"/>
          <w14:ligatures w14:val="none"/>
        </w:rPr>
        <w:t xml:space="preserve">tasarım </w:t>
      </w:r>
      <w:r w:rsidRPr="00D0212C">
        <w:rPr>
          <w:rFonts w:ascii="Times New Roman" w:eastAsia="Times New Roman" w:hAnsi="Times New Roman" w:cs="Times New Roman"/>
          <w:color w:val="000000" w:themeColor="text1"/>
          <w:kern w:val="0"/>
          <w:lang w:val="tr-TR"/>
          <w14:ligatures w14:val="none"/>
        </w:rPr>
        <w:t>yöntem</w:t>
      </w:r>
      <w:r w:rsidR="00706399" w:rsidRPr="00D0212C">
        <w:rPr>
          <w:rFonts w:ascii="Times New Roman" w:eastAsia="Times New Roman" w:hAnsi="Times New Roman" w:cs="Times New Roman"/>
          <w:color w:val="000000" w:themeColor="text1"/>
          <w:kern w:val="0"/>
          <w:lang w:val="tr-TR"/>
          <w14:ligatures w14:val="none"/>
        </w:rPr>
        <w:t>i</w:t>
      </w:r>
      <w:r w:rsidRPr="00D0212C">
        <w:rPr>
          <w:rFonts w:ascii="Times New Roman" w:eastAsia="Times New Roman" w:hAnsi="Times New Roman" w:cs="Times New Roman"/>
          <w:color w:val="000000" w:themeColor="text1"/>
          <w:kern w:val="0"/>
          <w:lang w:val="tr-TR"/>
          <w14:ligatures w14:val="none"/>
        </w:rPr>
        <w:t>,</w:t>
      </w:r>
      <w:r w:rsidR="006D7AF8" w:rsidRPr="00D0212C">
        <w:rPr>
          <w:rFonts w:ascii="Times New Roman" w:eastAsia="Times New Roman" w:hAnsi="Times New Roman" w:cs="Times New Roman"/>
          <w:color w:val="000000" w:themeColor="text1"/>
          <w:kern w:val="0"/>
          <w:lang w:val="tr-TR"/>
          <w14:ligatures w14:val="none"/>
        </w:rPr>
        <w:t xml:space="preserve"> örgütsel bağlama daha uygun, günlük örgütsel pratiklerle daha iç içe ve bu pratiklerin getirdiği değişen ihtiyaçlara</w:t>
      </w:r>
      <w:r w:rsidRPr="00D0212C">
        <w:rPr>
          <w:rFonts w:ascii="Times New Roman" w:eastAsia="Times New Roman" w:hAnsi="Times New Roman" w:cs="Times New Roman"/>
          <w:color w:val="000000" w:themeColor="text1"/>
          <w:kern w:val="0"/>
          <w:lang w:val="tr-TR"/>
          <w14:ligatures w14:val="none"/>
        </w:rPr>
        <w:t xml:space="preserve"> daha uyarlanabilir öğrenme fırsatları </w:t>
      </w:r>
      <w:r w:rsidR="006D7AF8" w:rsidRPr="00D0212C">
        <w:rPr>
          <w:rFonts w:ascii="Times New Roman" w:eastAsia="Times New Roman" w:hAnsi="Times New Roman" w:cs="Times New Roman"/>
          <w:color w:val="000000" w:themeColor="text1"/>
          <w:kern w:val="0"/>
          <w:lang w:val="tr-TR"/>
          <w14:ligatures w14:val="none"/>
        </w:rPr>
        <w:t>yaratabilir</w:t>
      </w:r>
      <w:r w:rsidRPr="00D0212C">
        <w:rPr>
          <w:rFonts w:ascii="Times New Roman" w:eastAsia="Times New Roman" w:hAnsi="Times New Roman" w:cs="Times New Roman"/>
          <w:color w:val="000000" w:themeColor="text1"/>
          <w:kern w:val="0"/>
          <w:lang w:val="tr-TR"/>
          <w14:ligatures w14:val="none"/>
        </w:rPr>
        <w:t>.</w:t>
      </w:r>
    </w:p>
    <w:p w14:paraId="716F9A2B" w14:textId="77777777" w:rsidR="00706399" w:rsidRPr="00D0212C" w:rsidRDefault="006D7AF8" w:rsidP="00561531">
      <w:pPr>
        <w:spacing w:line="360" w:lineRule="auto"/>
        <w:ind w:firstLine="426"/>
        <w:jc w:val="both"/>
        <w:rPr>
          <w:rFonts w:ascii="Times New Roman" w:eastAsia="Times New Roman" w:hAnsi="Times New Roman" w:cs="Times New Roman"/>
          <w:color w:val="000000" w:themeColor="text1"/>
          <w:kern w:val="0"/>
          <w:lang w:val="tr-TR"/>
          <w14:ligatures w14:val="none"/>
        </w:rPr>
      </w:pPr>
      <w:r w:rsidRPr="00D0212C">
        <w:rPr>
          <w:rFonts w:ascii="Times New Roman" w:eastAsia="Times New Roman" w:hAnsi="Times New Roman" w:cs="Times New Roman"/>
          <w:color w:val="000000" w:themeColor="text1"/>
          <w:kern w:val="0"/>
          <w:lang w:val="tr-TR"/>
          <w14:ligatures w14:val="none"/>
        </w:rPr>
        <w:t xml:space="preserve">Araştırmada incelenen işletmeler, bu iki tasarım modelinin örgütsel öğrenme mekanizmalarına etkilerini sergilemektedir. </w:t>
      </w:r>
      <w:r w:rsidR="00561531" w:rsidRPr="00D0212C">
        <w:rPr>
          <w:rFonts w:ascii="Times New Roman" w:eastAsia="Times New Roman" w:hAnsi="Times New Roman" w:cs="Times New Roman"/>
          <w:color w:val="000000" w:themeColor="text1"/>
          <w:kern w:val="0"/>
          <w:lang w:val="tr-TR"/>
          <w14:ligatures w14:val="none"/>
        </w:rPr>
        <w:t xml:space="preserve">Görüşme verileri, Altın </w:t>
      </w:r>
      <w:proofErr w:type="spellStart"/>
      <w:r w:rsidR="00561531" w:rsidRPr="00D0212C">
        <w:rPr>
          <w:rFonts w:ascii="Times New Roman" w:eastAsia="Times New Roman" w:hAnsi="Times New Roman" w:cs="Times New Roman"/>
          <w:color w:val="000000" w:themeColor="text1"/>
          <w:kern w:val="0"/>
          <w:lang w:val="tr-TR"/>
          <w14:ligatures w14:val="none"/>
        </w:rPr>
        <w:t>Yağları’nın</w:t>
      </w:r>
      <w:proofErr w:type="spellEnd"/>
      <w:r w:rsidR="00561531" w:rsidRPr="00D0212C">
        <w:rPr>
          <w:rFonts w:ascii="Times New Roman" w:eastAsia="Times New Roman" w:hAnsi="Times New Roman" w:cs="Times New Roman"/>
          <w:color w:val="000000" w:themeColor="text1"/>
          <w:kern w:val="0"/>
          <w:lang w:val="tr-TR"/>
          <w14:ligatures w14:val="none"/>
        </w:rPr>
        <w:t xml:space="preserve"> </w:t>
      </w:r>
      <w:r w:rsidRPr="00D0212C">
        <w:rPr>
          <w:rFonts w:ascii="Times New Roman" w:eastAsia="Times New Roman" w:hAnsi="Times New Roman" w:cs="Times New Roman"/>
          <w:color w:val="000000" w:themeColor="text1"/>
          <w:kern w:val="0"/>
          <w:lang w:val="tr-TR"/>
          <w14:ligatures w14:val="none"/>
        </w:rPr>
        <w:t xml:space="preserve">yukarıdan aşağıya yapılandırılmış bir tasarım benimsediğini ortaya koymuştur. İşletme, örgütsel öğrenme mekanizmalarını, dış sertifikasyon kuruluşlarının belirlediği standartlarla sınırlamıştır. </w:t>
      </w:r>
      <w:r w:rsidR="00561531" w:rsidRPr="00D0212C">
        <w:rPr>
          <w:rFonts w:ascii="Times New Roman" w:eastAsia="Times New Roman" w:hAnsi="Times New Roman" w:cs="Times New Roman"/>
          <w:color w:val="000000" w:themeColor="text1"/>
          <w:kern w:val="0"/>
          <w:lang w:val="tr-TR"/>
          <w14:ligatures w14:val="none"/>
        </w:rPr>
        <w:t xml:space="preserve">Bu yaklaşım, </w:t>
      </w:r>
      <w:r w:rsidRPr="00D0212C">
        <w:rPr>
          <w:rFonts w:ascii="Times New Roman" w:eastAsia="Times New Roman" w:hAnsi="Times New Roman" w:cs="Times New Roman"/>
          <w:color w:val="000000" w:themeColor="text1"/>
          <w:kern w:val="0"/>
          <w:lang w:val="tr-TR"/>
          <w14:ligatures w14:val="none"/>
        </w:rPr>
        <w:t>dış kalite standartlarına uyumu sağlamış ancak çalışanların günlük pratiklerinden kaynaklanan bilgi ihtiyaçlarına yanıt verme kapasitesini zayıflatmıştır.</w:t>
      </w:r>
      <w:r w:rsidR="00561531" w:rsidRPr="00D0212C">
        <w:rPr>
          <w:rFonts w:ascii="Times New Roman" w:eastAsia="Times New Roman" w:hAnsi="Times New Roman" w:cs="Times New Roman"/>
          <w:color w:val="000000" w:themeColor="text1"/>
          <w:kern w:val="0"/>
          <w:lang w:val="tr-TR"/>
          <w14:ligatures w14:val="none"/>
        </w:rPr>
        <w:t xml:space="preserve"> </w:t>
      </w:r>
    </w:p>
    <w:p w14:paraId="5F5BBFBB" w14:textId="1A23FB62" w:rsidR="006D7AF8" w:rsidRPr="00D0212C" w:rsidRDefault="006D7AF8" w:rsidP="00561531">
      <w:pPr>
        <w:spacing w:line="360" w:lineRule="auto"/>
        <w:ind w:firstLine="426"/>
        <w:jc w:val="both"/>
        <w:rPr>
          <w:rFonts w:ascii="Times New Roman" w:eastAsia="Times New Roman" w:hAnsi="Times New Roman" w:cs="Times New Roman"/>
          <w:color w:val="000000" w:themeColor="text1"/>
          <w:kern w:val="0"/>
          <w:lang w:val="tr-TR"/>
          <w14:ligatures w14:val="none"/>
        </w:rPr>
      </w:pPr>
      <w:r w:rsidRPr="00D0212C">
        <w:rPr>
          <w:rFonts w:ascii="Times New Roman" w:eastAsia="Times New Roman" w:hAnsi="Times New Roman" w:cs="Times New Roman"/>
          <w:color w:val="000000" w:themeColor="text1"/>
          <w:kern w:val="0"/>
          <w:lang w:val="tr-TR"/>
          <w14:ligatures w14:val="none"/>
        </w:rPr>
        <w:lastRenderedPageBreak/>
        <w:t>Buna</w:t>
      </w:r>
      <w:r w:rsidR="00561531" w:rsidRPr="00D0212C">
        <w:rPr>
          <w:rFonts w:ascii="Times New Roman" w:eastAsia="Times New Roman" w:hAnsi="Times New Roman" w:cs="Times New Roman"/>
          <w:color w:val="000000" w:themeColor="text1"/>
          <w:kern w:val="0"/>
          <w:lang w:val="tr-TR"/>
          <w14:ligatures w14:val="none"/>
        </w:rPr>
        <w:t xml:space="preserve"> karşılık, Dinamik Otomotiv,</w:t>
      </w:r>
      <w:r w:rsidR="00706399" w:rsidRPr="00D0212C">
        <w:rPr>
          <w:rFonts w:ascii="Times New Roman" w:eastAsia="Times New Roman" w:hAnsi="Times New Roman" w:cs="Times New Roman"/>
          <w:color w:val="000000" w:themeColor="text1"/>
          <w:kern w:val="0"/>
          <w:lang w:val="tr-TR"/>
          <w14:ligatures w14:val="none"/>
        </w:rPr>
        <w:t xml:space="preserve"> </w:t>
      </w:r>
      <w:r w:rsidR="00561531" w:rsidRPr="00D0212C">
        <w:rPr>
          <w:rFonts w:ascii="Times New Roman" w:eastAsia="Times New Roman" w:hAnsi="Times New Roman" w:cs="Times New Roman"/>
          <w:color w:val="000000" w:themeColor="text1"/>
          <w:kern w:val="0"/>
          <w:lang w:val="tr-TR"/>
          <w14:ligatures w14:val="none"/>
        </w:rPr>
        <w:t>çalışanların bireysel eğitim ihtiyaçlarını ve önerilerini İnsan Kaynakları Departmanına iletme</w:t>
      </w:r>
      <w:r w:rsidRPr="00D0212C">
        <w:rPr>
          <w:rFonts w:ascii="Times New Roman" w:eastAsia="Times New Roman" w:hAnsi="Times New Roman" w:cs="Times New Roman"/>
          <w:color w:val="000000" w:themeColor="text1"/>
          <w:kern w:val="0"/>
          <w:lang w:val="tr-TR"/>
          <w14:ligatures w14:val="none"/>
        </w:rPr>
        <w:t>sine</w:t>
      </w:r>
      <w:r w:rsidR="00561531" w:rsidRPr="00D0212C">
        <w:rPr>
          <w:rFonts w:ascii="Times New Roman" w:eastAsia="Times New Roman" w:hAnsi="Times New Roman" w:cs="Times New Roman"/>
          <w:color w:val="000000" w:themeColor="text1"/>
          <w:kern w:val="0"/>
          <w:lang w:val="tr-TR"/>
          <w14:ligatures w14:val="none"/>
        </w:rPr>
        <w:t xml:space="preserve"> olanak tanıyan daha katılımcı bir </w:t>
      </w:r>
      <w:r w:rsidRPr="00D0212C">
        <w:rPr>
          <w:rFonts w:ascii="Times New Roman" w:eastAsia="Times New Roman" w:hAnsi="Times New Roman" w:cs="Times New Roman"/>
          <w:color w:val="000000" w:themeColor="text1"/>
          <w:kern w:val="0"/>
          <w:lang w:val="tr-TR"/>
          <w14:ligatures w14:val="none"/>
        </w:rPr>
        <w:t xml:space="preserve">tasarım </w:t>
      </w:r>
      <w:r w:rsidR="00561531" w:rsidRPr="00D0212C">
        <w:rPr>
          <w:rFonts w:ascii="Times New Roman" w:eastAsia="Times New Roman" w:hAnsi="Times New Roman" w:cs="Times New Roman"/>
          <w:color w:val="000000" w:themeColor="text1"/>
          <w:kern w:val="0"/>
          <w:lang w:val="tr-TR"/>
          <w14:ligatures w14:val="none"/>
        </w:rPr>
        <w:t>benimsem</w:t>
      </w:r>
      <w:r w:rsidR="00706399" w:rsidRPr="00D0212C">
        <w:rPr>
          <w:rFonts w:ascii="Times New Roman" w:eastAsia="Times New Roman" w:hAnsi="Times New Roman" w:cs="Times New Roman"/>
          <w:color w:val="000000" w:themeColor="text1"/>
          <w:kern w:val="0"/>
          <w:lang w:val="tr-TR"/>
          <w14:ligatures w14:val="none"/>
        </w:rPr>
        <w:t>iştir</w:t>
      </w:r>
      <w:r w:rsidR="00561531" w:rsidRPr="00D0212C">
        <w:rPr>
          <w:rFonts w:ascii="Times New Roman" w:eastAsia="Times New Roman" w:hAnsi="Times New Roman" w:cs="Times New Roman"/>
          <w:color w:val="000000" w:themeColor="text1"/>
          <w:kern w:val="0"/>
          <w:lang w:val="tr-TR"/>
          <w14:ligatures w14:val="none"/>
        </w:rPr>
        <w:t xml:space="preserve">. Bu katılımcı </w:t>
      </w:r>
      <w:r w:rsidRPr="00D0212C">
        <w:rPr>
          <w:rFonts w:ascii="Times New Roman" w:eastAsia="Times New Roman" w:hAnsi="Times New Roman" w:cs="Times New Roman"/>
          <w:color w:val="000000" w:themeColor="text1"/>
          <w:kern w:val="0"/>
          <w:lang w:val="tr-TR"/>
          <w14:ligatures w14:val="none"/>
        </w:rPr>
        <w:t>tasarım</w:t>
      </w:r>
      <w:r w:rsidR="00561531" w:rsidRPr="00D0212C">
        <w:rPr>
          <w:rFonts w:ascii="Times New Roman" w:eastAsia="Times New Roman" w:hAnsi="Times New Roman" w:cs="Times New Roman"/>
          <w:color w:val="000000" w:themeColor="text1"/>
          <w:kern w:val="0"/>
          <w:lang w:val="tr-TR"/>
          <w14:ligatures w14:val="none"/>
        </w:rPr>
        <w:t xml:space="preserve">, </w:t>
      </w:r>
      <w:r w:rsidRPr="00D0212C">
        <w:rPr>
          <w:rFonts w:ascii="Times New Roman" w:eastAsia="Times New Roman" w:hAnsi="Times New Roman" w:cs="Times New Roman"/>
          <w:color w:val="000000" w:themeColor="text1"/>
          <w:kern w:val="0"/>
          <w:lang w:val="tr-TR"/>
          <w14:ligatures w14:val="none"/>
        </w:rPr>
        <w:t>örgütsel öğrenme mekanizmalarını, farklı departmanların ihtiyaçlarına uygun ve daha dinamik hale getirerek şirketin öğrenme kapasitesini artırmıştır. Çalışanlar, eğitim programlarının seçim ve uyarlanma sürecine d</w:t>
      </w:r>
      <w:r w:rsidR="00706399" w:rsidRPr="00D0212C">
        <w:rPr>
          <w:rFonts w:ascii="Times New Roman" w:eastAsia="Times New Roman" w:hAnsi="Times New Roman" w:cs="Times New Roman"/>
          <w:color w:val="000000" w:themeColor="text1"/>
          <w:kern w:val="0"/>
          <w:lang w:val="tr-TR"/>
          <w14:ligatures w14:val="none"/>
        </w:rPr>
        <w:t>â</w:t>
      </w:r>
      <w:r w:rsidRPr="00D0212C">
        <w:rPr>
          <w:rFonts w:ascii="Times New Roman" w:eastAsia="Times New Roman" w:hAnsi="Times New Roman" w:cs="Times New Roman"/>
          <w:color w:val="000000" w:themeColor="text1"/>
          <w:kern w:val="0"/>
          <w:lang w:val="tr-TR"/>
          <w14:ligatures w14:val="none"/>
        </w:rPr>
        <w:t>hil edilerek, öğrenme deneyimlerinin bağlamsal olarak anlamlı hale gelmesini sağlamıştır.</w:t>
      </w:r>
    </w:p>
    <w:p w14:paraId="260BD110" w14:textId="3F3A3E45" w:rsidR="00561531" w:rsidRPr="00D0212C" w:rsidRDefault="00561531" w:rsidP="00561531">
      <w:pPr>
        <w:spacing w:line="360" w:lineRule="auto"/>
        <w:ind w:firstLine="426"/>
        <w:jc w:val="both"/>
        <w:rPr>
          <w:rFonts w:ascii="Times New Roman" w:eastAsia="Times New Roman" w:hAnsi="Times New Roman" w:cs="Times New Roman"/>
          <w:color w:val="000000" w:themeColor="text1"/>
          <w:kern w:val="0"/>
          <w:lang w:val="tr-TR"/>
          <w14:ligatures w14:val="none"/>
        </w:rPr>
      </w:pPr>
      <w:r w:rsidRPr="00D0212C">
        <w:rPr>
          <w:rFonts w:ascii="Times New Roman" w:eastAsia="Times New Roman" w:hAnsi="Times New Roman" w:cs="Times New Roman"/>
          <w:color w:val="000000" w:themeColor="text1"/>
          <w:kern w:val="0"/>
          <w:lang w:val="tr-TR"/>
          <w14:ligatures w14:val="none"/>
        </w:rPr>
        <w:t xml:space="preserve">Denizatı Otel vakası, araştırmaya katılan altı işletme arasında en açık ve katılımcı öğrenme </w:t>
      </w:r>
      <w:r w:rsidR="006D7AF8" w:rsidRPr="00D0212C">
        <w:rPr>
          <w:rFonts w:ascii="Times New Roman" w:eastAsia="Times New Roman" w:hAnsi="Times New Roman" w:cs="Times New Roman"/>
          <w:color w:val="000000" w:themeColor="text1"/>
          <w:kern w:val="0"/>
          <w:lang w:val="tr-TR"/>
          <w14:ligatures w14:val="none"/>
        </w:rPr>
        <w:t>tasarımını</w:t>
      </w:r>
      <w:r w:rsidRPr="00D0212C">
        <w:rPr>
          <w:rFonts w:ascii="Times New Roman" w:eastAsia="Times New Roman" w:hAnsi="Times New Roman" w:cs="Times New Roman"/>
          <w:color w:val="000000" w:themeColor="text1"/>
          <w:kern w:val="0"/>
          <w:lang w:val="tr-TR"/>
          <w14:ligatures w14:val="none"/>
        </w:rPr>
        <w:t xml:space="preserve"> </w:t>
      </w:r>
      <w:r w:rsidR="006D7AF8" w:rsidRPr="00D0212C">
        <w:rPr>
          <w:rFonts w:ascii="Times New Roman" w:eastAsia="Times New Roman" w:hAnsi="Times New Roman" w:cs="Times New Roman"/>
          <w:color w:val="000000" w:themeColor="text1"/>
          <w:kern w:val="0"/>
          <w:lang w:val="tr-TR"/>
          <w14:ligatures w14:val="none"/>
        </w:rPr>
        <w:t>sergilemektedir</w:t>
      </w:r>
      <w:r w:rsidRPr="00D0212C">
        <w:rPr>
          <w:rFonts w:ascii="Times New Roman" w:eastAsia="Times New Roman" w:hAnsi="Times New Roman" w:cs="Times New Roman"/>
          <w:color w:val="000000" w:themeColor="text1"/>
          <w:kern w:val="0"/>
          <w:lang w:val="tr-TR"/>
          <w14:ligatures w14:val="none"/>
        </w:rPr>
        <w:t xml:space="preserve">. </w:t>
      </w:r>
      <w:r w:rsidR="0053099A" w:rsidRPr="00D0212C">
        <w:rPr>
          <w:rFonts w:ascii="Times New Roman" w:eastAsia="Times New Roman" w:hAnsi="Times New Roman" w:cs="Times New Roman"/>
          <w:color w:val="000000" w:themeColor="text1"/>
          <w:kern w:val="0"/>
          <w:lang w:val="tr-TR"/>
          <w14:ligatures w14:val="none"/>
        </w:rPr>
        <w:t>Eğitim ve gelişime önemli yatırımlar yapan bu işletme, her departmanın özel ihtiyaçlarını karşılayan müfredatları çalışan katılımıyla tasarlamıştır. Uzman eğitim sağlayıcıla</w:t>
      </w:r>
      <w:r w:rsidR="00706399" w:rsidRPr="00D0212C">
        <w:rPr>
          <w:rFonts w:ascii="Times New Roman" w:eastAsia="Times New Roman" w:hAnsi="Times New Roman" w:cs="Times New Roman"/>
          <w:color w:val="000000" w:themeColor="text1"/>
          <w:kern w:val="0"/>
          <w:lang w:val="tr-TR"/>
          <w14:ligatures w14:val="none"/>
        </w:rPr>
        <w:t>rıy</w:t>
      </w:r>
      <w:r w:rsidR="0053099A" w:rsidRPr="00D0212C">
        <w:rPr>
          <w:rFonts w:ascii="Times New Roman" w:eastAsia="Times New Roman" w:hAnsi="Times New Roman" w:cs="Times New Roman"/>
          <w:color w:val="000000" w:themeColor="text1"/>
          <w:kern w:val="0"/>
          <w:lang w:val="tr-TR"/>
          <w14:ligatures w14:val="none"/>
        </w:rPr>
        <w:t>la iş</w:t>
      </w:r>
      <w:r w:rsidR="00681D0E" w:rsidRPr="00D0212C">
        <w:rPr>
          <w:rFonts w:ascii="Times New Roman" w:eastAsia="Times New Roman" w:hAnsi="Times New Roman" w:cs="Times New Roman"/>
          <w:color w:val="000000" w:themeColor="text1"/>
          <w:kern w:val="0"/>
          <w:lang w:val="tr-TR"/>
          <w14:ligatures w14:val="none"/>
        </w:rPr>
        <w:t xml:space="preserve"> </w:t>
      </w:r>
      <w:r w:rsidR="0053099A" w:rsidRPr="00D0212C">
        <w:rPr>
          <w:rFonts w:ascii="Times New Roman" w:eastAsia="Times New Roman" w:hAnsi="Times New Roman" w:cs="Times New Roman"/>
          <w:color w:val="000000" w:themeColor="text1"/>
          <w:kern w:val="0"/>
          <w:lang w:val="tr-TR"/>
          <w14:ligatures w14:val="none"/>
        </w:rPr>
        <w:t xml:space="preserve">birliği yapılarak sunulan geniş kurum dışı eğitim programlarının yanı sıra, çalışanlara kendileri için anlamlı olan dış eğitimleri tespit etme, bunlara işletmenin finansal desteğiyle katılma ve bu eğitimlerden elde ettikleri bilgiyi iç mekanizmalarda paylaşma fırsatı sunmaktadır. Özellikle, Öğrenme Raporu ve Araştırma Kulübü gibi mekanizmalar, bireylerin edindikleri bilgiyi örgüt geneline yaymalarını sağlamaktadır. </w:t>
      </w:r>
    </w:p>
    <w:p w14:paraId="699CE56D" w14:textId="2D0DBB04" w:rsidR="0053099A" w:rsidRPr="00D0212C" w:rsidRDefault="0053099A" w:rsidP="00561531">
      <w:pPr>
        <w:spacing w:line="360" w:lineRule="auto"/>
        <w:ind w:firstLine="426"/>
        <w:jc w:val="both"/>
        <w:rPr>
          <w:rFonts w:ascii="Times New Roman" w:eastAsia="Times New Roman" w:hAnsi="Times New Roman" w:cs="Times New Roman"/>
          <w:color w:val="000000" w:themeColor="text1"/>
          <w:kern w:val="0"/>
          <w:lang w:val="tr-TR"/>
          <w14:ligatures w14:val="none"/>
        </w:rPr>
      </w:pPr>
      <w:r w:rsidRPr="00D0212C">
        <w:rPr>
          <w:rFonts w:ascii="Times New Roman" w:eastAsia="Times New Roman" w:hAnsi="Times New Roman" w:cs="Times New Roman"/>
          <w:color w:val="000000" w:themeColor="text1"/>
          <w:kern w:val="0"/>
          <w:lang w:val="tr-TR"/>
          <w14:ligatures w14:val="none"/>
        </w:rPr>
        <w:t>Bu vakalar, farklı tasarım modellerinin örgütsel öğrenme üzerindeki farklı etkilerini göstermektedir. Yukarıdan aşağıya yapılandırılmış tasarımlar, standartlara uyumu kolaylaştırsa da çalışanların bilgi edinme süreçlerine katkı sağlamada yetersiz kalabilir. Öte yandan, aşağıdan yukarıya katılımcı modeller, örgütlerin daha uyarlanabilir ve kapsayıcı mekanizmalar geliştirmesini mümkün kılarak bilgi paylaşımını ve öğrenmeyi artırmaktadır.</w:t>
      </w:r>
    </w:p>
    <w:p w14:paraId="44448987" w14:textId="71D72708" w:rsidR="00561531" w:rsidRPr="00D0212C" w:rsidRDefault="00561531" w:rsidP="00561531">
      <w:pPr>
        <w:pStyle w:val="ListParagraph"/>
        <w:numPr>
          <w:ilvl w:val="1"/>
          <w:numId w:val="3"/>
        </w:numPr>
        <w:spacing w:before="200" w:after="200" w:line="360" w:lineRule="auto"/>
        <w:ind w:left="714" w:hanging="357"/>
        <w:rPr>
          <w:rFonts w:ascii="Times New Roman" w:eastAsia="Times New Roman" w:hAnsi="Times New Roman" w:cs="Times New Roman"/>
          <w:b/>
          <w:bCs/>
          <w:i/>
          <w:iCs/>
          <w:color w:val="000000" w:themeColor="text1"/>
          <w:kern w:val="0"/>
          <w:lang w:val="tr-TR"/>
          <w14:ligatures w14:val="none"/>
        </w:rPr>
      </w:pPr>
      <w:r w:rsidRPr="00D0212C">
        <w:rPr>
          <w:rFonts w:ascii="Times New Roman" w:eastAsia="Times New Roman" w:hAnsi="Times New Roman" w:cs="Times New Roman"/>
          <w:b/>
          <w:bCs/>
          <w:i/>
          <w:iCs/>
          <w:color w:val="000000" w:themeColor="text1"/>
          <w:kern w:val="0"/>
          <w:lang w:val="tr-TR"/>
          <w14:ligatures w14:val="none"/>
        </w:rPr>
        <w:t>Örgütsel Öğrenme Mekanizmalarının Uygulamasında Katılım</w:t>
      </w:r>
    </w:p>
    <w:p w14:paraId="4B9ABCEF" w14:textId="03861788" w:rsidR="00561531" w:rsidRPr="00D0212C" w:rsidRDefault="00561531" w:rsidP="00561531">
      <w:pPr>
        <w:spacing w:line="360" w:lineRule="auto"/>
        <w:jc w:val="both"/>
        <w:rPr>
          <w:rFonts w:ascii="Times New Roman" w:eastAsia="Times New Roman" w:hAnsi="Times New Roman" w:cs="Times New Roman"/>
          <w:color w:val="000000" w:themeColor="text1"/>
          <w:kern w:val="0"/>
          <w:lang w:val="tr-TR"/>
          <w14:ligatures w14:val="none"/>
        </w:rPr>
      </w:pPr>
      <w:r w:rsidRPr="00D0212C">
        <w:rPr>
          <w:rFonts w:ascii="Times New Roman" w:eastAsia="Times New Roman" w:hAnsi="Times New Roman" w:cs="Times New Roman"/>
          <w:color w:val="000000" w:themeColor="text1"/>
          <w:kern w:val="0"/>
          <w:lang w:val="tr-TR"/>
          <w14:ligatures w14:val="none"/>
        </w:rPr>
        <w:t xml:space="preserve">Örgütsel öğrenme mekanizmalarının </w:t>
      </w:r>
      <w:proofErr w:type="gramStart"/>
      <w:r w:rsidRPr="00D0212C">
        <w:rPr>
          <w:rFonts w:ascii="Times New Roman" w:eastAsia="Times New Roman" w:hAnsi="Times New Roman" w:cs="Times New Roman"/>
          <w:color w:val="000000" w:themeColor="text1"/>
          <w:kern w:val="0"/>
          <w:lang w:val="tr-TR"/>
          <w14:ligatures w14:val="none"/>
        </w:rPr>
        <w:t>uygulanması,</w:t>
      </w:r>
      <w:proofErr w:type="gramEnd"/>
      <w:r w:rsidRPr="00D0212C">
        <w:rPr>
          <w:rFonts w:ascii="Times New Roman" w:eastAsia="Times New Roman" w:hAnsi="Times New Roman" w:cs="Times New Roman"/>
          <w:color w:val="000000" w:themeColor="text1"/>
          <w:kern w:val="0"/>
          <w:lang w:val="tr-TR"/>
          <w14:ligatures w14:val="none"/>
        </w:rPr>
        <w:t xml:space="preserve"> </w:t>
      </w:r>
      <w:r w:rsidR="0053099A" w:rsidRPr="00D0212C">
        <w:rPr>
          <w:rFonts w:ascii="Times New Roman" w:eastAsia="Times New Roman" w:hAnsi="Times New Roman" w:cs="Times New Roman"/>
          <w:color w:val="000000" w:themeColor="text1"/>
          <w:kern w:val="0"/>
          <w:lang w:val="tr-TR"/>
          <w14:ligatures w14:val="none"/>
        </w:rPr>
        <w:t xml:space="preserve">hem iç hem dış </w:t>
      </w:r>
      <w:r w:rsidRPr="00D0212C">
        <w:rPr>
          <w:rFonts w:ascii="Times New Roman" w:eastAsia="Times New Roman" w:hAnsi="Times New Roman" w:cs="Times New Roman"/>
          <w:color w:val="000000" w:themeColor="text1"/>
          <w:kern w:val="0"/>
          <w:lang w:val="tr-TR"/>
          <w14:ligatures w14:val="none"/>
        </w:rPr>
        <w:t>paydaşları içerebilir</w:t>
      </w:r>
      <w:r w:rsidR="00706399" w:rsidRPr="00D0212C">
        <w:rPr>
          <w:rFonts w:ascii="Times New Roman" w:eastAsia="Times New Roman" w:hAnsi="Times New Roman" w:cs="Times New Roman"/>
          <w:color w:val="000000" w:themeColor="text1"/>
          <w:kern w:val="0"/>
          <w:lang w:val="tr-TR"/>
          <w14:ligatures w14:val="none"/>
        </w:rPr>
        <w:t>. B</w:t>
      </w:r>
      <w:r w:rsidRPr="00D0212C">
        <w:rPr>
          <w:rFonts w:ascii="Times New Roman" w:eastAsia="Times New Roman" w:hAnsi="Times New Roman" w:cs="Times New Roman"/>
          <w:color w:val="000000" w:themeColor="text1"/>
          <w:kern w:val="0"/>
          <w:lang w:val="tr-TR"/>
          <w14:ligatures w14:val="none"/>
        </w:rPr>
        <w:t>u paydaşların</w:t>
      </w:r>
      <w:r w:rsidR="0053099A" w:rsidRPr="00D0212C">
        <w:rPr>
          <w:rFonts w:ascii="Times New Roman" w:eastAsia="Times New Roman" w:hAnsi="Times New Roman" w:cs="Times New Roman"/>
          <w:color w:val="000000" w:themeColor="text1"/>
          <w:kern w:val="0"/>
          <w:lang w:val="tr-TR"/>
          <w14:ligatures w14:val="none"/>
        </w:rPr>
        <w:t xml:space="preserve"> rolünü analiz etmek öğrenme sürecinin kapsamı ve etkinliğini anlama da önemli</w:t>
      </w:r>
      <w:r w:rsidRPr="00D0212C">
        <w:rPr>
          <w:rFonts w:ascii="Times New Roman" w:eastAsia="Times New Roman" w:hAnsi="Times New Roman" w:cs="Times New Roman"/>
          <w:color w:val="000000" w:themeColor="text1"/>
          <w:kern w:val="0"/>
          <w:lang w:val="tr-TR"/>
          <w14:ligatures w14:val="none"/>
        </w:rPr>
        <w:t xml:space="preserve"> </w:t>
      </w:r>
      <w:r w:rsidR="0053099A" w:rsidRPr="00D0212C">
        <w:rPr>
          <w:rFonts w:ascii="Times New Roman" w:eastAsia="Times New Roman" w:hAnsi="Times New Roman" w:cs="Times New Roman"/>
          <w:color w:val="000000" w:themeColor="text1"/>
          <w:kern w:val="0"/>
          <w:lang w:val="tr-TR"/>
          <w14:ligatures w14:val="none"/>
        </w:rPr>
        <w:t>ipuçları sunar</w:t>
      </w:r>
      <w:r w:rsidRPr="00D0212C">
        <w:rPr>
          <w:rFonts w:ascii="Times New Roman" w:eastAsia="Times New Roman" w:hAnsi="Times New Roman" w:cs="Times New Roman"/>
          <w:color w:val="000000" w:themeColor="text1"/>
          <w:kern w:val="0"/>
          <w:lang w:val="tr-TR"/>
          <w14:ligatures w14:val="none"/>
        </w:rPr>
        <w:t xml:space="preserve">. </w:t>
      </w:r>
      <w:r w:rsidR="00FB67C7" w:rsidRPr="00D0212C">
        <w:rPr>
          <w:rFonts w:ascii="Times New Roman" w:eastAsia="Times New Roman" w:hAnsi="Times New Roman" w:cs="Times New Roman"/>
          <w:color w:val="000000" w:themeColor="text1"/>
          <w:kern w:val="0"/>
          <w:lang w:val="tr-TR"/>
          <w14:ligatures w14:val="none"/>
        </w:rPr>
        <w:t xml:space="preserve">Bazı işletmeler, dış bilgi ve bakış açısı sunarak </w:t>
      </w:r>
      <w:r w:rsidRPr="00D0212C">
        <w:rPr>
          <w:rFonts w:ascii="Times New Roman" w:eastAsia="Times New Roman" w:hAnsi="Times New Roman" w:cs="Times New Roman"/>
          <w:color w:val="000000" w:themeColor="text1"/>
          <w:kern w:val="0"/>
          <w:lang w:val="tr-TR"/>
          <w14:ligatures w14:val="none"/>
        </w:rPr>
        <w:t xml:space="preserve">işletmenin öğrenme kapasitesini artırabilecek danışmanlar, sektör uzmanları ve akademik kurumlar gibi dış paydaşları </w:t>
      </w:r>
      <w:r w:rsidR="00FB67C7" w:rsidRPr="00D0212C">
        <w:rPr>
          <w:rFonts w:ascii="Times New Roman" w:eastAsia="Times New Roman" w:hAnsi="Times New Roman" w:cs="Times New Roman"/>
          <w:color w:val="000000" w:themeColor="text1"/>
          <w:kern w:val="0"/>
          <w:lang w:val="tr-TR"/>
          <w14:ligatures w14:val="none"/>
        </w:rPr>
        <w:t>örgütsel öğrenme mekanizmalarının uygulanmasına dâhil eder</w:t>
      </w:r>
      <w:r w:rsidRPr="00D0212C">
        <w:rPr>
          <w:rFonts w:ascii="Times New Roman" w:eastAsia="Times New Roman" w:hAnsi="Times New Roman" w:cs="Times New Roman"/>
          <w:color w:val="000000" w:themeColor="text1"/>
          <w:kern w:val="0"/>
          <w:lang w:val="tr-TR"/>
          <w14:ligatures w14:val="none"/>
        </w:rPr>
        <w:t xml:space="preserve">. Bu dış </w:t>
      </w:r>
      <w:r w:rsidR="00A504C4" w:rsidRPr="00D0212C">
        <w:rPr>
          <w:rFonts w:ascii="Times New Roman" w:eastAsia="Times New Roman" w:hAnsi="Times New Roman" w:cs="Times New Roman"/>
          <w:color w:val="000000" w:themeColor="text1"/>
          <w:kern w:val="0"/>
          <w:lang w:val="tr-TR"/>
          <w14:ligatures w14:val="none"/>
        </w:rPr>
        <w:t>paydaşlar</w:t>
      </w:r>
      <w:r w:rsidRPr="00D0212C">
        <w:rPr>
          <w:rFonts w:ascii="Times New Roman" w:eastAsia="Times New Roman" w:hAnsi="Times New Roman" w:cs="Times New Roman"/>
          <w:color w:val="000000" w:themeColor="text1"/>
          <w:kern w:val="0"/>
          <w:lang w:val="tr-TR"/>
          <w14:ligatures w14:val="none"/>
        </w:rPr>
        <w:t xml:space="preserve">, </w:t>
      </w:r>
      <w:r w:rsidR="00FB67C7" w:rsidRPr="00D0212C">
        <w:rPr>
          <w:rFonts w:ascii="Times New Roman" w:eastAsia="Times New Roman" w:hAnsi="Times New Roman" w:cs="Times New Roman"/>
          <w:color w:val="000000" w:themeColor="text1"/>
          <w:kern w:val="0"/>
          <w:lang w:val="tr-TR"/>
          <w14:ligatures w14:val="none"/>
        </w:rPr>
        <w:t>bilgi ağı oluşturma ve özel eğitim sağlama gibi kritik rolleri üstlenerek örgütsel öğrenmenin kapsamını ve derinliğini genişletir. B</w:t>
      </w:r>
      <w:r w:rsidRPr="00D0212C">
        <w:rPr>
          <w:rFonts w:ascii="Times New Roman" w:eastAsia="Times New Roman" w:hAnsi="Times New Roman" w:cs="Times New Roman"/>
          <w:color w:val="000000" w:themeColor="text1"/>
          <w:kern w:val="0"/>
          <w:lang w:val="tr-TR"/>
          <w14:ligatures w14:val="none"/>
        </w:rPr>
        <w:t>una karşın, bazı işletmeler</w:t>
      </w:r>
      <w:r w:rsidR="00FB67C7" w:rsidRPr="00D0212C">
        <w:rPr>
          <w:rFonts w:ascii="Times New Roman" w:eastAsia="Times New Roman" w:hAnsi="Times New Roman" w:cs="Times New Roman"/>
          <w:color w:val="000000" w:themeColor="text1"/>
          <w:kern w:val="0"/>
          <w:lang w:val="tr-TR"/>
          <w14:ligatures w14:val="none"/>
        </w:rPr>
        <w:t xml:space="preserve"> ise, </w:t>
      </w:r>
      <w:r w:rsidRPr="00D0212C">
        <w:rPr>
          <w:rFonts w:ascii="Times New Roman" w:eastAsia="Times New Roman" w:hAnsi="Times New Roman" w:cs="Times New Roman"/>
          <w:color w:val="000000" w:themeColor="text1"/>
          <w:kern w:val="0"/>
          <w:lang w:val="tr-TR"/>
          <w14:ligatures w14:val="none"/>
        </w:rPr>
        <w:t xml:space="preserve">örgütsel öğrenme mekanizmalarını sadece iç kaynaklar ve eğitmenler kullanarak yürütür. Bu yaklaşım, </w:t>
      </w:r>
      <w:r w:rsidR="00FB67C7" w:rsidRPr="00D0212C">
        <w:rPr>
          <w:rFonts w:ascii="Times New Roman" w:eastAsia="Times New Roman" w:hAnsi="Times New Roman" w:cs="Times New Roman"/>
          <w:color w:val="000000" w:themeColor="text1"/>
          <w:kern w:val="0"/>
          <w:lang w:val="tr-TR"/>
          <w14:ligatures w14:val="none"/>
        </w:rPr>
        <w:t>örgütsel ihtiyaçlar ve örgüt kültür ve değerleriyle</w:t>
      </w:r>
      <w:r w:rsidRPr="00D0212C">
        <w:rPr>
          <w:rFonts w:ascii="Times New Roman" w:eastAsia="Times New Roman" w:hAnsi="Times New Roman" w:cs="Times New Roman"/>
          <w:color w:val="000000" w:themeColor="text1"/>
          <w:kern w:val="0"/>
          <w:lang w:val="tr-TR"/>
          <w14:ligatures w14:val="none"/>
        </w:rPr>
        <w:t xml:space="preserve"> </w:t>
      </w:r>
      <w:r w:rsidR="00FB67C7" w:rsidRPr="00D0212C">
        <w:rPr>
          <w:rFonts w:ascii="Times New Roman" w:eastAsia="Times New Roman" w:hAnsi="Times New Roman" w:cs="Times New Roman"/>
          <w:color w:val="000000" w:themeColor="text1"/>
          <w:kern w:val="0"/>
          <w:lang w:val="tr-TR"/>
          <w14:ligatures w14:val="none"/>
        </w:rPr>
        <w:t xml:space="preserve">uyumu sağlasa </w:t>
      </w:r>
      <w:r w:rsidR="002A71F8" w:rsidRPr="00D0212C">
        <w:rPr>
          <w:rFonts w:ascii="Times New Roman" w:eastAsia="Times New Roman" w:hAnsi="Times New Roman" w:cs="Times New Roman"/>
          <w:color w:val="000000" w:themeColor="text1"/>
          <w:kern w:val="0"/>
          <w:lang w:val="tr-TR"/>
          <w14:ligatures w14:val="none"/>
        </w:rPr>
        <w:t>da</w:t>
      </w:r>
      <w:r w:rsidRPr="00D0212C">
        <w:rPr>
          <w:rFonts w:ascii="Times New Roman" w:eastAsia="Times New Roman" w:hAnsi="Times New Roman" w:cs="Times New Roman"/>
          <w:color w:val="000000" w:themeColor="text1"/>
          <w:kern w:val="0"/>
          <w:lang w:val="tr-TR"/>
          <w14:ligatures w14:val="none"/>
        </w:rPr>
        <w:t xml:space="preserve"> </w:t>
      </w:r>
      <w:r w:rsidR="00FB67C7" w:rsidRPr="00D0212C">
        <w:rPr>
          <w:rFonts w:ascii="Times New Roman" w:eastAsia="Times New Roman" w:hAnsi="Times New Roman" w:cs="Times New Roman"/>
          <w:color w:val="000000" w:themeColor="text1"/>
          <w:kern w:val="0"/>
          <w:lang w:val="tr-TR"/>
          <w14:ligatures w14:val="none"/>
        </w:rPr>
        <w:t xml:space="preserve">yenilikçi fikirlerle </w:t>
      </w:r>
      <w:r w:rsidRPr="00D0212C">
        <w:rPr>
          <w:rFonts w:ascii="Times New Roman" w:eastAsia="Times New Roman" w:hAnsi="Times New Roman" w:cs="Times New Roman"/>
          <w:color w:val="000000" w:themeColor="text1"/>
          <w:kern w:val="0"/>
          <w:lang w:val="tr-TR"/>
          <w14:ligatures w14:val="none"/>
        </w:rPr>
        <w:t>etkileşimi sınırlaya</w:t>
      </w:r>
      <w:r w:rsidR="00FB67C7" w:rsidRPr="00D0212C">
        <w:rPr>
          <w:rFonts w:ascii="Times New Roman" w:eastAsia="Times New Roman" w:hAnsi="Times New Roman" w:cs="Times New Roman"/>
          <w:color w:val="000000" w:themeColor="text1"/>
          <w:kern w:val="0"/>
          <w:lang w:val="tr-TR"/>
          <w14:ligatures w14:val="none"/>
        </w:rPr>
        <w:t xml:space="preserve">caktır. </w:t>
      </w:r>
    </w:p>
    <w:p w14:paraId="705ADDD4" w14:textId="58684CFF" w:rsidR="00561531" w:rsidRPr="00D0212C" w:rsidRDefault="00561531" w:rsidP="00561531">
      <w:pPr>
        <w:spacing w:line="360" w:lineRule="auto"/>
        <w:ind w:firstLine="426"/>
        <w:jc w:val="both"/>
        <w:rPr>
          <w:rFonts w:ascii="Times New Roman" w:eastAsia="Times New Roman" w:hAnsi="Times New Roman" w:cs="Times New Roman"/>
          <w:color w:val="000000" w:themeColor="text1"/>
          <w:kern w:val="0"/>
          <w:lang w:val="tr-TR"/>
          <w14:ligatures w14:val="none"/>
        </w:rPr>
      </w:pPr>
      <w:r w:rsidRPr="00D0212C">
        <w:rPr>
          <w:rFonts w:ascii="Times New Roman" w:eastAsia="Times New Roman" w:hAnsi="Times New Roman" w:cs="Times New Roman"/>
          <w:color w:val="000000" w:themeColor="text1"/>
          <w:kern w:val="0"/>
          <w:lang w:val="tr-TR"/>
          <w14:ligatures w14:val="none"/>
        </w:rPr>
        <w:t xml:space="preserve">Ampirik </w:t>
      </w:r>
      <w:r w:rsidR="00706399" w:rsidRPr="00D0212C">
        <w:rPr>
          <w:rFonts w:ascii="Times New Roman" w:eastAsia="Times New Roman" w:hAnsi="Times New Roman" w:cs="Times New Roman"/>
          <w:color w:val="000000" w:themeColor="text1"/>
          <w:kern w:val="0"/>
          <w:lang w:val="tr-TR"/>
          <w14:ligatures w14:val="none"/>
        </w:rPr>
        <w:t>çalışmada</w:t>
      </w:r>
      <w:r w:rsidRPr="00D0212C">
        <w:rPr>
          <w:rFonts w:ascii="Times New Roman" w:eastAsia="Times New Roman" w:hAnsi="Times New Roman" w:cs="Times New Roman"/>
          <w:color w:val="000000" w:themeColor="text1"/>
          <w:kern w:val="0"/>
          <w:lang w:val="tr-TR"/>
          <w14:ligatures w14:val="none"/>
        </w:rPr>
        <w:t xml:space="preserve"> hem Altın </w:t>
      </w:r>
      <w:proofErr w:type="spellStart"/>
      <w:r w:rsidRPr="00D0212C">
        <w:rPr>
          <w:rFonts w:ascii="Times New Roman" w:eastAsia="Times New Roman" w:hAnsi="Times New Roman" w:cs="Times New Roman"/>
          <w:color w:val="000000" w:themeColor="text1"/>
          <w:kern w:val="0"/>
          <w:lang w:val="tr-TR"/>
          <w14:ligatures w14:val="none"/>
        </w:rPr>
        <w:t>Yağları’nın</w:t>
      </w:r>
      <w:proofErr w:type="spellEnd"/>
      <w:r w:rsidRPr="00D0212C">
        <w:rPr>
          <w:rFonts w:ascii="Times New Roman" w:eastAsia="Times New Roman" w:hAnsi="Times New Roman" w:cs="Times New Roman"/>
          <w:color w:val="000000" w:themeColor="text1"/>
          <w:kern w:val="0"/>
          <w:lang w:val="tr-TR"/>
          <w14:ligatures w14:val="none"/>
        </w:rPr>
        <w:t xml:space="preserve"> hem de Denizatı Otel’in, </w:t>
      </w:r>
      <w:r w:rsidR="00FB67C7" w:rsidRPr="00D0212C">
        <w:rPr>
          <w:rFonts w:ascii="Times New Roman" w:eastAsia="Times New Roman" w:hAnsi="Times New Roman" w:cs="Times New Roman"/>
          <w:color w:val="000000" w:themeColor="text1"/>
          <w:kern w:val="0"/>
          <w:lang w:val="tr-TR"/>
          <w14:ligatures w14:val="none"/>
        </w:rPr>
        <w:t>örgüt dışı uzman kişi ve kurumlarla iş</w:t>
      </w:r>
      <w:r w:rsidR="00681D0E" w:rsidRPr="00D0212C">
        <w:rPr>
          <w:rFonts w:ascii="Times New Roman" w:eastAsia="Times New Roman" w:hAnsi="Times New Roman" w:cs="Times New Roman"/>
          <w:color w:val="000000" w:themeColor="text1"/>
          <w:kern w:val="0"/>
          <w:lang w:val="tr-TR"/>
          <w14:ligatures w14:val="none"/>
        </w:rPr>
        <w:t xml:space="preserve"> </w:t>
      </w:r>
      <w:r w:rsidR="00FB67C7" w:rsidRPr="00D0212C">
        <w:rPr>
          <w:rFonts w:ascii="Times New Roman" w:eastAsia="Times New Roman" w:hAnsi="Times New Roman" w:cs="Times New Roman"/>
          <w:color w:val="000000" w:themeColor="text1"/>
          <w:kern w:val="0"/>
          <w:lang w:val="tr-TR"/>
          <w14:ligatures w14:val="none"/>
        </w:rPr>
        <w:t xml:space="preserve">birliği yaparak örgütsel öğrenmeyi genişleten yaklaşımlar benimsediği </w:t>
      </w:r>
      <w:r w:rsidRPr="00D0212C">
        <w:rPr>
          <w:rFonts w:ascii="Times New Roman" w:eastAsia="Times New Roman" w:hAnsi="Times New Roman" w:cs="Times New Roman"/>
          <w:color w:val="000000" w:themeColor="text1"/>
          <w:kern w:val="0"/>
          <w:lang w:val="tr-TR"/>
          <w14:ligatures w14:val="none"/>
        </w:rPr>
        <w:t xml:space="preserve">görülmüştür. Altın Yağları eğitim programlarının </w:t>
      </w:r>
      <w:r w:rsidR="007363E9" w:rsidRPr="00D0212C">
        <w:rPr>
          <w:rFonts w:ascii="Times New Roman" w:eastAsia="Times New Roman" w:hAnsi="Times New Roman" w:cs="Times New Roman"/>
          <w:color w:val="000000" w:themeColor="text1"/>
          <w:kern w:val="0"/>
          <w:lang w:val="tr-TR"/>
          <w14:ligatures w14:val="none"/>
        </w:rPr>
        <w:t xml:space="preserve">tasarımının </w:t>
      </w:r>
      <w:r w:rsidRPr="00D0212C">
        <w:rPr>
          <w:rFonts w:ascii="Times New Roman" w:eastAsia="Times New Roman" w:hAnsi="Times New Roman" w:cs="Times New Roman"/>
          <w:color w:val="000000" w:themeColor="text1"/>
          <w:kern w:val="0"/>
          <w:lang w:val="tr-TR"/>
          <w14:ligatures w14:val="none"/>
        </w:rPr>
        <w:t>sektör standartlarıyla</w:t>
      </w:r>
      <w:r w:rsidR="002A71F8" w:rsidRPr="00D0212C">
        <w:rPr>
          <w:rFonts w:ascii="Times New Roman" w:eastAsia="Times New Roman" w:hAnsi="Times New Roman" w:cs="Times New Roman"/>
          <w:color w:val="000000" w:themeColor="text1"/>
          <w:kern w:val="0"/>
          <w:lang w:val="tr-TR"/>
          <w14:ligatures w14:val="none"/>
        </w:rPr>
        <w:t xml:space="preserve"> ve güncel gelişmelerle</w:t>
      </w:r>
      <w:r w:rsidRPr="00D0212C">
        <w:rPr>
          <w:rFonts w:ascii="Times New Roman" w:eastAsia="Times New Roman" w:hAnsi="Times New Roman" w:cs="Times New Roman"/>
          <w:color w:val="000000" w:themeColor="text1"/>
          <w:kern w:val="0"/>
          <w:lang w:val="tr-TR"/>
          <w14:ligatures w14:val="none"/>
        </w:rPr>
        <w:t xml:space="preserve"> uyumlu olmasını sağlamak için danışmanlarla çalı</w:t>
      </w:r>
      <w:r w:rsidR="007363E9" w:rsidRPr="00D0212C">
        <w:rPr>
          <w:rFonts w:ascii="Times New Roman" w:eastAsia="Times New Roman" w:hAnsi="Times New Roman" w:cs="Times New Roman"/>
          <w:color w:val="000000" w:themeColor="text1"/>
          <w:kern w:val="0"/>
          <w:lang w:val="tr-TR"/>
          <w14:ligatures w14:val="none"/>
        </w:rPr>
        <w:t>ş</w:t>
      </w:r>
      <w:r w:rsidR="006D0F2E" w:rsidRPr="00D0212C">
        <w:rPr>
          <w:rFonts w:ascii="Times New Roman" w:eastAsia="Times New Roman" w:hAnsi="Times New Roman" w:cs="Times New Roman"/>
          <w:color w:val="000000" w:themeColor="text1"/>
          <w:kern w:val="0"/>
          <w:lang w:val="tr-TR"/>
          <w14:ligatures w14:val="none"/>
        </w:rPr>
        <w:t>malar yürütür.</w:t>
      </w:r>
      <w:r w:rsidR="007363E9" w:rsidRPr="00D0212C">
        <w:rPr>
          <w:rFonts w:ascii="Times New Roman" w:eastAsia="Times New Roman" w:hAnsi="Times New Roman" w:cs="Times New Roman"/>
          <w:color w:val="000000" w:themeColor="text1"/>
          <w:kern w:val="0"/>
          <w:lang w:val="tr-TR"/>
          <w14:ligatures w14:val="none"/>
        </w:rPr>
        <w:t xml:space="preserve"> </w:t>
      </w:r>
      <w:r w:rsidR="006D0F2E" w:rsidRPr="00D0212C">
        <w:rPr>
          <w:rFonts w:ascii="Times New Roman" w:eastAsia="Times New Roman" w:hAnsi="Times New Roman" w:cs="Times New Roman"/>
          <w:color w:val="000000" w:themeColor="text1"/>
          <w:kern w:val="0"/>
          <w:lang w:val="tr-TR"/>
          <w14:ligatures w14:val="none"/>
        </w:rPr>
        <w:t>A</w:t>
      </w:r>
      <w:r w:rsidR="007363E9" w:rsidRPr="00D0212C">
        <w:rPr>
          <w:rFonts w:ascii="Times New Roman" w:eastAsia="Times New Roman" w:hAnsi="Times New Roman" w:cs="Times New Roman"/>
          <w:color w:val="000000" w:themeColor="text1"/>
          <w:kern w:val="0"/>
          <w:lang w:val="tr-TR"/>
          <w14:ligatures w14:val="none"/>
        </w:rPr>
        <w:t xml:space="preserve">yrıca, eğitim programlarının </w:t>
      </w:r>
      <w:r w:rsidR="00681D0E" w:rsidRPr="00D0212C">
        <w:rPr>
          <w:rFonts w:ascii="Times New Roman" w:eastAsia="Times New Roman" w:hAnsi="Times New Roman" w:cs="Times New Roman"/>
          <w:color w:val="000000" w:themeColor="text1"/>
          <w:kern w:val="0"/>
          <w:lang w:val="tr-TR"/>
          <w14:ligatures w14:val="none"/>
        </w:rPr>
        <w:t>uygulanmasında dış</w:t>
      </w:r>
      <w:r w:rsidRPr="00D0212C">
        <w:rPr>
          <w:rFonts w:ascii="Times New Roman" w:eastAsia="Times New Roman" w:hAnsi="Times New Roman" w:cs="Times New Roman"/>
          <w:color w:val="000000" w:themeColor="text1"/>
          <w:kern w:val="0"/>
          <w:lang w:val="tr-TR"/>
          <w14:ligatures w14:val="none"/>
        </w:rPr>
        <w:t xml:space="preserve"> eğitmenler</w:t>
      </w:r>
      <w:r w:rsidR="007363E9" w:rsidRPr="00D0212C">
        <w:rPr>
          <w:rFonts w:ascii="Times New Roman" w:eastAsia="Times New Roman" w:hAnsi="Times New Roman" w:cs="Times New Roman"/>
          <w:color w:val="000000" w:themeColor="text1"/>
          <w:kern w:val="0"/>
          <w:lang w:val="tr-TR"/>
          <w14:ligatures w14:val="none"/>
        </w:rPr>
        <w:t xml:space="preserve">i örgütsel öğrenme mekanizmalarına dâhil eder. </w:t>
      </w:r>
      <w:r w:rsidRPr="00D0212C">
        <w:rPr>
          <w:rFonts w:ascii="Times New Roman" w:eastAsia="Times New Roman" w:hAnsi="Times New Roman" w:cs="Times New Roman"/>
          <w:color w:val="000000" w:themeColor="text1"/>
          <w:kern w:val="0"/>
          <w:lang w:val="tr-TR"/>
          <w14:ligatures w14:val="none"/>
        </w:rPr>
        <w:t>Benzer şekilde, Denizatı Otel</w:t>
      </w:r>
      <w:r w:rsidR="002A71F8" w:rsidRPr="00D0212C">
        <w:rPr>
          <w:rFonts w:ascii="Times New Roman" w:eastAsia="Times New Roman" w:hAnsi="Times New Roman" w:cs="Times New Roman"/>
          <w:color w:val="000000" w:themeColor="text1"/>
          <w:kern w:val="0"/>
          <w:lang w:val="tr-TR"/>
          <w14:ligatures w14:val="none"/>
        </w:rPr>
        <w:t xml:space="preserve">, </w:t>
      </w:r>
      <w:r w:rsidRPr="00D0212C">
        <w:rPr>
          <w:rFonts w:ascii="Times New Roman" w:eastAsia="Times New Roman" w:hAnsi="Times New Roman" w:cs="Times New Roman"/>
          <w:color w:val="000000" w:themeColor="text1"/>
          <w:kern w:val="0"/>
          <w:lang w:val="tr-TR"/>
          <w14:ligatures w14:val="none"/>
        </w:rPr>
        <w:t xml:space="preserve">danışmanlık şirketleri, Kültür ve Turizm Bakanlığı, Turizm </w:t>
      </w:r>
      <w:r w:rsidRPr="00D0212C">
        <w:rPr>
          <w:rFonts w:ascii="Times New Roman" w:eastAsia="Times New Roman" w:hAnsi="Times New Roman" w:cs="Times New Roman"/>
          <w:color w:val="000000" w:themeColor="text1"/>
          <w:kern w:val="0"/>
          <w:lang w:val="tr-TR"/>
          <w14:ligatures w14:val="none"/>
        </w:rPr>
        <w:lastRenderedPageBreak/>
        <w:t>Eğitim Merkezleri ve üniversitelerle iş</w:t>
      </w:r>
      <w:r w:rsidR="00681D0E" w:rsidRPr="00D0212C">
        <w:rPr>
          <w:rFonts w:ascii="Times New Roman" w:eastAsia="Times New Roman" w:hAnsi="Times New Roman" w:cs="Times New Roman"/>
          <w:color w:val="000000" w:themeColor="text1"/>
          <w:kern w:val="0"/>
          <w:lang w:val="tr-TR"/>
          <w14:ligatures w14:val="none"/>
        </w:rPr>
        <w:t xml:space="preserve"> </w:t>
      </w:r>
      <w:r w:rsidRPr="00D0212C">
        <w:rPr>
          <w:rFonts w:ascii="Times New Roman" w:eastAsia="Times New Roman" w:hAnsi="Times New Roman" w:cs="Times New Roman"/>
          <w:color w:val="000000" w:themeColor="text1"/>
          <w:kern w:val="0"/>
          <w:lang w:val="tr-TR"/>
          <w14:ligatures w14:val="none"/>
        </w:rPr>
        <w:t xml:space="preserve">birliği yaparak geniş </w:t>
      </w:r>
      <w:r w:rsidR="006D0F2E" w:rsidRPr="00D0212C">
        <w:rPr>
          <w:rFonts w:ascii="Times New Roman" w:eastAsia="Times New Roman" w:hAnsi="Times New Roman" w:cs="Times New Roman"/>
          <w:color w:val="000000" w:themeColor="text1"/>
          <w:kern w:val="0"/>
          <w:lang w:val="tr-TR"/>
          <w14:ligatures w14:val="none"/>
        </w:rPr>
        <w:t xml:space="preserve">bir yelpazede </w:t>
      </w:r>
      <w:r w:rsidR="007363E9" w:rsidRPr="00D0212C">
        <w:rPr>
          <w:rFonts w:ascii="Times New Roman" w:eastAsia="Times New Roman" w:hAnsi="Times New Roman" w:cs="Times New Roman"/>
          <w:color w:val="000000" w:themeColor="text1"/>
          <w:kern w:val="0"/>
          <w:lang w:val="tr-TR"/>
          <w14:ligatures w14:val="none"/>
        </w:rPr>
        <w:t>bilgi edinim mekanizmaları</w:t>
      </w:r>
      <w:r w:rsidR="006D0F2E" w:rsidRPr="00D0212C">
        <w:rPr>
          <w:rFonts w:ascii="Times New Roman" w:eastAsia="Times New Roman" w:hAnsi="Times New Roman" w:cs="Times New Roman"/>
          <w:color w:val="000000" w:themeColor="text1"/>
          <w:kern w:val="0"/>
          <w:lang w:val="tr-TR"/>
          <w14:ligatures w14:val="none"/>
        </w:rPr>
        <w:t>ndan yararlanır</w:t>
      </w:r>
      <w:r w:rsidRPr="00D0212C">
        <w:rPr>
          <w:rFonts w:ascii="Times New Roman" w:eastAsia="Times New Roman" w:hAnsi="Times New Roman" w:cs="Times New Roman"/>
          <w:color w:val="000000" w:themeColor="text1"/>
          <w:kern w:val="0"/>
          <w:lang w:val="tr-TR"/>
          <w14:ligatures w14:val="none"/>
        </w:rPr>
        <w:t xml:space="preserve">. Bu dışa dönük yaklaşım, öğrenme kapsamını genişletmenin yanı sıra, </w:t>
      </w:r>
      <w:r w:rsidR="007363E9" w:rsidRPr="00D0212C">
        <w:rPr>
          <w:rFonts w:ascii="Times New Roman" w:eastAsia="Times New Roman" w:hAnsi="Times New Roman" w:cs="Times New Roman"/>
          <w:color w:val="000000" w:themeColor="text1"/>
          <w:kern w:val="0"/>
          <w:lang w:val="tr-TR"/>
          <w14:ligatures w14:val="none"/>
        </w:rPr>
        <w:t>örgütün öğrendiği bilginin s</w:t>
      </w:r>
      <w:r w:rsidRPr="00D0212C">
        <w:rPr>
          <w:rFonts w:ascii="Times New Roman" w:eastAsia="Times New Roman" w:hAnsi="Times New Roman" w:cs="Times New Roman"/>
          <w:color w:val="000000" w:themeColor="text1"/>
          <w:kern w:val="0"/>
          <w:lang w:val="tr-TR"/>
          <w14:ligatures w14:val="none"/>
        </w:rPr>
        <w:t>ektör trendleri</w:t>
      </w:r>
      <w:r w:rsidR="007363E9" w:rsidRPr="00D0212C">
        <w:rPr>
          <w:rFonts w:ascii="Times New Roman" w:eastAsia="Times New Roman" w:hAnsi="Times New Roman" w:cs="Times New Roman"/>
          <w:color w:val="000000" w:themeColor="text1"/>
          <w:kern w:val="0"/>
          <w:lang w:val="tr-TR"/>
          <w14:ligatures w14:val="none"/>
        </w:rPr>
        <w:t xml:space="preserve">ni takip etmesini de sağlar. </w:t>
      </w:r>
      <w:r w:rsidRPr="00D0212C">
        <w:rPr>
          <w:rFonts w:ascii="Times New Roman" w:eastAsia="Times New Roman" w:hAnsi="Times New Roman" w:cs="Times New Roman"/>
          <w:color w:val="000000" w:themeColor="text1"/>
          <w:kern w:val="0"/>
          <w:lang w:val="tr-TR"/>
          <w14:ligatures w14:val="none"/>
        </w:rPr>
        <w:t xml:space="preserve">Ayrıca, Denizatı Otel, </w:t>
      </w:r>
      <w:r w:rsidR="007363E9" w:rsidRPr="00D0212C">
        <w:rPr>
          <w:rFonts w:ascii="Times New Roman" w:eastAsia="Times New Roman" w:hAnsi="Times New Roman" w:cs="Times New Roman"/>
          <w:color w:val="000000" w:themeColor="text1"/>
          <w:kern w:val="0"/>
          <w:lang w:val="tr-TR"/>
          <w14:ligatures w14:val="none"/>
        </w:rPr>
        <w:t xml:space="preserve">bir önceki bölümde de bahsedildiği üzere, çalışanların dış eğitim </w:t>
      </w:r>
      <w:r w:rsidR="00681D0E" w:rsidRPr="00D0212C">
        <w:rPr>
          <w:rFonts w:ascii="Times New Roman" w:eastAsia="Times New Roman" w:hAnsi="Times New Roman" w:cs="Times New Roman"/>
          <w:color w:val="000000" w:themeColor="text1"/>
          <w:kern w:val="0"/>
          <w:lang w:val="tr-TR"/>
          <w14:ligatures w14:val="none"/>
        </w:rPr>
        <w:t>programlarına</w:t>
      </w:r>
      <w:r w:rsidR="007363E9" w:rsidRPr="00D0212C">
        <w:rPr>
          <w:rFonts w:ascii="Times New Roman" w:eastAsia="Times New Roman" w:hAnsi="Times New Roman" w:cs="Times New Roman"/>
          <w:color w:val="000000" w:themeColor="text1"/>
          <w:kern w:val="0"/>
          <w:lang w:val="tr-TR"/>
          <w14:ligatures w14:val="none"/>
        </w:rPr>
        <w:t xml:space="preserve"> ve hatta akademik </w:t>
      </w:r>
      <w:r w:rsidRPr="00D0212C">
        <w:rPr>
          <w:rFonts w:ascii="Times New Roman" w:eastAsia="Times New Roman" w:hAnsi="Times New Roman" w:cs="Times New Roman"/>
          <w:color w:val="000000" w:themeColor="text1"/>
          <w:kern w:val="0"/>
          <w:lang w:val="tr-TR"/>
          <w14:ligatures w14:val="none"/>
        </w:rPr>
        <w:t>konferanslara katı</w:t>
      </w:r>
      <w:r w:rsidR="007363E9" w:rsidRPr="00D0212C">
        <w:rPr>
          <w:rFonts w:ascii="Times New Roman" w:eastAsia="Times New Roman" w:hAnsi="Times New Roman" w:cs="Times New Roman"/>
          <w:color w:val="000000" w:themeColor="text1"/>
          <w:kern w:val="0"/>
          <w:lang w:val="tr-TR"/>
          <w14:ligatures w14:val="none"/>
        </w:rPr>
        <w:t xml:space="preserve">lımını teşvik etmekte ve bu mekanizmalardan edinilen bilgiyi </w:t>
      </w:r>
      <w:r w:rsidRPr="00D0212C">
        <w:rPr>
          <w:rFonts w:ascii="Times New Roman" w:eastAsia="Times New Roman" w:hAnsi="Times New Roman" w:cs="Times New Roman"/>
          <w:color w:val="000000" w:themeColor="text1"/>
          <w:kern w:val="0"/>
          <w:lang w:val="tr-TR"/>
          <w14:ligatures w14:val="none"/>
        </w:rPr>
        <w:t xml:space="preserve">Araştırma Kulübü gibi iç </w:t>
      </w:r>
      <w:r w:rsidR="007363E9" w:rsidRPr="00D0212C">
        <w:rPr>
          <w:rFonts w:ascii="Times New Roman" w:eastAsia="Times New Roman" w:hAnsi="Times New Roman" w:cs="Times New Roman"/>
          <w:color w:val="000000" w:themeColor="text1"/>
          <w:kern w:val="0"/>
          <w:lang w:val="tr-TR"/>
          <w14:ligatures w14:val="none"/>
        </w:rPr>
        <w:t xml:space="preserve">mekanizmalar aracılığıyla örgüte yaymaktadır. </w:t>
      </w:r>
      <w:r w:rsidRPr="00D0212C">
        <w:rPr>
          <w:rFonts w:ascii="Times New Roman" w:eastAsia="Times New Roman" w:hAnsi="Times New Roman" w:cs="Times New Roman"/>
          <w:color w:val="000000" w:themeColor="text1"/>
          <w:kern w:val="0"/>
          <w:lang w:val="tr-TR"/>
          <w14:ligatures w14:val="none"/>
        </w:rPr>
        <w:t xml:space="preserve">Bu şekilde, </w:t>
      </w:r>
      <w:r w:rsidR="007363E9" w:rsidRPr="00D0212C">
        <w:rPr>
          <w:rFonts w:ascii="Times New Roman" w:eastAsia="Times New Roman" w:hAnsi="Times New Roman" w:cs="Times New Roman"/>
          <w:color w:val="000000" w:themeColor="text1"/>
          <w:kern w:val="0"/>
          <w:lang w:val="tr-TR"/>
          <w14:ligatures w14:val="none"/>
        </w:rPr>
        <w:t>d</w:t>
      </w:r>
      <w:r w:rsidRPr="00D0212C">
        <w:rPr>
          <w:rFonts w:ascii="Times New Roman" w:eastAsia="Times New Roman" w:hAnsi="Times New Roman" w:cs="Times New Roman"/>
          <w:color w:val="000000" w:themeColor="text1"/>
          <w:kern w:val="0"/>
          <w:lang w:val="tr-TR"/>
          <w14:ligatures w14:val="none"/>
        </w:rPr>
        <w:t xml:space="preserve">ış danışmanlar, eğitmenler ve dış etkinliklere katılan çalışanlar, örgütsel öğrenme mekanizmaları içinde kritik sınır </w:t>
      </w:r>
      <w:r w:rsidR="000378B1" w:rsidRPr="00D0212C">
        <w:rPr>
          <w:rFonts w:ascii="Times New Roman" w:eastAsia="Times New Roman" w:hAnsi="Times New Roman" w:cs="Times New Roman"/>
          <w:color w:val="000000" w:themeColor="text1"/>
          <w:kern w:val="0"/>
          <w:lang w:val="tr-TR"/>
          <w14:ligatures w14:val="none"/>
        </w:rPr>
        <w:t>birim</w:t>
      </w:r>
      <w:r w:rsidR="00FC1981" w:rsidRPr="00D0212C">
        <w:rPr>
          <w:rFonts w:ascii="Times New Roman" w:eastAsia="Times New Roman" w:hAnsi="Times New Roman" w:cs="Times New Roman"/>
          <w:color w:val="000000" w:themeColor="text1"/>
          <w:kern w:val="0"/>
          <w:lang w:val="tr-TR"/>
          <w14:ligatures w14:val="none"/>
        </w:rPr>
        <w:t xml:space="preserve"> çalışanları </w:t>
      </w:r>
      <w:r w:rsidRPr="00D0212C">
        <w:rPr>
          <w:rFonts w:ascii="Times New Roman" w:eastAsia="Times New Roman" w:hAnsi="Times New Roman" w:cs="Times New Roman"/>
          <w:color w:val="000000" w:themeColor="text1"/>
          <w:kern w:val="0"/>
          <w:lang w:val="tr-TR"/>
          <w14:ligatures w14:val="none"/>
        </w:rPr>
        <w:t>(</w:t>
      </w:r>
      <w:proofErr w:type="spellStart"/>
      <w:r w:rsidRPr="00D0212C">
        <w:rPr>
          <w:rFonts w:ascii="Times New Roman" w:eastAsia="Times New Roman" w:hAnsi="Times New Roman" w:cs="Times New Roman"/>
          <w:color w:val="000000" w:themeColor="text1"/>
          <w:kern w:val="0"/>
          <w:lang w:val="tr-TR"/>
          <w14:ligatures w14:val="none"/>
        </w:rPr>
        <w:t>boundary</w:t>
      </w:r>
      <w:proofErr w:type="spellEnd"/>
      <w:r w:rsidRPr="00D0212C">
        <w:rPr>
          <w:rFonts w:ascii="Times New Roman" w:eastAsia="Times New Roman" w:hAnsi="Times New Roman" w:cs="Times New Roman"/>
          <w:color w:val="000000" w:themeColor="text1"/>
          <w:kern w:val="0"/>
          <w:lang w:val="tr-TR"/>
          <w14:ligatures w14:val="none"/>
        </w:rPr>
        <w:t xml:space="preserve"> </w:t>
      </w:r>
      <w:proofErr w:type="spellStart"/>
      <w:r w:rsidRPr="00D0212C">
        <w:rPr>
          <w:rFonts w:ascii="Times New Roman" w:eastAsia="Times New Roman" w:hAnsi="Times New Roman" w:cs="Times New Roman"/>
          <w:color w:val="000000" w:themeColor="text1"/>
          <w:kern w:val="0"/>
          <w:lang w:val="tr-TR"/>
          <w14:ligatures w14:val="none"/>
        </w:rPr>
        <w:t>spanner</w:t>
      </w:r>
      <w:proofErr w:type="spellEnd"/>
      <w:r w:rsidRPr="00D0212C">
        <w:rPr>
          <w:rFonts w:ascii="Times New Roman" w:eastAsia="Times New Roman" w:hAnsi="Times New Roman" w:cs="Times New Roman"/>
          <w:color w:val="000000" w:themeColor="text1"/>
          <w:kern w:val="0"/>
          <w:lang w:val="tr-TR"/>
          <w14:ligatures w14:val="none"/>
        </w:rPr>
        <w:t xml:space="preserve">) olarak işlev görür. Bu bireyler, bilgi akışını örgütsel sınırları aşarak kolaylaştırır ve örgüt içi </w:t>
      </w:r>
      <w:r w:rsidR="007363E9" w:rsidRPr="00D0212C">
        <w:rPr>
          <w:rFonts w:ascii="Times New Roman" w:eastAsia="Times New Roman" w:hAnsi="Times New Roman" w:cs="Times New Roman"/>
          <w:color w:val="000000" w:themeColor="text1"/>
          <w:kern w:val="0"/>
          <w:lang w:val="tr-TR"/>
          <w14:ligatures w14:val="none"/>
        </w:rPr>
        <w:t xml:space="preserve">pratiklere </w:t>
      </w:r>
      <w:r w:rsidRPr="00D0212C">
        <w:rPr>
          <w:rFonts w:ascii="Times New Roman" w:eastAsia="Times New Roman" w:hAnsi="Times New Roman" w:cs="Times New Roman"/>
          <w:color w:val="000000" w:themeColor="text1"/>
          <w:kern w:val="0"/>
          <w:lang w:val="tr-TR"/>
          <w14:ligatures w14:val="none"/>
        </w:rPr>
        <w:t>yeni fikirler ve uygulamalar</w:t>
      </w:r>
      <w:r w:rsidR="007363E9" w:rsidRPr="00D0212C">
        <w:rPr>
          <w:rFonts w:ascii="Times New Roman" w:eastAsia="Times New Roman" w:hAnsi="Times New Roman" w:cs="Times New Roman"/>
          <w:color w:val="000000" w:themeColor="text1"/>
          <w:kern w:val="0"/>
          <w:lang w:val="tr-TR"/>
          <w14:ligatures w14:val="none"/>
        </w:rPr>
        <w:t xml:space="preserve">ın entegre edilmesini sağlar. </w:t>
      </w:r>
      <w:r w:rsidRPr="00D0212C">
        <w:rPr>
          <w:rFonts w:ascii="Times New Roman" w:eastAsia="Times New Roman" w:hAnsi="Times New Roman" w:cs="Times New Roman"/>
          <w:color w:val="000000" w:themeColor="text1"/>
          <w:kern w:val="0"/>
          <w:lang w:val="tr-TR"/>
          <w14:ligatures w14:val="none"/>
        </w:rPr>
        <w:t xml:space="preserve"> </w:t>
      </w:r>
    </w:p>
    <w:p w14:paraId="08F5CE30" w14:textId="5376CE5A" w:rsidR="007363E9" w:rsidRPr="00D0212C" w:rsidRDefault="00561531" w:rsidP="00234C06">
      <w:pPr>
        <w:spacing w:line="360" w:lineRule="auto"/>
        <w:ind w:firstLine="426"/>
        <w:jc w:val="both"/>
        <w:rPr>
          <w:rFonts w:ascii="Times New Roman" w:eastAsia="Times New Roman" w:hAnsi="Times New Roman" w:cs="Times New Roman"/>
          <w:color w:val="000000" w:themeColor="text1"/>
          <w:kern w:val="0"/>
          <w:lang w:val="tr-TR"/>
          <w14:ligatures w14:val="none"/>
        </w:rPr>
      </w:pPr>
      <w:r w:rsidRPr="00D0212C">
        <w:rPr>
          <w:rFonts w:ascii="Times New Roman" w:eastAsia="Times New Roman" w:hAnsi="Times New Roman" w:cs="Times New Roman"/>
          <w:color w:val="000000" w:themeColor="text1"/>
          <w:kern w:val="0"/>
          <w:lang w:val="tr-TR"/>
          <w14:ligatures w14:val="none"/>
        </w:rPr>
        <w:t>Bu iki vaka, çoğunlukla iç kaynaklara dayalı bir örgütsel öğren</w:t>
      </w:r>
      <w:r w:rsidR="002A71F8" w:rsidRPr="00D0212C">
        <w:rPr>
          <w:rFonts w:ascii="Times New Roman" w:eastAsia="Times New Roman" w:hAnsi="Times New Roman" w:cs="Times New Roman"/>
          <w:color w:val="000000" w:themeColor="text1"/>
          <w:kern w:val="0"/>
          <w:lang w:val="tr-TR"/>
          <w14:ligatures w14:val="none"/>
        </w:rPr>
        <w:t>me</w:t>
      </w:r>
      <w:r w:rsidRPr="00D0212C">
        <w:rPr>
          <w:rFonts w:ascii="Times New Roman" w:eastAsia="Times New Roman" w:hAnsi="Times New Roman" w:cs="Times New Roman"/>
          <w:color w:val="000000" w:themeColor="text1"/>
          <w:kern w:val="0"/>
          <w:lang w:val="tr-TR"/>
          <w14:ligatures w14:val="none"/>
        </w:rPr>
        <w:t xml:space="preserve"> yaklaşımı benimseyen Uzman Otomotiv ile karşılaştırıldığında farklılık gösterir. Uzman Otomotiv’de, Kalite Departmanı, ağırlıklı olarak üretimde çalışan teknik personele yönelik eğitimleri belirler ve tasarlar. </w:t>
      </w:r>
      <w:r w:rsidR="00234C06" w:rsidRPr="00D0212C">
        <w:rPr>
          <w:rFonts w:ascii="Times New Roman" w:eastAsia="Times New Roman" w:hAnsi="Times New Roman" w:cs="Times New Roman"/>
          <w:color w:val="000000" w:themeColor="text1"/>
          <w:kern w:val="0"/>
          <w:lang w:val="tr-TR"/>
          <w14:ligatures w14:val="none"/>
        </w:rPr>
        <w:t>Bu eğitimler, dar bir kapsamda olup, esas olarak kalite ve ISO temellerine odaklanır ve içer</w:t>
      </w:r>
      <w:r w:rsidR="002A71F8" w:rsidRPr="00D0212C">
        <w:rPr>
          <w:rFonts w:ascii="Times New Roman" w:eastAsia="Times New Roman" w:hAnsi="Times New Roman" w:cs="Times New Roman"/>
          <w:color w:val="000000" w:themeColor="text1"/>
          <w:kern w:val="0"/>
          <w:lang w:val="tr-TR"/>
          <w14:ligatures w14:val="none"/>
        </w:rPr>
        <w:t>i</w:t>
      </w:r>
      <w:r w:rsidR="00234C06" w:rsidRPr="00D0212C">
        <w:rPr>
          <w:rFonts w:ascii="Times New Roman" w:eastAsia="Times New Roman" w:hAnsi="Times New Roman" w:cs="Times New Roman"/>
          <w:color w:val="000000" w:themeColor="text1"/>
          <w:kern w:val="0"/>
          <w:lang w:val="tr-TR"/>
          <w14:ligatures w14:val="none"/>
        </w:rPr>
        <w:t xml:space="preserve">de Kalite Müdürü tarafından verilir. </w:t>
      </w:r>
      <w:r w:rsidRPr="00D0212C">
        <w:rPr>
          <w:rFonts w:ascii="Times New Roman" w:eastAsia="Times New Roman" w:hAnsi="Times New Roman" w:cs="Times New Roman"/>
          <w:color w:val="000000" w:themeColor="text1"/>
          <w:kern w:val="0"/>
          <w:lang w:val="tr-TR"/>
          <w14:ligatures w14:val="none"/>
        </w:rPr>
        <w:t>Kalite Müdürü, Fabrika Müdürü</w:t>
      </w:r>
      <w:r w:rsidR="00234C06" w:rsidRPr="00D0212C">
        <w:rPr>
          <w:rFonts w:ascii="Times New Roman" w:eastAsia="Times New Roman" w:hAnsi="Times New Roman" w:cs="Times New Roman"/>
          <w:color w:val="000000" w:themeColor="text1"/>
          <w:kern w:val="0"/>
          <w:lang w:val="tr-TR"/>
          <w14:ligatures w14:val="none"/>
        </w:rPr>
        <w:t xml:space="preserve"> haricinde, dış eğitimlerde </w:t>
      </w:r>
      <w:r w:rsidRPr="00D0212C">
        <w:rPr>
          <w:rFonts w:ascii="Times New Roman" w:eastAsia="Times New Roman" w:hAnsi="Times New Roman" w:cs="Times New Roman"/>
          <w:color w:val="000000" w:themeColor="text1"/>
          <w:kern w:val="0"/>
          <w:lang w:val="tr-TR"/>
          <w14:ligatures w14:val="none"/>
        </w:rPr>
        <w:t xml:space="preserve">katılan tek işletme </w:t>
      </w:r>
      <w:proofErr w:type="gramStart"/>
      <w:r w:rsidRPr="00D0212C">
        <w:rPr>
          <w:rFonts w:ascii="Times New Roman" w:eastAsia="Times New Roman" w:hAnsi="Times New Roman" w:cs="Times New Roman"/>
          <w:color w:val="000000" w:themeColor="text1"/>
          <w:kern w:val="0"/>
          <w:lang w:val="tr-TR"/>
          <w14:ligatures w14:val="none"/>
        </w:rPr>
        <w:t>çalışanıdır;</w:t>
      </w:r>
      <w:proofErr w:type="gramEnd"/>
      <w:r w:rsidRPr="00D0212C">
        <w:rPr>
          <w:rFonts w:ascii="Times New Roman" w:eastAsia="Times New Roman" w:hAnsi="Times New Roman" w:cs="Times New Roman"/>
          <w:color w:val="000000" w:themeColor="text1"/>
          <w:kern w:val="0"/>
          <w:lang w:val="tr-TR"/>
          <w14:ligatures w14:val="none"/>
        </w:rPr>
        <w:t xml:space="preserve"> ve bu iki </w:t>
      </w:r>
      <w:r w:rsidR="00234C06" w:rsidRPr="00D0212C">
        <w:rPr>
          <w:rFonts w:ascii="Times New Roman" w:eastAsia="Times New Roman" w:hAnsi="Times New Roman" w:cs="Times New Roman"/>
          <w:color w:val="000000" w:themeColor="text1"/>
          <w:kern w:val="0"/>
          <w:lang w:val="tr-TR"/>
          <w14:ligatures w14:val="none"/>
        </w:rPr>
        <w:t xml:space="preserve">kişi, </w:t>
      </w:r>
      <w:r w:rsidRPr="00D0212C">
        <w:rPr>
          <w:rFonts w:ascii="Times New Roman" w:eastAsia="Times New Roman" w:hAnsi="Times New Roman" w:cs="Times New Roman"/>
          <w:color w:val="000000" w:themeColor="text1"/>
          <w:kern w:val="0"/>
          <w:lang w:val="tr-TR"/>
          <w14:ligatures w14:val="none"/>
        </w:rPr>
        <w:t xml:space="preserve">dış eğitimlerden edindikleri bilgiyi iç eğitim programı aracılığıyla tüm çalışanlara </w:t>
      </w:r>
      <w:r w:rsidR="00234C06" w:rsidRPr="00D0212C">
        <w:rPr>
          <w:rFonts w:ascii="Times New Roman" w:eastAsia="Times New Roman" w:hAnsi="Times New Roman" w:cs="Times New Roman"/>
          <w:color w:val="000000" w:themeColor="text1"/>
          <w:kern w:val="0"/>
          <w:lang w:val="tr-TR"/>
          <w14:ligatures w14:val="none"/>
        </w:rPr>
        <w:t>standart bir şekilde yayar</w:t>
      </w:r>
      <w:r w:rsidRPr="00D0212C">
        <w:rPr>
          <w:rFonts w:ascii="Times New Roman" w:eastAsia="Times New Roman" w:hAnsi="Times New Roman" w:cs="Times New Roman"/>
          <w:color w:val="000000" w:themeColor="text1"/>
          <w:kern w:val="0"/>
          <w:lang w:val="tr-TR"/>
          <w14:ligatures w14:val="none"/>
        </w:rPr>
        <w:t>. Bu standartlaştırılmış yaklaşım, farklı roller için eğitim çeşitliliğini ve eğitimin ilgi düzeyini sınırlandırarak öğrenme ve örgütsel gelişimi engelleyebilir. Tüm çalışanl</w:t>
      </w:r>
      <w:r w:rsidR="00234C06" w:rsidRPr="00D0212C">
        <w:rPr>
          <w:rFonts w:ascii="Times New Roman" w:eastAsia="Times New Roman" w:hAnsi="Times New Roman" w:cs="Times New Roman"/>
          <w:color w:val="000000" w:themeColor="text1"/>
          <w:kern w:val="0"/>
          <w:lang w:val="tr-TR"/>
          <w14:ligatures w14:val="none"/>
        </w:rPr>
        <w:t>ara</w:t>
      </w:r>
      <w:r w:rsidRPr="00D0212C">
        <w:rPr>
          <w:rFonts w:ascii="Times New Roman" w:eastAsia="Times New Roman" w:hAnsi="Times New Roman" w:cs="Times New Roman"/>
          <w:color w:val="000000" w:themeColor="text1"/>
          <w:kern w:val="0"/>
          <w:lang w:val="tr-TR"/>
          <w14:ligatures w14:val="none"/>
        </w:rPr>
        <w:t xml:space="preserve">, </w:t>
      </w:r>
      <w:r w:rsidR="006D0F2E" w:rsidRPr="00D0212C">
        <w:rPr>
          <w:rFonts w:ascii="Times New Roman" w:eastAsia="Times New Roman" w:hAnsi="Times New Roman" w:cs="Times New Roman"/>
          <w:color w:val="000000" w:themeColor="text1"/>
          <w:kern w:val="0"/>
          <w:lang w:val="tr-TR"/>
          <w14:ligatures w14:val="none"/>
        </w:rPr>
        <w:t xml:space="preserve">özelleşmiş </w:t>
      </w:r>
      <w:r w:rsidRPr="00D0212C">
        <w:rPr>
          <w:rFonts w:ascii="Times New Roman" w:eastAsia="Times New Roman" w:hAnsi="Times New Roman" w:cs="Times New Roman"/>
          <w:color w:val="000000" w:themeColor="text1"/>
          <w:kern w:val="0"/>
          <w:lang w:val="tr-TR"/>
          <w14:ligatures w14:val="none"/>
        </w:rPr>
        <w:t xml:space="preserve">iş </w:t>
      </w:r>
      <w:r w:rsidR="00234C06" w:rsidRPr="00D0212C">
        <w:rPr>
          <w:rFonts w:ascii="Times New Roman" w:eastAsia="Times New Roman" w:hAnsi="Times New Roman" w:cs="Times New Roman"/>
          <w:color w:val="000000" w:themeColor="text1"/>
          <w:kern w:val="0"/>
          <w:lang w:val="tr-TR"/>
          <w14:ligatures w14:val="none"/>
        </w:rPr>
        <w:t>ihtiyaçları göz önünde bulundurulmadan</w:t>
      </w:r>
      <w:r w:rsidRPr="00D0212C">
        <w:rPr>
          <w:rFonts w:ascii="Times New Roman" w:eastAsia="Times New Roman" w:hAnsi="Times New Roman" w:cs="Times New Roman"/>
          <w:color w:val="000000" w:themeColor="text1"/>
          <w:kern w:val="0"/>
          <w:lang w:val="tr-TR"/>
          <w14:ligatures w14:val="none"/>
        </w:rPr>
        <w:t xml:space="preserve"> </w:t>
      </w:r>
      <w:r w:rsidR="006D0F2E" w:rsidRPr="00D0212C">
        <w:rPr>
          <w:rFonts w:ascii="Times New Roman" w:eastAsia="Times New Roman" w:hAnsi="Times New Roman" w:cs="Times New Roman"/>
          <w:color w:val="000000" w:themeColor="text1"/>
          <w:kern w:val="0"/>
          <w:lang w:val="tr-TR"/>
          <w14:ligatures w14:val="none"/>
        </w:rPr>
        <w:t xml:space="preserve">tek tip </w:t>
      </w:r>
      <w:r w:rsidRPr="00D0212C">
        <w:rPr>
          <w:rFonts w:ascii="Times New Roman" w:eastAsia="Times New Roman" w:hAnsi="Times New Roman" w:cs="Times New Roman"/>
          <w:color w:val="000000" w:themeColor="text1"/>
          <w:kern w:val="0"/>
          <w:lang w:val="tr-TR"/>
          <w14:ligatures w14:val="none"/>
        </w:rPr>
        <w:t xml:space="preserve">eğitim </w:t>
      </w:r>
      <w:r w:rsidR="00234C06" w:rsidRPr="00D0212C">
        <w:rPr>
          <w:rFonts w:ascii="Times New Roman" w:eastAsia="Times New Roman" w:hAnsi="Times New Roman" w:cs="Times New Roman"/>
          <w:color w:val="000000" w:themeColor="text1"/>
          <w:kern w:val="0"/>
          <w:lang w:val="tr-TR"/>
          <w14:ligatures w14:val="none"/>
        </w:rPr>
        <w:t>verilmesi</w:t>
      </w:r>
      <w:r w:rsidRPr="00D0212C">
        <w:rPr>
          <w:rFonts w:ascii="Times New Roman" w:eastAsia="Times New Roman" w:hAnsi="Times New Roman" w:cs="Times New Roman"/>
          <w:color w:val="000000" w:themeColor="text1"/>
          <w:kern w:val="0"/>
          <w:lang w:val="tr-TR"/>
          <w14:ligatures w14:val="none"/>
        </w:rPr>
        <w:t xml:space="preserve">, </w:t>
      </w:r>
      <w:r w:rsidR="00234C06" w:rsidRPr="00D0212C">
        <w:rPr>
          <w:rFonts w:ascii="Times New Roman" w:eastAsia="Times New Roman" w:hAnsi="Times New Roman" w:cs="Times New Roman"/>
          <w:color w:val="000000" w:themeColor="text1"/>
          <w:kern w:val="0"/>
          <w:lang w:val="tr-TR"/>
          <w14:ligatures w14:val="none"/>
        </w:rPr>
        <w:t>paydaş katılımıyla dış bilgi kaynaklarının entegre edildiği</w:t>
      </w:r>
      <w:r w:rsidRPr="00D0212C">
        <w:rPr>
          <w:rFonts w:ascii="Times New Roman" w:eastAsia="Times New Roman" w:hAnsi="Times New Roman" w:cs="Times New Roman"/>
          <w:color w:val="000000" w:themeColor="text1"/>
          <w:kern w:val="0"/>
          <w:lang w:val="tr-TR"/>
          <w14:ligatures w14:val="none"/>
        </w:rPr>
        <w:t xml:space="preserve"> çeşitlendirilmiş örgütsel öğrenme mekanizmalarının sağlayabileceği dinamizmi </w:t>
      </w:r>
      <w:r w:rsidR="00234C06" w:rsidRPr="00D0212C">
        <w:rPr>
          <w:rFonts w:ascii="Times New Roman" w:eastAsia="Times New Roman" w:hAnsi="Times New Roman" w:cs="Times New Roman"/>
          <w:color w:val="000000" w:themeColor="text1"/>
          <w:kern w:val="0"/>
          <w:lang w:val="tr-TR"/>
          <w14:ligatures w14:val="none"/>
        </w:rPr>
        <w:t xml:space="preserve">ortadan kaldırır. </w:t>
      </w:r>
    </w:p>
    <w:p w14:paraId="00F07369" w14:textId="4848302E" w:rsidR="00561531" w:rsidRPr="00D0212C" w:rsidRDefault="00561531" w:rsidP="00561531">
      <w:pPr>
        <w:pStyle w:val="NormalWeb"/>
        <w:numPr>
          <w:ilvl w:val="0"/>
          <w:numId w:val="3"/>
        </w:numPr>
        <w:spacing w:before="200" w:beforeAutospacing="0" w:after="200" w:afterAutospacing="0" w:line="360" w:lineRule="auto"/>
        <w:ind w:left="425" w:hanging="357"/>
        <w:rPr>
          <w:color w:val="000000" w:themeColor="text1"/>
          <w:lang w:val="tr-TR"/>
        </w:rPr>
      </w:pPr>
      <w:r w:rsidRPr="00D0212C">
        <w:rPr>
          <w:rStyle w:val="Strong"/>
          <w:rFonts w:eastAsiaTheme="majorEastAsia"/>
          <w:color w:val="000000" w:themeColor="text1"/>
          <w:lang w:val="tr-TR"/>
        </w:rPr>
        <w:t>Tartışma</w:t>
      </w:r>
    </w:p>
    <w:p w14:paraId="5DC30756" w14:textId="63947537" w:rsidR="005A4AC7" w:rsidRPr="00D0212C" w:rsidRDefault="00234C06" w:rsidP="005A4AC7">
      <w:pPr>
        <w:pStyle w:val="NormalWeb"/>
        <w:spacing w:before="0" w:beforeAutospacing="0" w:after="0" w:afterAutospacing="0" w:line="360" w:lineRule="auto"/>
        <w:jc w:val="both"/>
        <w:rPr>
          <w:color w:val="000000" w:themeColor="text1"/>
        </w:rPr>
      </w:pPr>
      <w:r w:rsidRPr="00D0212C">
        <w:rPr>
          <w:color w:val="000000" w:themeColor="text1"/>
        </w:rPr>
        <w:t xml:space="preserve">Bu </w:t>
      </w:r>
      <w:r w:rsidR="00937A33" w:rsidRPr="00D0212C">
        <w:rPr>
          <w:color w:val="000000" w:themeColor="text1"/>
        </w:rPr>
        <w:t>çalışmada</w:t>
      </w:r>
      <w:r w:rsidRPr="00D0212C">
        <w:rPr>
          <w:color w:val="000000" w:themeColor="text1"/>
        </w:rPr>
        <w:t xml:space="preserve">, örgütsel öğrenme </w:t>
      </w:r>
      <w:r w:rsidR="002A71F8" w:rsidRPr="00D0212C">
        <w:rPr>
          <w:color w:val="000000" w:themeColor="text1"/>
        </w:rPr>
        <w:t xml:space="preserve">araştırmalarında </w:t>
      </w:r>
      <w:r w:rsidRPr="00D0212C">
        <w:rPr>
          <w:color w:val="000000" w:themeColor="text1"/>
        </w:rPr>
        <w:t xml:space="preserve">edinim ve katılım metaforlarının literatüre önemli katkılarda bulunduğu, ancak bu metaforların arasındaki diyalog eksikliği nedeniyle potansiyellerinin </w:t>
      </w:r>
      <w:r w:rsidR="00937A33" w:rsidRPr="00D0212C">
        <w:rPr>
          <w:color w:val="000000" w:themeColor="text1"/>
        </w:rPr>
        <w:t xml:space="preserve">tam olarak </w:t>
      </w:r>
      <w:r w:rsidRPr="00D0212C">
        <w:rPr>
          <w:color w:val="000000" w:themeColor="text1"/>
        </w:rPr>
        <w:t xml:space="preserve">kullanılamadığı öne sürülmüştür. </w:t>
      </w:r>
      <w:r w:rsidR="00561531" w:rsidRPr="00D0212C">
        <w:rPr>
          <w:color w:val="000000" w:themeColor="text1"/>
          <w:lang w:val="tr-TR"/>
        </w:rPr>
        <w:t xml:space="preserve">Katılım </w:t>
      </w:r>
      <w:r w:rsidR="00937A33" w:rsidRPr="00D0212C">
        <w:rPr>
          <w:color w:val="000000" w:themeColor="text1"/>
          <w:lang w:val="tr-TR"/>
        </w:rPr>
        <w:t>kuramları</w:t>
      </w:r>
      <w:r w:rsidR="00561531" w:rsidRPr="00D0212C">
        <w:rPr>
          <w:color w:val="000000" w:themeColor="text1"/>
          <w:lang w:val="tr-TR"/>
        </w:rPr>
        <w:t xml:space="preserve">, edinim </w:t>
      </w:r>
      <w:r w:rsidR="00937A33" w:rsidRPr="00D0212C">
        <w:rPr>
          <w:color w:val="000000" w:themeColor="text1"/>
          <w:lang w:val="tr-TR"/>
        </w:rPr>
        <w:t xml:space="preserve">kuramlarındaki </w:t>
      </w:r>
      <w:r w:rsidR="00561531" w:rsidRPr="00D0212C">
        <w:rPr>
          <w:color w:val="000000" w:themeColor="text1"/>
          <w:lang w:val="tr-TR"/>
        </w:rPr>
        <w:t>öğrenmenin basitleştirilmiş ve</w:t>
      </w:r>
      <w:r w:rsidR="000378B1" w:rsidRPr="00D0212C">
        <w:rPr>
          <w:color w:val="000000" w:themeColor="text1"/>
          <w:lang w:val="tr-TR"/>
        </w:rPr>
        <w:t xml:space="preserve"> </w:t>
      </w:r>
      <w:proofErr w:type="spellStart"/>
      <w:r w:rsidR="00C96DC6" w:rsidRPr="00D0212C">
        <w:rPr>
          <w:color w:val="000000" w:themeColor="text1"/>
          <w:lang w:val="tr-TR"/>
        </w:rPr>
        <w:t>deterministik</w:t>
      </w:r>
      <w:proofErr w:type="spellEnd"/>
      <w:r w:rsidR="000378B1" w:rsidRPr="00D0212C">
        <w:rPr>
          <w:color w:val="000000" w:themeColor="text1"/>
          <w:lang w:val="tr-TR"/>
        </w:rPr>
        <w:t xml:space="preserve"> </w:t>
      </w:r>
      <w:r w:rsidR="00561531" w:rsidRPr="00D0212C">
        <w:rPr>
          <w:color w:val="000000" w:themeColor="text1"/>
          <w:lang w:val="tr-TR"/>
        </w:rPr>
        <w:t xml:space="preserve">tasvirine </w:t>
      </w:r>
      <w:r w:rsidRPr="00D0212C">
        <w:rPr>
          <w:color w:val="000000" w:themeColor="text1"/>
        </w:rPr>
        <w:t>eleştirel bir düzeyde müdahale ederek, örgütsel öğrenmenin</w:t>
      </w:r>
      <w:r w:rsidR="005A4AC7" w:rsidRPr="00D0212C">
        <w:rPr>
          <w:color w:val="000000" w:themeColor="text1"/>
        </w:rPr>
        <w:t xml:space="preserve"> bağlamsal,</w:t>
      </w:r>
      <w:r w:rsidRPr="00D0212C">
        <w:rPr>
          <w:color w:val="000000" w:themeColor="text1"/>
        </w:rPr>
        <w:t xml:space="preserve"> </w:t>
      </w:r>
      <w:r w:rsidR="002A71F8" w:rsidRPr="00D0212C">
        <w:rPr>
          <w:color w:val="000000" w:themeColor="text1"/>
        </w:rPr>
        <w:t>süreğen</w:t>
      </w:r>
      <w:r w:rsidRPr="00D0212C">
        <w:rPr>
          <w:color w:val="000000" w:themeColor="text1"/>
        </w:rPr>
        <w:t xml:space="preserve"> ve dinamik doğasını vurgular.</w:t>
      </w:r>
      <w:r w:rsidR="00561531" w:rsidRPr="00D0212C">
        <w:rPr>
          <w:color w:val="000000" w:themeColor="text1"/>
          <w:lang w:val="tr-TR"/>
        </w:rPr>
        <w:t xml:space="preserve"> </w:t>
      </w:r>
      <w:r w:rsidR="005A4AC7" w:rsidRPr="00D0212C">
        <w:rPr>
          <w:color w:val="000000" w:themeColor="text1"/>
        </w:rPr>
        <w:t xml:space="preserve">Bununla birlikte, bu öğrenme anlayışı, bireylerin sosyal </w:t>
      </w:r>
      <w:r w:rsidR="00937A33" w:rsidRPr="00D0212C">
        <w:rPr>
          <w:color w:val="000000" w:themeColor="text1"/>
        </w:rPr>
        <w:t xml:space="preserve">ve </w:t>
      </w:r>
      <w:r w:rsidR="005A4AC7" w:rsidRPr="00D0212C">
        <w:rPr>
          <w:color w:val="000000" w:themeColor="text1"/>
        </w:rPr>
        <w:t>örgütsel yaşam</w:t>
      </w:r>
      <w:r w:rsidR="00937A33" w:rsidRPr="00D0212C">
        <w:rPr>
          <w:color w:val="000000" w:themeColor="text1"/>
        </w:rPr>
        <w:t>lar</w:t>
      </w:r>
      <w:r w:rsidR="005A4AC7" w:rsidRPr="00D0212C">
        <w:rPr>
          <w:color w:val="000000" w:themeColor="text1"/>
        </w:rPr>
        <w:t>ın</w:t>
      </w:r>
      <w:r w:rsidR="00937A33" w:rsidRPr="00D0212C">
        <w:rPr>
          <w:color w:val="000000" w:themeColor="text1"/>
        </w:rPr>
        <w:t>ın</w:t>
      </w:r>
      <w:r w:rsidR="005A4AC7" w:rsidRPr="00D0212C">
        <w:rPr>
          <w:color w:val="000000" w:themeColor="text1"/>
        </w:rPr>
        <w:t xml:space="preserve"> dışındaki belirli ve planlı öğrenme alanlarından transfer edebileceği bilgileri göz ardı ettiği için örgütsel öğrenmeyi anlamada sınırlı bir yaklaşım sunar.</w:t>
      </w:r>
    </w:p>
    <w:p w14:paraId="50D0FA08" w14:textId="1BCAD98C" w:rsidR="00561531" w:rsidRPr="00D0212C" w:rsidRDefault="00D03393" w:rsidP="005A4AC7">
      <w:pPr>
        <w:pStyle w:val="NormalWeb"/>
        <w:spacing w:before="0" w:beforeAutospacing="0" w:after="0" w:afterAutospacing="0" w:line="360" w:lineRule="auto"/>
        <w:ind w:firstLine="426"/>
        <w:jc w:val="both"/>
        <w:rPr>
          <w:color w:val="000000" w:themeColor="text1"/>
          <w:lang w:val="tr-TR"/>
        </w:rPr>
      </w:pPr>
      <w:r w:rsidRPr="00D0212C">
        <w:rPr>
          <w:color w:val="000000" w:themeColor="text1"/>
        </w:rPr>
        <w:t>Kuramsal olarak,</w:t>
      </w:r>
      <w:r w:rsidR="005A4AC7" w:rsidRPr="00D0212C">
        <w:rPr>
          <w:color w:val="000000" w:themeColor="text1"/>
        </w:rPr>
        <w:t xml:space="preserve"> bu </w:t>
      </w:r>
      <w:r w:rsidR="00937A33" w:rsidRPr="00D0212C">
        <w:rPr>
          <w:color w:val="000000" w:themeColor="text1"/>
        </w:rPr>
        <w:t>çalışma</w:t>
      </w:r>
      <w:r w:rsidR="005A4AC7" w:rsidRPr="00D0212C">
        <w:rPr>
          <w:color w:val="000000" w:themeColor="text1"/>
        </w:rPr>
        <w:t>,</w:t>
      </w:r>
      <w:r w:rsidRPr="00D0212C">
        <w:rPr>
          <w:color w:val="000000" w:themeColor="text1"/>
        </w:rPr>
        <w:t xml:space="preserve"> bilişsel odaklı bilgi edinme ve yayma faaliyetlerinin yerleşik</w:t>
      </w:r>
      <w:r w:rsidR="002A71F8" w:rsidRPr="00D0212C">
        <w:rPr>
          <w:color w:val="000000" w:themeColor="text1"/>
        </w:rPr>
        <w:t xml:space="preserve"> </w:t>
      </w:r>
      <w:r w:rsidRPr="00D0212C">
        <w:rPr>
          <w:color w:val="000000" w:themeColor="text1"/>
        </w:rPr>
        <w:t>ve sosyal süreçler</w:t>
      </w:r>
      <w:r w:rsidR="0051773B" w:rsidRPr="00D0212C">
        <w:rPr>
          <w:color w:val="000000" w:themeColor="text1"/>
        </w:rPr>
        <w:t>ini vurgulayarak</w:t>
      </w:r>
      <w:r w:rsidRPr="00D0212C">
        <w:rPr>
          <w:color w:val="000000" w:themeColor="text1"/>
        </w:rPr>
        <w:t xml:space="preserve">, iki öğrenme </w:t>
      </w:r>
      <w:r w:rsidR="00937A33" w:rsidRPr="00D0212C">
        <w:rPr>
          <w:color w:val="000000" w:themeColor="text1"/>
        </w:rPr>
        <w:t xml:space="preserve">kuramının </w:t>
      </w:r>
      <w:r w:rsidRPr="00D0212C">
        <w:rPr>
          <w:color w:val="000000" w:themeColor="text1"/>
        </w:rPr>
        <w:t xml:space="preserve">nasıl birleştirilebileceğini </w:t>
      </w:r>
      <w:r w:rsidR="00937A33" w:rsidRPr="00D0212C">
        <w:rPr>
          <w:color w:val="000000" w:themeColor="text1"/>
        </w:rPr>
        <w:t xml:space="preserve">tartışarak </w:t>
      </w:r>
      <w:r w:rsidRPr="00D0212C">
        <w:rPr>
          <w:color w:val="000000" w:themeColor="text1"/>
        </w:rPr>
        <w:t xml:space="preserve">örgütsel öğrenme </w:t>
      </w:r>
      <w:r w:rsidR="00937A33" w:rsidRPr="00D0212C">
        <w:rPr>
          <w:color w:val="000000" w:themeColor="text1"/>
        </w:rPr>
        <w:t xml:space="preserve">yazınına </w:t>
      </w:r>
      <w:r w:rsidRPr="00D0212C">
        <w:rPr>
          <w:color w:val="000000" w:themeColor="text1"/>
        </w:rPr>
        <w:t xml:space="preserve">katkıda bulunur. </w:t>
      </w:r>
      <w:r w:rsidR="00937A33" w:rsidRPr="00D0212C">
        <w:rPr>
          <w:color w:val="000000" w:themeColor="text1"/>
        </w:rPr>
        <w:t xml:space="preserve">Bu doğrultuda, </w:t>
      </w:r>
      <w:r w:rsidR="00937A33" w:rsidRPr="00D0212C">
        <w:rPr>
          <w:color w:val="000000" w:themeColor="text1"/>
          <w:lang w:val="tr-TR"/>
        </w:rPr>
        <w:t>b</w:t>
      </w:r>
      <w:r w:rsidR="00561531" w:rsidRPr="00D0212C">
        <w:rPr>
          <w:color w:val="000000" w:themeColor="text1"/>
          <w:lang w:val="tr-TR"/>
        </w:rPr>
        <w:t xml:space="preserve">ilgi edinim süreçlerinin ilişkisel </w:t>
      </w:r>
      <w:r w:rsidRPr="00D0212C">
        <w:rPr>
          <w:color w:val="000000" w:themeColor="text1"/>
          <w:lang w:val="tr-TR"/>
        </w:rPr>
        <w:t>yönlerin</w:t>
      </w:r>
      <w:r w:rsidR="005A4AC7" w:rsidRPr="00D0212C">
        <w:rPr>
          <w:color w:val="000000" w:themeColor="text1"/>
          <w:lang w:val="tr-TR"/>
        </w:rPr>
        <w:t>i ele alarak</w:t>
      </w:r>
      <w:r w:rsidRPr="00D0212C">
        <w:rPr>
          <w:color w:val="000000" w:themeColor="text1"/>
          <w:lang w:val="tr-TR"/>
        </w:rPr>
        <w:t>, ö</w:t>
      </w:r>
      <w:r w:rsidR="00561531" w:rsidRPr="00D0212C">
        <w:rPr>
          <w:color w:val="000000" w:themeColor="text1"/>
          <w:lang w:val="tr-TR"/>
        </w:rPr>
        <w:t>rgütsel öğrenme</w:t>
      </w:r>
      <w:r w:rsidR="005A4AC7" w:rsidRPr="00D0212C">
        <w:rPr>
          <w:color w:val="000000" w:themeColor="text1"/>
          <w:lang w:val="tr-TR"/>
        </w:rPr>
        <w:t>yi bilgi edinim ve yayma süreçlerinde genişletilmiş</w:t>
      </w:r>
      <w:r w:rsidR="00561531" w:rsidRPr="00D0212C">
        <w:rPr>
          <w:color w:val="000000" w:themeColor="text1"/>
          <w:lang w:val="tr-TR"/>
        </w:rPr>
        <w:t xml:space="preserve"> </w:t>
      </w:r>
      <w:r w:rsidR="00561531" w:rsidRPr="00D0212C">
        <w:rPr>
          <w:color w:val="000000" w:themeColor="text1"/>
          <w:lang w:val="tr-TR"/>
        </w:rPr>
        <w:lastRenderedPageBreak/>
        <w:t>katılım olarak kavramsallaştırı</w:t>
      </w:r>
      <w:r w:rsidR="00937A33" w:rsidRPr="00D0212C">
        <w:rPr>
          <w:color w:val="000000" w:themeColor="text1"/>
          <w:lang w:val="tr-TR"/>
        </w:rPr>
        <w:t>r</w:t>
      </w:r>
      <w:r w:rsidR="00561531" w:rsidRPr="00D0212C">
        <w:rPr>
          <w:color w:val="000000" w:themeColor="text1"/>
          <w:lang w:val="tr-TR"/>
        </w:rPr>
        <w:t>.</w:t>
      </w:r>
      <w:r w:rsidRPr="00D0212C">
        <w:rPr>
          <w:color w:val="000000" w:themeColor="text1"/>
          <w:lang w:val="tr-TR"/>
        </w:rPr>
        <w:t xml:space="preserve"> </w:t>
      </w:r>
      <w:r w:rsidR="00561531" w:rsidRPr="00D0212C">
        <w:rPr>
          <w:color w:val="000000" w:themeColor="text1"/>
          <w:lang w:val="tr-TR"/>
        </w:rPr>
        <w:t>Böyle bir örgütsel öğrenme kavram</w:t>
      </w:r>
      <w:r w:rsidR="0051773B" w:rsidRPr="00D0212C">
        <w:rPr>
          <w:color w:val="000000" w:themeColor="text1"/>
          <w:lang w:val="tr-TR"/>
        </w:rPr>
        <w:t>sal</w:t>
      </w:r>
      <w:r w:rsidR="00561531" w:rsidRPr="00D0212C">
        <w:rPr>
          <w:color w:val="000000" w:themeColor="text1"/>
          <w:lang w:val="tr-TR"/>
        </w:rPr>
        <w:t>laştırması, araştırmacılar</w:t>
      </w:r>
      <w:r w:rsidR="0051773B" w:rsidRPr="00D0212C">
        <w:rPr>
          <w:color w:val="000000" w:themeColor="text1"/>
          <w:lang w:val="tr-TR"/>
        </w:rPr>
        <w:t>a</w:t>
      </w:r>
      <w:r w:rsidR="00561531" w:rsidRPr="00D0212C">
        <w:rPr>
          <w:color w:val="000000" w:themeColor="text1"/>
          <w:lang w:val="tr-TR"/>
        </w:rPr>
        <w:t xml:space="preserve"> bireyler ve örgütler yerine olaylar ve durumlar</w:t>
      </w:r>
      <w:r w:rsidR="0051773B" w:rsidRPr="00D0212C">
        <w:rPr>
          <w:color w:val="000000" w:themeColor="text1"/>
          <w:lang w:val="tr-TR"/>
        </w:rPr>
        <w:t xml:space="preserve"> üzerine odaklanmalarını önerir</w:t>
      </w:r>
      <w:r w:rsidR="00561531" w:rsidRPr="00D0212C">
        <w:rPr>
          <w:color w:val="000000" w:themeColor="text1"/>
          <w:lang w:val="tr-TR"/>
        </w:rPr>
        <w:t xml:space="preserve"> (bkz. </w:t>
      </w:r>
      <w:proofErr w:type="spellStart"/>
      <w:r w:rsidR="00561531" w:rsidRPr="00D0212C">
        <w:rPr>
          <w:color w:val="000000" w:themeColor="text1"/>
          <w:lang w:val="tr-TR"/>
        </w:rPr>
        <w:t>Elkjaer</w:t>
      </w:r>
      <w:proofErr w:type="spellEnd"/>
      <w:r w:rsidR="00561531" w:rsidRPr="00D0212C">
        <w:rPr>
          <w:color w:val="000000" w:themeColor="text1"/>
          <w:lang w:val="tr-TR"/>
        </w:rPr>
        <w:t xml:space="preserve">, 2004). Buradan hareketle, bu </w:t>
      </w:r>
      <w:r w:rsidR="00937A33" w:rsidRPr="00D0212C">
        <w:rPr>
          <w:color w:val="000000" w:themeColor="text1"/>
          <w:lang w:val="tr-TR"/>
        </w:rPr>
        <w:t>çalışma</w:t>
      </w:r>
      <w:r w:rsidR="00561531" w:rsidRPr="00D0212C">
        <w:rPr>
          <w:color w:val="000000" w:themeColor="text1"/>
          <w:lang w:val="tr-TR"/>
        </w:rPr>
        <w:t>, gelecekteki araştırmalar için bir analiz birimi olarak örgütsel öğrenme mekanizmaları</w:t>
      </w:r>
      <w:r w:rsidR="0051773B" w:rsidRPr="00D0212C">
        <w:rPr>
          <w:color w:val="000000" w:themeColor="text1"/>
          <w:lang w:val="tr-TR"/>
        </w:rPr>
        <w:t xml:space="preserve"> kavramını </w:t>
      </w:r>
      <w:r w:rsidR="00561531" w:rsidRPr="00D0212C">
        <w:rPr>
          <w:color w:val="000000" w:themeColor="text1"/>
          <w:lang w:val="tr-TR"/>
        </w:rPr>
        <w:t xml:space="preserve">sunar ve örgütlerin bilgi süreçlerinin sosyal </w:t>
      </w:r>
      <w:r w:rsidR="0051773B" w:rsidRPr="00D0212C">
        <w:rPr>
          <w:color w:val="000000" w:themeColor="text1"/>
          <w:lang w:val="tr-TR"/>
        </w:rPr>
        <w:t>yönlerini</w:t>
      </w:r>
      <w:r w:rsidR="00561531" w:rsidRPr="00D0212C">
        <w:rPr>
          <w:color w:val="000000" w:themeColor="text1"/>
          <w:lang w:val="tr-TR"/>
        </w:rPr>
        <w:t xml:space="preserve"> nasıl inceleye</w:t>
      </w:r>
      <w:r w:rsidR="0051773B" w:rsidRPr="00D0212C">
        <w:rPr>
          <w:color w:val="000000" w:themeColor="text1"/>
          <w:lang w:val="tr-TR"/>
        </w:rPr>
        <w:t>bileceklerin</w:t>
      </w:r>
      <w:r w:rsidR="00561531" w:rsidRPr="00D0212C">
        <w:rPr>
          <w:color w:val="000000" w:themeColor="text1"/>
          <w:lang w:val="tr-TR"/>
        </w:rPr>
        <w:t>i açıklar (</w:t>
      </w:r>
      <w:proofErr w:type="spellStart"/>
      <w:r w:rsidR="00561531" w:rsidRPr="00D0212C">
        <w:rPr>
          <w:color w:val="000000" w:themeColor="text1"/>
          <w:lang w:val="tr-TR"/>
        </w:rPr>
        <w:t>Schechter</w:t>
      </w:r>
      <w:proofErr w:type="spellEnd"/>
      <w:r w:rsidR="00561531" w:rsidRPr="00D0212C">
        <w:rPr>
          <w:color w:val="000000" w:themeColor="text1"/>
          <w:lang w:val="tr-TR"/>
        </w:rPr>
        <w:t>, 2005).</w:t>
      </w:r>
    </w:p>
    <w:p w14:paraId="77868A80" w14:textId="0BCAB62E" w:rsidR="00D03393" w:rsidRPr="00D0212C" w:rsidRDefault="00981164" w:rsidP="00561531">
      <w:pPr>
        <w:pStyle w:val="NormalWeb"/>
        <w:spacing w:before="0" w:beforeAutospacing="0" w:after="0" w:afterAutospacing="0" w:line="360" w:lineRule="auto"/>
        <w:ind w:firstLine="426"/>
        <w:jc w:val="both"/>
        <w:rPr>
          <w:color w:val="000000" w:themeColor="text1"/>
          <w:lang w:val="tr-TR"/>
        </w:rPr>
      </w:pPr>
      <w:r w:rsidRPr="00D0212C">
        <w:rPr>
          <w:color w:val="000000" w:themeColor="text1"/>
          <w:lang w:val="tr-TR"/>
        </w:rPr>
        <w:t>Yöntemsel</w:t>
      </w:r>
      <w:r w:rsidR="00D03393" w:rsidRPr="00D0212C">
        <w:rPr>
          <w:color w:val="000000" w:themeColor="text1"/>
          <w:lang w:val="tr-TR"/>
        </w:rPr>
        <w:t xml:space="preserve"> olarak, bu </w:t>
      </w:r>
      <w:r w:rsidR="00937A33" w:rsidRPr="00D0212C">
        <w:rPr>
          <w:color w:val="000000" w:themeColor="text1"/>
          <w:lang w:val="tr-TR"/>
        </w:rPr>
        <w:t>çalışma</w:t>
      </w:r>
      <w:r w:rsidR="00D03393" w:rsidRPr="00D0212C">
        <w:rPr>
          <w:color w:val="000000" w:themeColor="text1"/>
          <w:lang w:val="tr-TR"/>
        </w:rPr>
        <w:t xml:space="preserve">, araştırmacılara örgütsel öğrenmeyi eylemde incelemek için somut bir araç sunmakta ve bu sayede kavramı </w:t>
      </w:r>
      <w:r w:rsidR="0051773B" w:rsidRPr="00D0212C">
        <w:rPr>
          <w:color w:val="000000" w:themeColor="text1"/>
          <w:lang w:val="tr-TR"/>
        </w:rPr>
        <w:t>g</w:t>
      </w:r>
      <w:r w:rsidR="00D03393" w:rsidRPr="00D0212C">
        <w:rPr>
          <w:color w:val="000000" w:themeColor="text1"/>
          <w:lang w:val="tr-TR"/>
        </w:rPr>
        <w:t xml:space="preserve">özlemlenebilir hale getirmektedir. Bu katkı, araştırmacılar ve yöneticiler için örgütsel öğrenme uygulamalarını değerlendirme sürecinde yardımcı </w:t>
      </w:r>
      <w:r w:rsidR="0051773B" w:rsidRPr="00D0212C">
        <w:rPr>
          <w:color w:val="000000" w:themeColor="text1"/>
          <w:lang w:val="tr-TR"/>
        </w:rPr>
        <w:t>olurken</w:t>
      </w:r>
      <w:r w:rsidR="00D03393" w:rsidRPr="00D0212C">
        <w:rPr>
          <w:color w:val="000000" w:themeColor="text1"/>
          <w:lang w:val="tr-TR"/>
        </w:rPr>
        <w:t>, örgütsel öğrenmenin işletmelere nasıl d</w:t>
      </w:r>
      <w:r w:rsidR="00706399" w:rsidRPr="00D0212C">
        <w:rPr>
          <w:color w:val="000000" w:themeColor="text1"/>
          <w:lang w:val="tr-TR"/>
        </w:rPr>
        <w:t>â</w:t>
      </w:r>
      <w:r w:rsidR="00D03393" w:rsidRPr="00D0212C">
        <w:rPr>
          <w:color w:val="000000" w:themeColor="text1"/>
          <w:lang w:val="tr-TR"/>
        </w:rPr>
        <w:t>hil edileceğin</w:t>
      </w:r>
      <w:r w:rsidR="0051773B" w:rsidRPr="00D0212C">
        <w:rPr>
          <w:color w:val="000000" w:themeColor="text1"/>
          <w:lang w:val="tr-TR"/>
        </w:rPr>
        <w:t>e dair</w:t>
      </w:r>
      <w:r w:rsidR="00D03393" w:rsidRPr="00D0212C">
        <w:rPr>
          <w:color w:val="000000" w:themeColor="text1"/>
          <w:lang w:val="tr-TR"/>
        </w:rPr>
        <w:t xml:space="preserve"> daha uygulanabilir </w:t>
      </w:r>
      <w:r w:rsidR="0051773B" w:rsidRPr="00D0212C">
        <w:rPr>
          <w:color w:val="000000" w:themeColor="text1"/>
          <w:lang w:val="tr-TR"/>
        </w:rPr>
        <w:t>bir anlayış sunmaktadır</w:t>
      </w:r>
      <w:r w:rsidR="00D03393" w:rsidRPr="00D0212C">
        <w:rPr>
          <w:color w:val="000000" w:themeColor="text1"/>
          <w:lang w:val="tr-TR"/>
        </w:rPr>
        <w:t xml:space="preserve"> (</w:t>
      </w:r>
      <w:proofErr w:type="spellStart"/>
      <w:r w:rsidR="00D03393" w:rsidRPr="00D0212C">
        <w:rPr>
          <w:color w:val="000000" w:themeColor="text1"/>
          <w:lang w:val="tr-TR"/>
        </w:rPr>
        <w:t>Garad</w:t>
      </w:r>
      <w:proofErr w:type="spellEnd"/>
      <w:r w:rsidR="00D03393" w:rsidRPr="00D0212C">
        <w:rPr>
          <w:color w:val="000000" w:themeColor="text1"/>
          <w:lang w:val="tr-TR"/>
        </w:rPr>
        <w:t xml:space="preserve"> </w:t>
      </w:r>
      <w:r w:rsidR="00470122" w:rsidRPr="00D0212C">
        <w:rPr>
          <w:color w:val="000000" w:themeColor="text1"/>
          <w:lang w:val="tr-TR"/>
        </w:rPr>
        <w:t>&amp;</w:t>
      </w:r>
      <w:r w:rsidR="00D03393" w:rsidRPr="00D0212C">
        <w:rPr>
          <w:color w:val="000000" w:themeColor="text1"/>
          <w:lang w:val="tr-TR"/>
        </w:rPr>
        <w:t xml:space="preserve"> Gold, 2019).</w:t>
      </w:r>
    </w:p>
    <w:p w14:paraId="1B78FBA7" w14:textId="7ABBC924" w:rsidR="0020148E" w:rsidRPr="00D0212C" w:rsidRDefault="00D03393" w:rsidP="0020148E">
      <w:pPr>
        <w:pStyle w:val="NormalWeb"/>
        <w:spacing w:before="0" w:beforeAutospacing="0" w:after="0" w:afterAutospacing="0" w:line="360" w:lineRule="auto"/>
        <w:ind w:firstLine="426"/>
        <w:jc w:val="both"/>
        <w:rPr>
          <w:color w:val="000000" w:themeColor="text1"/>
          <w:lang w:val="tr-TR"/>
        </w:rPr>
      </w:pPr>
      <w:r w:rsidRPr="00D0212C">
        <w:rPr>
          <w:color w:val="000000" w:themeColor="text1"/>
        </w:rPr>
        <w:t>Ampirik olarak</w:t>
      </w:r>
      <w:r w:rsidR="00937A33" w:rsidRPr="00D0212C">
        <w:rPr>
          <w:color w:val="000000" w:themeColor="text1"/>
        </w:rPr>
        <w:t xml:space="preserve"> ise</w:t>
      </w:r>
      <w:r w:rsidRPr="00D0212C">
        <w:rPr>
          <w:color w:val="000000" w:themeColor="text1"/>
        </w:rPr>
        <w:t>, çoklu vaka çalışmasından elde edilen örnekler</w:t>
      </w:r>
      <w:r w:rsidR="0051773B" w:rsidRPr="00D0212C">
        <w:rPr>
          <w:color w:val="000000" w:themeColor="text1"/>
        </w:rPr>
        <w:t>le,</w:t>
      </w:r>
      <w:r w:rsidRPr="00D0212C">
        <w:rPr>
          <w:color w:val="000000" w:themeColor="text1"/>
        </w:rPr>
        <w:t xml:space="preserve"> örgütsel öğrenme mekanizmaları alanındaki sınırlı ampirik çalışmalara katkı s</w:t>
      </w:r>
      <w:r w:rsidR="0051773B" w:rsidRPr="00D0212C">
        <w:rPr>
          <w:color w:val="000000" w:themeColor="text1"/>
        </w:rPr>
        <w:t>ağlar</w:t>
      </w:r>
      <w:r w:rsidRPr="00D0212C">
        <w:rPr>
          <w:color w:val="000000" w:themeColor="text1"/>
        </w:rPr>
        <w:t xml:space="preserve">. Örgütsel öğrenme mekanizması kavramı, öğrenmenin ilişkisel ve sosyal boyutlarını kabul etmesine rağmen, </w:t>
      </w:r>
      <w:r w:rsidR="0051773B" w:rsidRPr="00D0212C">
        <w:rPr>
          <w:color w:val="000000" w:themeColor="text1"/>
        </w:rPr>
        <w:t>mevcut</w:t>
      </w:r>
      <w:r w:rsidRPr="00D0212C">
        <w:rPr>
          <w:color w:val="000000" w:themeColor="text1"/>
        </w:rPr>
        <w:t xml:space="preserve"> ampirik araştırmalar</w:t>
      </w:r>
      <w:r w:rsidR="0051773B" w:rsidRPr="00D0212C">
        <w:rPr>
          <w:color w:val="000000" w:themeColor="text1"/>
        </w:rPr>
        <w:t xml:space="preserve"> çoğunlukla</w:t>
      </w:r>
      <w:r w:rsidR="00981164" w:rsidRPr="00D0212C">
        <w:rPr>
          <w:color w:val="000000" w:themeColor="text1"/>
        </w:rPr>
        <w:t xml:space="preserve"> </w:t>
      </w:r>
      <w:r w:rsidRPr="00D0212C">
        <w:rPr>
          <w:color w:val="000000" w:themeColor="text1"/>
        </w:rPr>
        <w:t xml:space="preserve">örgüt içindeki öğrenme mekanizmalarının yapısal yönlerine odaklanmış ve bireyleri bu mekanizmaların basit uygulayıcıları olarak konumlandırmıştır (Karnopp </w:t>
      </w:r>
      <w:r w:rsidR="00470122" w:rsidRPr="00D0212C">
        <w:rPr>
          <w:color w:val="000000" w:themeColor="text1"/>
        </w:rPr>
        <w:t>&amp;</w:t>
      </w:r>
      <w:r w:rsidRPr="00D0212C">
        <w:rPr>
          <w:color w:val="000000" w:themeColor="text1"/>
        </w:rPr>
        <w:t xml:space="preserve"> Walls, 2023, s. 287). Sosyal faktörlere yönelik çalışmalar d</w:t>
      </w:r>
      <w:r w:rsidR="0051773B" w:rsidRPr="00D0212C">
        <w:rPr>
          <w:color w:val="000000" w:themeColor="text1"/>
        </w:rPr>
        <w:t>â</w:t>
      </w:r>
      <w:r w:rsidRPr="00D0212C">
        <w:rPr>
          <w:color w:val="000000" w:themeColor="text1"/>
        </w:rPr>
        <w:t>hi genellikle örgüt kültürü ve iklimi gibi geniş sorunlarla sınırlı kalmış</w:t>
      </w:r>
      <w:r w:rsidR="00981164" w:rsidRPr="00D0212C">
        <w:rPr>
          <w:color w:val="000000" w:themeColor="text1"/>
        </w:rPr>
        <w:t xml:space="preserve"> </w:t>
      </w:r>
      <w:r w:rsidR="00981164" w:rsidRPr="00D0212C">
        <w:rPr>
          <w:color w:val="000000" w:themeColor="text1"/>
          <w:lang w:val="tr-TR"/>
        </w:rPr>
        <w:t xml:space="preserve">(bkz. </w:t>
      </w:r>
      <w:proofErr w:type="spellStart"/>
      <w:r w:rsidR="00981164" w:rsidRPr="00D0212C">
        <w:rPr>
          <w:color w:val="000000" w:themeColor="text1"/>
          <w:lang w:val="tr-TR"/>
        </w:rPr>
        <w:t>Cirella</w:t>
      </w:r>
      <w:proofErr w:type="spellEnd"/>
      <w:r w:rsidR="00981164" w:rsidRPr="00D0212C">
        <w:rPr>
          <w:color w:val="000000" w:themeColor="text1"/>
          <w:lang w:val="tr-TR"/>
        </w:rPr>
        <w:t xml:space="preserve"> vd., 2016; </w:t>
      </w:r>
      <w:proofErr w:type="spellStart"/>
      <w:r w:rsidR="00981164" w:rsidRPr="00D0212C">
        <w:rPr>
          <w:color w:val="000000" w:themeColor="text1"/>
          <w:lang w:val="tr-TR"/>
        </w:rPr>
        <w:t>Karnopp</w:t>
      </w:r>
      <w:proofErr w:type="spellEnd"/>
      <w:r w:rsidR="00981164" w:rsidRPr="00D0212C">
        <w:rPr>
          <w:color w:val="000000" w:themeColor="text1"/>
          <w:lang w:val="tr-TR"/>
        </w:rPr>
        <w:t xml:space="preserve"> </w:t>
      </w:r>
      <w:r w:rsidR="00470122" w:rsidRPr="00D0212C">
        <w:rPr>
          <w:color w:val="000000" w:themeColor="text1"/>
          <w:lang w:val="tr-TR"/>
        </w:rPr>
        <w:t>&amp;</w:t>
      </w:r>
      <w:r w:rsidR="00981164" w:rsidRPr="00D0212C">
        <w:rPr>
          <w:color w:val="000000" w:themeColor="text1"/>
          <w:lang w:val="tr-TR"/>
        </w:rPr>
        <w:t xml:space="preserve"> </w:t>
      </w:r>
      <w:proofErr w:type="spellStart"/>
      <w:r w:rsidR="00981164" w:rsidRPr="00D0212C">
        <w:rPr>
          <w:color w:val="000000" w:themeColor="text1"/>
          <w:lang w:val="tr-TR"/>
        </w:rPr>
        <w:t>Walls</w:t>
      </w:r>
      <w:proofErr w:type="spellEnd"/>
      <w:r w:rsidR="00981164" w:rsidRPr="00D0212C">
        <w:rPr>
          <w:color w:val="000000" w:themeColor="text1"/>
          <w:lang w:val="tr-TR"/>
        </w:rPr>
        <w:t xml:space="preserve">, 2023; </w:t>
      </w:r>
      <w:proofErr w:type="spellStart"/>
      <w:r w:rsidR="00981164" w:rsidRPr="00D0212C">
        <w:rPr>
          <w:color w:val="000000" w:themeColor="text1"/>
          <w:lang w:val="tr-TR"/>
        </w:rPr>
        <w:t>Schechter</w:t>
      </w:r>
      <w:proofErr w:type="spellEnd"/>
      <w:r w:rsidR="00981164" w:rsidRPr="00D0212C">
        <w:rPr>
          <w:color w:val="000000" w:themeColor="text1"/>
          <w:lang w:val="tr-TR"/>
        </w:rPr>
        <w:t xml:space="preserve"> </w:t>
      </w:r>
      <w:r w:rsidR="00470122" w:rsidRPr="00D0212C">
        <w:rPr>
          <w:color w:val="000000" w:themeColor="text1"/>
          <w:lang w:val="tr-TR"/>
        </w:rPr>
        <w:t>&amp;</w:t>
      </w:r>
      <w:r w:rsidR="00981164" w:rsidRPr="00D0212C">
        <w:rPr>
          <w:color w:val="000000" w:themeColor="text1"/>
          <w:lang w:val="tr-TR"/>
        </w:rPr>
        <w:t xml:space="preserve"> </w:t>
      </w:r>
      <w:proofErr w:type="spellStart"/>
      <w:r w:rsidR="00981164" w:rsidRPr="00D0212C">
        <w:rPr>
          <w:color w:val="000000" w:themeColor="text1"/>
          <w:lang w:val="tr-TR"/>
        </w:rPr>
        <w:t>Feldman</w:t>
      </w:r>
      <w:proofErr w:type="spellEnd"/>
      <w:r w:rsidR="00981164" w:rsidRPr="00D0212C">
        <w:rPr>
          <w:color w:val="000000" w:themeColor="text1"/>
          <w:lang w:val="tr-TR"/>
        </w:rPr>
        <w:t>, 2010)</w:t>
      </w:r>
      <w:r w:rsidRPr="00D0212C">
        <w:rPr>
          <w:color w:val="000000" w:themeColor="text1"/>
        </w:rPr>
        <w:t xml:space="preserve">, değerler (bkz. Schechter, 2005; Schechter </w:t>
      </w:r>
      <w:r w:rsidR="00470122" w:rsidRPr="00D0212C">
        <w:rPr>
          <w:color w:val="000000" w:themeColor="text1"/>
        </w:rPr>
        <w:t>&amp;</w:t>
      </w:r>
      <w:r w:rsidRPr="00D0212C">
        <w:rPr>
          <w:color w:val="000000" w:themeColor="text1"/>
        </w:rPr>
        <w:t xml:space="preserve"> Feldman, 2010), liderlik stilleri ve davranışları (bkz. Naot, vd., 2004) gibi unsurlara odaklanmıştır. Bu çalışmalarda</w:t>
      </w:r>
      <w:r w:rsidR="003404FD" w:rsidRPr="00D0212C">
        <w:rPr>
          <w:color w:val="000000" w:themeColor="text1"/>
        </w:rPr>
        <w:t xml:space="preserve"> </w:t>
      </w:r>
      <w:r w:rsidRPr="00D0212C">
        <w:rPr>
          <w:color w:val="000000" w:themeColor="text1"/>
        </w:rPr>
        <w:t xml:space="preserve">örgüt içindeki bireylerin öğrenme mekanizmalarını gerçekleştirmedeki rolü ve katılımı genellikle göz ardı edilmiştir. Bu </w:t>
      </w:r>
      <w:r w:rsidR="00937A33" w:rsidRPr="00D0212C">
        <w:rPr>
          <w:color w:val="000000" w:themeColor="text1"/>
        </w:rPr>
        <w:t>çalışma</w:t>
      </w:r>
      <w:r w:rsidRPr="00D0212C">
        <w:rPr>
          <w:color w:val="000000" w:themeColor="text1"/>
        </w:rPr>
        <w:t xml:space="preserve">, bu boşluğu ampirik olarak doldurmakta ve sosyal bağlamın yüksek kaliteli örgütsel öğrenmeye katkı sağlama açısından kritik rolünü </w:t>
      </w:r>
      <w:r w:rsidR="00937A33" w:rsidRPr="00D0212C">
        <w:rPr>
          <w:color w:val="000000" w:themeColor="text1"/>
        </w:rPr>
        <w:t xml:space="preserve"> üç açıdan </w:t>
      </w:r>
      <w:r w:rsidRPr="00D0212C">
        <w:rPr>
          <w:color w:val="000000" w:themeColor="text1"/>
        </w:rPr>
        <w:t xml:space="preserve">vurgulamaktadır. </w:t>
      </w:r>
    </w:p>
    <w:p w14:paraId="0FE3D255" w14:textId="5E7E4692" w:rsidR="0020148E" w:rsidRPr="00D0212C" w:rsidRDefault="00561531" w:rsidP="0020148E">
      <w:pPr>
        <w:pStyle w:val="NormalWeb"/>
        <w:spacing w:before="0" w:beforeAutospacing="0" w:after="0" w:afterAutospacing="0" w:line="360" w:lineRule="auto"/>
        <w:ind w:firstLine="426"/>
        <w:jc w:val="both"/>
        <w:rPr>
          <w:color w:val="000000" w:themeColor="text1"/>
          <w:lang w:val="tr-TR"/>
        </w:rPr>
      </w:pPr>
      <w:r w:rsidRPr="00D0212C">
        <w:rPr>
          <w:color w:val="000000" w:themeColor="text1"/>
          <w:lang w:val="tr-TR"/>
        </w:rPr>
        <w:t xml:space="preserve">İlk olarak, </w:t>
      </w:r>
      <w:r w:rsidR="00937A33" w:rsidRPr="00D0212C">
        <w:rPr>
          <w:color w:val="000000" w:themeColor="text1"/>
          <w:lang w:val="tr-TR"/>
        </w:rPr>
        <w:t>çalışma</w:t>
      </w:r>
      <w:r w:rsidRPr="00D0212C">
        <w:rPr>
          <w:color w:val="000000" w:themeColor="text1"/>
          <w:lang w:val="tr-TR"/>
        </w:rPr>
        <w:t xml:space="preserve">, örgütsel öğrenmeyi artırmak için çeşitli öğrenme mekanizmalarının entegrasyonunun rolünü vurgular. </w:t>
      </w:r>
      <w:r w:rsidR="00201389" w:rsidRPr="00D0212C">
        <w:rPr>
          <w:color w:val="000000" w:themeColor="text1"/>
          <w:lang w:val="tr-TR"/>
        </w:rPr>
        <w:t>Her ne kadar, literatürde</w:t>
      </w:r>
      <w:r w:rsidR="0051773B" w:rsidRPr="00D0212C">
        <w:rPr>
          <w:color w:val="000000" w:themeColor="text1"/>
          <w:lang w:val="tr-TR"/>
        </w:rPr>
        <w:t>,</w:t>
      </w:r>
      <w:r w:rsidR="00201389" w:rsidRPr="00D0212C">
        <w:rPr>
          <w:color w:val="000000" w:themeColor="text1"/>
          <w:lang w:val="tr-TR"/>
        </w:rPr>
        <w:t xml:space="preserve"> eğitim ve geliştirme faaliyetleri gibi mekanizmaların çalışanların niteliklerini </w:t>
      </w:r>
      <w:r w:rsidR="002A7283" w:rsidRPr="00D0212C">
        <w:rPr>
          <w:color w:val="000000" w:themeColor="text1"/>
          <w:lang w:val="tr-TR"/>
        </w:rPr>
        <w:t xml:space="preserve">ve yeteneklerini </w:t>
      </w:r>
      <w:r w:rsidR="0051773B" w:rsidRPr="00D0212C">
        <w:rPr>
          <w:color w:val="000000" w:themeColor="text1"/>
          <w:lang w:val="tr-TR"/>
        </w:rPr>
        <w:t>artırarak</w:t>
      </w:r>
      <w:r w:rsidR="00201389" w:rsidRPr="00D0212C">
        <w:rPr>
          <w:color w:val="000000" w:themeColor="text1"/>
          <w:lang w:val="tr-TR"/>
        </w:rPr>
        <w:t xml:space="preserve"> örgütsel öğrenmeye hız kazandırdığı ve sürekli iyileştirmeye destek sağladığı düşünülse de (Avcı, 2010; </w:t>
      </w:r>
      <w:r w:rsidR="002A7283" w:rsidRPr="00D0212C">
        <w:rPr>
          <w:color w:val="000000" w:themeColor="text1"/>
          <w:lang w:val="tr-TR"/>
        </w:rPr>
        <w:t xml:space="preserve">Kayacı </w:t>
      </w:r>
      <w:r w:rsidR="00470122" w:rsidRPr="00D0212C">
        <w:rPr>
          <w:color w:val="000000" w:themeColor="text1"/>
          <w:lang w:val="tr-TR"/>
        </w:rPr>
        <w:t>&amp;</w:t>
      </w:r>
      <w:r w:rsidR="002A7283" w:rsidRPr="00D0212C">
        <w:rPr>
          <w:color w:val="000000" w:themeColor="text1"/>
          <w:lang w:val="tr-TR"/>
        </w:rPr>
        <w:t xml:space="preserve"> </w:t>
      </w:r>
      <w:proofErr w:type="spellStart"/>
      <w:r w:rsidR="002A7283" w:rsidRPr="00D0212C">
        <w:rPr>
          <w:color w:val="000000" w:themeColor="text1"/>
          <w:lang w:val="tr-TR"/>
        </w:rPr>
        <w:t>Kanten</w:t>
      </w:r>
      <w:proofErr w:type="spellEnd"/>
      <w:r w:rsidR="002A7283" w:rsidRPr="00D0212C">
        <w:rPr>
          <w:color w:val="000000" w:themeColor="text1"/>
          <w:lang w:val="tr-TR"/>
        </w:rPr>
        <w:t>, 2024</w:t>
      </w:r>
      <w:r w:rsidR="00201389" w:rsidRPr="00D0212C">
        <w:rPr>
          <w:color w:val="000000" w:themeColor="text1"/>
          <w:lang w:val="tr-TR"/>
        </w:rPr>
        <w:t>)</w:t>
      </w:r>
      <w:r w:rsidR="0051773B" w:rsidRPr="00D0212C">
        <w:rPr>
          <w:color w:val="000000" w:themeColor="text1"/>
          <w:lang w:val="tr-TR"/>
        </w:rPr>
        <w:t xml:space="preserve">, </w:t>
      </w:r>
      <w:r w:rsidR="00201389" w:rsidRPr="00D0212C">
        <w:rPr>
          <w:color w:val="000000" w:themeColor="text1"/>
          <w:lang w:val="tr-TR"/>
        </w:rPr>
        <w:t xml:space="preserve">bu </w:t>
      </w:r>
      <w:r w:rsidR="00937A33" w:rsidRPr="00D0212C">
        <w:rPr>
          <w:color w:val="000000" w:themeColor="text1"/>
          <w:lang w:val="tr-TR"/>
        </w:rPr>
        <w:t xml:space="preserve">çalışmanın </w:t>
      </w:r>
      <w:r w:rsidR="00201389" w:rsidRPr="00D0212C">
        <w:rPr>
          <w:color w:val="000000" w:themeColor="text1"/>
          <w:lang w:val="tr-TR"/>
        </w:rPr>
        <w:t>bulguları</w:t>
      </w:r>
      <w:r w:rsidR="0051773B" w:rsidRPr="00D0212C">
        <w:rPr>
          <w:color w:val="000000" w:themeColor="text1"/>
          <w:lang w:val="tr-TR"/>
        </w:rPr>
        <w:t xml:space="preserve">, </w:t>
      </w:r>
      <w:r w:rsidR="00201389" w:rsidRPr="00D0212C">
        <w:rPr>
          <w:color w:val="000000" w:themeColor="text1"/>
          <w:lang w:val="tr-TR"/>
        </w:rPr>
        <w:t>e</w:t>
      </w:r>
      <w:r w:rsidRPr="00D0212C">
        <w:rPr>
          <w:color w:val="000000" w:themeColor="text1"/>
          <w:lang w:val="tr-TR"/>
        </w:rPr>
        <w:t>tkili öğrenmenin sadece birden fazla örgütsel öğrenme mekanizmasının varlığı</w:t>
      </w:r>
      <w:r w:rsidR="0051773B" w:rsidRPr="00D0212C">
        <w:rPr>
          <w:color w:val="000000" w:themeColor="text1"/>
          <w:lang w:val="tr-TR"/>
        </w:rPr>
        <w:t>yla</w:t>
      </w:r>
      <w:r w:rsidRPr="00D0212C">
        <w:rPr>
          <w:color w:val="000000" w:themeColor="text1"/>
          <w:lang w:val="tr-TR"/>
        </w:rPr>
        <w:t xml:space="preserve"> ilgili olmadığını</w:t>
      </w:r>
      <w:r w:rsidR="00201389" w:rsidRPr="00D0212C">
        <w:rPr>
          <w:color w:val="000000" w:themeColor="text1"/>
          <w:lang w:val="tr-TR"/>
        </w:rPr>
        <w:t xml:space="preserve"> göstermektedir.</w:t>
      </w:r>
      <w:r w:rsidRPr="00D0212C">
        <w:rPr>
          <w:color w:val="000000" w:themeColor="text1"/>
          <w:lang w:val="tr-TR"/>
        </w:rPr>
        <w:t xml:space="preserve"> </w:t>
      </w:r>
      <w:r w:rsidR="00201389" w:rsidRPr="00D0212C">
        <w:rPr>
          <w:color w:val="000000" w:themeColor="text1"/>
          <w:lang w:val="tr-TR"/>
        </w:rPr>
        <w:t>Belirleyici olan</w:t>
      </w:r>
      <w:r w:rsidR="0051773B" w:rsidRPr="00D0212C">
        <w:rPr>
          <w:color w:val="000000" w:themeColor="text1"/>
          <w:lang w:val="tr-TR"/>
        </w:rPr>
        <w:t xml:space="preserve">, </w:t>
      </w:r>
      <w:r w:rsidRPr="00D0212C">
        <w:rPr>
          <w:color w:val="000000" w:themeColor="text1"/>
          <w:lang w:val="tr-TR"/>
        </w:rPr>
        <w:t xml:space="preserve">bu </w:t>
      </w:r>
      <w:r w:rsidR="00201389" w:rsidRPr="00D0212C">
        <w:rPr>
          <w:color w:val="000000" w:themeColor="text1"/>
          <w:lang w:val="tr-TR"/>
        </w:rPr>
        <w:t xml:space="preserve">mekanizmaların varlığı değil, birbirleriyle </w:t>
      </w:r>
      <w:r w:rsidR="0051773B" w:rsidRPr="00D0212C">
        <w:rPr>
          <w:color w:val="000000" w:themeColor="text1"/>
          <w:lang w:val="tr-TR"/>
        </w:rPr>
        <w:t>uyumlu bir şekilde bir araya ge</w:t>
      </w:r>
      <w:r w:rsidR="002A71F8" w:rsidRPr="00D0212C">
        <w:rPr>
          <w:color w:val="000000" w:themeColor="text1"/>
          <w:lang w:val="tr-TR"/>
        </w:rPr>
        <w:t>tiri</w:t>
      </w:r>
      <w:r w:rsidR="0051773B" w:rsidRPr="00D0212C">
        <w:rPr>
          <w:color w:val="000000" w:themeColor="text1"/>
          <w:lang w:val="tr-TR"/>
        </w:rPr>
        <w:t>lmesidir</w:t>
      </w:r>
      <w:r w:rsidRPr="00D0212C">
        <w:rPr>
          <w:color w:val="000000" w:themeColor="text1"/>
          <w:lang w:val="tr-TR"/>
        </w:rPr>
        <w:t xml:space="preserve">. Örgütler, dış ve iç bilgi kaynaklarını kullanarak bir öğrenme mekanizmaları </w:t>
      </w:r>
      <w:r w:rsidR="0051773B" w:rsidRPr="00D0212C">
        <w:rPr>
          <w:color w:val="000000" w:themeColor="text1"/>
          <w:lang w:val="tr-TR"/>
        </w:rPr>
        <w:t>yelpazesi</w:t>
      </w:r>
      <w:r w:rsidRPr="00D0212C">
        <w:rPr>
          <w:color w:val="000000" w:themeColor="text1"/>
          <w:lang w:val="tr-TR"/>
        </w:rPr>
        <w:t xml:space="preserve"> oluşturduğunda öğrenmenin etkinliği bu mekanizmaların ne kadar iyi entegre edildiğine bağlıdır (</w:t>
      </w:r>
      <w:proofErr w:type="spellStart"/>
      <w:r w:rsidRPr="00D0212C">
        <w:rPr>
          <w:color w:val="000000" w:themeColor="text1"/>
          <w:lang w:val="tr-TR"/>
        </w:rPr>
        <w:t>Mitki</w:t>
      </w:r>
      <w:proofErr w:type="spellEnd"/>
      <w:r w:rsidRPr="00D0212C">
        <w:rPr>
          <w:color w:val="000000" w:themeColor="text1"/>
          <w:lang w:val="tr-TR"/>
        </w:rPr>
        <w:t xml:space="preserve"> </w:t>
      </w:r>
      <w:r w:rsidR="00470122" w:rsidRPr="00D0212C">
        <w:rPr>
          <w:color w:val="000000" w:themeColor="text1"/>
          <w:lang w:val="tr-TR"/>
        </w:rPr>
        <w:t>&amp;</w:t>
      </w:r>
      <w:r w:rsidRPr="00D0212C">
        <w:rPr>
          <w:color w:val="000000" w:themeColor="text1"/>
          <w:lang w:val="tr-TR"/>
        </w:rPr>
        <w:t xml:space="preserve"> </w:t>
      </w:r>
      <w:proofErr w:type="spellStart"/>
      <w:r w:rsidRPr="00D0212C">
        <w:rPr>
          <w:color w:val="000000" w:themeColor="text1"/>
          <w:lang w:val="tr-TR"/>
        </w:rPr>
        <w:t>Herstein</w:t>
      </w:r>
      <w:proofErr w:type="spellEnd"/>
      <w:r w:rsidRPr="00D0212C">
        <w:rPr>
          <w:color w:val="000000" w:themeColor="text1"/>
          <w:lang w:val="tr-TR"/>
        </w:rPr>
        <w:t xml:space="preserve">, 2011; </w:t>
      </w:r>
      <w:proofErr w:type="spellStart"/>
      <w:r w:rsidRPr="00D0212C">
        <w:rPr>
          <w:color w:val="000000" w:themeColor="text1"/>
          <w:lang w:val="tr-TR"/>
        </w:rPr>
        <w:t>Naot</w:t>
      </w:r>
      <w:proofErr w:type="spellEnd"/>
      <w:r w:rsidRPr="00D0212C">
        <w:rPr>
          <w:color w:val="000000" w:themeColor="text1"/>
          <w:lang w:val="tr-TR"/>
        </w:rPr>
        <w:t xml:space="preserve"> vd., 2004). Bu entegrasyon, bilginin edinimden yorumlamaya ve uygulamaya akışını sağlar (Chen et al., 2022); öğrenmenin </w:t>
      </w:r>
      <w:r w:rsidR="00ED6509" w:rsidRPr="00D0212C">
        <w:rPr>
          <w:color w:val="000000" w:themeColor="text1"/>
          <w:lang w:val="tr-TR"/>
        </w:rPr>
        <w:t xml:space="preserve">örgütün </w:t>
      </w:r>
      <w:r w:rsidRPr="00D0212C">
        <w:rPr>
          <w:color w:val="000000" w:themeColor="text1"/>
          <w:lang w:val="tr-TR"/>
        </w:rPr>
        <w:t>rutinleriyle bütünleştirilmesine ve yeni uygulamaların yaratılmasına katkı</w:t>
      </w:r>
      <w:r w:rsidR="002C478A" w:rsidRPr="00D0212C">
        <w:rPr>
          <w:color w:val="000000" w:themeColor="text1"/>
          <w:lang w:val="tr-TR"/>
        </w:rPr>
        <w:t xml:space="preserve"> </w:t>
      </w:r>
      <w:r w:rsidR="00ED6509" w:rsidRPr="00D0212C">
        <w:rPr>
          <w:color w:val="000000" w:themeColor="text1"/>
          <w:lang w:val="tr-TR"/>
        </w:rPr>
        <w:t>yapar</w:t>
      </w:r>
      <w:r w:rsidRPr="00D0212C">
        <w:rPr>
          <w:color w:val="000000" w:themeColor="text1"/>
          <w:lang w:val="tr-TR"/>
        </w:rPr>
        <w:t xml:space="preserve"> (</w:t>
      </w:r>
      <w:proofErr w:type="spellStart"/>
      <w:r w:rsidRPr="00D0212C">
        <w:rPr>
          <w:color w:val="000000" w:themeColor="text1"/>
          <w:lang w:val="tr-TR"/>
        </w:rPr>
        <w:t>Mitki</w:t>
      </w:r>
      <w:proofErr w:type="spellEnd"/>
      <w:r w:rsidRPr="00D0212C">
        <w:rPr>
          <w:color w:val="000000" w:themeColor="text1"/>
          <w:lang w:val="tr-TR"/>
        </w:rPr>
        <w:t xml:space="preserve"> </w:t>
      </w:r>
      <w:r w:rsidR="00470122" w:rsidRPr="00D0212C">
        <w:rPr>
          <w:color w:val="000000" w:themeColor="text1"/>
          <w:lang w:val="tr-TR"/>
        </w:rPr>
        <w:t>&amp;</w:t>
      </w:r>
      <w:r w:rsidRPr="00D0212C">
        <w:rPr>
          <w:color w:val="000000" w:themeColor="text1"/>
          <w:lang w:val="tr-TR"/>
        </w:rPr>
        <w:t xml:space="preserve"> </w:t>
      </w:r>
      <w:proofErr w:type="spellStart"/>
      <w:r w:rsidRPr="00D0212C">
        <w:rPr>
          <w:color w:val="000000" w:themeColor="text1"/>
          <w:lang w:val="tr-TR"/>
        </w:rPr>
        <w:t>Herstein</w:t>
      </w:r>
      <w:proofErr w:type="spellEnd"/>
      <w:r w:rsidRPr="00D0212C">
        <w:rPr>
          <w:color w:val="000000" w:themeColor="text1"/>
          <w:lang w:val="tr-TR"/>
        </w:rPr>
        <w:t xml:space="preserve">, 2011). Farklı türdeki örgütsel öğrenme mekanizmalarının bütünsel doğası, örgütün çevresel </w:t>
      </w:r>
      <w:r w:rsidRPr="00D0212C">
        <w:rPr>
          <w:color w:val="000000" w:themeColor="text1"/>
          <w:lang w:val="tr-TR"/>
        </w:rPr>
        <w:lastRenderedPageBreak/>
        <w:t>belirsizliklerle başa çıkmasına yardımcı ol</w:t>
      </w:r>
      <w:r w:rsidR="002C478A" w:rsidRPr="00D0212C">
        <w:rPr>
          <w:color w:val="000000" w:themeColor="text1"/>
          <w:lang w:val="tr-TR"/>
        </w:rPr>
        <w:t>ur</w:t>
      </w:r>
      <w:r w:rsidRPr="00D0212C">
        <w:rPr>
          <w:color w:val="000000" w:themeColor="text1"/>
          <w:lang w:val="tr-TR"/>
        </w:rPr>
        <w:t xml:space="preserve"> (</w:t>
      </w:r>
      <w:proofErr w:type="spellStart"/>
      <w:r w:rsidRPr="00D0212C">
        <w:rPr>
          <w:color w:val="000000" w:themeColor="text1"/>
          <w:lang w:val="tr-TR"/>
        </w:rPr>
        <w:t>Ellis</w:t>
      </w:r>
      <w:proofErr w:type="spellEnd"/>
      <w:r w:rsidRPr="00D0212C">
        <w:rPr>
          <w:color w:val="000000" w:themeColor="text1"/>
          <w:lang w:val="tr-TR"/>
        </w:rPr>
        <w:t xml:space="preserve"> </w:t>
      </w:r>
      <w:r w:rsidR="00470122" w:rsidRPr="00D0212C">
        <w:rPr>
          <w:color w:val="000000" w:themeColor="text1"/>
          <w:lang w:val="tr-TR"/>
        </w:rPr>
        <w:t>&amp;</w:t>
      </w:r>
      <w:r w:rsidRPr="00D0212C">
        <w:rPr>
          <w:color w:val="000000" w:themeColor="text1"/>
          <w:lang w:val="tr-TR"/>
        </w:rPr>
        <w:t xml:space="preserve"> </w:t>
      </w:r>
      <w:proofErr w:type="spellStart"/>
      <w:r w:rsidRPr="00D0212C">
        <w:rPr>
          <w:color w:val="000000" w:themeColor="text1"/>
          <w:lang w:val="tr-TR"/>
        </w:rPr>
        <w:t>Shpielberg</w:t>
      </w:r>
      <w:proofErr w:type="spellEnd"/>
      <w:r w:rsidRPr="00D0212C">
        <w:rPr>
          <w:color w:val="000000" w:themeColor="text1"/>
          <w:lang w:val="tr-TR"/>
        </w:rPr>
        <w:t>, 2003) ve örgütsel yaratıcılık ve iyileştirme için bir zemin hazırlar (</w:t>
      </w:r>
      <w:proofErr w:type="spellStart"/>
      <w:r w:rsidRPr="00D0212C">
        <w:rPr>
          <w:color w:val="000000" w:themeColor="text1"/>
          <w:lang w:val="tr-TR"/>
        </w:rPr>
        <w:t>Cirella</w:t>
      </w:r>
      <w:proofErr w:type="spellEnd"/>
      <w:r w:rsidRPr="00D0212C">
        <w:rPr>
          <w:color w:val="000000" w:themeColor="text1"/>
          <w:lang w:val="tr-TR"/>
        </w:rPr>
        <w:t xml:space="preserve"> vd., 2016). Örgütsel öğrenme mekanizmaları bütünsel olarak tasarlanmadığında, bu, bilgi ve kararların kalitesini olumsuz etkileyebilir</w:t>
      </w:r>
      <w:r w:rsidR="00ED6509" w:rsidRPr="00D0212C">
        <w:rPr>
          <w:color w:val="000000" w:themeColor="text1"/>
          <w:lang w:val="tr-TR"/>
        </w:rPr>
        <w:t>. Ö</w:t>
      </w:r>
      <w:r w:rsidRPr="00D0212C">
        <w:rPr>
          <w:color w:val="000000" w:themeColor="text1"/>
          <w:lang w:val="tr-TR"/>
        </w:rPr>
        <w:t xml:space="preserve">rneğin, bilgi toplama mekanizmaları tarafından edinilen bilgiyi analiz edecek, yorumlayacak, değerlendirecek, birleştirecek ve geliştirecek mekanizmalarının eksik olduğu durumlarda, örgüt bilginin anlaşılmasında ve </w:t>
      </w:r>
      <w:r w:rsidR="00ED6509" w:rsidRPr="00D0212C">
        <w:rPr>
          <w:color w:val="000000" w:themeColor="text1"/>
          <w:lang w:val="tr-TR"/>
        </w:rPr>
        <w:t>karar alma</w:t>
      </w:r>
      <w:r w:rsidRPr="00D0212C">
        <w:rPr>
          <w:color w:val="000000" w:themeColor="text1"/>
          <w:lang w:val="tr-TR"/>
        </w:rPr>
        <w:t xml:space="preserve"> süreçlerinde kullanılmasında eksiklik hissedebilir (</w:t>
      </w:r>
      <w:proofErr w:type="spellStart"/>
      <w:r w:rsidRPr="00D0212C">
        <w:rPr>
          <w:color w:val="000000" w:themeColor="text1"/>
          <w:lang w:val="tr-TR"/>
        </w:rPr>
        <w:t>Ellis</w:t>
      </w:r>
      <w:proofErr w:type="spellEnd"/>
      <w:r w:rsidRPr="00D0212C">
        <w:rPr>
          <w:color w:val="000000" w:themeColor="text1"/>
          <w:lang w:val="tr-TR"/>
        </w:rPr>
        <w:t xml:space="preserve"> </w:t>
      </w:r>
      <w:r w:rsidR="00470122" w:rsidRPr="00D0212C">
        <w:rPr>
          <w:color w:val="000000" w:themeColor="text1"/>
          <w:lang w:val="tr-TR"/>
        </w:rPr>
        <w:t>&amp;</w:t>
      </w:r>
      <w:r w:rsidRPr="00D0212C">
        <w:rPr>
          <w:color w:val="000000" w:themeColor="text1"/>
          <w:lang w:val="tr-TR"/>
        </w:rPr>
        <w:t xml:space="preserve"> </w:t>
      </w:r>
      <w:proofErr w:type="spellStart"/>
      <w:r w:rsidRPr="00D0212C">
        <w:rPr>
          <w:color w:val="000000" w:themeColor="text1"/>
          <w:lang w:val="tr-TR"/>
        </w:rPr>
        <w:t>Shpielberg</w:t>
      </w:r>
      <w:proofErr w:type="spellEnd"/>
      <w:r w:rsidRPr="00D0212C">
        <w:rPr>
          <w:color w:val="000000" w:themeColor="text1"/>
          <w:lang w:val="tr-TR"/>
        </w:rPr>
        <w:t xml:space="preserve">, 2003). </w:t>
      </w:r>
      <w:r w:rsidR="00B90551" w:rsidRPr="00D0212C">
        <w:rPr>
          <w:color w:val="000000" w:themeColor="text1"/>
          <w:lang w:val="tr-TR"/>
        </w:rPr>
        <w:t xml:space="preserve">Örnek olarak, </w:t>
      </w:r>
      <w:proofErr w:type="spellStart"/>
      <w:r w:rsidR="00B90551" w:rsidRPr="00D0212C">
        <w:rPr>
          <w:color w:val="000000" w:themeColor="text1"/>
          <w:lang w:val="tr-TR"/>
        </w:rPr>
        <w:t>Güzen</w:t>
      </w:r>
      <w:proofErr w:type="spellEnd"/>
      <w:r w:rsidR="00B90551" w:rsidRPr="00D0212C">
        <w:rPr>
          <w:color w:val="000000" w:themeColor="text1"/>
          <w:lang w:val="tr-TR"/>
        </w:rPr>
        <w:t xml:space="preserve"> </w:t>
      </w:r>
      <w:r w:rsidR="00470122" w:rsidRPr="00D0212C">
        <w:rPr>
          <w:color w:val="000000" w:themeColor="text1"/>
          <w:lang w:val="tr-TR"/>
        </w:rPr>
        <w:t>ve</w:t>
      </w:r>
      <w:r w:rsidR="00B90551" w:rsidRPr="00D0212C">
        <w:rPr>
          <w:color w:val="000000" w:themeColor="text1"/>
          <w:lang w:val="tr-TR"/>
        </w:rPr>
        <w:t xml:space="preserve"> Kaya (2024) liselerdeki örgütsel öğrenme mekanizmaları üzerine yaptıkları çalışmada</w:t>
      </w:r>
      <w:r w:rsidR="002C478A" w:rsidRPr="00D0212C">
        <w:rPr>
          <w:color w:val="000000" w:themeColor="text1"/>
          <w:lang w:val="tr-TR"/>
        </w:rPr>
        <w:t>,</w:t>
      </w:r>
      <w:r w:rsidR="00ED6509" w:rsidRPr="00D0212C">
        <w:rPr>
          <w:color w:val="000000" w:themeColor="text1"/>
          <w:lang w:val="tr-TR"/>
        </w:rPr>
        <w:t xml:space="preserve"> </w:t>
      </w:r>
      <w:r w:rsidR="00B90551" w:rsidRPr="00D0212C">
        <w:rPr>
          <w:color w:val="000000" w:themeColor="text1"/>
          <w:lang w:val="tr-TR"/>
        </w:rPr>
        <w:t>yöneticilerin bilgiyi analiz etme ve saklama mekanizmalarını etkin bir şekilde işletmelerine rağmen</w:t>
      </w:r>
      <w:r w:rsidR="00ED6509" w:rsidRPr="00D0212C">
        <w:rPr>
          <w:color w:val="000000" w:themeColor="text1"/>
          <w:lang w:val="tr-TR"/>
        </w:rPr>
        <w:t xml:space="preserve">, </w:t>
      </w:r>
      <w:r w:rsidR="00B90551" w:rsidRPr="00D0212C">
        <w:rPr>
          <w:color w:val="000000" w:themeColor="text1"/>
          <w:lang w:val="tr-TR"/>
        </w:rPr>
        <w:t xml:space="preserve">bilgiyi alma </w:t>
      </w:r>
      <w:r w:rsidR="00A2283C" w:rsidRPr="00D0212C">
        <w:rPr>
          <w:color w:val="000000" w:themeColor="text1"/>
          <w:lang w:val="tr-TR"/>
        </w:rPr>
        <w:t>mekanizmalarında</w:t>
      </w:r>
      <w:r w:rsidR="00ED6509" w:rsidRPr="00D0212C">
        <w:rPr>
          <w:color w:val="000000" w:themeColor="text1"/>
          <w:lang w:val="tr-TR"/>
        </w:rPr>
        <w:t xml:space="preserve">ki eksiklik nedeniyle </w:t>
      </w:r>
      <w:r w:rsidR="001F2D77" w:rsidRPr="00D0212C">
        <w:rPr>
          <w:color w:val="000000" w:themeColor="text1"/>
          <w:lang w:val="tr-TR"/>
        </w:rPr>
        <w:t>örgüt</w:t>
      </w:r>
      <w:r w:rsidR="00B90551" w:rsidRPr="00D0212C">
        <w:rPr>
          <w:color w:val="000000" w:themeColor="text1"/>
          <w:lang w:val="tr-TR"/>
        </w:rPr>
        <w:t xml:space="preserve"> dışı kaynaklardan bilgi teminini</w:t>
      </w:r>
      <w:r w:rsidR="00A2283C" w:rsidRPr="00D0212C">
        <w:rPr>
          <w:color w:val="000000" w:themeColor="text1"/>
          <w:lang w:val="tr-TR"/>
        </w:rPr>
        <w:t>n düşük kaldığını bulmuştur.</w:t>
      </w:r>
      <w:r w:rsidR="00432559" w:rsidRPr="00D0212C">
        <w:rPr>
          <w:color w:val="000000" w:themeColor="text1"/>
          <w:lang w:val="tr-TR"/>
        </w:rPr>
        <w:t xml:space="preserve"> Yine okullarda yapılan başka bir </w:t>
      </w:r>
      <w:r w:rsidR="00ED6509" w:rsidRPr="00D0212C">
        <w:rPr>
          <w:color w:val="000000" w:themeColor="text1"/>
          <w:lang w:val="tr-TR"/>
        </w:rPr>
        <w:t xml:space="preserve">başka </w:t>
      </w:r>
      <w:r w:rsidR="00432559" w:rsidRPr="00D0212C">
        <w:rPr>
          <w:color w:val="000000" w:themeColor="text1"/>
          <w:lang w:val="tr-TR"/>
        </w:rPr>
        <w:t>çalışma</w:t>
      </w:r>
      <w:r w:rsidR="00ED6509" w:rsidRPr="00D0212C">
        <w:rPr>
          <w:color w:val="000000" w:themeColor="text1"/>
          <w:lang w:val="tr-TR"/>
        </w:rPr>
        <w:t>da</w:t>
      </w:r>
      <w:r w:rsidR="00432559" w:rsidRPr="00D0212C">
        <w:rPr>
          <w:color w:val="000000" w:themeColor="text1"/>
          <w:lang w:val="tr-TR"/>
        </w:rPr>
        <w:t xml:space="preserve"> ise</w:t>
      </w:r>
      <w:r w:rsidR="00ED6509" w:rsidRPr="00D0212C">
        <w:rPr>
          <w:color w:val="000000" w:themeColor="text1"/>
          <w:lang w:val="tr-TR"/>
        </w:rPr>
        <w:t xml:space="preserve">, </w:t>
      </w:r>
      <w:r w:rsidR="001F2D77" w:rsidRPr="00D0212C">
        <w:rPr>
          <w:color w:val="000000" w:themeColor="text1"/>
          <w:lang w:val="tr-TR"/>
        </w:rPr>
        <w:t>örgütsel</w:t>
      </w:r>
      <w:r w:rsidR="00432559" w:rsidRPr="00D0212C">
        <w:rPr>
          <w:color w:val="000000" w:themeColor="text1"/>
          <w:lang w:val="tr-TR"/>
        </w:rPr>
        <w:t xml:space="preserve"> öğrenmeyi sağlayacak mekanizmaların</w:t>
      </w:r>
      <w:r w:rsidR="002C478A" w:rsidRPr="00D0212C">
        <w:rPr>
          <w:color w:val="000000" w:themeColor="text1"/>
          <w:lang w:val="tr-TR"/>
        </w:rPr>
        <w:t xml:space="preserve"> belli bir düzeyde</w:t>
      </w:r>
      <w:r w:rsidR="00432559" w:rsidRPr="00D0212C">
        <w:rPr>
          <w:color w:val="000000" w:themeColor="text1"/>
          <w:lang w:val="tr-TR"/>
        </w:rPr>
        <w:t xml:space="preserve"> </w:t>
      </w:r>
      <w:r w:rsidR="00ED6509" w:rsidRPr="00D0212C">
        <w:rPr>
          <w:color w:val="000000" w:themeColor="text1"/>
          <w:lang w:val="tr-TR"/>
        </w:rPr>
        <w:t xml:space="preserve">var olmasına </w:t>
      </w:r>
      <w:r w:rsidR="00432559" w:rsidRPr="00D0212C">
        <w:rPr>
          <w:color w:val="000000" w:themeColor="text1"/>
          <w:lang w:val="tr-TR"/>
        </w:rPr>
        <w:t>rağmen, bilgi yayma mekanizmalarının</w:t>
      </w:r>
      <w:r w:rsidR="00ED6509" w:rsidRPr="00D0212C">
        <w:rPr>
          <w:color w:val="000000" w:themeColor="text1"/>
          <w:lang w:val="tr-TR"/>
        </w:rPr>
        <w:t xml:space="preserve"> düşük düzeyde kullanılmasından </w:t>
      </w:r>
      <w:r w:rsidR="002C478A" w:rsidRPr="00D0212C">
        <w:rPr>
          <w:color w:val="000000" w:themeColor="text1"/>
          <w:lang w:val="tr-TR"/>
        </w:rPr>
        <w:t>dolayı</w:t>
      </w:r>
      <w:r w:rsidR="00432559" w:rsidRPr="00D0212C">
        <w:rPr>
          <w:color w:val="000000" w:themeColor="text1"/>
          <w:lang w:val="tr-TR"/>
        </w:rPr>
        <w:t xml:space="preserve"> okullarda bilgi takası, </w:t>
      </w:r>
      <w:r w:rsidR="001F2D77" w:rsidRPr="00D0212C">
        <w:rPr>
          <w:color w:val="000000" w:themeColor="text1"/>
          <w:lang w:val="tr-TR"/>
        </w:rPr>
        <w:t xml:space="preserve">güzel uygulamaların ve </w:t>
      </w:r>
      <w:r w:rsidR="00432559" w:rsidRPr="00D0212C">
        <w:rPr>
          <w:color w:val="000000" w:themeColor="text1"/>
          <w:lang w:val="tr-TR"/>
        </w:rPr>
        <w:t>yeni bilginin oluşumu</w:t>
      </w:r>
      <w:r w:rsidR="001F2D77" w:rsidRPr="00D0212C">
        <w:rPr>
          <w:color w:val="000000" w:themeColor="text1"/>
          <w:lang w:val="tr-TR"/>
        </w:rPr>
        <w:t xml:space="preserve">, </w:t>
      </w:r>
      <w:r w:rsidR="00432559" w:rsidRPr="00D0212C">
        <w:rPr>
          <w:color w:val="000000" w:themeColor="text1"/>
          <w:lang w:val="tr-TR"/>
        </w:rPr>
        <w:t>kurumsallaşması ve örgütsel hafızaya işle</w:t>
      </w:r>
      <w:r w:rsidR="00ED6509" w:rsidRPr="00D0212C">
        <w:rPr>
          <w:color w:val="000000" w:themeColor="text1"/>
          <w:lang w:val="tr-TR"/>
        </w:rPr>
        <w:t>nmesi konusunda</w:t>
      </w:r>
      <w:r w:rsidR="00432559" w:rsidRPr="00D0212C">
        <w:rPr>
          <w:color w:val="000000" w:themeColor="text1"/>
          <w:lang w:val="tr-TR"/>
        </w:rPr>
        <w:t xml:space="preserve"> eksiklikler olduğu</w:t>
      </w:r>
      <w:r w:rsidR="00ED6509" w:rsidRPr="00D0212C">
        <w:rPr>
          <w:color w:val="000000" w:themeColor="text1"/>
          <w:lang w:val="tr-TR"/>
        </w:rPr>
        <w:t xml:space="preserve"> görülmüştür </w:t>
      </w:r>
      <w:r w:rsidR="00432559" w:rsidRPr="00D0212C">
        <w:rPr>
          <w:color w:val="000000" w:themeColor="text1"/>
          <w:lang w:val="tr-TR"/>
        </w:rPr>
        <w:t>(Ünal, 2014).  Bu çalışmalar göstermektedir ki</w:t>
      </w:r>
      <w:r w:rsidRPr="00D0212C">
        <w:rPr>
          <w:color w:val="000000" w:themeColor="text1"/>
          <w:lang w:val="tr-TR"/>
        </w:rPr>
        <w:t>, örgütler, üyelerinin ilgili bilgileri ve öğrenmeleri içselleştirmelerini</w:t>
      </w:r>
      <w:r w:rsidR="002C478A" w:rsidRPr="00D0212C">
        <w:rPr>
          <w:color w:val="000000" w:themeColor="text1"/>
          <w:lang w:val="tr-TR"/>
        </w:rPr>
        <w:t xml:space="preserve">, yorumlamalarını </w:t>
      </w:r>
      <w:r w:rsidRPr="00D0212C">
        <w:rPr>
          <w:color w:val="000000" w:themeColor="text1"/>
          <w:lang w:val="tr-TR"/>
        </w:rPr>
        <w:t xml:space="preserve">ve </w:t>
      </w:r>
      <w:r w:rsidR="002C478A" w:rsidRPr="00D0212C">
        <w:rPr>
          <w:color w:val="000000" w:themeColor="text1"/>
          <w:lang w:val="tr-TR"/>
        </w:rPr>
        <w:t xml:space="preserve">uygulamalarını </w:t>
      </w:r>
      <w:r w:rsidRPr="00D0212C">
        <w:rPr>
          <w:color w:val="000000" w:themeColor="text1"/>
          <w:lang w:val="tr-TR"/>
        </w:rPr>
        <w:t xml:space="preserve">sağlayacak </w:t>
      </w:r>
      <w:r w:rsidR="00B90551" w:rsidRPr="00D0212C">
        <w:rPr>
          <w:color w:val="000000" w:themeColor="text1"/>
          <w:lang w:val="tr-TR"/>
        </w:rPr>
        <w:t xml:space="preserve">kapsamlı ve </w:t>
      </w:r>
      <w:proofErr w:type="gramStart"/>
      <w:r w:rsidR="00ED6509" w:rsidRPr="00D0212C">
        <w:rPr>
          <w:color w:val="000000" w:themeColor="text1"/>
          <w:lang w:val="tr-TR"/>
        </w:rPr>
        <w:t>entegre</w:t>
      </w:r>
      <w:proofErr w:type="gramEnd"/>
      <w:r w:rsidR="00ED6509" w:rsidRPr="00D0212C">
        <w:rPr>
          <w:color w:val="000000" w:themeColor="text1"/>
          <w:lang w:val="tr-TR"/>
        </w:rPr>
        <w:t xml:space="preserve"> </w:t>
      </w:r>
      <w:r w:rsidRPr="00D0212C">
        <w:rPr>
          <w:color w:val="000000" w:themeColor="text1"/>
          <w:lang w:val="tr-TR"/>
        </w:rPr>
        <w:t xml:space="preserve">bir örgütsel öğrenme mekanizmaları yelpazesine ihtiyaç duyarlar. </w:t>
      </w:r>
      <w:r w:rsidR="00ED6509" w:rsidRPr="00D0212C">
        <w:rPr>
          <w:color w:val="000000" w:themeColor="text1"/>
          <w:lang w:val="tr-TR"/>
        </w:rPr>
        <w:t>Çünkü</w:t>
      </w:r>
      <w:r w:rsidR="00432559" w:rsidRPr="00D0212C">
        <w:rPr>
          <w:color w:val="000000" w:themeColor="text1"/>
          <w:lang w:val="tr-TR"/>
        </w:rPr>
        <w:t xml:space="preserve"> </w:t>
      </w:r>
      <w:r w:rsidR="00ED6509" w:rsidRPr="00D0212C">
        <w:rPr>
          <w:color w:val="000000" w:themeColor="text1"/>
          <w:lang w:val="tr-TR"/>
        </w:rPr>
        <w:t>örgütsel</w:t>
      </w:r>
      <w:r w:rsidR="00432559" w:rsidRPr="00D0212C">
        <w:rPr>
          <w:color w:val="000000" w:themeColor="text1"/>
          <w:lang w:val="tr-TR"/>
        </w:rPr>
        <w:t xml:space="preserve"> öğrenme mekanizmalarının kullanımındaki her eksiklik</w:t>
      </w:r>
      <w:r w:rsidR="00ED6509" w:rsidRPr="00D0212C">
        <w:rPr>
          <w:color w:val="000000" w:themeColor="text1"/>
          <w:lang w:val="tr-TR"/>
        </w:rPr>
        <w:t>,</w:t>
      </w:r>
      <w:r w:rsidR="00432559" w:rsidRPr="00D0212C">
        <w:rPr>
          <w:color w:val="000000" w:themeColor="text1"/>
          <w:lang w:val="tr-TR"/>
        </w:rPr>
        <w:t xml:space="preserve"> örgüt performansın</w:t>
      </w:r>
      <w:r w:rsidR="00ED6509" w:rsidRPr="00D0212C">
        <w:rPr>
          <w:color w:val="000000" w:themeColor="text1"/>
          <w:lang w:val="tr-TR"/>
        </w:rPr>
        <w:t>da</w:t>
      </w:r>
      <w:r w:rsidR="00432559" w:rsidRPr="00D0212C">
        <w:rPr>
          <w:color w:val="000000" w:themeColor="text1"/>
          <w:lang w:val="tr-TR"/>
        </w:rPr>
        <w:t xml:space="preserve"> sorun teşkil edecektir (Ünal, 2014). </w:t>
      </w:r>
    </w:p>
    <w:p w14:paraId="7B29517B" w14:textId="1E5A88A5" w:rsidR="00561531" w:rsidRPr="00D0212C" w:rsidRDefault="00561531" w:rsidP="0020148E">
      <w:pPr>
        <w:pStyle w:val="NormalWeb"/>
        <w:spacing w:before="0" w:beforeAutospacing="0" w:after="0" w:afterAutospacing="0" w:line="360" w:lineRule="auto"/>
        <w:ind w:firstLine="426"/>
        <w:jc w:val="both"/>
        <w:rPr>
          <w:color w:val="000000" w:themeColor="text1"/>
          <w:lang w:val="tr-TR"/>
        </w:rPr>
      </w:pPr>
      <w:r w:rsidRPr="00D0212C">
        <w:rPr>
          <w:color w:val="000000" w:themeColor="text1"/>
          <w:lang w:val="tr-TR"/>
        </w:rPr>
        <w:t xml:space="preserve">İkinci olarak, </w:t>
      </w:r>
      <w:r w:rsidR="00937A33" w:rsidRPr="00D0212C">
        <w:rPr>
          <w:color w:val="000000" w:themeColor="text1"/>
          <w:lang w:val="tr-TR"/>
        </w:rPr>
        <w:t>çalışma</w:t>
      </w:r>
      <w:r w:rsidRPr="00D0212C">
        <w:rPr>
          <w:color w:val="000000" w:themeColor="text1"/>
          <w:lang w:val="tr-TR"/>
        </w:rPr>
        <w:t>, örgütteki bireylerin örgütsel öğrenme mekanizmalarının hem tasarımında hem de uygulanmasındaki katılım oranın</w:t>
      </w:r>
      <w:r w:rsidR="00ED6509" w:rsidRPr="00D0212C">
        <w:rPr>
          <w:color w:val="000000" w:themeColor="text1"/>
          <w:lang w:val="tr-TR"/>
        </w:rPr>
        <w:t>ın</w:t>
      </w:r>
      <w:r w:rsidRPr="00D0212C">
        <w:rPr>
          <w:color w:val="000000" w:themeColor="text1"/>
          <w:lang w:val="tr-TR"/>
        </w:rPr>
        <w:t>, örgütün topluluk olarak öğrenme derecesini belirlediğini göster</w:t>
      </w:r>
      <w:r w:rsidR="00ED6509" w:rsidRPr="00D0212C">
        <w:rPr>
          <w:color w:val="000000" w:themeColor="text1"/>
          <w:lang w:val="tr-TR"/>
        </w:rPr>
        <w:t>mektedir. Katılım kısıtlı</w:t>
      </w:r>
      <w:r w:rsidRPr="00D0212C">
        <w:rPr>
          <w:color w:val="000000" w:themeColor="text1"/>
          <w:lang w:val="tr-TR"/>
        </w:rPr>
        <w:t xml:space="preserve"> olduğund</w:t>
      </w:r>
      <w:r w:rsidR="00ED6509" w:rsidRPr="00D0212C">
        <w:rPr>
          <w:color w:val="000000" w:themeColor="text1"/>
          <w:lang w:val="tr-TR"/>
        </w:rPr>
        <w:t>a</w:t>
      </w:r>
      <w:r w:rsidRPr="00D0212C">
        <w:rPr>
          <w:color w:val="000000" w:themeColor="text1"/>
          <w:lang w:val="tr-TR"/>
        </w:rPr>
        <w:t xml:space="preserve"> bilgi dar bir çevrede kalır; </w:t>
      </w:r>
      <w:r w:rsidR="00ED6509" w:rsidRPr="00D0212C">
        <w:rPr>
          <w:color w:val="000000" w:themeColor="text1"/>
          <w:lang w:val="tr-TR"/>
        </w:rPr>
        <w:t xml:space="preserve">geniş </w:t>
      </w:r>
      <w:r w:rsidRPr="00D0212C">
        <w:rPr>
          <w:color w:val="000000" w:themeColor="text1"/>
          <w:lang w:val="tr-TR"/>
        </w:rPr>
        <w:t xml:space="preserve">olduğunda ise daha </w:t>
      </w:r>
      <w:r w:rsidR="00ED6509" w:rsidRPr="00D0212C">
        <w:rPr>
          <w:color w:val="000000" w:themeColor="text1"/>
          <w:lang w:val="tr-TR"/>
        </w:rPr>
        <w:t>açık ve yaygın</w:t>
      </w:r>
      <w:r w:rsidRPr="00D0212C">
        <w:rPr>
          <w:color w:val="000000" w:themeColor="text1"/>
          <w:lang w:val="tr-TR"/>
        </w:rPr>
        <w:t xml:space="preserve"> öğrenme gerçekleşir</w:t>
      </w:r>
      <w:r w:rsidR="00ED6509" w:rsidRPr="00D0212C">
        <w:rPr>
          <w:color w:val="000000" w:themeColor="text1"/>
          <w:lang w:val="tr-TR"/>
        </w:rPr>
        <w:t>. Bu, işbirlikçi ve katılımcı bir eylem ortamı oluşturarak örgüt için yeni öğrenme ve yenilenme fırsatları yaratır (</w:t>
      </w:r>
      <w:proofErr w:type="spellStart"/>
      <w:r w:rsidR="00ED6509" w:rsidRPr="00D0212C">
        <w:rPr>
          <w:color w:val="000000" w:themeColor="text1"/>
          <w:lang w:val="tr-TR"/>
        </w:rPr>
        <w:t>Holmberg</w:t>
      </w:r>
      <w:proofErr w:type="spellEnd"/>
      <w:r w:rsidR="00ED6509" w:rsidRPr="00D0212C">
        <w:rPr>
          <w:color w:val="000000" w:themeColor="text1"/>
          <w:lang w:val="tr-TR"/>
        </w:rPr>
        <w:t xml:space="preserve">, 2000). </w:t>
      </w:r>
      <w:r w:rsidRPr="00D0212C">
        <w:rPr>
          <w:color w:val="000000" w:themeColor="text1"/>
          <w:lang w:val="tr-TR"/>
        </w:rPr>
        <w:t>Katılım önemlidir</w:t>
      </w:r>
      <w:r w:rsidR="002C478A" w:rsidRPr="00D0212C">
        <w:rPr>
          <w:color w:val="000000" w:themeColor="text1"/>
          <w:lang w:val="tr-TR"/>
        </w:rPr>
        <w:t>;</w:t>
      </w:r>
      <w:r w:rsidRPr="00D0212C">
        <w:rPr>
          <w:color w:val="000000" w:themeColor="text1"/>
          <w:lang w:val="tr-TR"/>
        </w:rPr>
        <w:t xml:space="preserve"> çünkü bireyler bir örgütsel öğrenme mekanizmasının amacını, sürecini ve sonucunu geçerli ve önemli olarak değerlendirmedikçe, öğrenme sonuçlarını günlük iş pratiklerin</w:t>
      </w:r>
      <w:r w:rsidR="002C478A" w:rsidRPr="00D0212C">
        <w:rPr>
          <w:color w:val="000000" w:themeColor="text1"/>
          <w:lang w:val="tr-TR"/>
        </w:rPr>
        <w:t>e</w:t>
      </w:r>
      <w:r w:rsidRPr="00D0212C">
        <w:rPr>
          <w:color w:val="000000" w:themeColor="text1"/>
          <w:lang w:val="tr-TR"/>
        </w:rPr>
        <w:t xml:space="preserve"> entegre etmek için gerekli çabayı göstermeyeceklerdir (</w:t>
      </w:r>
      <w:proofErr w:type="spellStart"/>
      <w:r w:rsidRPr="00D0212C">
        <w:rPr>
          <w:color w:val="000000" w:themeColor="text1"/>
          <w:lang w:val="tr-TR"/>
        </w:rPr>
        <w:t>Naot</w:t>
      </w:r>
      <w:proofErr w:type="spellEnd"/>
      <w:r w:rsidRPr="00D0212C">
        <w:rPr>
          <w:color w:val="000000" w:themeColor="text1"/>
          <w:lang w:val="tr-TR"/>
        </w:rPr>
        <w:t xml:space="preserve"> vd., 2004). </w:t>
      </w:r>
      <w:r w:rsidR="009812EF" w:rsidRPr="00D0212C">
        <w:rPr>
          <w:color w:val="000000" w:themeColor="text1"/>
          <w:lang w:val="tr-TR"/>
        </w:rPr>
        <w:t>Bu nedenle, örgütsel öğrenme mekanizmalarının yapılandırılması</w:t>
      </w:r>
      <w:r w:rsidR="00ED6509" w:rsidRPr="00D0212C">
        <w:rPr>
          <w:color w:val="000000" w:themeColor="text1"/>
          <w:lang w:val="tr-TR"/>
        </w:rPr>
        <w:t>ndaki</w:t>
      </w:r>
      <w:r w:rsidR="009812EF" w:rsidRPr="00D0212C">
        <w:rPr>
          <w:color w:val="000000" w:themeColor="text1"/>
          <w:lang w:val="tr-TR"/>
        </w:rPr>
        <w:t xml:space="preserve"> seçimler, bilgi, katılım, birlikte yaratma ve sürekli iyileştirme arasında döngüsel bir etkileşim yoluyla amaçlanan yetkinliklerin üretilmesini </w:t>
      </w:r>
      <w:r w:rsidR="002C478A" w:rsidRPr="00D0212C">
        <w:rPr>
          <w:color w:val="000000" w:themeColor="text1"/>
          <w:lang w:val="tr-TR"/>
        </w:rPr>
        <w:t xml:space="preserve">sağlar </w:t>
      </w:r>
      <w:r w:rsidR="009812EF" w:rsidRPr="00D0212C">
        <w:rPr>
          <w:color w:val="000000" w:themeColor="text1"/>
          <w:lang w:val="tr-TR"/>
        </w:rPr>
        <w:t>ve bu sürece örgüt üyelerinin aktif, sistematik ve sürekli katılımın</w:t>
      </w:r>
      <w:r w:rsidR="002C478A" w:rsidRPr="00D0212C">
        <w:rPr>
          <w:color w:val="000000" w:themeColor="text1"/>
          <w:lang w:val="tr-TR"/>
        </w:rPr>
        <w:t>a zemin oluşturur</w:t>
      </w:r>
      <w:r w:rsidR="009812EF" w:rsidRPr="00D0212C">
        <w:rPr>
          <w:color w:val="000000" w:themeColor="text1"/>
          <w:lang w:val="tr-TR"/>
        </w:rPr>
        <w:t xml:space="preserve"> (</w:t>
      </w:r>
      <w:proofErr w:type="spellStart"/>
      <w:r w:rsidR="009812EF" w:rsidRPr="00D0212C">
        <w:rPr>
          <w:color w:val="000000" w:themeColor="text1"/>
          <w:lang w:val="tr-TR"/>
        </w:rPr>
        <w:t>Cirella</w:t>
      </w:r>
      <w:proofErr w:type="spellEnd"/>
      <w:r w:rsidR="009812EF" w:rsidRPr="00D0212C">
        <w:rPr>
          <w:color w:val="000000" w:themeColor="text1"/>
          <w:lang w:val="tr-TR"/>
        </w:rPr>
        <w:t xml:space="preserve"> et al., 2016). </w:t>
      </w:r>
      <w:r w:rsidRPr="00D0212C">
        <w:rPr>
          <w:color w:val="000000" w:themeColor="text1"/>
          <w:lang w:val="tr-TR"/>
        </w:rPr>
        <w:t>Dahası, bu örgütsel mekanizmalar, kişisel ilişkilerin iyileştirme</w:t>
      </w:r>
      <w:r w:rsidR="00F1797E" w:rsidRPr="00D0212C">
        <w:rPr>
          <w:color w:val="000000" w:themeColor="text1"/>
          <w:lang w:val="tr-TR"/>
        </w:rPr>
        <w:t xml:space="preserve">sine katkıda bulunur </w:t>
      </w:r>
      <w:r w:rsidRPr="00D0212C">
        <w:rPr>
          <w:color w:val="000000" w:themeColor="text1"/>
          <w:lang w:val="tr-TR"/>
        </w:rPr>
        <w:t>(</w:t>
      </w:r>
      <w:proofErr w:type="spellStart"/>
      <w:r w:rsidRPr="00D0212C">
        <w:rPr>
          <w:color w:val="000000" w:themeColor="text1"/>
          <w:lang w:val="tr-TR"/>
        </w:rPr>
        <w:t>Karnopp</w:t>
      </w:r>
      <w:proofErr w:type="spellEnd"/>
      <w:r w:rsidRPr="00D0212C">
        <w:rPr>
          <w:color w:val="000000" w:themeColor="text1"/>
          <w:lang w:val="tr-TR"/>
        </w:rPr>
        <w:t xml:space="preserve"> </w:t>
      </w:r>
      <w:r w:rsidR="00470122" w:rsidRPr="00D0212C">
        <w:rPr>
          <w:color w:val="000000" w:themeColor="text1"/>
          <w:lang w:val="tr-TR"/>
        </w:rPr>
        <w:t>&amp;</w:t>
      </w:r>
      <w:r w:rsidRPr="00D0212C">
        <w:rPr>
          <w:color w:val="000000" w:themeColor="text1"/>
          <w:lang w:val="tr-TR"/>
        </w:rPr>
        <w:t xml:space="preserve"> </w:t>
      </w:r>
      <w:proofErr w:type="spellStart"/>
      <w:r w:rsidRPr="00D0212C">
        <w:rPr>
          <w:color w:val="000000" w:themeColor="text1"/>
          <w:lang w:val="tr-TR"/>
        </w:rPr>
        <w:t>Walls</w:t>
      </w:r>
      <w:proofErr w:type="spellEnd"/>
      <w:r w:rsidRPr="00D0212C">
        <w:rPr>
          <w:color w:val="000000" w:themeColor="text1"/>
          <w:lang w:val="tr-TR"/>
        </w:rPr>
        <w:t xml:space="preserve">, 2023). </w:t>
      </w:r>
      <w:r w:rsidR="009812EF" w:rsidRPr="00D0212C">
        <w:rPr>
          <w:color w:val="000000" w:themeColor="text1"/>
          <w:lang w:val="tr-TR"/>
        </w:rPr>
        <w:t>Avcı ve çalışma arkadaşları</w:t>
      </w:r>
      <w:r w:rsidR="00F1797E" w:rsidRPr="00D0212C">
        <w:rPr>
          <w:color w:val="000000" w:themeColor="text1"/>
          <w:lang w:val="tr-TR"/>
        </w:rPr>
        <w:t>nın</w:t>
      </w:r>
      <w:r w:rsidR="009812EF" w:rsidRPr="00D0212C">
        <w:rPr>
          <w:color w:val="000000" w:themeColor="text1"/>
          <w:lang w:val="tr-TR"/>
        </w:rPr>
        <w:t xml:space="preserve"> (2010) araştırma</w:t>
      </w:r>
      <w:r w:rsidR="00F1797E" w:rsidRPr="00D0212C">
        <w:rPr>
          <w:color w:val="000000" w:themeColor="text1"/>
          <w:lang w:val="tr-TR"/>
        </w:rPr>
        <w:t>sında</w:t>
      </w:r>
      <w:r w:rsidR="00F47629" w:rsidRPr="00D0212C">
        <w:rPr>
          <w:color w:val="000000" w:themeColor="text1"/>
          <w:lang w:val="tr-TR"/>
        </w:rPr>
        <w:t>,</w:t>
      </w:r>
      <w:r w:rsidR="009812EF" w:rsidRPr="00D0212C">
        <w:rPr>
          <w:color w:val="000000" w:themeColor="text1"/>
          <w:lang w:val="tr-TR"/>
        </w:rPr>
        <w:t xml:space="preserve"> takım öğrenmesinin </w:t>
      </w:r>
      <w:r w:rsidR="003404FD" w:rsidRPr="00D0212C">
        <w:rPr>
          <w:color w:val="000000" w:themeColor="text1"/>
          <w:lang w:val="tr-TR"/>
        </w:rPr>
        <w:t>örgütsel</w:t>
      </w:r>
      <w:r w:rsidR="009812EF" w:rsidRPr="00D0212C">
        <w:rPr>
          <w:color w:val="000000" w:themeColor="text1"/>
          <w:lang w:val="tr-TR"/>
        </w:rPr>
        <w:t xml:space="preserve"> öğrenmeyi bireysel öğrenmeden daha kapsamlı açıkladığı belirle</w:t>
      </w:r>
      <w:r w:rsidR="00F1797E" w:rsidRPr="00D0212C">
        <w:rPr>
          <w:color w:val="000000" w:themeColor="text1"/>
          <w:lang w:val="tr-TR"/>
        </w:rPr>
        <w:t>n</w:t>
      </w:r>
      <w:r w:rsidR="009812EF" w:rsidRPr="00D0212C">
        <w:rPr>
          <w:color w:val="000000" w:themeColor="text1"/>
          <w:lang w:val="tr-TR"/>
        </w:rPr>
        <w:t xml:space="preserve">miştir. Bu bağlamda, daha fazla birey öğrenme </w:t>
      </w:r>
      <w:r w:rsidR="00F1797E" w:rsidRPr="00D0212C">
        <w:rPr>
          <w:color w:val="000000" w:themeColor="text1"/>
          <w:lang w:val="tr-TR"/>
        </w:rPr>
        <w:t>mekanizm</w:t>
      </w:r>
      <w:r w:rsidR="009812EF" w:rsidRPr="00D0212C">
        <w:rPr>
          <w:color w:val="000000" w:themeColor="text1"/>
          <w:lang w:val="tr-TR"/>
        </w:rPr>
        <w:t>a</w:t>
      </w:r>
      <w:r w:rsidR="00F1797E" w:rsidRPr="00D0212C">
        <w:rPr>
          <w:color w:val="000000" w:themeColor="text1"/>
          <w:lang w:val="tr-TR"/>
        </w:rPr>
        <w:t>larına</w:t>
      </w:r>
      <w:r w:rsidR="009812EF" w:rsidRPr="00D0212C">
        <w:rPr>
          <w:color w:val="000000" w:themeColor="text1"/>
          <w:lang w:val="tr-TR"/>
        </w:rPr>
        <w:t xml:space="preserve"> katıldıkça, takım üyeleri arasında </w:t>
      </w:r>
      <w:r w:rsidR="000C0E42" w:rsidRPr="00D0212C">
        <w:rPr>
          <w:color w:val="000000" w:themeColor="text1"/>
          <w:lang w:val="tr-TR"/>
        </w:rPr>
        <w:t>iş birliği</w:t>
      </w:r>
      <w:r w:rsidR="009812EF" w:rsidRPr="00D0212C">
        <w:rPr>
          <w:color w:val="000000" w:themeColor="text1"/>
          <w:lang w:val="tr-TR"/>
        </w:rPr>
        <w:t xml:space="preserve"> ve iletişim gelişecek</w:t>
      </w:r>
      <w:r w:rsidR="00FE2359" w:rsidRPr="00D0212C">
        <w:rPr>
          <w:color w:val="000000" w:themeColor="text1"/>
          <w:lang w:val="tr-TR"/>
        </w:rPr>
        <w:t xml:space="preserve"> (Avcı, 2005), bireyler</w:t>
      </w:r>
      <w:r w:rsidR="00F1797E" w:rsidRPr="00D0212C">
        <w:rPr>
          <w:color w:val="000000" w:themeColor="text1"/>
          <w:lang w:val="tr-TR"/>
        </w:rPr>
        <w:t xml:space="preserve"> </w:t>
      </w:r>
      <w:r w:rsidR="00FE2359" w:rsidRPr="00D0212C">
        <w:rPr>
          <w:color w:val="000000" w:themeColor="text1"/>
          <w:lang w:val="tr-TR"/>
        </w:rPr>
        <w:t>bir araya gelip etkileşim içinde buluna</w:t>
      </w:r>
      <w:r w:rsidR="00F1797E" w:rsidRPr="00D0212C">
        <w:rPr>
          <w:color w:val="000000" w:themeColor="text1"/>
          <w:lang w:val="tr-TR"/>
        </w:rPr>
        <w:t>cak ve</w:t>
      </w:r>
      <w:r w:rsidR="00FE2359" w:rsidRPr="00D0212C">
        <w:rPr>
          <w:color w:val="000000" w:themeColor="text1"/>
          <w:lang w:val="tr-TR"/>
        </w:rPr>
        <w:t xml:space="preserve"> sosyal ilişkilerini geliştire</w:t>
      </w:r>
      <w:r w:rsidR="00F1797E" w:rsidRPr="00D0212C">
        <w:rPr>
          <w:color w:val="000000" w:themeColor="text1"/>
          <w:lang w:val="tr-TR"/>
        </w:rPr>
        <w:t xml:space="preserve">ceklerdir </w:t>
      </w:r>
      <w:r w:rsidR="00FE2359" w:rsidRPr="00D0212C">
        <w:rPr>
          <w:color w:val="000000" w:themeColor="text1"/>
          <w:lang w:val="tr-TR"/>
        </w:rPr>
        <w:t xml:space="preserve">(Avcı </w:t>
      </w:r>
      <w:r w:rsidR="00FE2359" w:rsidRPr="00D0212C">
        <w:rPr>
          <w:color w:val="000000" w:themeColor="text1"/>
          <w:lang w:val="tr-TR"/>
        </w:rPr>
        <w:lastRenderedPageBreak/>
        <w:t>vd., 2010)</w:t>
      </w:r>
      <w:r w:rsidR="00F1797E" w:rsidRPr="00D0212C">
        <w:rPr>
          <w:color w:val="000000" w:themeColor="text1"/>
          <w:lang w:val="tr-TR"/>
        </w:rPr>
        <w:t>.</w:t>
      </w:r>
      <w:r w:rsidR="00FE2359" w:rsidRPr="00D0212C">
        <w:rPr>
          <w:color w:val="000000" w:themeColor="text1"/>
          <w:lang w:val="tr-TR"/>
        </w:rPr>
        <w:t xml:space="preserve"> </w:t>
      </w:r>
      <w:r w:rsidR="00F1797E" w:rsidRPr="00D0212C">
        <w:rPr>
          <w:color w:val="000000" w:themeColor="text1"/>
          <w:lang w:val="tr-TR"/>
        </w:rPr>
        <w:t>O</w:t>
      </w:r>
      <w:r w:rsidR="00FE2359" w:rsidRPr="00D0212C">
        <w:rPr>
          <w:color w:val="000000" w:themeColor="text1"/>
          <w:lang w:val="tr-TR"/>
        </w:rPr>
        <w:t>luşan bu yeni ilişki</w:t>
      </w:r>
      <w:r w:rsidR="00F1797E" w:rsidRPr="00D0212C">
        <w:rPr>
          <w:color w:val="000000" w:themeColor="text1"/>
          <w:lang w:val="tr-TR"/>
        </w:rPr>
        <w:t>ler,</w:t>
      </w:r>
      <w:r w:rsidR="00FE2359" w:rsidRPr="00D0212C">
        <w:rPr>
          <w:color w:val="000000" w:themeColor="text1"/>
          <w:lang w:val="tr-TR"/>
        </w:rPr>
        <w:t xml:space="preserve"> </w:t>
      </w:r>
      <w:r w:rsidR="009812EF" w:rsidRPr="00D0212C">
        <w:rPr>
          <w:color w:val="000000" w:themeColor="text1"/>
          <w:lang w:val="tr-TR"/>
        </w:rPr>
        <w:t xml:space="preserve">örgüt genelinde bilgi paylaşımına ve </w:t>
      </w:r>
      <w:r w:rsidR="00F1797E" w:rsidRPr="00D0212C">
        <w:rPr>
          <w:color w:val="000000" w:themeColor="text1"/>
          <w:lang w:val="tr-TR"/>
        </w:rPr>
        <w:t>yayılmasına</w:t>
      </w:r>
      <w:r w:rsidR="009812EF" w:rsidRPr="00D0212C">
        <w:rPr>
          <w:color w:val="000000" w:themeColor="text1"/>
          <w:lang w:val="tr-TR"/>
        </w:rPr>
        <w:t xml:space="preserve"> katkıda bulunan sosyal ağların ortaya çıkmasını </w:t>
      </w:r>
      <w:r w:rsidR="00FE2359" w:rsidRPr="00D0212C">
        <w:rPr>
          <w:color w:val="000000" w:themeColor="text1"/>
          <w:lang w:val="tr-TR"/>
        </w:rPr>
        <w:t>sağlayacaktır</w:t>
      </w:r>
      <w:r w:rsidR="009812EF" w:rsidRPr="00D0212C">
        <w:rPr>
          <w:color w:val="000000" w:themeColor="text1"/>
          <w:lang w:val="tr-TR"/>
        </w:rPr>
        <w:t xml:space="preserve"> (</w:t>
      </w:r>
      <w:proofErr w:type="spellStart"/>
      <w:r w:rsidR="009812EF" w:rsidRPr="00D0212C">
        <w:rPr>
          <w:color w:val="000000" w:themeColor="text1"/>
          <w:lang w:val="tr-TR"/>
        </w:rPr>
        <w:t>Karnopp</w:t>
      </w:r>
      <w:proofErr w:type="spellEnd"/>
      <w:r w:rsidR="009812EF" w:rsidRPr="00D0212C">
        <w:rPr>
          <w:color w:val="000000" w:themeColor="text1"/>
          <w:lang w:val="tr-TR"/>
        </w:rPr>
        <w:t xml:space="preserve">, 2022). </w:t>
      </w:r>
      <w:r w:rsidR="00FE2359" w:rsidRPr="00D0212C">
        <w:rPr>
          <w:color w:val="000000" w:themeColor="text1"/>
          <w:lang w:val="tr-TR"/>
        </w:rPr>
        <w:t xml:space="preserve">Bireylerin bilgilerini bir rekabet aracı </w:t>
      </w:r>
      <w:r w:rsidR="00937A33" w:rsidRPr="00D0212C">
        <w:rPr>
          <w:color w:val="000000" w:themeColor="text1"/>
          <w:lang w:val="tr-TR"/>
        </w:rPr>
        <w:t xml:space="preserve">olarak </w:t>
      </w:r>
      <w:r w:rsidR="00FE2359" w:rsidRPr="00D0212C">
        <w:rPr>
          <w:color w:val="000000" w:themeColor="text1"/>
          <w:lang w:val="tr-TR"/>
        </w:rPr>
        <w:t xml:space="preserve">kullanma amacıyla </w:t>
      </w:r>
      <w:r w:rsidR="00F1797E" w:rsidRPr="00D0212C">
        <w:rPr>
          <w:color w:val="000000" w:themeColor="text1"/>
          <w:lang w:val="tr-TR"/>
        </w:rPr>
        <w:t>bilgi saklama eğilimlerinin</w:t>
      </w:r>
      <w:r w:rsidR="00FE2359" w:rsidRPr="00D0212C">
        <w:rPr>
          <w:color w:val="000000" w:themeColor="text1"/>
          <w:lang w:val="tr-TR"/>
        </w:rPr>
        <w:t xml:space="preserve"> örgütsel bilgi kayıpların</w:t>
      </w:r>
      <w:r w:rsidR="00F1797E" w:rsidRPr="00D0212C">
        <w:rPr>
          <w:color w:val="000000" w:themeColor="text1"/>
          <w:lang w:val="tr-TR"/>
        </w:rPr>
        <w:t xml:space="preserve">a yol açtığı düşünüldüğünde </w:t>
      </w:r>
      <w:r w:rsidR="00FE2359" w:rsidRPr="00D0212C">
        <w:rPr>
          <w:color w:val="000000" w:themeColor="text1"/>
          <w:lang w:val="tr-TR"/>
        </w:rPr>
        <w:t>(</w:t>
      </w:r>
      <w:proofErr w:type="spellStart"/>
      <w:r w:rsidR="00621A4A" w:rsidRPr="00D0212C">
        <w:rPr>
          <w:color w:val="000000" w:themeColor="text1"/>
          <w:lang w:val="tr-TR"/>
        </w:rPr>
        <w:t>Anand</w:t>
      </w:r>
      <w:proofErr w:type="spellEnd"/>
      <w:r w:rsidR="00621A4A" w:rsidRPr="00D0212C">
        <w:rPr>
          <w:color w:val="000000" w:themeColor="text1"/>
          <w:lang w:val="tr-TR"/>
        </w:rPr>
        <w:t xml:space="preserve"> vd., 2020; </w:t>
      </w:r>
      <w:proofErr w:type="spellStart"/>
      <w:r w:rsidR="00621A4A" w:rsidRPr="00D0212C">
        <w:rPr>
          <w:color w:val="000000" w:themeColor="text1"/>
          <w:lang w:val="tr-TR"/>
        </w:rPr>
        <w:t>Hernaus</w:t>
      </w:r>
      <w:proofErr w:type="spellEnd"/>
      <w:r w:rsidR="00621A4A" w:rsidRPr="00D0212C">
        <w:rPr>
          <w:color w:val="000000" w:themeColor="text1"/>
          <w:lang w:val="tr-TR"/>
        </w:rPr>
        <w:t xml:space="preserve"> vd., 2019</w:t>
      </w:r>
      <w:r w:rsidR="00F1797E" w:rsidRPr="00D0212C">
        <w:rPr>
          <w:color w:val="000000" w:themeColor="text1"/>
          <w:lang w:val="tr-TR"/>
        </w:rPr>
        <w:t>),</w:t>
      </w:r>
      <w:r w:rsidR="00FE2359" w:rsidRPr="00D0212C">
        <w:rPr>
          <w:color w:val="000000" w:themeColor="text1"/>
          <w:lang w:val="tr-TR"/>
        </w:rPr>
        <w:t xml:space="preserve"> katılımcı öğrenme mekanizmaları</w:t>
      </w:r>
      <w:r w:rsidR="00937A33" w:rsidRPr="00D0212C">
        <w:rPr>
          <w:color w:val="000000" w:themeColor="text1"/>
          <w:lang w:val="tr-TR"/>
        </w:rPr>
        <w:t>nın</w:t>
      </w:r>
      <w:r w:rsidR="00FE2359" w:rsidRPr="00D0212C">
        <w:rPr>
          <w:color w:val="000000" w:themeColor="text1"/>
          <w:lang w:val="tr-TR"/>
        </w:rPr>
        <w:t xml:space="preserve"> etkileşim</w:t>
      </w:r>
      <w:r w:rsidR="00937A33" w:rsidRPr="00D0212C">
        <w:rPr>
          <w:color w:val="000000" w:themeColor="text1"/>
          <w:lang w:val="tr-TR"/>
        </w:rPr>
        <w:t xml:space="preserve">li </w:t>
      </w:r>
      <w:r w:rsidR="00F47629" w:rsidRPr="00D0212C">
        <w:rPr>
          <w:color w:val="000000" w:themeColor="text1"/>
          <w:lang w:val="tr-TR"/>
        </w:rPr>
        <w:t>artırması</w:t>
      </w:r>
      <w:r w:rsidR="00937A33" w:rsidRPr="00D0212C">
        <w:rPr>
          <w:color w:val="000000" w:themeColor="text1"/>
          <w:lang w:val="tr-TR"/>
        </w:rPr>
        <w:t xml:space="preserve"> </w:t>
      </w:r>
      <w:r w:rsidR="00FE2359" w:rsidRPr="00D0212C">
        <w:rPr>
          <w:color w:val="000000" w:themeColor="text1"/>
          <w:lang w:val="tr-TR"/>
        </w:rPr>
        <w:t xml:space="preserve">bilginin açık hale gelmesine </w:t>
      </w:r>
      <w:r w:rsidR="00F1797E" w:rsidRPr="00D0212C">
        <w:rPr>
          <w:color w:val="000000" w:themeColor="text1"/>
          <w:lang w:val="tr-TR"/>
        </w:rPr>
        <w:t>katkı sağlayabilir</w:t>
      </w:r>
      <w:r w:rsidR="00FE2359" w:rsidRPr="00D0212C">
        <w:rPr>
          <w:color w:val="000000" w:themeColor="text1"/>
          <w:lang w:val="tr-TR"/>
        </w:rPr>
        <w:t xml:space="preserve">. </w:t>
      </w:r>
    </w:p>
    <w:p w14:paraId="15EF4943" w14:textId="51AA2AC6" w:rsidR="00561531" w:rsidRPr="00D0212C" w:rsidRDefault="00561531" w:rsidP="004C4851">
      <w:pPr>
        <w:pStyle w:val="NormalWeb"/>
        <w:spacing w:before="0" w:beforeAutospacing="0" w:after="0" w:afterAutospacing="0" w:line="360" w:lineRule="auto"/>
        <w:ind w:firstLine="426"/>
        <w:jc w:val="both"/>
        <w:rPr>
          <w:color w:val="000000" w:themeColor="text1"/>
          <w:lang w:val="tr-TR"/>
        </w:rPr>
      </w:pPr>
      <w:r w:rsidRPr="00D0212C">
        <w:rPr>
          <w:color w:val="000000" w:themeColor="text1"/>
          <w:lang w:val="tr-TR"/>
        </w:rPr>
        <w:t xml:space="preserve">Son olarak, bu </w:t>
      </w:r>
      <w:r w:rsidR="00937A33" w:rsidRPr="00D0212C">
        <w:rPr>
          <w:color w:val="000000" w:themeColor="text1"/>
          <w:lang w:val="tr-TR"/>
        </w:rPr>
        <w:t>çalışma</w:t>
      </w:r>
      <w:r w:rsidRPr="00D0212C">
        <w:rPr>
          <w:color w:val="000000" w:themeColor="text1"/>
          <w:lang w:val="tr-TR"/>
        </w:rPr>
        <w:t xml:space="preserve">, örgütlerin yeni bilgiye atfettiği içsel değerin </w:t>
      </w:r>
      <w:r w:rsidR="00F1797E" w:rsidRPr="00D0212C">
        <w:rPr>
          <w:color w:val="000000" w:themeColor="text1"/>
        </w:rPr>
        <w:t>öğrenme süreçlerini nasıl şekillendirdiğini vurgular</w:t>
      </w:r>
      <w:r w:rsidRPr="00D0212C">
        <w:rPr>
          <w:color w:val="000000" w:themeColor="text1"/>
          <w:lang w:val="tr-TR"/>
        </w:rPr>
        <w:t xml:space="preserve">. </w:t>
      </w:r>
      <w:r w:rsidR="00F1797E" w:rsidRPr="00D0212C">
        <w:rPr>
          <w:color w:val="000000" w:themeColor="text1"/>
        </w:rPr>
        <w:t xml:space="preserve">Dışsal öğrenme taleplerine dayalı olarak şekillenen örgütler, genellikle düşük kaliteli, düzensiz ve sorun odaklı öğrenme mekanizmalarına yatırım yapar. </w:t>
      </w:r>
      <w:r w:rsidR="00F1797E" w:rsidRPr="00D0212C">
        <w:rPr>
          <w:color w:val="000000" w:themeColor="text1"/>
          <w:lang w:val="tr-TR"/>
        </w:rPr>
        <w:t>Bu</w:t>
      </w:r>
      <w:r w:rsidRPr="00D0212C">
        <w:rPr>
          <w:color w:val="000000" w:themeColor="text1"/>
          <w:lang w:val="tr-TR"/>
        </w:rPr>
        <w:t xml:space="preserve"> mekanizmalar “sembolik ve törensel” </w:t>
      </w:r>
      <w:r w:rsidR="00F1797E" w:rsidRPr="00D0212C">
        <w:rPr>
          <w:color w:val="000000" w:themeColor="text1"/>
          <w:lang w:val="tr-TR"/>
        </w:rPr>
        <w:t xml:space="preserve">bir şekilde uygulandığında, öğrenme süreçlerinin derinliğini ve kalitesini sınırlayarak yeni bilgi üretimi yoluyla rekabet avantajı elde edilmesini veya performans iyileştirmesini engelleyebilir </w:t>
      </w:r>
      <w:r w:rsidRPr="00D0212C">
        <w:rPr>
          <w:color w:val="000000" w:themeColor="text1"/>
          <w:lang w:val="tr-TR"/>
        </w:rPr>
        <w:t>(</w:t>
      </w:r>
      <w:proofErr w:type="spellStart"/>
      <w:r w:rsidRPr="00D0212C">
        <w:rPr>
          <w:color w:val="000000" w:themeColor="text1"/>
          <w:lang w:val="tr-TR"/>
        </w:rPr>
        <w:t>Lipshitz</w:t>
      </w:r>
      <w:proofErr w:type="spellEnd"/>
      <w:r w:rsidRPr="00D0212C">
        <w:rPr>
          <w:color w:val="000000" w:themeColor="text1"/>
          <w:lang w:val="tr-TR"/>
        </w:rPr>
        <w:t xml:space="preserve"> </w:t>
      </w:r>
      <w:r w:rsidR="00470122" w:rsidRPr="00D0212C">
        <w:rPr>
          <w:color w:val="000000" w:themeColor="text1"/>
          <w:lang w:val="tr-TR"/>
        </w:rPr>
        <w:t>&amp;</w:t>
      </w:r>
      <w:r w:rsidRPr="00D0212C">
        <w:rPr>
          <w:color w:val="000000" w:themeColor="text1"/>
          <w:lang w:val="tr-TR"/>
        </w:rPr>
        <w:t xml:space="preserve"> </w:t>
      </w:r>
      <w:proofErr w:type="spellStart"/>
      <w:r w:rsidRPr="00D0212C">
        <w:rPr>
          <w:color w:val="000000" w:themeColor="text1"/>
          <w:lang w:val="tr-TR"/>
        </w:rPr>
        <w:t>Popper</w:t>
      </w:r>
      <w:proofErr w:type="spellEnd"/>
      <w:r w:rsidRPr="00D0212C">
        <w:rPr>
          <w:color w:val="000000" w:themeColor="text1"/>
          <w:lang w:val="tr-TR"/>
        </w:rPr>
        <w:t>, 2000, s. 348). Buna karşı</w:t>
      </w:r>
      <w:r w:rsidR="00427F44" w:rsidRPr="00D0212C">
        <w:rPr>
          <w:color w:val="000000" w:themeColor="text1"/>
          <w:lang w:val="tr-TR"/>
        </w:rPr>
        <w:t>lık</w:t>
      </w:r>
      <w:r w:rsidRPr="00D0212C">
        <w:rPr>
          <w:color w:val="000000" w:themeColor="text1"/>
          <w:lang w:val="tr-TR"/>
        </w:rPr>
        <w:t>,</w:t>
      </w:r>
      <w:r w:rsidR="00427F44" w:rsidRPr="00D0212C">
        <w:rPr>
          <w:color w:val="000000" w:themeColor="text1"/>
          <w:lang w:val="tr-TR"/>
        </w:rPr>
        <w:t xml:space="preserve"> bilgiye</w:t>
      </w:r>
      <w:r w:rsidRPr="00D0212C">
        <w:rPr>
          <w:color w:val="000000" w:themeColor="text1"/>
          <w:lang w:val="tr-TR"/>
        </w:rPr>
        <w:t xml:space="preserve"> </w:t>
      </w:r>
      <w:r w:rsidR="004C4851" w:rsidRPr="00D0212C">
        <w:rPr>
          <w:color w:val="000000" w:themeColor="text1"/>
          <w:lang w:val="tr-TR"/>
        </w:rPr>
        <w:t xml:space="preserve">stratejik bir araç olarak </w:t>
      </w:r>
      <w:r w:rsidR="00427F44" w:rsidRPr="00D0212C">
        <w:rPr>
          <w:color w:val="000000" w:themeColor="text1"/>
          <w:lang w:val="tr-TR"/>
        </w:rPr>
        <w:t>değer veren</w:t>
      </w:r>
      <w:r w:rsidR="004C4851" w:rsidRPr="00D0212C">
        <w:rPr>
          <w:color w:val="000000" w:themeColor="text1"/>
          <w:lang w:val="tr-TR"/>
        </w:rPr>
        <w:t xml:space="preserve"> ve </w:t>
      </w:r>
      <w:r w:rsidRPr="00D0212C">
        <w:rPr>
          <w:color w:val="000000" w:themeColor="text1"/>
          <w:lang w:val="tr-TR"/>
        </w:rPr>
        <w:t xml:space="preserve">içsel </w:t>
      </w:r>
      <w:r w:rsidR="00427F44" w:rsidRPr="00D0212C">
        <w:rPr>
          <w:color w:val="000000" w:themeColor="text1"/>
          <w:lang w:val="tr-TR"/>
        </w:rPr>
        <w:t xml:space="preserve">bir </w:t>
      </w:r>
      <w:r w:rsidRPr="00D0212C">
        <w:rPr>
          <w:color w:val="000000" w:themeColor="text1"/>
          <w:lang w:val="tr-TR"/>
        </w:rPr>
        <w:t xml:space="preserve">değer atfeden örgütler, tüm iyileştirme ve öğrenme fırsatlarını sürekli olarak değerlendirir </w:t>
      </w:r>
      <w:r w:rsidR="004C4851" w:rsidRPr="00D0212C">
        <w:rPr>
          <w:color w:val="000000" w:themeColor="text1"/>
          <w:lang w:val="tr-TR"/>
        </w:rPr>
        <w:t>(</w:t>
      </w:r>
      <w:proofErr w:type="spellStart"/>
      <w:r w:rsidR="004C4851" w:rsidRPr="00D0212C">
        <w:rPr>
          <w:color w:val="000000" w:themeColor="text1"/>
          <w:lang w:val="tr-TR"/>
        </w:rPr>
        <w:t>Kalseth</w:t>
      </w:r>
      <w:proofErr w:type="spellEnd"/>
      <w:r w:rsidR="004C4851" w:rsidRPr="00D0212C">
        <w:rPr>
          <w:color w:val="000000" w:themeColor="text1"/>
          <w:lang w:val="tr-TR"/>
        </w:rPr>
        <w:t xml:space="preserve"> </w:t>
      </w:r>
      <w:r w:rsidR="00470122" w:rsidRPr="00D0212C">
        <w:rPr>
          <w:color w:val="000000" w:themeColor="text1"/>
          <w:lang w:val="tr-TR"/>
        </w:rPr>
        <w:t>&amp;</w:t>
      </w:r>
      <w:r w:rsidR="004C4851" w:rsidRPr="00D0212C">
        <w:rPr>
          <w:color w:val="000000" w:themeColor="text1"/>
          <w:lang w:val="tr-TR"/>
        </w:rPr>
        <w:t xml:space="preserve"> </w:t>
      </w:r>
      <w:proofErr w:type="spellStart"/>
      <w:r w:rsidR="004C4851" w:rsidRPr="00D0212C">
        <w:rPr>
          <w:color w:val="000000" w:themeColor="text1"/>
          <w:lang w:val="tr-TR"/>
        </w:rPr>
        <w:t>Cummings</w:t>
      </w:r>
      <w:proofErr w:type="spellEnd"/>
      <w:r w:rsidR="004C4851" w:rsidRPr="00D0212C">
        <w:rPr>
          <w:color w:val="000000" w:themeColor="text1"/>
          <w:lang w:val="tr-TR"/>
        </w:rPr>
        <w:t>, 2001)</w:t>
      </w:r>
      <w:r w:rsidR="00427F44" w:rsidRPr="00D0212C">
        <w:rPr>
          <w:color w:val="000000" w:themeColor="text1"/>
          <w:lang w:val="tr-TR"/>
        </w:rPr>
        <w:t xml:space="preserve">. Bu tür örgütler, </w:t>
      </w:r>
      <w:r w:rsidRPr="00D0212C">
        <w:rPr>
          <w:color w:val="000000" w:themeColor="text1"/>
          <w:lang w:val="tr-TR"/>
        </w:rPr>
        <w:t xml:space="preserve">daha çeşitlendirilmiş ve </w:t>
      </w:r>
      <w:r w:rsidR="002C478A" w:rsidRPr="00D0212C">
        <w:rPr>
          <w:color w:val="000000" w:themeColor="text1"/>
          <w:lang w:val="tr-TR"/>
        </w:rPr>
        <w:t>değişken</w:t>
      </w:r>
      <w:r w:rsidRPr="00D0212C">
        <w:rPr>
          <w:color w:val="000000" w:themeColor="text1"/>
          <w:lang w:val="tr-TR"/>
        </w:rPr>
        <w:t xml:space="preserve"> bir örgütsel öğrenme yelpazesi</w:t>
      </w:r>
      <w:r w:rsidR="00427F44" w:rsidRPr="00D0212C">
        <w:rPr>
          <w:color w:val="000000" w:themeColor="text1"/>
          <w:lang w:val="tr-TR"/>
        </w:rPr>
        <w:t xml:space="preserve"> oluşturmak için </w:t>
      </w:r>
      <w:r w:rsidRPr="00D0212C">
        <w:rPr>
          <w:color w:val="000000" w:themeColor="text1"/>
          <w:lang w:val="tr-TR"/>
        </w:rPr>
        <w:t>yatırım yapar. İçsel öğrenme motivasyonu, bilgi edinimi ve uygulamasına yönelik proaktif bir yaklaşımı teşvik eder</w:t>
      </w:r>
      <w:r w:rsidR="00427F44" w:rsidRPr="00D0212C">
        <w:rPr>
          <w:color w:val="000000" w:themeColor="text1"/>
          <w:lang w:val="tr-TR"/>
        </w:rPr>
        <w:t xml:space="preserve"> </w:t>
      </w:r>
      <w:r w:rsidRPr="00D0212C">
        <w:rPr>
          <w:color w:val="000000" w:themeColor="text1"/>
          <w:lang w:val="tr-TR"/>
        </w:rPr>
        <w:t>ve öğrenilen bilginin uzun vade</w:t>
      </w:r>
      <w:r w:rsidR="00427F44" w:rsidRPr="00D0212C">
        <w:rPr>
          <w:color w:val="000000" w:themeColor="text1"/>
          <w:lang w:val="tr-TR"/>
        </w:rPr>
        <w:t>de sürdürülebilir olmasını sağlar</w:t>
      </w:r>
      <w:r w:rsidRPr="00D0212C">
        <w:rPr>
          <w:color w:val="000000" w:themeColor="text1"/>
          <w:lang w:val="tr-TR"/>
        </w:rPr>
        <w:t xml:space="preserve"> (</w:t>
      </w:r>
      <w:proofErr w:type="spellStart"/>
      <w:r w:rsidRPr="00D0212C">
        <w:rPr>
          <w:color w:val="000000" w:themeColor="text1"/>
          <w:lang w:val="tr-TR"/>
        </w:rPr>
        <w:t>Naot</w:t>
      </w:r>
      <w:proofErr w:type="spellEnd"/>
      <w:r w:rsidRPr="00D0212C">
        <w:rPr>
          <w:color w:val="000000" w:themeColor="text1"/>
          <w:lang w:val="tr-TR"/>
        </w:rPr>
        <w:t xml:space="preserve"> vd., 2004). </w:t>
      </w:r>
      <w:r w:rsidR="00470122" w:rsidRPr="00D0212C">
        <w:rPr>
          <w:color w:val="000000" w:themeColor="text1"/>
          <w:lang w:val="tr-TR"/>
        </w:rPr>
        <w:t>Çalışmadaki</w:t>
      </w:r>
      <w:r w:rsidRPr="00D0212C">
        <w:rPr>
          <w:color w:val="000000" w:themeColor="text1"/>
          <w:lang w:val="tr-TR"/>
        </w:rPr>
        <w:t xml:space="preserve"> bu bulgu, </w:t>
      </w:r>
      <w:proofErr w:type="spellStart"/>
      <w:r w:rsidRPr="00D0212C">
        <w:rPr>
          <w:color w:val="000000" w:themeColor="text1"/>
          <w:lang w:val="tr-TR"/>
        </w:rPr>
        <w:t>Schechter’in</w:t>
      </w:r>
      <w:proofErr w:type="spellEnd"/>
      <w:r w:rsidRPr="00D0212C">
        <w:rPr>
          <w:color w:val="000000" w:themeColor="text1"/>
          <w:lang w:val="tr-TR"/>
        </w:rPr>
        <w:t xml:space="preserve"> (2005, s. 592) çalışmasını genişleterek, “dışsal talepleri karşılamak için rastgele olaylar” </w:t>
      </w:r>
      <w:r w:rsidR="00427F44" w:rsidRPr="00D0212C">
        <w:rPr>
          <w:color w:val="000000" w:themeColor="text1"/>
          <w:lang w:val="tr-TR"/>
        </w:rPr>
        <w:t xml:space="preserve">sonucu </w:t>
      </w:r>
      <w:r w:rsidRPr="00D0212C">
        <w:rPr>
          <w:color w:val="000000" w:themeColor="text1"/>
          <w:lang w:val="tr-TR"/>
        </w:rPr>
        <w:t xml:space="preserve">öğrenme </w:t>
      </w:r>
      <w:r w:rsidR="00427F44" w:rsidRPr="00D0212C">
        <w:rPr>
          <w:color w:val="000000" w:themeColor="text1"/>
          <w:lang w:val="tr-TR"/>
        </w:rPr>
        <w:t>gerçekleştiren</w:t>
      </w:r>
      <w:r w:rsidRPr="00D0212C">
        <w:rPr>
          <w:color w:val="000000" w:themeColor="text1"/>
          <w:lang w:val="tr-TR"/>
        </w:rPr>
        <w:t xml:space="preserve"> örgütlerle</w:t>
      </w:r>
      <w:r w:rsidR="00F47629" w:rsidRPr="00D0212C">
        <w:rPr>
          <w:color w:val="000000" w:themeColor="text1"/>
          <w:lang w:val="tr-TR"/>
        </w:rPr>
        <w:t xml:space="preserve">, </w:t>
      </w:r>
      <w:r w:rsidRPr="00D0212C">
        <w:rPr>
          <w:color w:val="000000" w:themeColor="text1"/>
          <w:lang w:val="tr-TR"/>
        </w:rPr>
        <w:t>bireyleri</w:t>
      </w:r>
      <w:r w:rsidR="00427F44" w:rsidRPr="00D0212C">
        <w:rPr>
          <w:color w:val="000000" w:themeColor="text1"/>
          <w:lang w:val="tr-TR"/>
        </w:rPr>
        <w:t xml:space="preserve">n </w:t>
      </w:r>
      <w:r w:rsidRPr="00D0212C">
        <w:rPr>
          <w:color w:val="000000" w:themeColor="text1"/>
          <w:lang w:val="tr-TR"/>
        </w:rPr>
        <w:t xml:space="preserve">gelişimi için içsel bir süreç olarak öğrenme fırsatları yaratan örgütleri birbirinden ayırır.  </w:t>
      </w:r>
    </w:p>
    <w:p w14:paraId="3D777C66" w14:textId="77777777" w:rsidR="004C4851" w:rsidRPr="00D0212C" w:rsidRDefault="004C4851" w:rsidP="00561531">
      <w:pPr>
        <w:pStyle w:val="NormalWeb"/>
        <w:spacing w:before="0" w:beforeAutospacing="0" w:after="0" w:afterAutospacing="0" w:line="360" w:lineRule="auto"/>
        <w:ind w:firstLine="426"/>
        <w:jc w:val="both"/>
        <w:rPr>
          <w:color w:val="000000" w:themeColor="text1"/>
          <w:lang w:val="tr-TR"/>
        </w:rPr>
      </w:pPr>
    </w:p>
    <w:p w14:paraId="366E324C" w14:textId="77777777" w:rsidR="005850AE" w:rsidRPr="00D0212C" w:rsidRDefault="0020148E" w:rsidP="005850AE">
      <w:pPr>
        <w:pStyle w:val="NormalWeb"/>
        <w:numPr>
          <w:ilvl w:val="0"/>
          <w:numId w:val="3"/>
        </w:numPr>
        <w:spacing w:before="0" w:beforeAutospacing="0" w:after="0" w:afterAutospacing="0" w:line="360" w:lineRule="auto"/>
        <w:ind w:left="426"/>
        <w:jc w:val="both"/>
        <w:rPr>
          <w:color w:val="000000" w:themeColor="text1"/>
          <w:lang w:val="tr-TR"/>
        </w:rPr>
      </w:pPr>
      <w:r w:rsidRPr="00D0212C">
        <w:rPr>
          <w:rStyle w:val="Strong"/>
          <w:rFonts w:eastAsiaTheme="majorEastAsia"/>
          <w:color w:val="000000" w:themeColor="text1"/>
          <w:lang w:val="tr-TR"/>
        </w:rPr>
        <w:t xml:space="preserve">Değerlendirme ve </w:t>
      </w:r>
      <w:r w:rsidR="00561531" w:rsidRPr="00D0212C">
        <w:rPr>
          <w:rStyle w:val="Strong"/>
          <w:rFonts w:eastAsiaTheme="majorEastAsia"/>
          <w:color w:val="000000" w:themeColor="text1"/>
          <w:lang w:val="tr-TR"/>
        </w:rPr>
        <w:t>Sonuç</w:t>
      </w:r>
    </w:p>
    <w:p w14:paraId="006B805A" w14:textId="6AFE3216" w:rsidR="005850AE" w:rsidRPr="00D0212C" w:rsidRDefault="00561531" w:rsidP="005850AE">
      <w:pPr>
        <w:pStyle w:val="NormalWeb"/>
        <w:spacing w:before="0" w:beforeAutospacing="0" w:after="0" w:afterAutospacing="0" w:line="360" w:lineRule="auto"/>
        <w:ind w:left="66"/>
        <w:jc w:val="both"/>
        <w:rPr>
          <w:color w:val="000000" w:themeColor="text1"/>
        </w:rPr>
      </w:pPr>
      <w:r w:rsidRPr="00D0212C">
        <w:rPr>
          <w:color w:val="000000" w:themeColor="text1"/>
          <w:lang w:val="tr-TR"/>
        </w:rPr>
        <w:t xml:space="preserve">Bu </w:t>
      </w:r>
      <w:r w:rsidR="00937A33" w:rsidRPr="00D0212C">
        <w:rPr>
          <w:color w:val="000000" w:themeColor="text1"/>
          <w:lang w:val="tr-TR"/>
        </w:rPr>
        <w:t>çalışma</w:t>
      </w:r>
      <w:r w:rsidRPr="00D0212C">
        <w:rPr>
          <w:color w:val="000000" w:themeColor="text1"/>
          <w:lang w:val="tr-TR"/>
        </w:rPr>
        <w:t xml:space="preserve">, </w:t>
      </w:r>
      <w:r w:rsidR="000B0EE7" w:rsidRPr="00D0212C">
        <w:rPr>
          <w:color w:val="000000" w:themeColor="text1"/>
          <w:lang w:val="tr-TR"/>
        </w:rPr>
        <w:t>örgütsel öğrenme alanındaki edinim ve katılım temelli yaklaşımların alanın anlaşılmasına önemli katkılar sağladığını öne sürmektedir. Ancak, bu katkıların gerçek potansiyeli</w:t>
      </w:r>
      <w:r w:rsidR="005650A7" w:rsidRPr="00D0212C">
        <w:rPr>
          <w:color w:val="000000" w:themeColor="text1"/>
          <w:lang w:val="tr-TR"/>
        </w:rPr>
        <w:t xml:space="preserve">, </w:t>
      </w:r>
      <w:r w:rsidR="000B0EE7" w:rsidRPr="00D0212C">
        <w:rPr>
          <w:color w:val="000000" w:themeColor="text1"/>
          <w:lang w:val="tr-TR"/>
        </w:rPr>
        <w:t>genellikle bağdaşmaz olarak sunulan</w:t>
      </w:r>
      <w:r w:rsidR="008D0E9E" w:rsidRPr="00D0212C">
        <w:rPr>
          <w:color w:val="000000" w:themeColor="text1"/>
          <w:lang w:val="tr-TR"/>
        </w:rPr>
        <w:t xml:space="preserve"> (</w:t>
      </w:r>
      <w:proofErr w:type="spellStart"/>
      <w:r w:rsidR="008D0E9E" w:rsidRPr="00D0212C">
        <w:rPr>
          <w:color w:val="000000" w:themeColor="text1"/>
          <w:lang w:val="tr-TR"/>
        </w:rPr>
        <w:t>Easterby</w:t>
      </w:r>
      <w:proofErr w:type="spellEnd"/>
      <w:r w:rsidR="008D0E9E" w:rsidRPr="00D0212C">
        <w:rPr>
          <w:color w:val="000000" w:themeColor="text1"/>
          <w:lang w:val="tr-TR"/>
        </w:rPr>
        <w:t xml:space="preserve">-Smith, 1997; </w:t>
      </w:r>
      <w:proofErr w:type="spellStart"/>
      <w:r w:rsidR="008D0E9E" w:rsidRPr="00D0212C">
        <w:rPr>
          <w:color w:val="000000" w:themeColor="text1"/>
          <w:lang w:val="tr-TR"/>
        </w:rPr>
        <w:t>Samuel</w:t>
      </w:r>
      <w:proofErr w:type="spellEnd"/>
      <w:r w:rsidR="008D0E9E" w:rsidRPr="00D0212C">
        <w:rPr>
          <w:color w:val="000000" w:themeColor="text1"/>
          <w:lang w:val="tr-TR"/>
        </w:rPr>
        <w:t xml:space="preserve"> vd., 2017)</w:t>
      </w:r>
      <w:r w:rsidR="000B0EE7" w:rsidRPr="00D0212C">
        <w:rPr>
          <w:color w:val="000000" w:themeColor="text1"/>
          <w:lang w:val="tr-TR"/>
        </w:rPr>
        <w:t xml:space="preserve"> bu iki gelenek arasında yapıcı etkileşimin eksikliği nedeniyle yeterince ortaya çıkmamıştır</w:t>
      </w:r>
      <w:r w:rsidR="008D0E9E" w:rsidRPr="00D0212C">
        <w:rPr>
          <w:color w:val="000000" w:themeColor="text1"/>
          <w:lang w:val="tr-TR"/>
        </w:rPr>
        <w:t xml:space="preserve"> </w:t>
      </w:r>
      <w:r w:rsidR="000B0EE7" w:rsidRPr="00D0212C">
        <w:rPr>
          <w:color w:val="000000" w:themeColor="text1"/>
          <w:lang w:val="tr-TR"/>
        </w:rPr>
        <w:t>(Marshall, 2008).</w:t>
      </w:r>
      <w:r w:rsidR="008D0E9E" w:rsidRPr="00D0212C">
        <w:rPr>
          <w:color w:val="000000" w:themeColor="text1"/>
          <w:lang w:val="tr-TR"/>
        </w:rPr>
        <w:t xml:space="preserve"> Öyle ki, </w:t>
      </w:r>
      <w:proofErr w:type="spellStart"/>
      <w:r w:rsidR="008D0E9E" w:rsidRPr="00D0212C">
        <w:rPr>
          <w:color w:val="000000" w:themeColor="text1"/>
          <w:lang w:val="tr-TR"/>
        </w:rPr>
        <w:t>Sfard</w:t>
      </w:r>
      <w:proofErr w:type="spellEnd"/>
      <w:r w:rsidR="008D0E9E" w:rsidRPr="00D0212C">
        <w:rPr>
          <w:color w:val="000000" w:themeColor="text1"/>
          <w:lang w:val="tr-TR"/>
        </w:rPr>
        <w:t xml:space="preserve"> (1998, s. 12) </w:t>
      </w:r>
      <w:r w:rsidR="008D0E9E" w:rsidRPr="00D0212C">
        <w:rPr>
          <w:color w:val="000000" w:themeColor="text1"/>
        </w:rPr>
        <w:t xml:space="preserve">araştırmacılar olarak, “bir dizi metafordan inşa edilmiş bir gerçeklikte yaşamaya mâhkum olduğumuzu” savunmuştur. Sfard’a </w:t>
      </w:r>
      <w:r w:rsidR="001F3E7D" w:rsidRPr="00D0212C">
        <w:rPr>
          <w:color w:val="000000" w:themeColor="text1"/>
        </w:rPr>
        <w:t xml:space="preserve">(1992) </w:t>
      </w:r>
      <w:r w:rsidR="008D0E9E" w:rsidRPr="00D0212C">
        <w:rPr>
          <w:color w:val="000000" w:themeColor="text1"/>
        </w:rPr>
        <w:t>göre</w:t>
      </w:r>
      <w:r w:rsidR="001F3E7D" w:rsidRPr="00D0212C">
        <w:rPr>
          <w:color w:val="000000" w:themeColor="text1"/>
        </w:rPr>
        <w:t xml:space="preserve"> </w:t>
      </w:r>
      <w:r w:rsidR="005650A7" w:rsidRPr="00D0212C">
        <w:rPr>
          <w:color w:val="000000" w:themeColor="text1"/>
        </w:rPr>
        <w:t xml:space="preserve">hiçbir metafor tüm alanı kapsayacak kadar yeterli olmadığı için öğrenmenin birleşik ve bütüncül bir teorisini bulmak da mümkün değildir. </w:t>
      </w:r>
      <w:r w:rsidR="008D0E9E" w:rsidRPr="00D0212C">
        <w:rPr>
          <w:color w:val="000000" w:themeColor="text1"/>
        </w:rPr>
        <w:t xml:space="preserve">Sfard, bu </w:t>
      </w:r>
      <w:r w:rsidR="001F3E7D" w:rsidRPr="00D0212C">
        <w:rPr>
          <w:color w:val="000000" w:themeColor="text1"/>
        </w:rPr>
        <w:t xml:space="preserve">görüşü, edinim ve katılım metaforları arasındaki zıtlığı </w:t>
      </w:r>
      <w:r w:rsidR="008D0E9E" w:rsidRPr="00D0212C">
        <w:rPr>
          <w:color w:val="000000" w:themeColor="text1"/>
        </w:rPr>
        <w:t>aşmanın bir yolunu görmediği için ortaya atmıştır.</w:t>
      </w:r>
      <w:r w:rsidR="005850AE" w:rsidRPr="00D0212C">
        <w:rPr>
          <w:color w:val="000000" w:themeColor="text1"/>
        </w:rPr>
        <w:t xml:space="preserve"> Bu çalışma</w:t>
      </w:r>
      <w:r w:rsidR="005650A7" w:rsidRPr="00D0212C">
        <w:rPr>
          <w:color w:val="000000" w:themeColor="text1"/>
        </w:rPr>
        <w:t xml:space="preserve">, </w:t>
      </w:r>
      <w:r w:rsidR="00A65BD8" w:rsidRPr="00D0212C">
        <w:rPr>
          <w:color w:val="000000" w:themeColor="text1"/>
        </w:rPr>
        <w:t>diSessa</w:t>
      </w:r>
      <w:r w:rsidR="005850AE" w:rsidRPr="00D0212C">
        <w:rPr>
          <w:color w:val="000000" w:themeColor="text1"/>
        </w:rPr>
        <w:t>’</w:t>
      </w:r>
      <w:r w:rsidR="00A65BD8" w:rsidRPr="00D0212C">
        <w:rPr>
          <w:color w:val="000000" w:themeColor="text1"/>
        </w:rPr>
        <w:t>nın (2008) bölünme</w:t>
      </w:r>
      <w:r w:rsidR="005850AE" w:rsidRPr="00D0212C">
        <w:rPr>
          <w:color w:val="000000" w:themeColor="text1"/>
        </w:rPr>
        <w:t xml:space="preserve"> iddiasını destekler niteliktedir;</w:t>
      </w:r>
      <w:r w:rsidR="00A65BD8" w:rsidRPr="00D0212C">
        <w:rPr>
          <w:color w:val="000000" w:themeColor="text1"/>
        </w:rPr>
        <w:t xml:space="preserve"> </w:t>
      </w:r>
      <w:r w:rsidR="005850AE" w:rsidRPr="00D0212C">
        <w:rPr>
          <w:color w:val="000000" w:themeColor="text1"/>
        </w:rPr>
        <w:t>edinim ve katılım metaforlarının dayandı</w:t>
      </w:r>
      <w:r w:rsidR="005650A7" w:rsidRPr="00D0212C">
        <w:rPr>
          <w:color w:val="000000" w:themeColor="text1"/>
        </w:rPr>
        <w:t>ğ</w:t>
      </w:r>
      <w:r w:rsidR="005850AE" w:rsidRPr="00D0212C">
        <w:rPr>
          <w:color w:val="000000" w:themeColor="text1"/>
        </w:rPr>
        <w:t xml:space="preserve">ı </w:t>
      </w:r>
      <w:r w:rsidR="00A65BD8" w:rsidRPr="00D0212C">
        <w:rPr>
          <w:color w:val="000000" w:themeColor="text1"/>
        </w:rPr>
        <w:t>bilişsel ve sosyokültürel perspektifler arasındaki ayrım</w:t>
      </w:r>
      <w:r w:rsidR="005850AE" w:rsidRPr="00D0212C">
        <w:rPr>
          <w:color w:val="000000" w:themeColor="text1"/>
        </w:rPr>
        <w:t xml:space="preserve">, </w:t>
      </w:r>
      <w:r w:rsidR="005650A7" w:rsidRPr="00D0212C">
        <w:rPr>
          <w:color w:val="000000" w:themeColor="text1"/>
        </w:rPr>
        <w:t xml:space="preserve">bu </w:t>
      </w:r>
      <w:r w:rsidR="005850AE" w:rsidRPr="00D0212C">
        <w:rPr>
          <w:color w:val="000000" w:themeColor="text1"/>
        </w:rPr>
        <w:t>i</w:t>
      </w:r>
      <w:r w:rsidR="00A65BD8" w:rsidRPr="00D0212C">
        <w:rPr>
          <w:color w:val="000000" w:themeColor="text1"/>
        </w:rPr>
        <w:t>ki bakış açısını birleştirmeye uygun olmayan, kutuplaşmış,</w:t>
      </w:r>
      <w:r w:rsidR="005850AE" w:rsidRPr="00D0212C">
        <w:rPr>
          <w:color w:val="000000" w:themeColor="text1"/>
        </w:rPr>
        <w:t xml:space="preserve"> neredeyse mezhepsel</w:t>
      </w:r>
      <w:r w:rsidR="005650A7" w:rsidRPr="00D0212C">
        <w:rPr>
          <w:color w:val="000000" w:themeColor="text1"/>
        </w:rPr>
        <w:t xml:space="preserve">, </w:t>
      </w:r>
      <w:r w:rsidR="005850AE" w:rsidRPr="00D0212C">
        <w:rPr>
          <w:color w:val="000000" w:themeColor="text1"/>
        </w:rPr>
        <w:t xml:space="preserve">bir duruma yol açmıştır. </w:t>
      </w:r>
      <w:r w:rsidR="00A65BD8" w:rsidRPr="00D0212C">
        <w:rPr>
          <w:color w:val="000000" w:themeColor="text1"/>
        </w:rPr>
        <w:t xml:space="preserve"> </w:t>
      </w:r>
    </w:p>
    <w:p w14:paraId="0064AB96" w14:textId="5EEF4537" w:rsidR="008D0E9E" w:rsidRPr="00D0212C" w:rsidRDefault="005850AE" w:rsidP="005850AE">
      <w:pPr>
        <w:pStyle w:val="NormalWeb"/>
        <w:spacing w:before="0" w:beforeAutospacing="0" w:after="0" w:afterAutospacing="0" w:line="360" w:lineRule="auto"/>
        <w:ind w:left="66" w:firstLine="360"/>
        <w:jc w:val="both"/>
        <w:rPr>
          <w:color w:val="000000" w:themeColor="text1"/>
          <w:lang w:val="tr-TR"/>
        </w:rPr>
      </w:pPr>
      <w:r w:rsidRPr="00D0212C">
        <w:rPr>
          <w:color w:val="000000" w:themeColor="text1"/>
        </w:rPr>
        <w:t>B</w:t>
      </w:r>
      <w:r w:rsidR="00A65BD8" w:rsidRPr="00D0212C">
        <w:rPr>
          <w:color w:val="000000" w:themeColor="text1"/>
        </w:rPr>
        <w:t xml:space="preserve">irçok araştırmacı, </w:t>
      </w:r>
      <w:r w:rsidRPr="00D0212C">
        <w:rPr>
          <w:color w:val="000000" w:themeColor="text1"/>
        </w:rPr>
        <w:t>edinim ve katılım</w:t>
      </w:r>
      <w:r w:rsidR="00A65BD8" w:rsidRPr="00D0212C">
        <w:rPr>
          <w:color w:val="000000" w:themeColor="text1"/>
        </w:rPr>
        <w:t xml:space="preserve"> metaforları arasındaki gerilimin istenmeyen bir durum olduğunu kabul et</w:t>
      </w:r>
      <w:r w:rsidRPr="00D0212C">
        <w:rPr>
          <w:color w:val="000000" w:themeColor="text1"/>
        </w:rPr>
        <w:t xml:space="preserve">se de, </w:t>
      </w:r>
      <w:r w:rsidR="005650A7" w:rsidRPr="00D0212C">
        <w:rPr>
          <w:color w:val="000000" w:themeColor="text1"/>
        </w:rPr>
        <w:t xml:space="preserve">bu gerilimin nasıl aşılacağı konusunda belirsizlik devam etmektedir </w:t>
      </w:r>
      <w:r w:rsidR="00A65BD8" w:rsidRPr="00D0212C">
        <w:rPr>
          <w:color w:val="000000" w:themeColor="text1"/>
        </w:rPr>
        <w:t>(</w:t>
      </w:r>
      <w:r w:rsidRPr="00D0212C">
        <w:rPr>
          <w:color w:val="000000" w:themeColor="text1"/>
        </w:rPr>
        <w:t>Taylor vd., 2017</w:t>
      </w:r>
      <w:r w:rsidR="00A65BD8" w:rsidRPr="00D0212C">
        <w:rPr>
          <w:color w:val="000000" w:themeColor="text1"/>
        </w:rPr>
        <w:t>).</w:t>
      </w:r>
      <w:r w:rsidRPr="00D0212C">
        <w:rPr>
          <w:color w:val="000000" w:themeColor="text1"/>
        </w:rPr>
        <w:t xml:space="preserve"> </w:t>
      </w:r>
      <w:r w:rsidR="008D0E9E" w:rsidRPr="00D0212C">
        <w:rPr>
          <w:color w:val="000000" w:themeColor="text1"/>
          <w:lang w:val="tr-TR"/>
        </w:rPr>
        <w:t>Bu çalışmanın temel katkıs</w:t>
      </w:r>
      <w:r w:rsidR="005650A7" w:rsidRPr="00D0212C">
        <w:rPr>
          <w:color w:val="000000" w:themeColor="text1"/>
          <w:lang w:val="tr-TR"/>
        </w:rPr>
        <w:t>ı,</w:t>
      </w:r>
      <w:r w:rsidR="008D0E9E" w:rsidRPr="00D0212C">
        <w:rPr>
          <w:color w:val="000000" w:themeColor="text1"/>
          <w:lang w:val="tr-TR"/>
        </w:rPr>
        <w:t xml:space="preserve"> edinim ve katılım </w:t>
      </w:r>
      <w:r w:rsidR="00434A0C" w:rsidRPr="00D0212C">
        <w:rPr>
          <w:color w:val="000000" w:themeColor="text1"/>
          <w:lang w:val="tr-TR"/>
        </w:rPr>
        <w:t xml:space="preserve">metaforlarını </w:t>
      </w:r>
      <w:r w:rsidR="00434A0C" w:rsidRPr="00D0212C">
        <w:rPr>
          <w:color w:val="000000" w:themeColor="text1"/>
          <w:lang w:val="tr-TR"/>
        </w:rPr>
        <w:lastRenderedPageBreak/>
        <w:t>kavramsal ve yöntemsel olarak entegre ederek</w:t>
      </w:r>
      <w:r w:rsidR="005650A7" w:rsidRPr="00D0212C">
        <w:rPr>
          <w:color w:val="000000" w:themeColor="text1"/>
          <w:lang w:val="tr-TR"/>
        </w:rPr>
        <w:t xml:space="preserve">, </w:t>
      </w:r>
      <w:r w:rsidR="00561531" w:rsidRPr="00D0212C">
        <w:rPr>
          <w:color w:val="000000" w:themeColor="text1"/>
          <w:lang w:val="tr-TR"/>
        </w:rPr>
        <w:t xml:space="preserve">örgütsel öğrenme mekanizmalarındaki farklı katılım örüntülerinin öğrenme üzerindeki etkisini anlamaya </w:t>
      </w:r>
      <w:r w:rsidR="008D0E9E" w:rsidRPr="00D0212C">
        <w:rPr>
          <w:color w:val="000000" w:themeColor="text1"/>
          <w:lang w:val="tr-TR"/>
        </w:rPr>
        <w:t>yardımcı olmaktır</w:t>
      </w:r>
      <w:r w:rsidR="00561531" w:rsidRPr="00D0212C">
        <w:rPr>
          <w:color w:val="000000" w:themeColor="text1"/>
          <w:lang w:val="tr-TR"/>
        </w:rPr>
        <w:t xml:space="preserve">. </w:t>
      </w:r>
      <w:r w:rsidR="00434A0C" w:rsidRPr="00D0212C">
        <w:rPr>
          <w:color w:val="000000" w:themeColor="text1"/>
          <w:lang w:val="tr-TR"/>
        </w:rPr>
        <w:t xml:space="preserve">Özellikle, </w:t>
      </w:r>
      <w:r w:rsidR="005650A7" w:rsidRPr="00D0212C">
        <w:rPr>
          <w:color w:val="000000" w:themeColor="text1"/>
          <w:lang w:val="tr-TR"/>
        </w:rPr>
        <w:t xml:space="preserve">bütüncül, </w:t>
      </w:r>
      <w:r w:rsidR="00561531" w:rsidRPr="00D0212C">
        <w:rPr>
          <w:color w:val="000000" w:themeColor="text1"/>
          <w:lang w:val="tr-TR"/>
        </w:rPr>
        <w:t xml:space="preserve">katılımcı </w:t>
      </w:r>
      <w:r w:rsidR="005650A7" w:rsidRPr="00D0212C">
        <w:rPr>
          <w:color w:val="000000" w:themeColor="text1"/>
          <w:lang w:val="tr-TR"/>
        </w:rPr>
        <w:t xml:space="preserve">ve kapsayıcı </w:t>
      </w:r>
      <w:r w:rsidR="00561531" w:rsidRPr="00D0212C">
        <w:rPr>
          <w:color w:val="000000" w:themeColor="text1"/>
          <w:lang w:val="tr-TR"/>
        </w:rPr>
        <w:t>tasarım</w:t>
      </w:r>
      <w:r w:rsidR="005650A7" w:rsidRPr="00D0212C">
        <w:rPr>
          <w:color w:val="000000" w:themeColor="text1"/>
          <w:lang w:val="tr-TR"/>
        </w:rPr>
        <w:t>lar</w:t>
      </w:r>
      <w:r w:rsidR="00434A0C" w:rsidRPr="00D0212C">
        <w:rPr>
          <w:color w:val="000000" w:themeColor="text1"/>
          <w:lang w:val="tr-TR"/>
        </w:rPr>
        <w:t xml:space="preserve">ı inceleyen bu çalışma, </w:t>
      </w:r>
      <w:r w:rsidR="00561531" w:rsidRPr="00D0212C">
        <w:rPr>
          <w:color w:val="000000" w:themeColor="text1"/>
          <w:lang w:val="tr-TR"/>
        </w:rPr>
        <w:t xml:space="preserve">yöneticilere </w:t>
      </w:r>
      <w:r w:rsidR="00434A0C" w:rsidRPr="00D0212C">
        <w:rPr>
          <w:color w:val="000000" w:themeColor="text1"/>
          <w:lang w:val="tr-TR"/>
        </w:rPr>
        <w:t>örgütlerinin</w:t>
      </w:r>
      <w:r w:rsidR="00561531" w:rsidRPr="00D0212C">
        <w:rPr>
          <w:color w:val="000000" w:themeColor="text1"/>
          <w:lang w:val="tr-TR"/>
        </w:rPr>
        <w:t xml:space="preserve"> öğrenme mekanizmalarını </w:t>
      </w:r>
      <w:r w:rsidR="005650A7" w:rsidRPr="00D0212C">
        <w:rPr>
          <w:color w:val="000000" w:themeColor="text1"/>
          <w:lang w:val="tr-TR"/>
        </w:rPr>
        <w:t xml:space="preserve">nasıl </w:t>
      </w:r>
      <w:r w:rsidR="00434A0C" w:rsidRPr="00D0212C">
        <w:rPr>
          <w:color w:val="000000" w:themeColor="text1"/>
          <w:lang w:val="tr-TR"/>
        </w:rPr>
        <w:t>optimize e</w:t>
      </w:r>
      <w:r w:rsidR="005650A7" w:rsidRPr="00D0212C">
        <w:rPr>
          <w:color w:val="000000" w:themeColor="text1"/>
          <w:lang w:val="tr-TR"/>
        </w:rPr>
        <w:t>debilecekleri</w:t>
      </w:r>
      <w:r w:rsidR="00434A0C" w:rsidRPr="00D0212C">
        <w:rPr>
          <w:color w:val="000000" w:themeColor="text1"/>
          <w:lang w:val="tr-TR"/>
        </w:rPr>
        <w:t xml:space="preserve"> konusunda rehberlik e</w:t>
      </w:r>
      <w:r w:rsidR="005650A7" w:rsidRPr="00D0212C">
        <w:rPr>
          <w:color w:val="000000" w:themeColor="text1"/>
          <w:lang w:val="tr-TR"/>
        </w:rPr>
        <w:t>der</w:t>
      </w:r>
      <w:r w:rsidR="00561531" w:rsidRPr="00D0212C">
        <w:rPr>
          <w:color w:val="000000" w:themeColor="text1"/>
          <w:lang w:val="tr-TR"/>
        </w:rPr>
        <w:t>.</w:t>
      </w:r>
    </w:p>
    <w:p w14:paraId="6DDDBF4A" w14:textId="221EAEFA" w:rsidR="0020148E" w:rsidRPr="00D0212C" w:rsidRDefault="00434A0C" w:rsidP="008D0E9E">
      <w:pPr>
        <w:pStyle w:val="NormalWeb"/>
        <w:spacing w:before="0" w:beforeAutospacing="0" w:after="0" w:afterAutospacing="0" w:line="360" w:lineRule="auto"/>
        <w:ind w:firstLine="426"/>
        <w:jc w:val="both"/>
        <w:rPr>
          <w:color w:val="000000" w:themeColor="text1"/>
          <w:lang w:val="tr-TR"/>
        </w:rPr>
      </w:pPr>
      <w:r w:rsidRPr="00D0212C">
        <w:rPr>
          <w:color w:val="000000" w:themeColor="text1"/>
          <w:lang w:val="tr-TR"/>
        </w:rPr>
        <w:t xml:space="preserve">Ancak, </w:t>
      </w:r>
      <w:r w:rsidR="00937A33" w:rsidRPr="00D0212C">
        <w:rPr>
          <w:color w:val="000000" w:themeColor="text1"/>
          <w:lang w:val="tr-TR"/>
        </w:rPr>
        <w:t xml:space="preserve">her çalışma gibi </w:t>
      </w:r>
      <w:r w:rsidRPr="00D0212C">
        <w:rPr>
          <w:color w:val="000000" w:themeColor="text1"/>
          <w:lang w:val="tr-TR"/>
        </w:rPr>
        <w:t>bu çalışmanın</w:t>
      </w:r>
      <w:r w:rsidR="00937A33" w:rsidRPr="00D0212C">
        <w:rPr>
          <w:color w:val="000000" w:themeColor="text1"/>
          <w:lang w:val="tr-TR"/>
        </w:rPr>
        <w:t xml:space="preserve"> da</w:t>
      </w:r>
      <w:r w:rsidRPr="00D0212C">
        <w:rPr>
          <w:color w:val="000000" w:themeColor="text1"/>
          <w:lang w:val="tr-TR"/>
        </w:rPr>
        <w:t xml:space="preserve"> bazı </w:t>
      </w:r>
      <w:r w:rsidR="00937A33" w:rsidRPr="00D0212C">
        <w:rPr>
          <w:color w:val="000000" w:themeColor="text1"/>
          <w:lang w:val="tr-TR"/>
        </w:rPr>
        <w:t xml:space="preserve">sınırlılıkları </w:t>
      </w:r>
      <w:r w:rsidR="00FD6FDF" w:rsidRPr="00D0212C">
        <w:rPr>
          <w:color w:val="000000" w:themeColor="text1"/>
          <w:lang w:val="tr-TR"/>
        </w:rPr>
        <w:t>vardı</w:t>
      </w:r>
      <w:r w:rsidRPr="00D0212C">
        <w:rPr>
          <w:color w:val="000000" w:themeColor="text1"/>
          <w:lang w:val="tr-TR"/>
        </w:rPr>
        <w:t>r.</w:t>
      </w:r>
      <w:r w:rsidR="00937A33" w:rsidRPr="00D0212C">
        <w:rPr>
          <w:color w:val="000000" w:themeColor="text1"/>
          <w:lang w:val="tr-TR"/>
        </w:rPr>
        <w:t xml:space="preserve"> İlk olarak, h</w:t>
      </w:r>
      <w:r w:rsidRPr="00D0212C">
        <w:rPr>
          <w:color w:val="000000" w:themeColor="text1"/>
          <w:lang w:val="tr-TR"/>
        </w:rPr>
        <w:t>er ne kadar araştırma farklı rekabet dinamik</w:t>
      </w:r>
      <w:r w:rsidR="00961E5D" w:rsidRPr="00D0212C">
        <w:rPr>
          <w:color w:val="000000" w:themeColor="text1"/>
          <w:lang w:val="tr-TR"/>
        </w:rPr>
        <w:t>lerine</w:t>
      </w:r>
      <w:r w:rsidRPr="00D0212C">
        <w:rPr>
          <w:color w:val="000000" w:themeColor="text1"/>
          <w:lang w:val="tr-TR"/>
        </w:rPr>
        <w:t xml:space="preserve"> sahip sektörlerden farklı öğrenme oryantasyonları gösteren </w:t>
      </w:r>
      <w:r w:rsidR="00FD6FDF" w:rsidRPr="00D0212C">
        <w:rPr>
          <w:color w:val="000000" w:themeColor="text1"/>
          <w:lang w:val="tr-TR"/>
        </w:rPr>
        <w:t xml:space="preserve">işletmelerden </w:t>
      </w:r>
      <w:r w:rsidRPr="00D0212C">
        <w:rPr>
          <w:color w:val="000000" w:themeColor="text1"/>
          <w:lang w:val="tr-TR"/>
        </w:rPr>
        <w:t xml:space="preserve">oluşturulmuş amaçlı bir örneklem ile yapılmış olsa </w:t>
      </w:r>
      <w:proofErr w:type="gramStart"/>
      <w:r w:rsidRPr="00D0212C">
        <w:rPr>
          <w:color w:val="000000" w:themeColor="text1"/>
          <w:lang w:val="tr-TR"/>
        </w:rPr>
        <w:t>da,</w:t>
      </w:r>
      <w:proofErr w:type="gramEnd"/>
      <w:r w:rsidRPr="00D0212C">
        <w:rPr>
          <w:color w:val="000000" w:themeColor="text1"/>
          <w:lang w:val="tr-TR"/>
        </w:rPr>
        <w:t xml:space="preserve"> araştırmaya d</w:t>
      </w:r>
      <w:r w:rsidR="00706399" w:rsidRPr="00D0212C">
        <w:rPr>
          <w:color w:val="000000" w:themeColor="text1"/>
          <w:lang w:val="tr-TR"/>
        </w:rPr>
        <w:t>â</w:t>
      </w:r>
      <w:r w:rsidRPr="00D0212C">
        <w:rPr>
          <w:color w:val="000000" w:themeColor="text1"/>
          <w:lang w:val="tr-TR"/>
        </w:rPr>
        <w:t xml:space="preserve">hil </w:t>
      </w:r>
      <w:r w:rsidR="00961E5D" w:rsidRPr="00D0212C">
        <w:rPr>
          <w:color w:val="000000" w:themeColor="text1"/>
          <w:lang w:val="tr-TR"/>
        </w:rPr>
        <w:t>işletme s</w:t>
      </w:r>
      <w:r w:rsidRPr="00D0212C">
        <w:rPr>
          <w:color w:val="000000" w:themeColor="text1"/>
          <w:lang w:val="tr-TR"/>
        </w:rPr>
        <w:t xml:space="preserve">ayısının </w:t>
      </w:r>
      <w:r w:rsidR="00FD6FDF" w:rsidRPr="00D0212C">
        <w:rPr>
          <w:color w:val="000000" w:themeColor="text1"/>
          <w:lang w:val="tr-TR"/>
        </w:rPr>
        <w:t>azlığı, bulguların</w:t>
      </w:r>
      <w:r w:rsidRPr="00D0212C">
        <w:rPr>
          <w:color w:val="000000" w:themeColor="text1"/>
          <w:lang w:val="tr-TR"/>
        </w:rPr>
        <w:t xml:space="preserve"> </w:t>
      </w:r>
      <w:r w:rsidRPr="00D0212C">
        <w:rPr>
          <w:color w:val="000000" w:themeColor="text1"/>
        </w:rPr>
        <w:t xml:space="preserve">belirli bağlam ve sektörlere </w:t>
      </w:r>
      <w:r w:rsidR="00FD6FDF" w:rsidRPr="00D0212C">
        <w:rPr>
          <w:color w:val="000000" w:themeColor="text1"/>
        </w:rPr>
        <w:t>genelleştirilemeyeceği anlamına gelmektedir</w:t>
      </w:r>
      <w:r w:rsidRPr="00D0212C">
        <w:rPr>
          <w:color w:val="000000" w:themeColor="text1"/>
        </w:rPr>
        <w:t xml:space="preserve">. Bu nedenle, farklı kurumsal çevrelerin örgütsel öğrenme mekanizmalarının işleyişine etkisinin daha derinlemesine </w:t>
      </w:r>
      <w:r w:rsidR="00FD6FDF" w:rsidRPr="00D0212C">
        <w:rPr>
          <w:color w:val="000000" w:themeColor="text1"/>
        </w:rPr>
        <w:t>incelenmesi</w:t>
      </w:r>
      <w:r w:rsidRPr="00D0212C">
        <w:rPr>
          <w:color w:val="000000" w:themeColor="text1"/>
        </w:rPr>
        <w:t xml:space="preserve"> gereklidir. Gelecekteki araştırmalar, örgütsel öğrenme mekanizmalarının tasarımını, belirli bağlamsal faktörlerle ilişkilendirerek bir </w:t>
      </w:r>
      <w:r w:rsidR="00C96DC6" w:rsidRPr="00D0212C">
        <w:rPr>
          <w:color w:val="000000" w:themeColor="text1"/>
        </w:rPr>
        <w:t xml:space="preserve">durumsallık </w:t>
      </w:r>
      <w:r w:rsidR="00FC1981" w:rsidRPr="00D0212C">
        <w:rPr>
          <w:color w:val="000000" w:themeColor="text1"/>
        </w:rPr>
        <w:t xml:space="preserve">modeli </w:t>
      </w:r>
      <w:r w:rsidRPr="00D0212C">
        <w:rPr>
          <w:color w:val="000000" w:themeColor="text1"/>
        </w:rPr>
        <w:t xml:space="preserve">geliştirmeyi hedefleyebilir. Bu tür bir model, öğrenme mekanizmalarının etkinliğini </w:t>
      </w:r>
      <w:r w:rsidR="00961E5D" w:rsidRPr="00D0212C">
        <w:rPr>
          <w:color w:val="000000" w:themeColor="text1"/>
        </w:rPr>
        <w:t xml:space="preserve">belirleyen </w:t>
      </w:r>
      <w:r w:rsidRPr="00D0212C">
        <w:rPr>
          <w:color w:val="000000" w:themeColor="text1"/>
        </w:rPr>
        <w:t xml:space="preserve">sektör dinamikleri, </w:t>
      </w:r>
      <w:r w:rsidR="00FD6FDF" w:rsidRPr="00D0212C">
        <w:rPr>
          <w:color w:val="000000" w:themeColor="text1"/>
        </w:rPr>
        <w:t>örgütsel</w:t>
      </w:r>
      <w:r w:rsidRPr="00D0212C">
        <w:rPr>
          <w:color w:val="000000" w:themeColor="text1"/>
        </w:rPr>
        <w:t xml:space="preserve"> kültür ve stratejik öncelikler gibi faktörleri sistematik bir şekilde inceleyerek daha </w:t>
      </w:r>
      <w:r w:rsidR="00961E5D" w:rsidRPr="00D0212C">
        <w:rPr>
          <w:color w:val="000000" w:themeColor="text1"/>
        </w:rPr>
        <w:t>detaylı</w:t>
      </w:r>
      <w:r w:rsidRPr="00D0212C">
        <w:rPr>
          <w:color w:val="000000" w:themeColor="text1"/>
        </w:rPr>
        <w:t xml:space="preserve"> tasarım önerileri sunabilir. </w:t>
      </w:r>
      <w:r w:rsidRPr="00D0212C">
        <w:rPr>
          <w:color w:val="000000" w:themeColor="text1"/>
          <w:lang w:val="tr-TR"/>
        </w:rPr>
        <w:t xml:space="preserve"> </w:t>
      </w:r>
    </w:p>
    <w:p w14:paraId="1FEDDA91" w14:textId="5D7E0676" w:rsidR="008D0E9E" w:rsidRPr="00D0212C" w:rsidRDefault="0020148E" w:rsidP="008D0E9E">
      <w:pPr>
        <w:pStyle w:val="NormalWeb"/>
        <w:spacing w:before="0" w:beforeAutospacing="0" w:after="0" w:afterAutospacing="0" w:line="360" w:lineRule="auto"/>
        <w:ind w:firstLine="426"/>
        <w:jc w:val="both"/>
        <w:rPr>
          <w:color w:val="000000" w:themeColor="text1"/>
        </w:rPr>
      </w:pPr>
      <w:r w:rsidRPr="00D0212C">
        <w:rPr>
          <w:color w:val="000000" w:themeColor="text1"/>
          <w:lang w:val="tr-TR"/>
        </w:rPr>
        <w:t>Ayrıca, b</w:t>
      </w:r>
      <w:r w:rsidR="00561531" w:rsidRPr="00D0212C">
        <w:rPr>
          <w:color w:val="000000" w:themeColor="text1"/>
          <w:lang w:val="tr-TR"/>
        </w:rPr>
        <w:t>u çalışma</w:t>
      </w:r>
      <w:r w:rsidRPr="00D0212C">
        <w:rPr>
          <w:color w:val="000000" w:themeColor="text1"/>
          <w:lang w:val="tr-TR"/>
        </w:rPr>
        <w:t xml:space="preserve">da seçilen kapsam ve yöntem </w:t>
      </w:r>
      <w:r w:rsidR="00FD6FDF" w:rsidRPr="00D0212C">
        <w:rPr>
          <w:color w:val="000000" w:themeColor="text1"/>
          <w:lang w:val="tr-TR"/>
        </w:rPr>
        <w:t>nedeniyle,</w:t>
      </w:r>
      <w:r w:rsidRPr="00D0212C">
        <w:rPr>
          <w:color w:val="000000" w:themeColor="text1"/>
          <w:lang w:val="tr-TR"/>
        </w:rPr>
        <w:t xml:space="preserve"> öğrenme çıktıları ile mekanizma tasarım unsurları arasındaki ilişki henüz tam olarak kavranamamıştır. </w:t>
      </w:r>
      <w:r w:rsidR="00FD6FDF" w:rsidRPr="00D0212C">
        <w:rPr>
          <w:color w:val="000000" w:themeColor="text1"/>
          <w:lang w:val="tr-TR"/>
        </w:rPr>
        <w:t>B</w:t>
      </w:r>
      <w:r w:rsidRPr="00D0212C">
        <w:rPr>
          <w:color w:val="000000" w:themeColor="text1"/>
          <w:lang w:val="tr-TR"/>
        </w:rPr>
        <w:t>ulgular</w:t>
      </w:r>
      <w:r w:rsidR="00FD6FDF" w:rsidRPr="00D0212C">
        <w:rPr>
          <w:color w:val="000000" w:themeColor="text1"/>
          <w:lang w:val="tr-TR"/>
        </w:rPr>
        <w:t>,</w:t>
      </w:r>
      <w:r w:rsidRPr="00D0212C">
        <w:rPr>
          <w:color w:val="000000" w:themeColor="text1"/>
          <w:lang w:val="tr-TR"/>
        </w:rPr>
        <w:t xml:space="preserve"> öğrenme motivasyonu, entegrasyon ve katılımın</w:t>
      </w:r>
      <w:r w:rsidR="00FD6FDF" w:rsidRPr="00D0212C">
        <w:rPr>
          <w:color w:val="000000" w:themeColor="text1"/>
          <w:lang w:val="tr-TR"/>
        </w:rPr>
        <w:t>,</w:t>
      </w:r>
      <w:r w:rsidRPr="00D0212C">
        <w:rPr>
          <w:color w:val="000000" w:themeColor="text1"/>
          <w:lang w:val="tr-TR"/>
        </w:rPr>
        <w:t xml:space="preserve"> araştırmaya katılan işletmelerde </w:t>
      </w:r>
      <w:r w:rsidR="00961E5D" w:rsidRPr="00D0212C">
        <w:rPr>
          <w:color w:val="000000" w:themeColor="text1"/>
          <w:lang w:val="tr-TR"/>
        </w:rPr>
        <w:t>öğrenmenin</w:t>
      </w:r>
      <w:r w:rsidRPr="00D0212C">
        <w:rPr>
          <w:color w:val="000000" w:themeColor="text1"/>
          <w:lang w:val="tr-TR"/>
        </w:rPr>
        <w:t xml:space="preserve"> derinliği ve genişliği üzerindeki etkilerine dair bazı ipuçları sunmaktadır. </w:t>
      </w:r>
      <w:r w:rsidR="00F47629" w:rsidRPr="00D0212C">
        <w:rPr>
          <w:color w:val="000000" w:themeColor="text1"/>
          <w:lang w:val="tr-TR"/>
        </w:rPr>
        <w:t>Gelecekteki</w:t>
      </w:r>
      <w:r w:rsidR="00937A33" w:rsidRPr="00D0212C">
        <w:rPr>
          <w:color w:val="000000" w:themeColor="text1"/>
          <w:lang w:val="tr-TR"/>
        </w:rPr>
        <w:t xml:space="preserve"> </w:t>
      </w:r>
      <w:r w:rsidRPr="00D0212C">
        <w:rPr>
          <w:color w:val="000000" w:themeColor="text1"/>
          <w:lang w:val="tr-TR"/>
        </w:rPr>
        <w:t xml:space="preserve">araştırmalarda, örgütsel öğrenme mekanizmalarının tasarım unsurlarının öğrenme çıktılarına etkisi </w:t>
      </w:r>
      <w:r w:rsidR="00F47629" w:rsidRPr="00D0212C">
        <w:rPr>
          <w:color w:val="000000" w:themeColor="text1"/>
          <w:lang w:val="tr-TR"/>
        </w:rPr>
        <w:t>sistematik olarak çalışılabilir</w:t>
      </w:r>
      <w:r w:rsidRPr="00D0212C">
        <w:rPr>
          <w:color w:val="000000" w:themeColor="text1"/>
          <w:lang w:val="tr-TR"/>
        </w:rPr>
        <w:t xml:space="preserve">. </w:t>
      </w:r>
      <w:r w:rsidRPr="00D0212C">
        <w:rPr>
          <w:color w:val="000000" w:themeColor="text1"/>
        </w:rPr>
        <w:t xml:space="preserve">Bu tür araştırmalar, boylamsal araştırma tasarımları </w:t>
      </w:r>
      <w:r w:rsidR="00937A33" w:rsidRPr="00D0212C">
        <w:rPr>
          <w:color w:val="000000" w:themeColor="text1"/>
        </w:rPr>
        <w:t xml:space="preserve">kullanarak </w:t>
      </w:r>
      <w:r w:rsidRPr="00D0212C">
        <w:rPr>
          <w:color w:val="000000" w:themeColor="text1"/>
        </w:rPr>
        <w:t xml:space="preserve">mekanizmaların tasarım süreçleri ile öğrenme çıktılarını ilişkilendiren ayrıntılı veriler toplayabilir </w:t>
      </w:r>
      <w:r w:rsidR="00FD6FDF" w:rsidRPr="00D0212C">
        <w:rPr>
          <w:color w:val="000000" w:themeColor="text1"/>
        </w:rPr>
        <w:t xml:space="preserve">ya da </w:t>
      </w:r>
      <w:r w:rsidRPr="00D0212C">
        <w:rPr>
          <w:color w:val="000000" w:themeColor="text1"/>
        </w:rPr>
        <w:t>mekanizma tasarımının etkilerini ölçmek için deneysel yöntemler, eylem araştırması gibi yaklaşımları benimseyebilir. Böyle</w:t>
      </w:r>
      <w:r w:rsidR="00FD6FDF" w:rsidRPr="00D0212C">
        <w:rPr>
          <w:color w:val="000000" w:themeColor="text1"/>
        </w:rPr>
        <w:t>ce,</w:t>
      </w:r>
      <w:r w:rsidRPr="00D0212C">
        <w:rPr>
          <w:color w:val="000000" w:themeColor="text1"/>
        </w:rPr>
        <w:t xml:space="preserve"> öğrenme çıktılarının optimize edilmesine yönelik daha pratik ve ölçeklenebilir öneriler geliştirilebilir. </w:t>
      </w:r>
    </w:p>
    <w:p w14:paraId="652BC7C8" w14:textId="6AFDD805" w:rsidR="0020148E" w:rsidRPr="00D0212C" w:rsidRDefault="008D0E9E" w:rsidP="008D0E9E">
      <w:pPr>
        <w:pStyle w:val="NormalWeb"/>
        <w:spacing w:before="0" w:beforeAutospacing="0" w:after="0" w:afterAutospacing="0" w:line="360" w:lineRule="auto"/>
        <w:ind w:firstLine="426"/>
        <w:jc w:val="both"/>
        <w:rPr>
          <w:color w:val="000000" w:themeColor="text1"/>
          <w:lang w:val="tr-TR"/>
        </w:rPr>
      </w:pPr>
      <w:r w:rsidRPr="00D0212C">
        <w:rPr>
          <w:color w:val="000000" w:themeColor="text1"/>
        </w:rPr>
        <w:t>Edinim ve katılım metaforlarının entegrasyonu</w:t>
      </w:r>
      <w:r w:rsidR="00937A33" w:rsidRPr="00D0212C">
        <w:rPr>
          <w:color w:val="000000" w:themeColor="text1"/>
        </w:rPr>
        <w:t xml:space="preserve">n </w:t>
      </w:r>
      <w:r w:rsidRPr="00D0212C">
        <w:rPr>
          <w:color w:val="000000" w:themeColor="text1"/>
        </w:rPr>
        <w:t>beraberinde getirdiği metodolojik sorunlar</w:t>
      </w:r>
      <w:r w:rsidR="00FD6FDF" w:rsidRPr="00D0212C">
        <w:rPr>
          <w:color w:val="000000" w:themeColor="text1"/>
        </w:rPr>
        <w:t xml:space="preserve"> </w:t>
      </w:r>
      <w:r w:rsidRPr="00D0212C">
        <w:rPr>
          <w:color w:val="000000" w:themeColor="text1"/>
        </w:rPr>
        <w:t>da göz</w:t>
      </w:r>
      <w:r w:rsidR="00FD6FDF" w:rsidRPr="00D0212C">
        <w:rPr>
          <w:color w:val="000000" w:themeColor="text1"/>
        </w:rPr>
        <w:t xml:space="preserve"> </w:t>
      </w:r>
      <w:r w:rsidRPr="00D0212C">
        <w:rPr>
          <w:color w:val="000000" w:themeColor="text1"/>
        </w:rPr>
        <w:t xml:space="preserve">ardı </w:t>
      </w:r>
      <w:r w:rsidR="00FD6FDF" w:rsidRPr="00D0212C">
        <w:rPr>
          <w:color w:val="000000" w:themeColor="text1"/>
        </w:rPr>
        <w:t>edilmemelidir</w:t>
      </w:r>
      <w:r w:rsidRPr="00D0212C">
        <w:rPr>
          <w:color w:val="000000" w:themeColor="text1"/>
        </w:rPr>
        <w:t xml:space="preserve">. Nasıl ki edinim ve katılım metaforları farklı ontolojik ve </w:t>
      </w:r>
      <w:r w:rsidR="00937A33" w:rsidRPr="00D0212C">
        <w:rPr>
          <w:color w:val="000000" w:themeColor="text1"/>
        </w:rPr>
        <w:t xml:space="preserve">kuramsal </w:t>
      </w:r>
      <w:r w:rsidRPr="00D0212C">
        <w:rPr>
          <w:color w:val="000000" w:themeColor="text1"/>
        </w:rPr>
        <w:t>yaklaşımlar izl</w:t>
      </w:r>
      <w:r w:rsidR="00FD6FDF" w:rsidRPr="00D0212C">
        <w:rPr>
          <w:color w:val="000000" w:themeColor="text1"/>
        </w:rPr>
        <w:t>iyorsa</w:t>
      </w:r>
      <w:r w:rsidRPr="00D0212C">
        <w:rPr>
          <w:color w:val="000000" w:themeColor="text1"/>
        </w:rPr>
        <w:t>, genellikle</w:t>
      </w:r>
      <w:r w:rsidR="00937A33" w:rsidRPr="00D0212C">
        <w:rPr>
          <w:color w:val="000000" w:themeColor="text1"/>
        </w:rPr>
        <w:t xml:space="preserve"> dayandıkları yöntemler de</w:t>
      </w:r>
      <w:r w:rsidRPr="00D0212C">
        <w:rPr>
          <w:color w:val="000000" w:themeColor="text1"/>
        </w:rPr>
        <w:t xml:space="preserve"> oldukça farklı</w:t>
      </w:r>
      <w:r w:rsidR="007D2DE3" w:rsidRPr="00D0212C">
        <w:rPr>
          <w:color w:val="000000" w:themeColor="text1"/>
        </w:rPr>
        <w:t xml:space="preserve">lık </w:t>
      </w:r>
      <w:r w:rsidR="00937A33" w:rsidRPr="00D0212C">
        <w:rPr>
          <w:color w:val="000000" w:themeColor="text1"/>
        </w:rPr>
        <w:t xml:space="preserve">gösterir </w:t>
      </w:r>
      <w:r w:rsidRPr="00D0212C">
        <w:rPr>
          <w:color w:val="000000" w:themeColor="text1"/>
        </w:rPr>
        <w:t xml:space="preserve">(Marshall, 2008). </w:t>
      </w:r>
      <w:r w:rsidR="0020148E" w:rsidRPr="00D0212C">
        <w:rPr>
          <w:color w:val="000000" w:themeColor="text1"/>
        </w:rPr>
        <w:t>Yöntemsel olarak, örgütsel öğrenme mekanizmalarını analiz etmek için kullanılan yaklaşımlar arasında daha güçlü bir entegrasyon sağlanması, farklı veri türlerinin birbiriyle nasıl ilişkilendirilebileceğine dair yeni yollar sunabilir. Örneğin, hem katılımcı gözlemler hem de öğrenme süreçlerini anlamaya yönelik haritalama teknikleri birleştirilebilir. Bu tür bir yöntemsel yenilik, öğrenme mekanizmalarının tasarımında sosyal ve bireysel boyutlar arasındaki dinamikleri daha iyi anlamamıza olanak tanıyabilir.</w:t>
      </w:r>
    </w:p>
    <w:p w14:paraId="6B5D4D7A" w14:textId="7EF5DD9C" w:rsidR="0020148E" w:rsidRPr="00D0212C" w:rsidRDefault="00561531" w:rsidP="0020148E">
      <w:pPr>
        <w:pStyle w:val="NormalWeb"/>
        <w:spacing w:before="0" w:beforeAutospacing="0" w:after="0" w:afterAutospacing="0" w:line="360" w:lineRule="auto"/>
        <w:ind w:firstLine="426"/>
        <w:jc w:val="both"/>
        <w:rPr>
          <w:color w:val="000000" w:themeColor="text1"/>
          <w:lang w:val="tr-TR"/>
        </w:rPr>
      </w:pPr>
      <w:r w:rsidRPr="00D0212C">
        <w:rPr>
          <w:color w:val="000000" w:themeColor="text1"/>
          <w:lang w:val="tr-TR"/>
        </w:rPr>
        <w:t xml:space="preserve">Bu çalışmanın bulguları </w:t>
      </w:r>
      <w:r w:rsidR="00937A33" w:rsidRPr="00D0212C">
        <w:rPr>
          <w:color w:val="000000" w:themeColor="text1"/>
          <w:lang w:val="tr-TR"/>
        </w:rPr>
        <w:t xml:space="preserve">farklı sektörler için </w:t>
      </w:r>
      <w:r w:rsidR="00FD6FDF" w:rsidRPr="00D0212C">
        <w:rPr>
          <w:color w:val="000000" w:themeColor="text1"/>
        </w:rPr>
        <w:t xml:space="preserve">genelleştirilemez olsa </w:t>
      </w:r>
      <w:r w:rsidR="00961E5D" w:rsidRPr="00D0212C">
        <w:rPr>
          <w:color w:val="000000" w:themeColor="text1"/>
        </w:rPr>
        <w:t>da</w:t>
      </w:r>
      <w:r w:rsidRPr="00D0212C">
        <w:rPr>
          <w:color w:val="000000" w:themeColor="text1"/>
          <w:lang w:val="tr-TR"/>
        </w:rPr>
        <w:t xml:space="preserve"> uygulama için önemli çıkarımlar sunmaktadır. Bulgular, örgüt genelinde sürekli öğrenmeyi sağlamak için çeşitli öğrenme mekanizmalarının entegrasyonunun önemini vurgul</w:t>
      </w:r>
      <w:r w:rsidR="00FD6FDF" w:rsidRPr="00D0212C">
        <w:rPr>
          <w:color w:val="000000" w:themeColor="text1"/>
          <w:lang w:val="tr-TR"/>
        </w:rPr>
        <w:t>amaktadır</w:t>
      </w:r>
      <w:r w:rsidRPr="00D0212C">
        <w:rPr>
          <w:color w:val="000000" w:themeColor="text1"/>
          <w:lang w:val="tr-TR"/>
        </w:rPr>
        <w:t>. Kurumsal eğitim</w:t>
      </w:r>
      <w:r w:rsidR="009812EF" w:rsidRPr="00D0212C">
        <w:rPr>
          <w:color w:val="000000" w:themeColor="text1"/>
          <w:lang w:val="tr-TR"/>
        </w:rPr>
        <w:t xml:space="preserve">, </w:t>
      </w:r>
      <w:proofErr w:type="spellStart"/>
      <w:r w:rsidR="00A60516" w:rsidRPr="00D0212C">
        <w:rPr>
          <w:color w:val="000000" w:themeColor="text1"/>
          <w:lang w:val="tr-TR"/>
        </w:rPr>
        <w:lastRenderedPageBreak/>
        <w:t>gayriresmî</w:t>
      </w:r>
      <w:proofErr w:type="spellEnd"/>
      <w:r w:rsidRPr="00D0212C">
        <w:rPr>
          <w:color w:val="000000" w:themeColor="text1"/>
          <w:lang w:val="tr-TR"/>
        </w:rPr>
        <w:t xml:space="preserve"> bilgi paylaşımı ve rutin bazlı öğrenme mekanizmalarını, iç ve dış </w:t>
      </w:r>
      <w:r w:rsidR="00A504C4" w:rsidRPr="00D0212C">
        <w:rPr>
          <w:color w:val="000000" w:themeColor="text1"/>
          <w:lang w:val="tr-TR"/>
        </w:rPr>
        <w:t>bilgi</w:t>
      </w:r>
      <w:r w:rsidRPr="00D0212C">
        <w:rPr>
          <w:color w:val="000000" w:themeColor="text1"/>
          <w:lang w:val="tr-TR"/>
        </w:rPr>
        <w:t xml:space="preserve"> kaynaklarını d</w:t>
      </w:r>
      <w:r w:rsidR="00706399" w:rsidRPr="00D0212C">
        <w:rPr>
          <w:color w:val="000000" w:themeColor="text1"/>
          <w:lang w:val="tr-TR"/>
        </w:rPr>
        <w:t>â</w:t>
      </w:r>
      <w:r w:rsidRPr="00D0212C">
        <w:rPr>
          <w:color w:val="000000" w:themeColor="text1"/>
          <w:lang w:val="tr-TR"/>
        </w:rPr>
        <w:t xml:space="preserve">hil ederek </w:t>
      </w:r>
      <w:r w:rsidR="00FD6FDF" w:rsidRPr="00D0212C">
        <w:rPr>
          <w:color w:val="000000" w:themeColor="text1"/>
          <w:lang w:val="tr-TR"/>
        </w:rPr>
        <w:t>birbirleriyle entegre etmek</w:t>
      </w:r>
      <w:r w:rsidRPr="00D0212C">
        <w:rPr>
          <w:color w:val="000000" w:themeColor="text1"/>
          <w:lang w:val="tr-TR"/>
        </w:rPr>
        <w:t xml:space="preserve">, öğrenmenin günlük </w:t>
      </w:r>
      <w:r w:rsidR="00FD6FDF" w:rsidRPr="00D0212C">
        <w:rPr>
          <w:color w:val="000000" w:themeColor="text1"/>
          <w:lang w:val="tr-TR"/>
        </w:rPr>
        <w:t>pratiklere dönüşüm</w:t>
      </w:r>
      <w:r w:rsidR="00937A33" w:rsidRPr="00D0212C">
        <w:rPr>
          <w:color w:val="000000" w:themeColor="text1"/>
          <w:lang w:val="tr-TR"/>
        </w:rPr>
        <w:t>ün</w:t>
      </w:r>
      <w:r w:rsidR="00FD6FDF" w:rsidRPr="00D0212C">
        <w:rPr>
          <w:color w:val="000000" w:themeColor="text1"/>
          <w:lang w:val="tr-TR"/>
        </w:rPr>
        <w:t xml:space="preserve">e </w:t>
      </w:r>
      <w:r w:rsidRPr="00D0212C">
        <w:rPr>
          <w:color w:val="000000" w:themeColor="text1"/>
          <w:lang w:val="tr-TR"/>
        </w:rPr>
        <w:t>yardımcı olur. Çalışanları</w:t>
      </w:r>
      <w:r w:rsidR="007D2DE3" w:rsidRPr="00D0212C">
        <w:rPr>
          <w:color w:val="000000" w:themeColor="text1"/>
          <w:lang w:val="tr-TR"/>
        </w:rPr>
        <w:t>n</w:t>
      </w:r>
      <w:r w:rsidRPr="00D0212C">
        <w:rPr>
          <w:color w:val="000000" w:themeColor="text1"/>
          <w:lang w:val="tr-TR"/>
        </w:rPr>
        <w:t xml:space="preserve"> örgütsel öğrenme mekanizmalarının tasarımı ve uygulamasına </w:t>
      </w:r>
      <w:r w:rsidR="007D2DE3" w:rsidRPr="00D0212C">
        <w:rPr>
          <w:color w:val="000000" w:themeColor="text1"/>
          <w:lang w:val="tr-TR"/>
        </w:rPr>
        <w:t>katılımını sağlamak</w:t>
      </w:r>
      <w:r w:rsidRPr="00D0212C">
        <w:rPr>
          <w:color w:val="000000" w:themeColor="text1"/>
          <w:lang w:val="tr-TR"/>
        </w:rPr>
        <w:t xml:space="preserve"> öğrenme ortamını daha da güçlendirir ve bilgi birikimini destekleyen sosyal ağları kuvvetlendirir. Ayrıca, yöneticiler, öğrenme fırsatlarıyla daha derin ve anlamlı bir etkileşim için bilgi edinimini stratejik bir öncelik olarak değerli gören proaktif bir yaklaşım geliştirebilirler.</w:t>
      </w:r>
    </w:p>
    <w:p w14:paraId="667DF6D4" w14:textId="4C0B935B" w:rsidR="0020148E" w:rsidRPr="00D0212C" w:rsidRDefault="0020148E" w:rsidP="0020148E">
      <w:pPr>
        <w:pStyle w:val="NormalWeb"/>
        <w:spacing w:before="0" w:beforeAutospacing="0" w:after="0" w:afterAutospacing="0" w:line="360" w:lineRule="auto"/>
        <w:ind w:firstLine="426"/>
        <w:jc w:val="both"/>
        <w:rPr>
          <w:color w:val="000000" w:themeColor="text1"/>
          <w:lang w:val="tr-TR"/>
        </w:rPr>
        <w:sectPr w:rsidR="0020148E" w:rsidRPr="00D0212C" w:rsidSect="00442034">
          <w:pgSz w:w="11900" w:h="16840"/>
          <w:pgMar w:top="851" w:right="1418" w:bottom="851" w:left="1412" w:header="709" w:footer="709" w:gutter="0"/>
          <w:cols w:space="708"/>
          <w:docGrid w:linePitch="360"/>
        </w:sectPr>
      </w:pPr>
      <w:r w:rsidRPr="00D0212C">
        <w:rPr>
          <w:color w:val="000000" w:themeColor="text1"/>
        </w:rPr>
        <w:t xml:space="preserve">Sonuç olarak, bu çalışma, örgütsel öğrenme mekanizmalarının sürekli gelişen bir öğrenme ekosistemi yaratmadaki potansiyelini vurgulamakta ve uygulamaya yönelik önemli çıkarımlar sunmaktadır. </w:t>
      </w:r>
      <w:r w:rsidR="00FD6FDF" w:rsidRPr="00D0212C">
        <w:rPr>
          <w:color w:val="000000" w:themeColor="text1"/>
        </w:rPr>
        <w:t>B</w:t>
      </w:r>
      <w:r w:rsidRPr="00D0212C">
        <w:rPr>
          <w:color w:val="000000" w:themeColor="text1"/>
        </w:rPr>
        <w:t xml:space="preserve">u mekanizmaların daha geniş bağlamlarda ve daha derinlemesine araştırılması, </w:t>
      </w:r>
      <w:r w:rsidR="007D2DE3" w:rsidRPr="00D0212C">
        <w:rPr>
          <w:color w:val="000000" w:themeColor="text1"/>
        </w:rPr>
        <w:t xml:space="preserve">literatüre </w:t>
      </w:r>
      <w:r w:rsidR="00937A33" w:rsidRPr="00D0212C">
        <w:rPr>
          <w:color w:val="000000" w:themeColor="text1"/>
        </w:rPr>
        <w:t>kuramsal ve uygulama</w:t>
      </w:r>
      <w:r w:rsidRPr="00D0212C">
        <w:rPr>
          <w:color w:val="000000" w:themeColor="text1"/>
        </w:rPr>
        <w:t xml:space="preserve"> açıdan önemli katkılar </w:t>
      </w:r>
      <w:r w:rsidR="00FD6FDF" w:rsidRPr="00D0212C">
        <w:rPr>
          <w:color w:val="000000" w:themeColor="text1"/>
        </w:rPr>
        <w:t xml:space="preserve">sunacaktır. </w:t>
      </w:r>
    </w:p>
    <w:p w14:paraId="547A0EDA" w14:textId="68C16F55" w:rsidR="00333D7F" w:rsidRPr="00D0212C" w:rsidRDefault="00472462" w:rsidP="00B02A10">
      <w:pPr>
        <w:spacing w:line="360" w:lineRule="auto"/>
        <w:rPr>
          <w:rFonts w:ascii="Times New Roman" w:eastAsia="Times New Roman" w:hAnsi="Times New Roman" w:cs="Times New Roman"/>
          <w:b/>
          <w:bCs/>
          <w:color w:val="000000" w:themeColor="text1"/>
          <w:kern w:val="0"/>
          <w:sz w:val="22"/>
          <w:szCs w:val="22"/>
          <w:lang w:val="tr-TR"/>
          <w14:ligatures w14:val="none"/>
        </w:rPr>
      </w:pPr>
      <w:r w:rsidRPr="00D0212C">
        <w:rPr>
          <w:rFonts w:ascii="Times New Roman" w:eastAsia="Times New Roman" w:hAnsi="Times New Roman" w:cs="Times New Roman"/>
          <w:b/>
          <w:bCs/>
          <w:color w:val="000000" w:themeColor="text1"/>
          <w:kern w:val="0"/>
          <w:sz w:val="22"/>
          <w:szCs w:val="22"/>
          <w:lang w:val="tr-TR"/>
          <w14:ligatures w14:val="none"/>
        </w:rPr>
        <w:lastRenderedPageBreak/>
        <w:t>KAYNAKÇA</w:t>
      </w:r>
    </w:p>
    <w:p w14:paraId="5A950E1B" w14:textId="38963D59" w:rsidR="00561531" w:rsidRPr="00D0212C" w:rsidRDefault="00561531" w:rsidP="009E0F99">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Argyris, C</w:t>
      </w:r>
      <w:r w:rsidR="009E0F99" w:rsidRPr="00D0212C">
        <w:rPr>
          <w:color w:val="000000" w:themeColor="text1"/>
          <w:sz w:val="20"/>
          <w:szCs w:val="20"/>
        </w:rPr>
        <w:t>hris &amp;</w:t>
      </w:r>
      <w:r w:rsidRPr="00D0212C">
        <w:rPr>
          <w:color w:val="000000" w:themeColor="text1"/>
          <w:sz w:val="20"/>
          <w:szCs w:val="20"/>
        </w:rPr>
        <w:t xml:space="preserve"> </w:t>
      </w:r>
      <w:r w:rsidR="009E0F99" w:rsidRPr="00D0212C">
        <w:rPr>
          <w:color w:val="000000" w:themeColor="text1"/>
          <w:sz w:val="20"/>
          <w:szCs w:val="20"/>
        </w:rPr>
        <w:t xml:space="preserve">Donald </w:t>
      </w:r>
      <w:r w:rsidRPr="00D0212C">
        <w:rPr>
          <w:color w:val="000000" w:themeColor="text1"/>
          <w:sz w:val="20"/>
          <w:szCs w:val="20"/>
        </w:rPr>
        <w:t xml:space="preserve">Schön. 1974. </w:t>
      </w:r>
      <w:r w:rsidRPr="00D0212C">
        <w:rPr>
          <w:rStyle w:val="Emphasis"/>
          <w:rFonts w:eastAsiaTheme="majorEastAsia"/>
          <w:color w:val="000000" w:themeColor="text1"/>
          <w:sz w:val="20"/>
          <w:szCs w:val="20"/>
        </w:rPr>
        <w:t>Theory in Practice: Increasing Professional Effectiveness</w:t>
      </w:r>
      <w:r w:rsidRPr="00D0212C">
        <w:rPr>
          <w:color w:val="000000" w:themeColor="text1"/>
          <w:sz w:val="20"/>
          <w:szCs w:val="20"/>
        </w:rPr>
        <w:t>. San Francisco: Jossey-Bass.</w:t>
      </w:r>
    </w:p>
    <w:p w14:paraId="59D651DD" w14:textId="443C255A" w:rsidR="00561531" w:rsidRPr="00D0212C" w:rsidRDefault="00561531"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 xml:space="preserve">Argyris, Chris, </w:t>
      </w:r>
      <w:r w:rsidR="00E23E44" w:rsidRPr="00D0212C">
        <w:rPr>
          <w:color w:val="000000" w:themeColor="text1"/>
          <w:sz w:val="20"/>
          <w:szCs w:val="20"/>
        </w:rPr>
        <w:t>&amp;</w:t>
      </w:r>
      <w:r w:rsidRPr="00D0212C">
        <w:rPr>
          <w:color w:val="000000" w:themeColor="text1"/>
          <w:sz w:val="20"/>
          <w:szCs w:val="20"/>
        </w:rPr>
        <w:t xml:space="preserve"> Donald Schön. 1996. </w:t>
      </w:r>
      <w:r w:rsidRPr="00D0212C">
        <w:rPr>
          <w:rStyle w:val="Emphasis"/>
          <w:rFonts w:eastAsiaTheme="majorEastAsia"/>
          <w:color w:val="000000" w:themeColor="text1"/>
          <w:sz w:val="20"/>
          <w:szCs w:val="20"/>
        </w:rPr>
        <w:t>Organizational Learning II: Theory, Method and Practice</w:t>
      </w:r>
      <w:r w:rsidRPr="00D0212C">
        <w:rPr>
          <w:color w:val="000000" w:themeColor="text1"/>
          <w:sz w:val="20"/>
          <w:szCs w:val="20"/>
        </w:rPr>
        <w:t>. Reading, MA: Addison-Wesley.</w:t>
      </w:r>
    </w:p>
    <w:p w14:paraId="765B8A0B" w14:textId="6CCFF53E" w:rsidR="00621A4A" w:rsidRPr="00D0212C" w:rsidRDefault="00621A4A"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 xml:space="preserve">Anand, Amitabh, Piera Centobelli </w:t>
      </w:r>
      <w:r w:rsidR="00E23E44" w:rsidRPr="00D0212C">
        <w:rPr>
          <w:color w:val="000000" w:themeColor="text1"/>
          <w:sz w:val="20"/>
          <w:szCs w:val="20"/>
        </w:rPr>
        <w:t>&amp;</w:t>
      </w:r>
      <w:r w:rsidRPr="00D0212C">
        <w:rPr>
          <w:color w:val="000000" w:themeColor="text1"/>
          <w:sz w:val="20"/>
          <w:szCs w:val="20"/>
        </w:rPr>
        <w:t xml:space="preserve"> Roberto Cerchione. 2020. “Why should I Share Knowledge with Others? A Review-based Framework on Events Leading to Knowledge Hiding.” </w:t>
      </w:r>
      <w:r w:rsidRPr="00D0212C">
        <w:rPr>
          <w:i/>
          <w:iCs/>
          <w:color w:val="000000" w:themeColor="text1"/>
          <w:sz w:val="20"/>
          <w:szCs w:val="20"/>
        </w:rPr>
        <w:t>Journal of Organizational Change Management</w:t>
      </w:r>
      <w:r w:rsidRPr="00D0212C">
        <w:rPr>
          <w:color w:val="000000" w:themeColor="text1"/>
          <w:sz w:val="20"/>
          <w:szCs w:val="20"/>
        </w:rPr>
        <w:t xml:space="preserve"> 33(2): 379</w:t>
      </w:r>
      <w:r w:rsidR="00E23E44" w:rsidRPr="00D0212C">
        <w:rPr>
          <w:color w:val="000000" w:themeColor="text1"/>
          <w:sz w:val="20"/>
          <w:szCs w:val="20"/>
        </w:rPr>
        <w:t>-3</w:t>
      </w:r>
      <w:r w:rsidRPr="00D0212C">
        <w:rPr>
          <w:color w:val="000000" w:themeColor="text1"/>
          <w:sz w:val="20"/>
          <w:szCs w:val="20"/>
        </w:rPr>
        <w:t>99.</w:t>
      </w:r>
    </w:p>
    <w:p w14:paraId="7B39ABFB" w14:textId="093BB5D0" w:rsidR="00347A05" w:rsidRPr="00D0212C" w:rsidRDefault="00347A05"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Avcı, Umut, İzzet Kılınç</w:t>
      </w:r>
      <w:r w:rsidR="00E23E44" w:rsidRPr="00D0212C">
        <w:rPr>
          <w:color w:val="000000" w:themeColor="text1"/>
          <w:sz w:val="20"/>
          <w:szCs w:val="20"/>
        </w:rPr>
        <w:t xml:space="preserve"> &amp;</w:t>
      </w:r>
      <w:r w:rsidRPr="00D0212C">
        <w:rPr>
          <w:color w:val="000000" w:themeColor="text1"/>
          <w:sz w:val="20"/>
          <w:szCs w:val="20"/>
        </w:rPr>
        <w:t xml:space="preserve"> Fevzi Okumuş. 2010. “Öğrenme Düzeyleri Arası İlikşi: Otel İşletmelerinde Bir Alan Araştırması.” </w:t>
      </w:r>
      <w:r w:rsidRPr="00D0212C">
        <w:rPr>
          <w:i/>
          <w:iCs/>
          <w:color w:val="000000" w:themeColor="text1"/>
          <w:sz w:val="20"/>
          <w:szCs w:val="20"/>
        </w:rPr>
        <w:t xml:space="preserve">Ege Akademik Bakış </w:t>
      </w:r>
      <w:r w:rsidRPr="00D0212C">
        <w:rPr>
          <w:color w:val="000000" w:themeColor="text1"/>
          <w:sz w:val="20"/>
          <w:szCs w:val="20"/>
        </w:rPr>
        <w:t>10(1):</w:t>
      </w:r>
      <w:r w:rsidR="00E23E44" w:rsidRPr="00D0212C">
        <w:rPr>
          <w:color w:val="000000" w:themeColor="text1"/>
          <w:sz w:val="20"/>
          <w:szCs w:val="20"/>
        </w:rPr>
        <w:t xml:space="preserve"> </w:t>
      </w:r>
      <w:r w:rsidRPr="00D0212C">
        <w:rPr>
          <w:color w:val="000000" w:themeColor="text1"/>
          <w:sz w:val="20"/>
          <w:szCs w:val="20"/>
        </w:rPr>
        <w:t>95</w:t>
      </w:r>
      <w:r w:rsidR="00E23E44" w:rsidRPr="00D0212C">
        <w:rPr>
          <w:color w:val="000000" w:themeColor="text1"/>
          <w:sz w:val="20"/>
          <w:szCs w:val="20"/>
        </w:rPr>
        <w:t>-1</w:t>
      </w:r>
      <w:r w:rsidRPr="00D0212C">
        <w:rPr>
          <w:color w:val="000000" w:themeColor="text1"/>
          <w:sz w:val="20"/>
          <w:szCs w:val="20"/>
        </w:rPr>
        <w:t>15.</w:t>
      </w:r>
    </w:p>
    <w:p w14:paraId="7D45783B" w14:textId="3B02EC54" w:rsidR="00AB3E33" w:rsidRPr="00D0212C" w:rsidRDefault="00AB3E33"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Ba</w:t>
      </w:r>
      <w:r w:rsidR="00FC1981" w:rsidRPr="00D0212C">
        <w:rPr>
          <w:color w:val="000000" w:themeColor="text1"/>
          <w:sz w:val="20"/>
          <w:szCs w:val="20"/>
        </w:rPr>
        <w:t>s</w:t>
      </w:r>
      <w:r w:rsidRPr="00D0212C">
        <w:rPr>
          <w:color w:val="000000" w:themeColor="text1"/>
          <w:sz w:val="20"/>
          <w:szCs w:val="20"/>
        </w:rPr>
        <w:t xml:space="preserve">karada, Saša &amp; Jamie Watson. 2017. “Managing the Exploitation-Exploration Tradeoff: How Leaders Balance Incremental and Discontinuous Innovation.” </w:t>
      </w:r>
      <w:r w:rsidRPr="00D0212C">
        <w:rPr>
          <w:i/>
          <w:iCs/>
          <w:color w:val="000000" w:themeColor="text1"/>
          <w:sz w:val="20"/>
          <w:szCs w:val="20"/>
        </w:rPr>
        <w:t>Development and Learning in Organizations: An International Journal</w:t>
      </w:r>
      <w:r w:rsidRPr="00D0212C">
        <w:rPr>
          <w:color w:val="000000" w:themeColor="text1"/>
          <w:sz w:val="20"/>
          <w:szCs w:val="20"/>
        </w:rPr>
        <w:t xml:space="preserve"> 31(4): 13-16.</w:t>
      </w:r>
    </w:p>
    <w:p w14:paraId="26CF462A" w14:textId="738C00DD" w:rsidR="00561531" w:rsidRPr="00D0212C" w:rsidRDefault="00561531"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 xml:space="preserve">Blackler, Frank </w:t>
      </w:r>
      <w:r w:rsidR="00E23E44" w:rsidRPr="00D0212C">
        <w:rPr>
          <w:color w:val="000000" w:themeColor="text1"/>
          <w:sz w:val="20"/>
          <w:szCs w:val="20"/>
        </w:rPr>
        <w:t>&amp;</w:t>
      </w:r>
      <w:r w:rsidRPr="00D0212C">
        <w:rPr>
          <w:color w:val="000000" w:themeColor="text1"/>
          <w:sz w:val="20"/>
          <w:szCs w:val="20"/>
        </w:rPr>
        <w:t xml:space="preserve"> Seonaidh McDonald. 2000. “Power, Mastery and Organizational Learning.” </w:t>
      </w:r>
      <w:r w:rsidRPr="00D0212C">
        <w:rPr>
          <w:rStyle w:val="Emphasis"/>
          <w:rFonts w:eastAsiaTheme="majorEastAsia"/>
          <w:color w:val="000000" w:themeColor="text1"/>
          <w:sz w:val="20"/>
          <w:szCs w:val="20"/>
        </w:rPr>
        <w:t>Journal of Management Studies</w:t>
      </w:r>
      <w:r w:rsidRPr="00D0212C">
        <w:rPr>
          <w:color w:val="000000" w:themeColor="text1"/>
          <w:sz w:val="20"/>
          <w:szCs w:val="20"/>
        </w:rPr>
        <w:t xml:space="preserve"> 37(6):</w:t>
      </w:r>
      <w:r w:rsidR="00E23E44" w:rsidRPr="00D0212C">
        <w:rPr>
          <w:color w:val="000000" w:themeColor="text1"/>
          <w:sz w:val="20"/>
          <w:szCs w:val="20"/>
        </w:rPr>
        <w:t xml:space="preserve"> </w:t>
      </w:r>
      <w:r w:rsidRPr="00D0212C">
        <w:rPr>
          <w:color w:val="000000" w:themeColor="text1"/>
          <w:sz w:val="20"/>
          <w:szCs w:val="20"/>
        </w:rPr>
        <w:t>833</w:t>
      </w:r>
      <w:r w:rsidR="00E23E44" w:rsidRPr="00D0212C">
        <w:rPr>
          <w:color w:val="000000" w:themeColor="text1"/>
          <w:sz w:val="20"/>
          <w:szCs w:val="20"/>
        </w:rPr>
        <w:t>-8</w:t>
      </w:r>
      <w:r w:rsidRPr="00D0212C">
        <w:rPr>
          <w:color w:val="000000" w:themeColor="text1"/>
          <w:sz w:val="20"/>
          <w:szCs w:val="20"/>
        </w:rPr>
        <w:t>52.</w:t>
      </w:r>
    </w:p>
    <w:p w14:paraId="1ADD8F56" w14:textId="76BC4EAE" w:rsidR="00561531" w:rsidRPr="00D0212C" w:rsidRDefault="00561531"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 xml:space="preserve">Brown, John Seely </w:t>
      </w:r>
      <w:r w:rsidR="00E23E44" w:rsidRPr="00D0212C">
        <w:rPr>
          <w:color w:val="000000" w:themeColor="text1"/>
          <w:sz w:val="20"/>
          <w:szCs w:val="20"/>
        </w:rPr>
        <w:t>&amp;</w:t>
      </w:r>
      <w:r w:rsidRPr="00D0212C">
        <w:rPr>
          <w:color w:val="000000" w:themeColor="text1"/>
          <w:sz w:val="20"/>
          <w:szCs w:val="20"/>
        </w:rPr>
        <w:t xml:space="preserve"> Paul Duguid. 2000. “Organizational Learning and Communities-of-Practice: Toward a Unified View of Working, Learning, and Innovation.” </w:t>
      </w:r>
      <w:r w:rsidR="00E23E44" w:rsidRPr="00D0212C">
        <w:rPr>
          <w:color w:val="000000" w:themeColor="text1"/>
          <w:sz w:val="20"/>
          <w:szCs w:val="20"/>
        </w:rPr>
        <w:t>İçinde</w:t>
      </w:r>
      <w:r w:rsidRPr="00D0212C">
        <w:rPr>
          <w:color w:val="000000" w:themeColor="text1"/>
          <w:sz w:val="20"/>
          <w:szCs w:val="20"/>
        </w:rPr>
        <w:t xml:space="preserve"> </w:t>
      </w:r>
      <w:r w:rsidR="00E23E44" w:rsidRPr="00D0212C">
        <w:rPr>
          <w:color w:val="000000" w:themeColor="text1"/>
          <w:sz w:val="20"/>
          <w:szCs w:val="20"/>
        </w:rPr>
        <w:t>R. Cross &amp; S. Israelit</w:t>
      </w:r>
      <w:r w:rsidR="00E23E44" w:rsidRPr="00D0212C">
        <w:rPr>
          <w:rStyle w:val="Emphasis"/>
          <w:rFonts w:eastAsiaTheme="majorEastAsia"/>
          <w:color w:val="000000" w:themeColor="text1"/>
          <w:sz w:val="20"/>
          <w:szCs w:val="20"/>
        </w:rPr>
        <w:t xml:space="preserve"> </w:t>
      </w:r>
      <w:r w:rsidRPr="00D0212C">
        <w:rPr>
          <w:rStyle w:val="Emphasis"/>
          <w:rFonts w:eastAsiaTheme="majorEastAsia"/>
          <w:color w:val="000000" w:themeColor="text1"/>
          <w:sz w:val="20"/>
          <w:szCs w:val="20"/>
        </w:rPr>
        <w:t>Strategic Learning in a Knowledge Economy</w:t>
      </w:r>
      <w:r w:rsidRPr="00D0212C">
        <w:rPr>
          <w:color w:val="000000" w:themeColor="text1"/>
          <w:sz w:val="20"/>
          <w:szCs w:val="20"/>
        </w:rPr>
        <w:t>, 143</w:t>
      </w:r>
      <w:r w:rsidR="00E23E44" w:rsidRPr="00D0212C">
        <w:rPr>
          <w:color w:val="000000" w:themeColor="text1"/>
          <w:sz w:val="20"/>
          <w:szCs w:val="20"/>
        </w:rPr>
        <w:t>-1</w:t>
      </w:r>
      <w:r w:rsidRPr="00D0212C">
        <w:rPr>
          <w:color w:val="000000" w:themeColor="text1"/>
          <w:sz w:val="20"/>
          <w:szCs w:val="20"/>
        </w:rPr>
        <w:t>66. London: Routledge.</w:t>
      </w:r>
    </w:p>
    <w:p w14:paraId="191FFF59" w14:textId="1FBD0166" w:rsidR="00561531" w:rsidRPr="00D0212C" w:rsidRDefault="00561531"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 xml:space="preserve">Chen, Gang, Jing Wang, Wenlong Liu, Fei Xu </w:t>
      </w:r>
      <w:r w:rsidR="00E23E44" w:rsidRPr="00D0212C">
        <w:rPr>
          <w:color w:val="000000" w:themeColor="text1"/>
          <w:sz w:val="20"/>
          <w:szCs w:val="20"/>
        </w:rPr>
        <w:t>&amp;</w:t>
      </w:r>
      <w:r w:rsidRPr="00D0212C">
        <w:rPr>
          <w:color w:val="000000" w:themeColor="text1"/>
          <w:sz w:val="20"/>
          <w:szCs w:val="20"/>
        </w:rPr>
        <w:t xml:space="preserve"> Qiyang Wu. 2022. “Knowledge Is Power: Toward a Combined Model of Knowledge Acquisition and Knowledge Application of Enterprises.” </w:t>
      </w:r>
      <w:r w:rsidRPr="00D0212C">
        <w:rPr>
          <w:rStyle w:val="Emphasis"/>
          <w:rFonts w:eastAsiaTheme="majorEastAsia"/>
          <w:color w:val="000000" w:themeColor="text1"/>
          <w:sz w:val="20"/>
          <w:szCs w:val="20"/>
        </w:rPr>
        <w:t>Nankai Business Review International</w:t>
      </w:r>
      <w:r w:rsidRPr="00D0212C">
        <w:rPr>
          <w:color w:val="000000" w:themeColor="text1"/>
          <w:sz w:val="20"/>
          <w:szCs w:val="20"/>
        </w:rPr>
        <w:t xml:space="preserve"> 13(2):</w:t>
      </w:r>
      <w:r w:rsidR="00E23E44" w:rsidRPr="00D0212C">
        <w:rPr>
          <w:color w:val="000000" w:themeColor="text1"/>
          <w:sz w:val="20"/>
          <w:szCs w:val="20"/>
        </w:rPr>
        <w:t xml:space="preserve"> </w:t>
      </w:r>
      <w:r w:rsidRPr="00D0212C">
        <w:rPr>
          <w:color w:val="000000" w:themeColor="text1"/>
          <w:sz w:val="20"/>
          <w:szCs w:val="20"/>
        </w:rPr>
        <w:t>220</w:t>
      </w:r>
      <w:r w:rsidR="00E23E44" w:rsidRPr="00D0212C">
        <w:rPr>
          <w:color w:val="000000" w:themeColor="text1"/>
          <w:sz w:val="20"/>
          <w:szCs w:val="20"/>
        </w:rPr>
        <w:t>-2</w:t>
      </w:r>
      <w:r w:rsidRPr="00D0212C">
        <w:rPr>
          <w:color w:val="000000" w:themeColor="text1"/>
          <w:sz w:val="20"/>
          <w:szCs w:val="20"/>
        </w:rPr>
        <w:t>45.</w:t>
      </w:r>
    </w:p>
    <w:p w14:paraId="702F4E6F" w14:textId="425C0102" w:rsidR="00561531" w:rsidRPr="00D0212C" w:rsidRDefault="00561531"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 xml:space="preserve">Chia, Robert. 2017. “A Process-Philosophical Understanding of Organizational Learning as ‘Wayfinding’: Process, Practices and Sensitivity to Environmental Affordances.” </w:t>
      </w:r>
      <w:r w:rsidRPr="00D0212C">
        <w:rPr>
          <w:rStyle w:val="Emphasis"/>
          <w:rFonts w:eastAsiaTheme="majorEastAsia"/>
          <w:color w:val="000000" w:themeColor="text1"/>
          <w:sz w:val="20"/>
          <w:szCs w:val="20"/>
        </w:rPr>
        <w:t>The Learning Organization</w:t>
      </w:r>
      <w:r w:rsidRPr="00D0212C">
        <w:rPr>
          <w:color w:val="000000" w:themeColor="text1"/>
          <w:sz w:val="20"/>
          <w:szCs w:val="20"/>
        </w:rPr>
        <w:t xml:space="preserve"> 24(2):</w:t>
      </w:r>
      <w:r w:rsidR="00E23E44" w:rsidRPr="00D0212C">
        <w:rPr>
          <w:color w:val="000000" w:themeColor="text1"/>
          <w:sz w:val="20"/>
          <w:szCs w:val="20"/>
        </w:rPr>
        <w:t xml:space="preserve"> </w:t>
      </w:r>
      <w:r w:rsidRPr="00D0212C">
        <w:rPr>
          <w:color w:val="000000" w:themeColor="text1"/>
          <w:sz w:val="20"/>
          <w:szCs w:val="20"/>
        </w:rPr>
        <w:t>107</w:t>
      </w:r>
      <w:r w:rsidR="00E23E44" w:rsidRPr="00D0212C">
        <w:rPr>
          <w:color w:val="000000" w:themeColor="text1"/>
          <w:sz w:val="20"/>
          <w:szCs w:val="20"/>
        </w:rPr>
        <w:t>-1</w:t>
      </w:r>
      <w:r w:rsidRPr="00D0212C">
        <w:rPr>
          <w:color w:val="000000" w:themeColor="text1"/>
          <w:sz w:val="20"/>
          <w:szCs w:val="20"/>
        </w:rPr>
        <w:t>18.</w:t>
      </w:r>
    </w:p>
    <w:p w14:paraId="572BAE2B" w14:textId="44648FA0" w:rsidR="00561531" w:rsidRPr="00D0212C" w:rsidRDefault="00561531"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 xml:space="preserve">Cirella, Stefano, Francesca Canterino, Marco Guerci </w:t>
      </w:r>
      <w:r w:rsidR="00E23E44" w:rsidRPr="00D0212C">
        <w:rPr>
          <w:color w:val="000000" w:themeColor="text1"/>
          <w:sz w:val="20"/>
          <w:szCs w:val="20"/>
        </w:rPr>
        <w:t>&amp;</w:t>
      </w:r>
      <w:r w:rsidRPr="00D0212C">
        <w:rPr>
          <w:color w:val="000000" w:themeColor="text1"/>
          <w:sz w:val="20"/>
          <w:szCs w:val="20"/>
        </w:rPr>
        <w:t xml:space="preserve"> Abraham B. Shani. 2016. “Organizational Learning Mechanisms and Creative Climate: Insights from an Italian Fashion Design Company.” </w:t>
      </w:r>
      <w:r w:rsidRPr="00D0212C">
        <w:rPr>
          <w:rStyle w:val="Emphasis"/>
          <w:rFonts w:eastAsiaTheme="majorEastAsia"/>
          <w:color w:val="000000" w:themeColor="text1"/>
          <w:sz w:val="20"/>
          <w:szCs w:val="20"/>
        </w:rPr>
        <w:t>Creativity and Innovation Management</w:t>
      </w:r>
      <w:r w:rsidRPr="00D0212C">
        <w:rPr>
          <w:color w:val="000000" w:themeColor="text1"/>
          <w:sz w:val="20"/>
          <w:szCs w:val="20"/>
        </w:rPr>
        <w:t xml:space="preserve"> 25(2):</w:t>
      </w:r>
      <w:r w:rsidR="00E23E44" w:rsidRPr="00D0212C">
        <w:rPr>
          <w:color w:val="000000" w:themeColor="text1"/>
          <w:sz w:val="20"/>
          <w:szCs w:val="20"/>
        </w:rPr>
        <w:t xml:space="preserve"> </w:t>
      </w:r>
      <w:r w:rsidRPr="00D0212C">
        <w:rPr>
          <w:color w:val="000000" w:themeColor="text1"/>
          <w:sz w:val="20"/>
          <w:szCs w:val="20"/>
        </w:rPr>
        <w:t>211</w:t>
      </w:r>
      <w:r w:rsidR="00E23E44" w:rsidRPr="00D0212C">
        <w:rPr>
          <w:color w:val="000000" w:themeColor="text1"/>
          <w:sz w:val="20"/>
          <w:szCs w:val="20"/>
        </w:rPr>
        <w:t>-2</w:t>
      </w:r>
      <w:r w:rsidRPr="00D0212C">
        <w:rPr>
          <w:color w:val="000000" w:themeColor="text1"/>
          <w:sz w:val="20"/>
          <w:szCs w:val="20"/>
        </w:rPr>
        <w:t>22.</w:t>
      </w:r>
    </w:p>
    <w:p w14:paraId="62AC11AD" w14:textId="24A8A07C" w:rsidR="00561531" w:rsidRPr="00D0212C" w:rsidRDefault="00561531"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 xml:space="preserve">Cook, Scott D. N. </w:t>
      </w:r>
      <w:r w:rsidR="00E23E44" w:rsidRPr="00D0212C">
        <w:rPr>
          <w:color w:val="000000" w:themeColor="text1"/>
          <w:sz w:val="20"/>
          <w:szCs w:val="20"/>
        </w:rPr>
        <w:t>&amp;</w:t>
      </w:r>
      <w:r w:rsidRPr="00D0212C">
        <w:rPr>
          <w:color w:val="000000" w:themeColor="text1"/>
          <w:sz w:val="20"/>
          <w:szCs w:val="20"/>
        </w:rPr>
        <w:t xml:space="preserve"> John Seely Brown. 1999. “Bridging Epistemologies: The Generative Dance Between Organizational Knowledge and Organizational Knowing.” </w:t>
      </w:r>
      <w:r w:rsidRPr="00D0212C">
        <w:rPr>
          <w:rStyle w:val="Emphasis"/>
          <w:rFonts w:eastAsiaTheme="majorEastAsia"/>
          <w:color w:val="000000" w:themeColor="text1"/>
          <w:sz w:val="20"/>
          <w:szCs w:val="20"/>
        </w:rPr>
        <w:t>Organization Science</w:t>
      </w:r>
      <w:r w:rsidRPr="00D0212C">
        <w:rPr>
          <w:color w:val="000000" w:themeColor="text1"/>
          <w:sz w:val="20"/>
          <w:szCs w:val="20"/>
        </w:rPr>
        <w:t xml:space="preserve"> 10(4):</w:t>
      </w:r>
      <w:r w:rsidR="00E23E44" w:rsidRPr="00D0212C">
        <w:rPr>
          <w:color w:val="000000" w:themeColor="text1"/>
          <w:sz w:val="20"/>
          <w:szCs w:val="20"/>
        </w:rPr>
        <w:t xml:space="preserve"> </w:t>
      </w:r>
      <w:r w:rsidRPr="00D0212C">
        <w:rPr>
          <w:color w:val="000000" w:themeColor="text1"/>
          <w:sz w:val="20"/>
          <w:szCs w:val="20"/>
        </w:rPr>
        <w:t>381</w:t>
      </w:r>
      <w:r w:rsidR="00E23E44" w:rsidRPr="00D0212C">
        <w:rPr>
          <w:color w:val="000000" w:themeColor="text1"/>
          <w:sz w:val="20"/>
          <w:szCs w:val="20"/>
        </w:rPr>
        <w:t>-</w:t>
      </w:r>
      <w:r w:rsidRPr="00D0212C">
        <w:rPr>
          <w:color w:val="000000" w:themeColor="text1"/>
          <w:sz w:val="20"/>
          <w:szCs w:val="20"/>
        </w:rPr>
        <w:t>400.</w:t>
      </w:r>
    </w:p>
    <w:p w14:paraId="1ADE42E4" w14:textId="4879B822" w:rsidR="00561531" w:rsidRPr="00D0212C" w:rsidRDefault="00561531"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 xml:space="preserve">Cook, Scott D. N. </w:t>
      </w:r>
      <w:r w:rsidR="00E23E44" w:rsidRPr="00D0212C">
        <w:rPr>
          <w:color w:val="000000" w:themeColor="text1"/>
          <w:sz w:val="20"/>
          <w:szCs w:val="20"/>
        </w:rPr>
        <w:t>&amp;</w:t>
      </w:r>
      <w:r w:rsidRPr="00D0212C">
        <w:rPr>
          <w:color w:val="000000" w:themeColor="text1"/>
          <w:sz w:val="20"/>
          <w:szCs w:val="20"/>
        </w:rPr>
        <w:t xml:space="preserve"> Dvora Yanow. 1993. “Culture and Organizational Learning.” </w:t>
      </w:r>
      <w:r w:rsidRPr="00D0212C">
        <w:rPr>
          <w:rStyle w:val="Emphasis"/>
          <w:rFonts w:eastAsiaTheme="majorEastAsia"/>
          <w:color w:val="000000" w:themeColor="text1"/>
          <w:sz w:val="20"/>
          <w:szCs w:val="20"/>
        </w:rPr>
        <w:t>Journal of Management Inquiry</w:t>
      </w:r>
      <w:r w:rsidRPr="00D0212C">
        <w:rPr>
          <w:color w:val="000000" w:themeColor="text1"/>
          <w:sz w:val="20"/>
          <w:szCs w:val="20"/>
        </w:rPr>
        <w:t xml:space="preserve"> 2(4):</w:t>
      </w:r>
      <w:r w:rsidR="00E23E44" w:rsidRPr="00D0212C">
        <w:rPr>
          <w:color w:val="000000" w:themeColor="text1"/>
          <w:sz w:val="20"/>
          <w:szCs w:val="20"/>
        </w:rPr>
        <w:t xml:space="preserve"> </w:t>
      </w:r>
      <w:r w:rsidRPr="00D0212C">
        <w:rPr>
          <w:color w:val="000000" w:themeColor="text1"/>
          <w:sz w:val="20"/>
          <w:szCs w:val="20"/>
        </w:rPr>
        <w:t>373</w:t>
      </w:r>
      <w:r w:rsidR="00E23E44" w:rsidRPr="00D0212C">
        <w:rPr>
          <w:color w:val="000000" w:themeColor="text1"/>
          <w:sz w:val="20"/>
          <w:szCs w:val="20"/>
        </w:rPr>
        <w:t>-3</w:t>
      </w:r>
      <w:r w:rsidRPr="00D0212C">
        <w:rPr>
          <w:color w:val="000000" w:themeColor="text1"/>
          <w:sz w:val="20"/>
          <w:szCs w:val="20"/>
        </w:rPr>
        <w:t>90.</w:t>
      </w:r>
    </w:p>
    <w:p w14:paraId="2784D079" w14:textId="49C886F6" w:rsidR="00561531" w:rsidRPr="00D0212C" w:rsidRDefault="00561531"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DiBella, Anthony J., Edwin C. Nevis</w:t>
      </w:r>
      <w:r w:rsidR="00E23E44" w:rsidRPr="00D0212C">
        <w:rPr>
          <w:color w:val="000000" w:themeColor="text1"/>
          <w:sz w:val="20"/>
          <w:szCs w:val="20"/>
        </w:rPr>
        <w:t xml:space="preserve"> &amp;</w:t>
      </w:r>
      <w:r w:rsidRPr="00D0212C">
        <w:rPr>
          <w:color w:val="000000" w:themeColor="text1"/>
          <w:sz w:val="20"/>
          <w:szCs w:val="20"/>
        </w:rPr>
        <w:t xml:space="preserve"> Janet M. Gould. 1996. “Understanding Organizational Learning Capability.” </w:t>
      </w:r>
      <w:r w:rsidRPr="00D0212C">
        <w:rPr>
          <w:rStyle w:val="Emphasis"/>
          <w:rFonts w:eastAsiaTheme="majorEastAsia"/>
          <w:color w:val="000000" w:themeColor="text1"/>
          <w:sz w:val="20"/>
          <w:szCs w:val="20"/>
        </w:rPr>
        <w:t>Journal of Management Studies</w:t>
      </w:r>
      <w:r w:rsidRPr="00D0212C">
        <w:rPr>
          <w:color w:val="000000" w:themeColor="text1"/>
          <w:sz w:val="20"/>
          <w:szCs w:val="20"/>
        </w:rPr>
        <w:t xml:space="preserve"> 33(3):</w:t>
      </w:r>
      <w:r w:rsidR="00E23E44" w:rsidRPr="00D0212C">
        <w:rPr>
          <w:color w:val="000000" w:themeColor="text1"/>
          <w:sz w:val="20"/>
          <w:szCs w:val="20"/>
        </w:rPr>
        <w:t xml:space="preserve"> </w:t>
      </w:r>
      <w:r w:rsidRPr="00D0212C">
        <w:rPr>
          <w:color w:val="000000" w:themeColor="text1"/>
          <w:sz w:val="20"/>
          <w:szCs w:val="20"/>
        </w:rPr>
        <w:t>361</w:t>
      </w:r>
      <w:r w:rsidR="00E23E44" w:rsidRPr="00D0212C">
        <w:rPr>
          <w:color w:val="000000" w:themeColor="text1"/>
          <w:sz w:val="20"/>
          <w:szCs w:val="20"/>
        </w:rPr>
        <w:t>-3</w:t>
      </w:r>
      <w:r w:rsidRPr="00D0212C">
        <w:rPr>
          <w:color w:val="000000" w:themeColor="text1"/>
          <w:sz w:val="20"/>
          <w:szCs w:val="20"/>
        </w:rPr>
        <w:t>79.</w:t>
      </w:r>
    </w:p>
    <w:p w14:paraId="23407683" w14:textId="71ACAB8B" w:rsidR="005850AE" w:rsidRPr="00D0212C" w:rsidRDefault="005850AE"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 xml:space="preserve">diSessa, Andrea A. 2008. “A Note from the Editor.” </w:t>
      </w:r>
      <w:r w:rsidRPr="00D0212C">
        <w:rPr>
          <w:i/>
          <w:iCs/>
          <w:color w:val="000000" w:themeColor="text1"/>
          <w:sz w:val="20"/>
          <w:szCs w:val="20"/>
        </w:rPr>
        <w:t>Cognition and Instruction</w:t>
      </w:r>
      <w:r w:rsidRPr="00D0212C">
        <w:rPr>
          <w:color w:val="000000" w:themeColor="text1"/>
          <w:sz w:val="20"/>
          <w:szCs w:val="20"/>
        </w:rPr>
        <w:t>, 26(4): 427-429.</w:t>
      </w:r>
    </w:p>
    <w:p w14:paraId="0B92B0B8" w14:textId="5B2C2A84" w:rsidR="00561531" w:rsidRPr="00D0212C" w:rsidRDefault="00561531"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 xml:space="preserve">Dodgson, Mark. 1993. “Organizational Learning: A Review of Some Literatures.” </w:t>
      </w:r>
      <w:r w:rsidRPr="00D0212C">
        <w:rPr>
          <w:rStyle w:val="Emphasis"/>
          <w:rFonts w:eastAsiaTheme="majorEastAsia"/>
          <w:color w:val="000000" w:themeColor="text1"/>
          <w:sz w:val="20"/>
          <w:szCs w:val="20"/>
        </w:rPr>
        <w:t>Organization Science</w:t>
      </w:r>
      <w:r w:rsidRPr="00D0212C">
        <w:rPr>
          <w:color w:val="000000" w:themeColor="text1"/>
          <w:sz w:val="20"/>
          <w:szCs w:val="20"/>
        </w:rPr>
        <w:t xml:space="preserve"> 14(3):</w:t>
      </w:r>
      <w:r w:rsidR="00E23E44" w:rsidRPr="00D0212C">
        <w:rPr>
          <w:color w:val="000000" w:themeColor="text1"/>
          <w:sz w:val="20"/>
          <w:szCs w:val="20"/>
        </w:rPr>
        <w:t xml:space="preserve"> </w:t>
      </w:r>
      <w:r w:rsidRPr="00D0212C">
        <w:rPr>
          <w:color w:val="000000" w:themeColor="text1"/>
          <w:sz w:val="20"/>
          <w:szCs w:val="20"/>
        </w:rPr>
        <w:t>375</w:t>
      </w:r>
      <w:r w:rsidR="00E23E44" w:rsidRPr="00D0212C">
        <w:rPr>
          <w:color w:val="000000" w:themeColor="text1"/>
          <w:sz w:val="20"/>
          <w:szCs w:val="20"/>
        </w:rPr>
        <w:t>-3</w:t>
      </w:r>
      <w:r w:rsidRPr="00D0212C">
        <w:rPr>
          <w:color w:val="000000" w:themeColor="text1"/>
          <w:sz w:val="20"/>
          <w:szCs w:val="20"/>
        </w:rPr>
        <w:t>94.</w:t>
      </w:r>
    </w:p>
    <w:p w14:paraId="3F373F92" w14:textId="710E2069" w:rsidR="00561531" w:rsidRPr="00D0212C" w:rsidRDefault="00561531"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 xml:space="preserve">Easterby-Smith, Mark. 1997. “Disciplines of Organizational Learning: Contributions and Critiques.” </w:t>
      </w:r>
      <w:r w:rsidRPr="00D0212C">
        <w:rPr>
          <w:rStyle w:val="Emphasis"/>
          <w:rFonts w:eastAsiaTheme="majorEastAsia"/>
          <w:color w:val="000000" w:themeColor="text1"/>
          <w:sz w:val="20"/>
          <w:szCs w:val="20"/>
        </w:rPr>
        <w:t>Human Relations</w:t>
      </w:r>
      <w:r w:rsidRPr="00D0212C">
        <w:rPr>
          <w:color w:val="000000" w:themeColor="text1"/>
          <w:sz w:val="20"/>
          <w:szCs w:val="20"/>
        </w:rPr>
        <w:t xml:space="preserve"> 50(9):</w:t>
      </w:r>
      <w:r w:rsidR="00E23E44" w:rsidRPr="00D0212C">
        <w:rPr>
          <w:color w:val="000000" w:themeColor="text1"/>
          <w:sz w:val="20"/>
          <w:szCs w:val="20"/>
        </w:rPr>
        <w:t xml:space="preserve"> </w:t>
      </w:r>
      <w:r w:rsidRPr="00D0212C">
        <w:rPr>
          <w:color w:val="000000" w:themeColor="text1"/>
          <w:sz w:val="20"/>
          <w:szCs w:val="20"/>
        </w:rPr>
        <w:t>1085</w:t>
      </w:r>
      <w:r w:rsidR="00E23E44" w:rsidRPr="00D0212C">
        <w:rPr>
          <w:color w:val="000000" w:themeColor="text1"/>
          <w:sz w:val="20"/>
          <w:szCs w:val="20"/>
        </w:rPr>
        <w:t>-</w:t>
      </w:r>
      <w:r w:rsidRPr="00D0212C">
        <w:rPr>
          <w:color w:val="000000" w:themeColor="text1"/>
          <w:sz w:val="20"/>
          <w:szCs w:val="20"/>
        </w:rPr>
        <w:t>1113.</w:t>
      </w:r>
    </w:p>
    <w:p w14:paraId="1683C3DC" w14:textId="23C94032" w:rsidR="000378B1" w:rsidRPr="00D0212C" w:rsidRDefault="000378B1"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 xml:space="preserve">Eisenhardt, Kathleen M. &amp; Jeffrey A. Martin. 2000. “Dynamic Capabilities: What are They?.” </w:t>
      </w:r>
      <w:r w:rsidRPr="00D0212C">
        <w:rPr>
          <w:i/>
          <w:iCs/>
          <w:color w:val="000000" w:themeColor="text1"/>
          <w:sz w:val="20"/>
          <w:szCs w:val="20"/>
        </w:rPr>
        <w:t>Strategic Management Journal</w:t>
      </w:r>
      <w:r w:rsidRPr="00D0212C">
        <w:rPr>
          <w:color w:val="000000" w:themeColor="text1"/>
          <w:sz w:val="20"/>
          <w:szCs w:val="20"/>
        </w:rPr>
        <w:t xml:space="preserve"> 21(10‐11): 1105-1121. </w:t>
      </w:r>
    </w:p>
    <w:p w14:paraId="281E0E0E" w14:textId="325DABDB" w:rsidR="00561531" w:rsidRPr="00D0212C" w:rsidRDefault="00561531"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 xml:space="preserve">Elkjaer, Bente. 2004. “Organizational Learning: The ‘Third’ Way.” </w:t>
      </w:r>
      <w:r w:rsidRPr="00D0212C">
        <w:rPr>
          <w:rStyle w:val="Emphasis"/>
          <w:rFonts w:eastAsiaTheme="majorEastAsia"/>
          <w:color w:val="000000" w:themeColor="text1"/>
          <w:sz w:val="20"/>
          <w:szCs w:val="20"/>
        </w:rPr>
        <w:t>Management Learning</w:t>
      </w:r>
      <w:r w:rsidRPr="00D0212C">
        <w:rPr>
          <w:color w:val="000000" w:themeColor="text1"/>
          <w:sz w:val="20"/>
          <w:szCs w:val="20"/>
        </w:rPr>
        <w:t xml:space="preserve"> 35(4):</w:t>
      </w:r>
      <w:r w:rsidR="00E23E44" w:rsidRPr="00D0212C">
        <w:rPr>
          <w:color w:val="000000" w:themeColor="text1"/>
          <w:sz w:val="20"/>
          <w:szCs w:val="20"/>
        </w:rPr>
        <w:t xml:space="preserve"> </w:t>
      </w:r>
      <w:r w:rsidRPr="00D0212C">
        <w:rPr>
          <w:color w:val="000000" w:themeColor="text1"/>
          <w:sz w:val="20"/>
          <w:szCs w:val="20"/>
        </w:rPr>
        <w:t>419</w:t>
      </w:r>
      <w:r w:rsidR="00E23E44" w:rsidRPr="00D0212C">
        <w:rPr>
          <w:color w:val="000000" w:themeColor="text1"/>
          <w:sz w:val="20"/>
          <w:szCs w:val="20"/>
        </w:rPr>
        <w:t>-4</w:t>
      </w:r>
      <w:r w:rsidRPr="00D0212C">
        <w:rPr>
          <w:color w:val="000000" w:themeColor="text1"/>
          <w:sz w:val="20"/>
          <w:szCs w:val="20"/>
        </w:rPr>
        <w:t>34.</w:t>
      </w:r>
    </w:p>
    <w:p w14:paraId="2034CB7C" w14:textId="47FB2C82" w:rsidR="00561531" w:rsidRPr="00D0212C" w:rsidRDefault="00561531"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 xml:space="preserve">Elkjaer, Bente. 2022. “Taking Stock of ‘Organizational Learning’: Looking Back and Moving Forward.” </w:t>
      </w:r>
      <w:r w:rsidRPr="00D0212C">
        <w:rPr>
          <w:rStyle w:val="Emphasis"/>
          <w:rFonts w:eastAsiaTheme="majorEastAsia"/>
          <w:color w:val="000000" w:themeColor="text1"/>
          <w:sz w:val="20"/>
          <w:szCs w:val="20"/>
        </w:rPr>
        <w:t>Management Learning</w:t>
      </w:r>
      <w:r w:rsidRPr="00D0212C">
        <w:rPr>
          <w:color w:val="000000" w:themeColor="text1"/>
          <w:sz w:val="20"/>
          <w:szCs w:val="20"/>
        </w:rPr>
        <w:t xml:space="preserve"> 53(3):</w:t>
      </w:r>
      <w:r w:rsidR="00E23E44" w:rsidRPr="00D0212C">
        <w:rPr>
          <w:color w:val="000000" w:themeColor="text1"/>
          <w:sz w:val="20"/>
          <w:szCs w:val="20"/>
        </w:rPr>
        <w:t xml:space="preserve"> </w:t>
      </w:r>
      <w:r w:rsidRPr="00D0212C">
        <w:rPr>
          <w:color w:val="000000" w:themeColor="text1"/>
          <w:sz w:val="20"/>
          <w:szCs w:val="20"/>
        </w:rPr>
        <w:t>582</w:t>
      </w:r>
      <w:r w:rsidR="00E23E44" w:rsidRPr="00D0212C">
        <w:rPr>
          <w:color w:val="000000" w:themeColor="text1"/>
          <w:sz w:val="20"/>
          <w:szCs w:val="20"/>
        </w:rPr>
        <w:t>-</w:t>
      </w:r>
      <w:r w:rsidRPr="00D0212C">
        <w:rPr>
          <w:color w:val="000000" w:themeColor="text1"/>
          <w:sz w:val="20"/>
          <w:szCs w:val="20"/>
        </w:rPr>
        <w:t>604.</w:t>
      </w:r>
    </w:p>
    <w:p w14:paraId="224527B4" w14:textId="2A611C3D" w:rsidR="00561531" w:rsidRPr="00D0212C" w:rsidRDefault="00561531"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Ellis, Shmuel</w:t>
      </w:r>
      <w:r w:rsidR="00E23E44" w:rsidRPr="00D0212C">
        <w:rPr>
          <w:color w:val="000000" w:themeColor="text1"/>
          <w:sz w:val="20"/>
          <w:szCs w:val="20"/>
        </w:rPr>
        <w:t xml:space="preserve"> &amp;</w:t>
      </w:r>
      <w:r w:rsidRPr="00D0212C">
        <w:rPr>
          <w:color w:val="000000" w:themeColor="text1"/>
          <w:sz w:val="20"/>
          <w:szCs w:val="20"/>
        </w:rPr>
        <w:t xml:space="preserve"> Netta Shpielberg. 2003. “Organizational Learning Mechanisms and Managers’ Perceived Uncertainty.” </w:t>
      </w:r>
      <w:r w:rsidRPr="00D0212C">
        <w:rPr>
          <w:rStyle w:val="Emphasis"/>
          <w:rFonts w:eastAsiaTheme="majorEastAsia"/>
          <w:color w:val="000000" w:themeColor="text1"/>
          <w:sz w:val="20"/>
          <w:szCs w:val="20"/>
        </w:rPr>
        <w:t>Human Relations</w:t>
      </w:r>
      <w:r w:rsidRPr="00D0212C">
        <w:rPr>
          <w:color w:val="000000" w:themeColor="text1"/>
          <w:sz w:val="20"/>
          <w:szCs w:val="20"/>
        </w:rPr>
        <w:t xml:space="preserve"> 56(10):</w:t>
      </w:r>
      <w:r w:rsidR="00E23E44" w:rsidRPr="00D0212C">
        <w:rPr>
          <w:color w:val="000000" w:themeColor="text1"/>
          <w:sz w:val="20"/>
          <w:szCs w:val="20"/>
        </w:rPr>
        <w:t xml:space="preserve"> </w:t>
      </w:r>
      <w:r w:rsidRPr="00D0212C">
        <w:rPr>
          <w:color w:val="000000" w:themeColor="text1"/>
          <w:sz w:val="20"/>
          <w:szCs w:val="20"/>
        </w:rPr>
        <w:t>1233</w:t>
      </w:r>
      <w:r w:rsidR="00E23E44" w:rsidRPr="00D0212C">
        <w:rPr>
          <w:color w:val="000000" w:themeColor="text1"/>
          <w:sz w:val="20"/>
          <w:szCs w:val="20"/>
        </w:rPr>
        <w:t>-12</w:t>
      </w:r>
      <w:r w:rsidRPr="00D0212C">
        <w:rPr>
          <w:color w:val="000000" w:themeColor="text1"/>
          <w:sz w:val="20"/>
          <w:szCs w:val="20"/>
        </w:rPr>
        <w:t>54.</w:t>
      </w:r>
    </w:p>
    <w:p w14:paraId="31473F43" w14:textId="1871A079" w:rsidR="00ED57F6" w:rsidRPr="00D0212C" w:rsidRDefault="00ED57F6"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 xml:space="preserve">Ercan, Ümit. 2014. “Öğrenen Örgütler, Örgütsel Değişim ve Değişime Direnç: Bir Tipoloji Önerisi.” </w:t>
      </w:r>
      <w:r w:rsidRPr="00D0212C">
        <w:rPr>
          <w:i/>
          <w:iCs/>
          <w:color w:val="000000" w:themeColor="text1"/>
          <w:sz w:val="20"/>
          <w:szCs w:val="20"/>
        </w:rPr>
        <w:t>İş ve İnsan Dergisi</w:t>
      </w:r>
      <w:r w:rsidRPr="00D0212C">
        <w:rPr>
          <w:color w:val="000000" w:themeColor="text1"/>
          <w:sz w:val="20"/>
          <w:szCs w:val="20"/>
        </w:rPr>
        <w:t xml:space="preserve"> 1(1):</w:t>
      </w:r>
      <w:r w:rsidR="00E23E44" w:rsidRPr="00D0212C">
        <w:rPr>
          <w:color w:val="000000" w:themeColor="text1"/>
          <w:sz w:val="20"/>
          <w:szCs w:val="20"/>
        </w:rPr>
        <w:t xml:space="preserve"> </w:t>
      </w:r>
      <w:r w:rsidRPr="00D0212C">
        <w:rPr>
          <w:color w:val="000000" w:themeColor="text1"/>
          <w:sz w:val="20"/>
          <w:szCs w:val="20"/>
        </w:rPr>
        <w:t>33</w:t>
      </w:r>
      <w:r w:rsidR="00E23E44" w:rsidRPr="00D0212C">
        <w:rPr>
          <w:color w:val="000000" w:themeColor="text1"/>
          <w:sz w:val="20"/>
          <w:szCs w:val="20"/>
        </w:rPr>
        <w:t>-</w:t>
      </w:r>
      <w:r w:rsidRPr="00D0212C">
        <w:rPr>
          <w:color w:val="000000" w:themeColor="text1"/>
          <w:sz w:val="20"/>
          <w:szCs w:val="20"/>
        </w:rPr>
        <w:t>42.</w:t>
      </w:r>
    </w:p>
    <w:p w14:paraId="3C43E22F" w14:textId="2ABCA5A5" w:rsidR="00561531" w:rsidRPr="00D0212C" w:rsidRDefault="00561531"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 xml:space="preserve">Fiol, C. Marlene </w:t>
      </w:r>
      <w:r w:rsidR="00E23E44" w:rsidRPr="00D0212C">
        <w:rPr>
          <w:color w:val="000000" w:themeColor="text1"/>
          <w:sz w:val="20"/>
          <w:szCs w:val="20"/>
        </w:rPr>
        <w:t xml:space="preserve">&amp; </w:t>
      </w:r>
      <w:r w:rsidRPr="00D0212C">
        <w:rPr>
          <w:color w:val="000000" w:themeColor="text1"/>
          <w:sz w:val="20"/>
          <w:szCs w:val="20"/>
        </w:rPr>
        <w:t xml:space="preserve">Anne S. Huff. 1992. “Maps for Managers: Where Are We? Where Do We Go from Here?” </w:t>
      </w:r>
      <w:r w:rsidRPr="00D0212C">
        <w:rPr>
          <w:rStyle w:val="Emphasis"/>
          <w:rFonts w:eastAsiaTheme="majorEastAsia"/>
          <w:color w:val="000000" w:themeColor="text1"/>
          <w:sz w:val="20"/>
          <w:szCs w:val="20"/>
        </w:rPr>
        <w:t>Journal of Management Studies</w:t>
      </w:r>
      <w:r w:rsidRPr="00D0212C">
        <w:rPr>
          <w:color w:val="000000" w:themeColor="text1"/>
          <w:sz w:val="20"/>
          <w:szCs w:val="20"/>
        </w:rPr>
        <w:t xml:space="preserve"> 29(3):</w:t>
      </w:r>
      <w:r w:rsidR="00E23E44" w:rsidRPr="00D0212C">
        <w:rPr>
          <w:color w:val="000000" w:themeColor="text1"/>
          <w:sz w:val="20"/>
          <w:szCs w:val="20"/>
        </w:rPr>
        <w:t xml:space="preserve"> </w:t>
      </w:r>
      <w:r w:rsidRPr="00D0212C">
        <w:rPr>
          <w:color w:val="000000" w:themeColor="text1"/>
          <w:sz w:val="20"/>
          <w:szCs w:val="20"/>
        </w:rPr>
        <w:t>267</w:t>
      </w:r>
      <w:r w:rsidR="00E23E44" w:rsidRPr="00D0212C">
        <w:rPr>
          <w:color w:val="000000" w:themeColor="text1"/>
          <w:sz w:val="20"/>
          <w:szCs w:val="20"/>
        </w:rPr>
        <w:t>-2</w:t>
      </w:r>
      <w:r w:rsidRPr="00D0212C">
        <w:rPr>
          <w:color w:val="000000" w:themeColor="text1"/>
          <w:sz w:val="20"/>
          <w:szCs w:val="20"/>
        </w:rPr>
        <w:t>85.</w:t>
      </w:r>
    </w:p>
    <w:p w14:paraId="6DC6B371" w14:textId="42892AF9" w:rsidR="00561531" w:rsidRPr="00D0212C" w:rsidRDefault="00561531"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 xml:space="preserve">Garad, Amen </w:t>
      </w:r>
      <w:r w:rsidR="00E23E44" w:rsidRPr="00D0212C">
        <w:rPr>
          <w:color w:val="000000" w:themeColor="text1"/>
          <w:sz w:val="20"/>
          <w:szCs w:val="20"/>
        </w:rPr>
        <w:t>&amp;</w:t>
      </w:r>
      <w:r w:rsidRPr="00D0212C">
        <w:rPr>
          <w:color w:val="000000" w:themeColor="text1"/>
          <w:sz w:val="20"/>
          <w:szCs w:val="20"/>
        </w:rPr>
        <w:t xml:space="preserve"> Jeff Gold. 2019. “The Learning-Driven Organization: Toward an Integrative Model for Organizational Learning.” </w:t>
      </w:r>
      <w:r w:rsidRPr="00D0212C">
        <w:rPr>
          <w:rStyle w:val="Emphasis"/>
          <w:rFonts w:eastAsiaTheme="majorEastAsia"/>
          <w:color w:val="000000" w:themeColor="text1"/>
          <w:sz w:val="20"/>
          <w:szCs w:val="20"/>
        </w:rPr>
        <w:t>Industrial and Commercial Training</w:t>
      </w:r>
      <w:r w:rsidRPr="00D0212C">
        <w:rPr>
          <w:color w:val="000000" w:themeColor="text1"/>
          <w:sz w:val="20"/>
          <w:szCs w:val="20"/>
        </w:rPr>
        <w:t xml:space="preserve"> 51(6):</w:t>
      </w:r>
      <w:r w:rsidR="00E23E44" w:rsidRPr="00D0212C">
        <w:rPr>
          <w:color w:val="000000" w:themeColor="text1"/>
          <w:sz w:val="20"/>
          <w:szCs w:val="20"/>
        </w:rPr>
        <w:t xml:space="preserve"> </w:t>
      </w:r>
      <w:r w:rsidRPr="00D0212C">
        <w:rPr>
          <w:color w:val="000000" w:themeColor="text1"/>
          <w:sz w:val="20"/>
          <w:szCs w:val="20"/>
        </w:rPr>
        <w:t>329</w:t>
      </w:r>
      <w:r w:rsidR="00E23E44" w:rsidRPr="00D0212C">
        <w:rPr>
          <w:color w:val="000000" w:themeColor="text1"/>
          <w:sz w:val="20"/>
          <w:szCs w:val="20"/>
        </w:rPr>
        <w:t>-3</w:t>
      </w:r>
      <w:r w:rsidRPr="00D0212C">
        <w:rPr>
          <w:color w:val="000000" w:themeColor="text1"/>
          <w:sz w:val="20"/>
          <w:szCs w:val="20"/>
        </w:rPr>
        <w:t>41.</w:t>
      </w:r>
    </w:p>
    <w:p w14:paraId="141649E9" w14:textId="07130E1F" w:rsidR="00561531" w:rsidRPr="00D0212C" w:rsidRDefault="00561531"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 xml:space="preserve">Gherardi, Silvia. 1999. “Learning as Problem-Driven and Learning in the Face of Mystery.” </w:t>
      </w:r>
      <w:r w:rsidRPr="00D0212C">
        <w:rPr>
          <w:rStyle w:val="Emphasis"/>
          <w:rFonts w:eastAsiaTheme="majorEastAsia"/>
          <w:color w:val="000000" w:themeColor="text1"/>
          <w:sz w:val="20"/>
          <w:szCs w:val="20"/>
        </w:rPr>
        <w:t>Organization Studies</w:t>
      </w:r>
      <w:r w:rsidRPr="00D0212C">
        <w:rPr>
          <w:color w:val="000000" w:themeColor="text1"/>
          <w:sz w:val="20"/>
          <w:szCs w:val="20"/>
        </w:rPr>
        <w:t xml:space="preserve"> 20(1):</w:t>
      </w:r>
      <w:r w:rsidR="00E23E44" w:rsidRPr="00D0212C">
        <w:rPr>
          <w:color w:val="000000" w:themeColor="text1"/>
          <w:sz w:val="20"/>
          <w:szCs w:val="20"/>
        </w:rPr>
        <w:t xml:space="preserve"> </w:t>
      </w:r>
      <w:r w:rsidRPr="00D0212C">
        <w:rPr>
          <w:color w:val="000000" w:themeColor="text1"/>
          <w:sz w:val="20"/>
          <w:szCs w:val="20"/>
        </w:rPr>
        <w:t>101</w:t>
      </w:r>
      <w:r w:rsidR="00E23E44" w:rsidRPr="00D0212C">
        <w:rPr>
          <w:color w:val="000000" w:themeColor="text1"/>
          <w:sz w:val="20"/>
          <w:szCs w:val="20"/>
        </w:rPr>
        <w:t>-1</w:t>
      </w:r>
      <w:r w:rsidRPr="00D0212C">
        <w:rPr>
          <w:color w:val="000000" w:themeColor="text1"/>
          <w:sz w:val="20"/>
          <w:szCs w:val="20"/>
        </w:rPr>
        <w:t>24.</w:t>
      </w:r>
    </w:p>
    <w:p w14:paraId="74469952" w14:textId="77777777" w:rsidR="00561531" w:rsidRPr="00D0212C" w:rsidRDefault="00561531"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 xml:space="preserve">Gherardi, Silvia. 2006. </w:t>
      </w:r>
      <w:r w:rsidRPr="00D0212C">
        <w:rPr>
          <w:rStyle w:val="Emphasis"/>
          <w:rFonts w:eastAsiaTheme="majorEastAsia"/>
          <w:color w:val="000000" w:themeColor="text1"/>
          <w:sz w:val="20"/>
          <w:szCs w:val="20"/>
        </w:rPr>
        <w:t>Organizational Knowledge: The Texture of Workplace Learning</w:t>
      </w:r>
      <w:r w:rsidRPr="00D0212C">
        <w:rPr>
          <w:color w:val="000000" w:themeColor="text1"/>
          <w:sz w:val="20"/>
          <w:szCs w:val="20"/>
        </w:rPr>
        <w:t>. Oxford: Blackwell.</w:t>
      </w:r>
    </w:p>
    <w:p w14:paraId="27907362" w14:textId="5A12D938" w:rsidR="00F32314" w:rsidRPr="00D0212C" w:rsidRDefault="00F32314" w:rsidP="00561531">
      <w:pPr>
        <w:pStyle w:val="NormalWeb"/>
        <w:spacing w:before="0" w:beforeAutospacing="0" w:after="0" w:afterAutospacing="0"/>
        <w:ind w:left="709" w:hanging="709"/>
        <w:rPr>
          <w:i/>
          <w:iCs/>
          <w:color w:val="000000" w:themeColor="text1"/>
          <w:sz w:val="20"/>
          <w:szCs w:val="20"/>
        </w:rPr>
      </w:pPr>
      <w:r w:rsidRPr="00D0212C">
        <w:rPr>
          <w:color w:val="000000" w:themeColor="text1"/>
          <w:sz w:val="20"/>
          <w:szCs w:val="20"/>
        </w:rPr>
        <w:t>Güzen, Seyit Ahmet</w:t>
      </w:r>
      <w:r w:rsidR="00E23E44" w:rsidRPr="00D0212C">
        <w:rPr>
          <w:color w:val="000000" w:themeColor="text1"/>
          <w:sz w:val="20"/>
          <w:szCs w:val="20"/>
        </w:rPr>
        <w:t xml:space="preserve"> &amp;</w:t>
      </w:r>
      <w:r w:rsidRPr="00D0212C">
        <w:rPr>
          <w:color w:val="000000" w:themeColor="text1"/>
          <w:sz w:val="20"/>
          <w:szCs w:val="20"/>
        </w:rPr>
        <w:t xml:space="preserve"> Ahmet Kaya. 2021. “Liselerde Örgütsel Öğrenme Mekanizmalarının Öğretmen Görüşleri Doğrultusunda İncelenmesi.” </w:t>
      </w:r>
      <w:r w:rsidRPr="00D0212C">
        <w:rPr>
          <w:i/>
          <w:iCs/>
          <w:color w:val="000000" w:themeColor="text1"/>
          <w:sz w:val="20"/>
          <w:szCs w:val="20"/>
        </w:rPr>
        <w:t xml:space="preserve">Kahramanmaraş Sütçü İmam Üniversitesi Eğitim Dergisi </w:t>
      </w:r>
      <w:r w:rsidRPr="00D0212C">
        <w:rPr>
          <w:color w:val="000000" w:themeColor="text1"/>
          <w:sz w:val="20"/>
          <w:szCs w:val="20"/>
        </w:rPr>
        <w:t>3(1):</w:t>
      </w:r>
      <w:r w:rsidR="00E23E44" w:rsidRPr="00D0212C">
        <w:rPr>
          <w:color w:val="000000" w:themeColor="text1"/>
          <w:sz w:val="20"/>
          <w:szCs w:val="20"/>
        </w:rPr>
        <w:t xml:space="preserve"> </w:t>
      </w:r>
      <w:r w:rsidRPr="00D0212C">
        <w:rPr>
          <w:color w:val="000000" w:themeColor="text1"/>
          <w:sz w:val="20"/>
          <w:szCs w:val="20"/>
        </w:rPr>
        <w:t>1</w:t>
      </w:r>
      <w:r w:rsidR="00E23E44" w:rsidRPr="00D0212C">
        <w:rPr>
          <w:color w:val="000000" w:themeColor="text1"/>
          <w:sz w:val="20"/>
          <w:szCs w:val="20"/>
        </w:rPr>
        <w:t>-</w:t>
      </w:r>
      <w:r w:rsidRPr="00D0212C">
        <w:rPr>
          <w:color w:val="000000" w:themeColor="text1"/>
          <w:sz w:val="20"/>
          <w:szCs w:val="20"/>
        </w:rPr>
        <w:t>28.</w:t>
      </w:r>
    </w:p>
    <w:p w14:paraId="6E7AB0B8" w14:textId="263F7E5F" w:rsidR="00621A4A" w:rsidRPr="00D0212C" w:rsidRDefault="00621A4A"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Hernaus, Tomislav,</w:t>
      </w:r>
      <w:r w:rsidRPr="00D0212C">
        <w:rPr>
          <w:color w:val="000000" w:themeColor="text1"/>
        </w:rPr>
        <w:t xml:space="preserve"> </w:t>
      </w:r>
      <w:r w:rsidRPr="00D0212C">
        <w:rPr>
          <w:color w:val="000000" w:themeColor="text1"/>
          <w:sz w:val="20"/>
          <w:szCs w:val="20"/>
        </w:rPr>
        <w:t>Matej Cerne, Catherine Connelly, Nina Poloski Vokic</w:t>
      </w:r>
      <w:r w:rsidR="00E23E44" w:rsidRPr="00D0212C">
        <w:rPr>
          <w:color w:val="000000" w:themeColor="text1"/>
          <w:sz w:val="20"/>
          <w:szCs w:val="20"/>
        </w:rPr>
        <w:t xml:space="preserve"> &amp;</w:t>
      </w:r>
      <w:r w:rsidRPr="00D0212C">
        <w:rPr>
          <w:color w:val="000000" w:themeColor="text1"/>
          <w:sz w:val="20"/>
          <w:szCs w:val="20"/>
        </w:rPr>
        <w:t xml:space="preserve"> Miha Skerlavaj. (2019). “Evasive Knowledge Hiding in Academia: When Competitive Individuals are Asked to Collaborate</w:t>
      </w:r>
      <w:r w:rsidRPr="00D0212C">
        <w:rPr>
          <w:i/>
          <w:iCs/>
          <w:color w:val="000000" w:themeColor="text1"/>
          <w:sz w:val="20"/>
          <w:szCs w:val="20"/>
        </w:rPr>
        <w:t>.” Journal of Knowledge Management</w:t>
      </w:r>
      <w:r w:rsidRPr="00D0212C">
        <w:rPr>
          <w:color w:val="000000" w:themeColor="text1"/>
          <w:sz w:val="20"/>
          <w:szCs w:val="20"/>
        </w:rPr>
        <w:t xml:space="preserve"> 23(4): 597</w:t>
      </w:r>
      <w:r w:rsidR="00E23E44" w:rsidRPr="00D0212C">
        <w:rPr>
          <w:color w:val="000000" w:themeColor="text1"/>
          <w:sz w:val="20"/>
          <w:szCs w:val="20"/>
        </w:rPr>
        <w:t>-</w:t>
      </w:r>
      <w:r w:rsidRPr="00D0212C">
        <w:rPr>
          <w:color w:val="000000" w:themeColor="text1"/>
          <w:sz w:val="20"/>
          <w:szCs w:val="20"/>
        </w:rPr>
        <w:t>618.</w:t>
      </w:r>
    </w:p>
    <w:p w14:paraId="0EBBD9AC" w14:textId="513EA359" w:rsidR="00561531" w:rsidRPr="00D0212C" w:rsidRDefault="00561531"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 xml:space="preserve">Holmberg, Ivar. 2000. “Organizational Learning and Participation: Some Critical Reflections from a Relational Perspective.” </w:t>
      </w:r>
      <w:r w:rsidRPr="00D0212C">
        <w:rPr>
          <w:rStyle w:val="Emphasis"/>
          <w:rFonts w:eastAsiaTheme="majorEastAsia"/>
          <w:color w:val="000000" w:themeColor="text1"/>
          <w:sz w:val="20"/>
          <w:szCs w:val="20"/>
        </w:rPr>
        <w:t>European Journal of Work and Organizational Psychology</w:t>
      </w:r>
      <w:r w:rsidRPr="00D0212C">
        <w:rPr>
          <w:color w:val="000000" w:themeColor="text1"/>
          <w:sz w:val="20"/>
          <w:szCs w:val="20"/>
        </w:rPr>
        <w:t xml:space="preserve"> 9(2):</w:t>
      </w:r>
      <w:r w:rsidR="00E23E44" w:rsidRPr="00D0212C">
        <w:rPr>
          <w:color w:val="000000" w:themeColor="text1"/>
          <w:sz w:val="20"/>
          <w:szCs w:val="20"/>
        </w:rPr>
        <w:t xml:space="preserve"> </w:t>
      </w:r>
      <w:r w:rsidRPr="00D0212C">
        <w:rPr>
          <w:color w:val="000000" w:themeColor="text1"/>
          <w:sz w:val="20"/>
          <w:szCs w:val="20"/>
        </w:rPr>
        <w:t>177</w:t>
      </w:r>
      <w:r w:rsidR="00E23E44" w:rsidRPr="00D0212C">
        <w:rPr>
          <w:color w:val="000000" w:themeColor="text1"/>
          <w:sz w:val="20"/>
          <w:szCs w:val="20"/>
        </w:rPr>
        <w:t>-1</w:t>
      </w:r>
      <w:r w:rsidRPr="00D0212C">
        <w:rPr>
          <w:color w:val="000000" w:themeColor="text1"/>
          <w:sz w:val="20"/>
          <w:szCs w:val="20"/>
        </w:rPr>
        <w:t>88.</w:t>
      </w:r>
    </w:p>
    <w:p w14:paraId="49ABF47E" w14:textId="31132985" w:rsidR="00561531" w:rsidRPr="00D0212C" w:rsidRDefault="00561531"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Holsapple, Clyde W.</w:t>
      </w:r>
      <w:r w:rsidR="00E23E44" w:rsidRPr="00D0212C">
        <w:rPr>
          <w:color w:val="000000" w:themeColor="text1"/>
          <w:sz w:val="20"/>
          <w:szCs w:val="20"/>
        </w:rPr>
        <w:t xml:space="preserve"> &amp;</w:t>
      </w:r>
      <w:r w:rsidR="00347A05" w:rsidRPr="00D0212C">
        <w:rPr>
          <w:color w:val="000000" w:themeColor="text1"/>
          <w:sz w:val="20"/>
          <w:szCs w:val="20"/>
        </w:rPr>
        <w:t xml:space="preserve"> </w:t>
      </w:r>
      <w:r w:rsidRPr="00D0212C">
        <w:rPr>
          <w:color w:val="000000" w:themeColor="text1"/>
          <w:sz w:val="20"/>
          <w:szCs w:val="20"/>
        </w:rPr>
        <w:t xml:space="preserve">Kevin G. Jones. 2004. “Exploring Primary Activities of the Knowledge Chain.” </w:t>
      </w:r>
      <w:r w:rsidRPr="00D0212C">
        <w:rPr>
          <w:rStyle w:val="Emphasis"/>
          <w:rFonts w:eastAsiaTheme="majorEastAsia"/>
          <w:color w:val="000000" w:themeColor="text1"/>
          <w:sz w:val="20"/>
          <w:szCs w:val="20"/>
        </w:rPr>
        <w:t>Knowledge and Process Management</w:t>
      </w:r>
      <w:r w:rsidRPr="00D0212C">
        <w:rPr>
          <w:color w:val="000000" w:themeColor="text1"/>
          <w:sz w:val="20"/>
          <w:szCs w:val="20"/>
        </w:rPr>
        <w:t xml:space="preserve"> 11(3):</w:t>
      </w:r>
      <w:r w:rsidR="00E23E44" w:rsidRPr="00D0212C">
        <w:rPr>
          <w:color w:val="000000" w:themeColor="text1"/>
          <w:sz w:val="20"/>
          <w:szCs w:val="20"/>
        </w:rPr>
        <w:t xml:space="preserve"> </w:t>
      </w:r>
      <w:r w:rsidRPr="00D0212C">
        <w:rPr>
          <w:color w:val="000000" w:themeColor="text1"/>
          <w:sz w:val="20"/>
          <w:szCs w:val="20"/>
        </w:rPr>
        <w:t>155</w:t>
      </w:r>
      <w:r w:rsidR="00E23E44" w:rsidRPr="00D0212C">
        <w:rPr>
          <w:color w:val="000000" w:themeColor="text1"/>
          <w:sz w:val="20"/>
          <w:szCs w:val="20"/>
        </w:rPr>
        <w:t>-1</w:t>
      </w:r>
      <w:r w:rsidRPr="00D0212C">
        <w:rPr>
          <w:color w:val="000000" w:themeColor="text1"/>
          <w:sz w:val="20"/>
          <w:szCs w:val="20"/>
        </w:rPr>
        <w:t>74.</w:t>
      </w:r>
    </w:p>
    <w:p w14:paraId="5FFF5F6F" w14:textId="38218643" w:rsidR="00561531" w:rsidRPr="00D0212C" w:rsidRDefault="00561531"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 xml:space="preserve">Huber, George P. 1991. “Organizational Learning: The Contributing Processes and the Literatures.” </w:t>
      </w:r>
      <w:r w:rsidRPr="00D0212C">
        <w:rPr>
          <w:rStyle w:val="Emphasis"/>
          <w:rFonts w:eastAsiaTheme="majorEastAsia"/>
          <w:color w:val="000000" w:themeColor="text1"/>
          <w:sz w:val="20"/>
          <w:szCs w:val="20"/>
        </w:rPr>
        <w:t>Organization Science</w:t>
      </w:r>
      <w:r w:rsidRPr="00D0212C">
        <w:rPr>
          <w:color w:val="000000" w:themeColor="text1"/>
          <w:sz w:val="20"/>
          <w:szCs w:val="20"/>
        </w:rPr>
        <w:t xml:space="preserve"> 2(1):</w:t>
      </w:r>
      <w:r w:rsidR="00E23E44" w:rsidRPr="00D0212C">
        <w:rPr>
          <w:color w:val="000000" w:themeColor="text1"/>
          <w:sz w:val="20"/>
          <w:szCs w:val="20"/>
        </w:rPr>
        <w:t xml:space="preserve"> </w:t>
      </w:r>
      <w:r w:rsidRPr="00D0212C">
        <w:rPr>
          <w:color w:val="000000" w:themeColor="text1"/>
          <w:sz w:val="20"/>
          <w:szCs w:val="20"/>
        </w:rPr>
        <w:t>88</w:t>
      </w:r>
      <w:r w:rsidR="00E23E44" w:rsidRPr="00D0212C">
        <w:rPr>
          <w:color w:val="000000" w:themeColor="text1"/>
          <w:sz w:val="20"/>
          <w:szCs w:val="20"/>
        </w:rPr>
        <w:t>-</w:t>
      </w:r>
      <w:r w:rsidRPr="00D0212C">
        <w:rPr>
          <w:color w:val="000000" w:themeColor="text1"/>
          <w:sz w:val="20"/>
          <w:szCs w:val="20"/>
        </w:rPr>
        <w:t>115.</w:t>
      </w:r>
    </w:p>
    <w:p w14:paraId="4D085A84" w14:textId="221B5BCD" w:rsidR="00561531" w:rsidRPr="00D0212C" w:rsidRDefault="00561531"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lastRenderedPageBreak/>
        <w:t xml:space="preserve">Huysman, Marleen. 1999. “Balancing Biases: A Critical Review of the Literature on Organizational Learning.” </w:t>
      </w:r>
      <w:r w:rsidR="00E23E44" w:rsidRPr="00D0212C">
        <w:rPr>
          <w:color w:val="000000" w:themeColor="text1"/>
          <w:sz w:val="20"/>
          <w:szCs w:val="20"/>
        </w:rPr>
        <w:t>İçinde</w:t>
      </w:r>
      <w:r w:rsidRPr="00D0212C">
        <w:rPr>
          <w:color w:val="000000" w:themeColor="text1"/>
          <w:sz w:val="20"/>
          <w:szCs w:val="20"/>
        </w:rPr>
        <w:t xml:space="preserve"> </w:t>
      </w:r>
      <w:r w:rsidR="00E23E44" w:rsidRPr="00D0212C">
        <w:rPr>
          <w:color w:val="000000" w:themeColor="text1"/>
          <w:sz w:val="20"/>
          <w:szCs w:val="20"/>
        </w:rPr>
        <w:t>M. Easterby-Smith, L. Araujo &amp; J. G. Burgoyne,</w:t>
      </w:r>
      <w:r w:rsidR="00E23E44" w:rsidRPr="00D0212C">
        <w:rPr>
          <w:rStyle w:val="Emphasis"/>
          <w:rFonts w:eastAsiaTheme="majorEastAsia"/>
          <w:color w:val="000000" w:themeColor="text1"/>
          <w:sz w:val="20"/>
          <w:szCs w:val="20"/>
        </w:rPr>
        <w:t xml:space="preserve"> </w:t>
      </w:r>
      <w:r w:rsidRPr="00D0212C">
        <w:rPr>
          <w:rStyle w:val="Emphasis"/>
          <w:rFonts w:eastAsiaTheme="majorEastAsia"/>
          <w:color w:val="000000" w:themeColor="text1"/>
          <w:sz w:val="20"/>
          <w:szCs w:val="20"/>
        </w:rPr>
        <w:t>Organizational Learning and the Learning Organization</w:t>
      </w:r>
      <w:r w:rsidRPr="00D0212C">
        <w:rPr>
          <w:color w:val="000000" w:themeColor="text1"/>
          <w:sz w:val="20"/>
          <w:szCs w:val="20"/>
        </w:rPr>
        <w:t>, 59</w:t>
      </w:r>
      <w:r w:rsidR="00E23E44" w:rsidRPr="00D0212C">
        <w:rPr>
          <w:color w:val="000000" w:themeColor="text1"/>
          <w:sz w:val="20"/>
          <w:szCs w:val="20"/>
        </w:rPr>
        <w:t>-</w:t>
      </w:r>
      <w:r w:rsidRPr="00D0212C">
        <w:rPr>
          <w:color w:val="000000" w:themeColor="text1"/>
          <w:sz w:val="20"/>
          <w:szCs w:val="20"/>
        </w:rPr>
        <w:t>74. London: Sage.</w:t>
      </w:r>
    </w:p>
    <w:p w14:paraId="6CFFC8CD" w14:textId="67D9A96C" w:rsidR="00561531" w:rsidRPr="00D0212C" w:rsidRDefault="00561531"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Jyothibabu, C. David, Farooq A. Farooq</w:t>
      </w:r>
      <w:r w:rsidR="00E23E44" w:rsidRPr="00D0212C">
        <w:rPr>
          <w:color w:val="000000" w:themeColor="text1"/>
          <w:sz w:val="20"/>
          <w:szCs w:val="20"/>
        </w:rPr>
        <w:t xml:space="preserve"> &amp;</w:t>
      </w:r>
      <w:r w:rsidRPr="00D0212C">
        <w:rPr>
          <w:color w:val="000000" w:themeColor="text1"/>
          <w:sz w:val="20"/>
          <w:szCs w:val="20"/>
        </w:rPr>
        <w:t xml:space="preserve"> Bhusan Pradhan. 2010. “An Integrated Scale for Measuring an Organizational Learning System.” </w:t>
      </w:r>
      <w:r w:rsidRPr="00D0212C">
        <w:rPr>
          <w:rStyle w:val="Emphasis"/>
          <w:rFonts w:eastAsiaTheme="majorEastAsia"/>
          <w:color w:val="000000" w:themeColor="text1"/>
          <w:sz w:val="20"/>
          <w:szCs w:val="20"/>
        </w:rPr>
        <w:t>The Learning Organization</w:t>
      </w:r>
      <w:r w:rsidRPr="00D0212C">
        <w:rPr>
          <w:color w:val="000000" w:themeColor="text1"/>
          <w:sz w:val="20"/>
          <w:szCs w:val="20"/>
        </w:rPr>
        <w:t xml:space="preserve"> 17(4):</w:t>
      </w:r>
      <w:r w:rsidR="00E23E44" w:rsidRPr="00D0212C">
        <w:rPr>
          <w:color w:val="000000" w:themeColor="text1"/>
          <w:sz w:val="20"/>
          <w:szCs w:val="20"/>
        </w:rPr>
        <w:t xml:space="preserve"> </w:t>
      </w:r>
      <w:r w:rsidRPr="00D0212C">
        <w:rPr>
          <w:color w:val="000000" w:themeColor="text1"/>
          <w:sz w:val="20"/>
          <w:szCs w:val="20"/>
        </w:rPr>
        <w:t>303</w:t>
      </w:r>
      <w:r w:rsidR="00E23E44" w:rsidRPr="00D0212C">
        <w:rPr>
          <w:color w:val="000000" w:themeColor="text1"/>
          <w:sz w:val="20"/>
          <w:szCs w:val="20"/>
        </w:rPr>
        <w:t>-3</w:t>
      </w:r>
      <w:r w:rsidRPr="00D0212C">
        <w:rPr>
          <w:color w:val="000000" w:themeColor="text1"/>
          <w:sz w:val="20"/>
          <w:szCs w:val="20"/>
        </w:rPr>
        <w:t>27.</w:t>
      </w:r>
    </w:p>
    <w:p w14:paraId="1D87D2BC" w14:textId="2E6124EC" w:rsidR="004C4851" w:rsidRPr="00D0212C" w:rsidRDefault="004C4851"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 xml:space="preserve">Kalseth, K. &amp; Sarah Cummings. 2001. “Knowledge Management: Development Strategy or Business Strategy?” </w:t>
      </w:r>
      <w:r w:rsidRPr="00D0212C">
        <w:rPr>
          <w:i/>
          <w:iCs/>
          <w:color w:val="000000" w:themeColor="text1"/>
          <w:sz w:val="20"/>
          <w:szCs w:val="20"/>
        </w:rPr>
        <w:t>Information Development</w:t>
      </w:r>
      <w:r w:rsidRPr="00D0212C">
        <w:rPr>
          <w:color w:val="000000" w:themeColor="text1"/>
          <w:sz w:val="20"/>
          <w:szCs w:val="20"/>
        </w:rPr>
        <w:t xml:space="preserve"> 17(3): 163-171.</w:t>
      </w:r>
    </w:p>
    <w:p w14:paraId="0F899550" w14:textId="642DB059" w:rsidR="00561531" w:rsidRPr="00D0212C" w:rsidRDefault="00561531"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 xml:space="preserve">Karnopp, Jessica. 2022. “Structures and Relationships in Organizational Learning for Change.” </w:t>
      </w:r>
      <w:r w:rsidRPr="00D0212C">
        <w:rPr>
          <w:rStyle w:val="Emphasis"/>
          <w:rFonts w:eastAsiaTheme="majorEastAsia"/>
          <w:color w:val="000000" w:themeColor="text1"/>
          <w:sz w:val="20"/>
          <w:szCs w:val="20"/>
        </w:rPr>
        <w:t>Journal of Educational Administration</w:t>
      </w:r>
      <w:r w:rsidRPr="00D0212C">
        <w:rPr>
          <w:color w:val="000000" w:themeColor="text1"/>
          <w:sz w:val="20"/>
          <w:szCs w:val="20"/>
        </w:rPr>
        <w:t xml:space="preserve"> 60(5):</w:t>
      </w:r>
      <w:r w:rsidR="00E23E44" w:rsidRPr="00D0212C">
        <w:rPr>
          <w:color w:val="000000" w:themeColor="text1"/>
          <w:sz w:val="20"/>
          <w:szCs w:val="20"/>
        </w:rPr>
        <w:t xml:space="preserve"> </w:t>
      </w:r>
      <w:r w:rsidRPr="00D0212C">
        <w:rPr>
          <w:color w:val="000000" w:themeColor="text1"/>
          <w:sz w:val="20"/>
          <w:szCs w:val="20"/>
        </w:rPr>
        <w:t>457</w:t>
      </w:r>
      <w:r w:rsidR="00E23E44" w:rsidRPr="00D0212C">
        <w:rPr>
          <w:color w:val="000000" w:themeColor="text1"/>
          <w:sz w:val="20"/>
          <w:szCs w:val="20"/>
        </w:rPr>
        <w:t>-4</w:t>
      </w:r>
      <w:r w:rsidRPr="00D0212C">
        <w:rPr>
          <w:color w:val="000000" w:themeColor="text1"/>
          <w:sz w:val="20"/>
          <w:szCs w:val="20"/>
        </w:rPr>
        <w:t>72.</w:t>
      </w:r>
    </w:p>
    <w:p w14:paraId="6A356D3A" w14:textId="6EC66C3F" w:rsidR="00561531" w:rsidRPr="00D0212C" w:rsidRDefault="00561531"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Karnopp, Jessica</w:t>
      </w:r>
      <w:r w:rsidR="00E23E44" w:rsidRPr="00D0212C">
        <w:rPr>
          <w:color w:val="000000" w:themeColor="text1"/>
          <w:sz w:val="20"/>
          <w:szCs w:val="20"/>
        </w:rPr>
        <w:t xml:space="preserve"> &amp;</w:t>
      </w:r>
      <w:r w:rsidRPr="00D0212C">
        <w:rPr>
          <w:color w:val="000000" w:themeColor="text1"/>
          <w:sz w:val="20"/>
          <w:szCs w:val="20"/>
        </w:rPr>
        <w:t xml:space="preserve"> Jason Walls. 2023. “From Climate to Community: A New Approach to Conceptualizing the Relational Element of Organizational Learning.” </w:t>
      </w:r>
      <w:r w:rsidRPr="00D0212C">
        <w:rPr>
          <w:rStyle w:val="Emphasis"/>
          <w:rFonts w:eastAsiaTheme="majorEastAsia"/>
          <w:color w:val="000000" w:themeColor="text1"/>
          <w:sz w:val="20"/>
          <w:szCs w:val="20"/>
        </w:rPr>
        <w:t>Journal of Educational Administration</w:t>
      </w:r>
      <w:r w:rsidRPr="00D0212C">
        <w:rPr>
          <w:color w:val="000000" w:themeColor="text1"/>
          <w:sz w:val="20"/>
          <w:szCs w:val="20"/>
        </w:rPr>
        <w:t xml:space="preserve"> 61(3):</w:t>
      </w:r>
      <w:r w:rsidR="00E23E44" w:rsidRPr="00D0212C">
        <w:rPr>
          <w:color w:val="000000" w:themeColor="text1"/>
          <w:sz w:val="20"/>
          <w:szCs w:val="20"/>
        </w:rPr>
        <w:t xml:space="preserve"> </w:t>
      </w:r>
      <w:r w:rsidRPr="00D0212C">
        <w:rPr>
          <w:color w:val="000000" w:themeColor="text1"/>
          <w:sz w:val="20"/>
          <w:szCs w:val="20"/>
        </w:rPr>
        <w:t>287</w:t>
      </w:r>
      <w:r w:rsidR="00E23E44" w:rsidRPr="00D0212C">
        <w:rPr>
          <w:color w:val="000000" w:themeColor="text1"/>
          <w:sz w:val="20"/>
          <w:szCs w:val="20"/>
        </w:rPr>
        <w:t>-</w:t>
      </w:r>
      <w:r w:rsidRPr="00D0212C">
        <w:rPr>
          <w:color w:val="000000" w:themeColor="text1"/>
          <w:sz w:val="20"/>
          <w:szCs w:val="20"/>
        </w:rPr>
        <w:t>303.</w:t>
      </w:r>
    </w:p>
    <w:p w14:paraId="2AB95677" w14:textId="723D7D82" w:rsidR="002A7283" w:rsidRPr="00D0212C" w:rsidRDefault="002A7283"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Kayacı, Burcu</w:t>
      </w:r>
      <w:r w:rsidR="00E23E44" w:rsidRPr="00D0212C">
        <w:rPr>
          <w:color w:val="000000" w:themeColor="text1"/>
          <w:sz w:val="20"/>
          <w:szCs w:val="20"/>
        </w:rPr>
        <w:t xml:space="preserve"> &amp; </w:t>
      </w:r>
      <w:r w:rsidRPr="00D0212C">
        <w:rPr>
          <w:color w:val="000000" w:themeColor="text1"/>
          <w:sz w:val="20"/>
          <w:szCs w:val="20"/>
        </w:rPr>
        <w:t>Pelin Kanten. 2024. “Örgütsel Çevikliğin Öncülleri: Proaktif Kişilik, Bilişsel Esneklik, Örgütsel Öğrenme.” Troy Academy: Internation Journal of Social Science 9(2):</w:t>
      </w:r>
      <w:r w:rsidR="00E23E44" w:rsidRPr="00D0212C">
        <w:rPr>
          <w:color w:val="000000" w:themeColor="text1"/>
          <w:sz w:val="20"/>
          <w:szCs w:val="20"/>
        </w:rPr>
        <w:t xml:space="preserve"> </w:t>
      </w:r>
      <w:r w:rsidRPr="00D0212C">
        <w:rPr>
          <w:color w:val="000000" w:themeColor="text1"/>
          <w:sz w:val="20"/>
          <w:szCs w:val="20"/>
        </w:rPr>
        <w:t>155</w:t>
      </w:r>
      <w:r w:rsidR="00E23E44" w:rsidRPr="00D0212C">
        <w:rPr>
          <w:color w:val="000000" w:themeColor="text1"/>
          <w:sz w:val="20"/>
          <w:szCs w:val="20"/>
        </w:rPr>
        <w:t>-1</w:t>
      </w:r>
      <w:r w:rsidRPr="00D0212C">
        <w:rPr>
          <w:color w:val="000000" w:themeColor="text1"/>
          <w:sz w:val="20"/>
          <w:szCs w:val="20"/>
        </w:rPr>
        <w:t xml:space="preserve">75. </w:t>
      </w:r>
    </w:p>
    <w:p w14:paraId="6CB903C6" w14:textId="32A64160" w:rsidR="00561531" w:rsidRPr="00D0212C" w:rsidRDefault="00561531"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 xml:space="preserve">Kim, Daniel H. 1993. “The Link Between Individual and Organizational Learning.” </w:t>
      </w:r>
      <w:r w:rsidRPr="00D0212C">
        <w:rPr>
          <w:rStyle w:val="Emphasis"/>
          <w:rFonts w:eastAsiaTheme="majorEastAsia"/>
          <w:color w:val="000000" w:themeColor="text1"/>
          <w:sz w:val="20"/>
          <w:szCs w:val="20"/>
        </w:rPr>
        <w:t>Sloan Management Review</w:t>
      </w:r>
      <w:r w:rsidRPr="00D0212C">
        <w:rPr>
          <w:color w:val="000000" w:themeColor="text1"/>
          <w:sz w:val="20"/>
          <w:szCs w:val="20"/>
        </w:rPr>
        <w:t xml:space="preserve"> 35(1):</w:t>
      </w:r>
      <w:r w:rsidR="00E23E44" w:rsidRPr="00D0212C">
        <w:rPr>
          <w:color w:val="000000" w:themeColor="text1"/>
          <w:sz w:val="20"/>
          <w:szCs w:val="20"/>
        </w:rPr>
        <w:t xml:space="preserve"> </w:t>
      </w:r>
      <w:r w:rsidRPr="00D0212C">
        <w:rPr>
          <w:color w:val="000000" w:themeColor="text1"/>
          <w:sz w:val="20"/>
          <w:szCs w:val="20"/>
        </w:rPr>
        <w:t>37</w:t>
      </w:r>
      <w:r w:rsidR="00E23E44" w:rsidRPr="00D0212C">
        <w:rPr>
          <w:color w:val="000000" w:themeColor="text1"/>
          <w:sz w:val="20"/>
          <w:szCs w:val="20"/>
        </w:rPr>
        <w:t>-</w:t>
      </w:r>
      <w:r w:rsidRPr="00D0212C">
        <w:rPr>
          <w:color w:val="000000" w:themeColor="text1"/>
          <w:sz w:val="20"/>
          <w:szCs w:val="20"/>
        </w:rPr>
        <w:t>50.</w:t>
      </w:r>
    </w:p>
    <w:p w14:paraId="3C26C1F8" w14:textId="0EC5D17C" w:rsidR="00ED57F6" w:rsidRPr="00D0212C" w:rsidRDefault="00ED57F6"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 xml:space="preserve">Koçel, Tamer. 2010. </w:t>
      </w:r>
      <w:r w:rsidRPr="00D0212C">
        <w:rPr>
          <w:i/>
          <w:iCs/>
          <w:color w:val="000000" w:themeColor="text1"/>
          <w:sz w:val="20"/>
          <w:szCs w:val="20"/>
        </w:rPr>
        <w:t>İşletme Yöneticiliği</w:t>
      </w:r>
      <w:r w:rsidRPr="00D0212C">
        <w:rPr>
          <w:color w:val="000000" w:themeColor="text1"/>
          <w:sz w:val="20"/>
          <w:szCs w:val="20"/>
        </w:rPr>
        <w:t>. İstanbul: Beta Basım Yayım.</w:t>
      </w:r>
    </w:p>
    <w:p w14:paraId="68624F25" w14:textId="7CD1FD4F" w:rsidR="00561531" w:rsidRPr="00D0212C" w:rsidRDefault="00561531"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 xml:space="preserve">Lave, Jean. 1991. “Situated Learning in Communities of Practice.” </w:t>
      </w:r>
      <w:r w:rsidR="00E23E44" w:rsidRPr="00D0212C">
        <w:rPr>
          <w:color w:val="000000" w:themeColor="text1"/>
          <w:sz w:val="20"/>
          <w:szCs w:val="20"/>
        </w:rPr>
        <w:t>İçinde</w:t>
      </w:r>
      <w:r w:rsidRPr="00D0212C">
        <w:rPr>
          <w:color w:val="000000" w:themeColor="text1"/>
          <w:sz w:val="20"/>
          <w:szCs w:val="20"/>
        </w:rPr>
        <w:t xml:space="preserve"> </w:t>
      </w:r>
      <w:r w:rsidR="00E23E44" w:rsidRPr="00D0212C">
        <w:rPr>
          <w:color w:val="000000" w:themeColor="text1"/>
          <w:sz w:val="20"/>
          <w:szCs w:val="20"/>
        </w:rPr>
        <w:t>L. Resnick, J. Levine, &amp; S. Teasley</w:t>
      </w:r>
      <w:r w:rsidR="00E23E44" w:rsidRPr="00D0212C">
        <w:rPr>
          <w:rStyle w:val="Emphasis"/>
          <w:rFonts w:eastAsiaTheme="majorEastAsia"/>
          <w:color w:val="000000" w:themeColor="text1"/>
          <w:sz w:val="20"/>
          <w:szCs w:val="20"/>
        </w:rPr>
        <w:t xml:space="preserve">, </w:t>
      </w:r>
      <w:r w:rsidRPr="00D0212C">
        <w:rPr>
          <w:rStyle w:val="Emphasis"/>
          <w:rFonts w:eastAsiaTheme="majorEastAsia"/>
          <w:color w:val="000000" w:themeColor="text1"/>
          <w:sz w:val="20"/>
          <w:szCs w:val="20"/>
        </w:rPr>
        <w:t>Perspectives on Socially Shared Cognition</w:t>
      </w:r>
      <w:r w:rsidRPr="00D0212C">
        <w:rPr>
          <w:color w:val="000000" w:themeColor="text1"/>
          <w:sz w:val="20"/>
          <w:szCs w:val="20"/>
        </w:rPr>
        <w:t>, 63</w:t>
      </w:r>
      <w:r w:rsidR="00E23E44" w:rsidRPr="00D0212C">
        <w:rPr>
          <w:color w:val="000000" w:themeColor="text1"/>
          <w:sz w:val="20"/>
          <w:szCs w:val="20"/>
        </w:rPr>
        <w:t>-</w:t>
      </w:r>
      <w:r w:rsidRPr="00D0212C">
        <w:rPr>
          <w:color w:val="000000" w:themeColor="text1"/>
          <w:sz w:val="20"/>
          <w:szCs w:val="20"/>
        </w:rPr>
        <w:t>82. Washington, DC: American Psychological Association.</w:t>
      </w:r>
    </w:p>
    <w:p w14:paraId="641BE5F8" w14:textId="39A51DD0" w:rsidR="00561531" w:rsidRPr="00D0212C" w:rsidRDefault="00561531"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Lipshitz, Raanan</w:t>
      </w:r>
      <w:r w:rsidR="00E23E44" w:rsidRPr="00D0212C">
        <w:rPr>
          <w:color w:val="000000" w:themeColor="text1"/>
          <w:sz w:val="20"/>
          <w:szCs w:val="20"/>
        </w:rPr>
        <w:t xml:space="preserve"> &amp;</w:t>
      </w:r>
      <w:r w:rsidRPr="00D0212C">
        <w:rPr>
          <w:color w:val="000000" w:themeColor="text1"/>
          <w:sz w:val="20"/>
          <w:szCs w:val="20"/>
        </w:rPr>
        <w:t xml:space="preserve"> Micha Popper. 2000. “Organizational Learning in a Hospital.” </w:t>
      </w:r>
      <w:r w:rsidRPr="00D0212C">
        <w:rPr>
          <w:rStyle w:val="Emphasis"/>
          <w:rFonts w:eastAsiaTheme="majorEastAsia"/>
          <w:color w:val="000000" w:themeColor="text1"/>
          <w:sz w:val="20"/>
          <w:szCs w:val="20"/>
        </w:rPr>
        <w:t>The Journal of Applied Behavioral Science</w:t>
      </w:r>
      <w:r w:rsidRPr="00D0212C">
        <w:rPr>
          <w:color w:val="000000" w:themeColor="text1"/>
          <w:sz w:val="20"/>
          <w:szCs w:val="20"/>
        </w:rPr>
        <w:t xml:space="preserve"> 36(3):</w:t>
      </w:r>
      <w:r w:rsidR="00E23E44" w:rsidRPr="00D0212C">
        <w:rPr>
          <w:color w:val="000000" w:themeColor="text1"/>
          <w:sz w:val="20"/>
          <w:szCs w:val="20"/>
        </w:rPr>
        <w:t xml:space="preserve"> </w:t>
      </w:r>
      <w:r w:rsidRPr="00D0212C">
        <w:rPr>
          <w:color w:val="000000" w:themeColor="text1"/>
          <w:sz w:val="20"/>
          <w:szCs w:val="20"/>
        </w:rPr>
        <w:t>345</w:t>
      </w:r>
      <w:r w:rsidR="00E23E44" w:rsidRPr="00D0212C">
        <w:rPr>
          <w:color w:val="000000" w:themeColor="text1"/>
          <w:sz w:val="20"/>
          <w:szCs w:val="20"/>
        </w:rPr>
        <w:t>-3</w:t>
      </w:r>
      <w:r w:rsidRPr="00D0212C">
        <w:rPr>
          <w:color w:val="000000" w:themeColor="text1"/>
          <w:sz w:val="20"/>
          <w:szCs w:val="20"/>
        </w:rPr>
        <w:t>61.</w:t>
      </w:r>
    </w:p>
    <w:p w14:paraId="66A8154C" w14:textId="78CB0FE8" w:rsidR="00561531" w:rsidRPr="00D0212C" w:rsidRDefault="00561531" w:rsidP="00E23E44">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Lipshitz, Raanan, Micha Popper</w:t>
      </w:r>
      <w:r w:rsidR="00E23E44" w:rsidRPr="00D0212C">
        <w:rPr>
          <w:color w:val="000000" w:themeColor="text1"/>
          <w:sz w:val="20"/>
          <w:szCs w:val="20"/>
        </w:rPr>
        <w:t xml:space="preserve"> &amp;</w:t>
      </w:r>
      <w:r w:rsidRPr="00D0212C">
        <w:rPr>
          <w:color w:val="000000" w:themeColor="text1"/>
          <w:sz w:val="20"/>
          <w:szCs w:val="20"/>
        </w:rPr>
        <w:t xml:space="preserve"> Victor Friedman. 2002. “A Multi-Facet Model of Organizational Learning.” </w:t>
      </w:r>
      <w:r w:rsidRPr="00D0212C">
        <w:rPr>
          <w:rStyle w:val="Emphasis"/>
          <w:rFonts w:eastAsiaTheme="majorEastAsia"/>
          <w:color w:val="000000" w:themeColor="text1"/>
          <w:sz w:val="20"/>
          <w:szCs w:val="20"/>
        </w:rPr>
        <w:t>Journal of Applied Behavioral Science</w:t>
      </w:r>
      <w:r w:rsidRPr="00D0212C">
        <w:rPr>
          <w:color w:val="000000" w:themeColor="text1"/>
          <w:sz w:val="20"/>
          <w:szCs w:val="20"/>
        </w:rPr>
        <w:t xml:space="preserve"> 38(1):</w:t>
      </w:r>
      <w:r w:rsidR="00E23E44" w:rsidRPr="00D0212C">
        <w:rPr>
          <w:color w:val="000000" w:themeColor="text1"/>
          <w:sz w:val="20"/>
          <w:szCs w:val="20"/>
        </w:rPr>
        <w:t xml:space="preserve"> </w:t>
      </w:r>
      <w:r w:rsidRPr="00D0212C">
        <w:rPr>
          <w:color w:val="000000" w:themeColor="text1"/>
          <w:sz w:val="20"/>
          <w:szCs w:val="20"/>
        </w:rPr>
        <w:t>78</w:t>
      </w:r>
      <w:r w:rsidR="00E23E44" w:rsidRPr="00D0212C">
        <w:rPr>
          <w:color w:val="000000" w:themeColor="text1"/>
          <w:sz w:val="20"/>
          <w:szCs w:val="20"/>
        </w:rPr>
        <w:t>-</w:t>
      </w:r>
      <w:r w:rsidRPr="00D0212C">
        <w:rPr>
          <w:color w:val="000000" w:themeColor="text1"/>
          <w:sz w:val="20"/>
          <w:szCs w:val="20"/>
        </w:rPr>
        <w:t>98.</w:t>
      </w:r>
    </w:p>
    <w:p w14:paraId="5CAED3F5" w14:textId="08E7688B" w:rsidR="00561531" w:rsidRPr="00D0212C" w:rsidRDefault="00561531"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Lipshitz, Raanan, Micha Popper</w:t>
      </w:r>
      <w:r w:rsidR="00E23E44" w:rsidRPr="00D0212C">
        <w:rPr>
          <w:color w:val="000000" w:themeColor="text1"/>
          <w:sz w:val="20"/>
          <w:szCs w:val="20"/>
        </w:rPr>
        <w:t xml:space="preserve"> &amp;</w:t>
      </w:r>
      <w:r w:rsidRPr="00D0212C">
        <w:rPr>
          <w:color w:val="000000" w:themeColor="text1"/>
          <w:sz w:val="20"/>
          <w:szCs w:val="20"/>
        </w:rPr>
        <w:t xml:space="preserve"> Sasson Oz. 1996. “Building Learning Organizations: The Design and Implementation of Organizational Learning Mechanisms.” </w:t>
      </w:r>
      <w:r w:rsidRPr="00D0212C">
        <w:rPr>
          <w:rStyle w:val="Emphasis"/>
          <w:rFonts w:eastAsiaTheme="majorEastAsia"/>
          <w:color w:val="000000" w:themeColor="text1"/>
          <w:sz w:val="20"/>
          <w:szCs w:val="20"/>
        </w:rPr>
        <w:t>Journal of Applied Behavioral Science</w:t>
      </w:r>
      <w:r w:rsidRPr="00D0212C">
        <w:rPr>
          <w:color w:val="000000" w:themeColor="text1"/>
          <w:sz w:val="20"/>
          <w:szCs w:val="20"/>
        </w:rPr>
        <w:t xml:space="preserve"> 32(3):</w:t>
      </w:r>
      <w:r w:rsidR="00E23E44" w:rsidRPr="00D0212C">
        <w:rPr>
          <w:color w:val="000000" w:themeColor="text1"/>
          <w:sz w:val="20"/>
          <w:szCs w:val="20"/>
        </w:rPr>
        <w:t xml:space="preserve"> </w:t>
      </w:r>
      <w:r w:rsidRPr="00D0212C">
        <w:rPr>
          <w:color w:val="000000" w:themeColor="text1"/>
          <w:sz w:val="20"/>
          <w:szCs w:val="20"/>
        </w:rPr>
        <w:t>292</w:t>
      </w:r>
      <w:r w:rsidR="00E23E44" w:rsidRPr="00D0212C">
        <w:rPr>
          <w:color w:val="000000" w:themeColor="text1"/>
          <w:sz w:val="20"/>
          <w:szCs w:val="20"/>
        </w:rPr>
        <w:t>-</w:t>
      </w:r>
      <w:r w:rsidRPr="00D0212C">
        <w:rPr>
          <w:color w:val="000000" w:themeColor="text1"/>
          <w:sz w:val="20"/>
          <w:szCs w:val="20"/>
        </w:rPr>
        <w:t>305.</w:t>
      </w:r>
    </w:p>
    <w:p w14:paraId="1CE73139" w14:textId="30BA6BC2" w:rsidR="00561531" w:rsidRPr="00D0212C" w:rsidRDefault="00561531"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 xml:space="preserve">Marshall, Nina. 2008. “Cognitive and Practice-Based Theories of Organizational Knowledge and Learning: Incompatible or Complementary?” </w:t>
      </w:r>
      <w:r w:rsidRPr="00D0212C">
        <w:rPr>
          <w:rStyle w:val="Emphasis"/>
          <w:rFonts w:eastAsiaTheme="majorEastAsia"/>
          <w:color w:val="000000" w:themeColor="text1"/>
          <w:sz w:val="20"/>
          <w:szCs w:val="20"/>
        </w:rPr>
        <w:t>Management Learning</w:t>
      </w:r>
      <w:r w:rsidRPr="00D0212C">
        <w:rPr>
          <w:color w:val="000000" w:themeColor="text1"/>
          <w:sz w:val="20"/>
          <w:szCs w:val="20"/>
        </w:rPr>
        <w:t xml:space="preserve"> 39(4):</w:t>
      </w:r>
      <w:r w:rsidR="00E23E44" w:rsidRPr="00D0212C">
        <w:rPr>
          <w:color w:val="000000" w:themeColor="text1"/>
          <w:sz w:val="20"/>
          <w:szCs w:val="20"/>
        </w:rPr>
        <w:t xml:space="preserve"> </w:t>
      </w:r>
      <w:r w:rsidRPr="00D0212C">
        <w:rPr>
          <w:color w:val="000000" w:themeColor="text1"/>
          <w:sz w:val="20"/>
          <w:szCs w:val="20"/>
        </w:rPr>
        <w:t>413</w:t>
      </w:r>
      <w:r w:rsidR="00E23E44" w:rsidRPr="00D0212C">
        <w:rPr>
          <w:color w:val="000000" w:themeColor="text1"/>
          <w:sz w:val="20"/>
          <w:szCs w:val="20"/>
        </w:rPr>
        <w:t>-4</w:t>
      </w:r>
      <w:r w:rsidRPr="00D0212C">
        <w:rPr>
          <w:color w:val="000000" w:themeColor="text1"/>
          <w:sz w:val="20"/>
          <w:szCs w:val="20"/>
        </w:rPr>
        <w:t>35.</w:t>
      </w:r>
    </w:p>
    <w:p w14:paraId="7F1E4090" w14:textId="7FEFA1B0" w:rsidR="00A04D78" w:rsidRPr="00D0212C" w:rsidRDefault="00A04D78"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 xml:space="preserve">Mason, Lucia. 2007. “Introduction: Bridging the Cognitive and Sociocultural Approaches in Research on Conceptual Change: Is it feasible?” </w:t>
      </w:r>
      <w:r w:rsidRPr="00D0212C">
        <w:rPr>
          <w:i/>
          <w:iCs/>
          <w:color w:val="000000" w:themeColor="text1"/>
          <w:sz w:val="20"/>
          <w:szCs w:val="20"/>
        </w:rPr>
        <w:t>Educational Psychologist</w:t>
      </w:r>
      <w:r w:rsidRPr="00D0212C">
        <w:rPr>
          <w:color w:val="000000" w:themeColor="text1"/>
          <w:sz w:val="20"/>
          <w:szCs w:val="20"/>
        </w:rPr>
        <w:t xml:space="preserve"> 42(1):</w:t>
      </w:r>
      <w:r w:rsidR="00E23E44" w:rsidRPr="00D0212C">
        <w:rPr>
          <w:color w:val="000000" w:themeColor="text1"/>
          <w:sz w:val="20"/>
          <w:szCs w:val="20"/>
        </w:rPr>
        <w:t xml:space="preserve"> </w:t>
      </w:r>
      <w:r w:rsidRPr="00D0212C">
        <w:rPr>
          <w:color w:val="000000" w:themeColor="text1"/>
          <w:sz w:val="20"/>
          <w:szCs w:val="20"/>
        </w:rPr>
        <w:t>1</w:t>
      </w:r>
      <w:r w:rsidR="00E23E44" w:rsidRPr="00D0212C">
        <w:rPr>
          <w:color w:val="000000" w:themeColor="text1"/>
          <w:sz w:val="20"/>
          <w:szCs w:val="20"/>
        </w:rPr>
        <w:t>-</w:t>
      </w:r>
      <w:r w:rsidRPr="00D0212C">
        <w:rPr>
          <w:color w:val="000000" w:themeColor="text1"/>
          <w:sz w:val="20"/>
          <w:szCs w:val="20"/>
        </w:rPr>
        <w:t>7.</w:t>
      </w:r>
    </w:p>
    <w:p w14:paraId="1FAD8D92" w14:textId="43F728F4" w:rsidR="00561531" w:rsidRPr="00D0212C" w:rsidRDefault="00561531"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McIver, David, Cynthia A. Lengnick-Hall, Mark L. Lengnick-Hall</w:t>
      </w:r>
      <w:r w:rsidR="00E23E44" w:rsidRPr="00D0212C">
        <w:rPr>
          <w:color w:val="000000" w:themeColor="text1"/>
          <w:sz w:val="20"/>
          <w:szCs w:val="20"/>
        </w:rPr>
        <w:t xml:space="preserve"> &amp;</w:t>
      </w:r>
      <w:r w:rsidRPr="00D0212C">
        <w:rPr>
          <w:color w:val="000000" w:themeColor="text1"/>
          <w:sz w:val="20"/>
          <w:szCs w:val="20"/>
        </w:rPr>
        <w:t xml:space="preserve"> Indrakumar Ramachandran. 2013. “Understanding Work and Knowledge Management from a Knowledge-in-Practice Perspective.” </w:t>
      </w:r>
      <w:r w:rsidRPr="00D0212C">
        <w:rPr>
          <w:rStyle w:val="Emphasis"/>
          <w:rFonts w:eastAsiaTheme="majorEastAsia"/>
          <w:color w:val="000000" w:themeColor="text1"/>
          <w:sz w:val="20"/>
          <w:szCs w:val="20"/>
        </w:rPr>
        <w:t>Academy of Management Review</w:t>
      </w:r>
      <w:r w:rsidRPr="00D0212C">
        <w:rPr>
          <w:color w:val="000000" w:themeColor="text1"/>
          <w:sz w:val="20"/>
          <w:szCs w:val="20"/>
        </w:rPr>
        <w:t xml:space="preserve"> 38(4):</w:t>
      </w:r>
      <w:r w:rsidR="00E23E44" w:rsidRPr="00D0212C">
        <w:rPr>
          <w:color w:val="000000" w:themeColor="text1"/>
          <w:sz w:val="20"/>
          <w:szCs w:val="20"/>
        </w:rPr>
        <w:t xml:space="preserve"> </w:t>
      </w:r>
      <w:r w:rsidRPr="00D0212C">
        <w:rPr>
          <w:color w:val="000000" w:themeColor="text1"/>
          <w:sz w:val="20"/>
          <w:szCs w:val="20"/>
        </w:rPr>
        <w:t>597</w:t>
      </w:r>
      <w:r w:rsidR="00E23E44" w:rsidRPr="00D0212C">
        <w:rPr>
          <w:color w:val="000000" w:themeColor="text1"/>
          <w:sz w:val="20"/>
          <w:szCs w:val="20"/>
        </w:rPr>
        <w:t>-</w:t>
      </w:r>
      <w:r w:rsidRPr="00D0212C">
        <w:rPr>
          <w:color w:val="000000" w:themeColor="text1"/>
          <w:sz w:val="20"/>
          <w:szCs w:val="20"/>
        </w:rPr>
        <w:t>620.</w:t>
      </w:r>
    </w:p>
    <w:p w14:paraId="691AFCD3" w14:textId="56916F30" w:rsidR="00561531" w:rsidRPr="00D0212C" w:rsidRDefault="00561531"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Miles, Matthew B.</w:t>
      </w:r>
      <w:r w:rsidR="00E23E44" w:rsidRPr="00D0212C">
        <w:rPr>
          <w:color w:val="000000" w:themeColor="text1"/>
          <w:sz w:val="20"/>
          <w:szCs w:val="20"/>
        </w:rPr>
        <w:t xml:space="preserve"> &amp;</w:t>
      </w:r>
      <w:r w:rsidRPr="00D0212C">
        <w:rPr>
          <w:color w:val="000000" w:themeColor="text1"/>
          <w:sz w:val="20"/>
          <w:szCs w:val="20"/>
        </w:rPr>
        <w:t xml:space="preserve"> A. Michael Huberman. 1994. </w:t>
      </w:r>
      <w:r w:rsidRPr="00D0212C">
        <w:rPr>
          <w:rStyle w:val="Emphasis"/>
          <w:rFonts w:eastAsiaTheme="majorEastAsia"/>
          <w:color w:val="000000" w:themeColor="text1"/>
          <w:sz w:val="20"/>
          <w:szCs w:val="20"/>
        </w:rPr>
        <w:t>Qualitative Data Analysis: An Expanded Sourcebook</w:t>
      </w:r>
      <w:r w:rsidRPr="00D0212C">
        <w:rPr>
          <w:color w:val="000000" w:themeColor="text1"/>
          <w:sz w:val="20"/>
          <w:szCs w:val="20"/>
        </w:rPr>
        <w:t>. Thousand Oaks, CA: Sage.</w:t>
      </w:r>
    </w:p>
    <w:p w14:paraId="753CC141" w14:textId="2DDF3BC4" w:rsidR="00561531" w:rsidRPr="00D0212C" w:rsidRDefault="00561531"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Mitki, Yoram</w:t>
      </w:r>
      <w:r w:rsidR="00E23E44" w:rsidRPr="00D0212C">
        <w:rPr>
          <w:color w:val="000000" w:themeColor="text1"/>
          <w:sz w:val="20"/>
          <w:szCs w:val="20"/>
        </w:rPr>
        <w:t xml:space="preserve"> &amp;</w:t>
      </w:r>
      <w:r w:rsidRPr="00D0212C">
        <w:rPr>
          <w:color w:val="000000" w:themeColor="text1"/>
          <w:sz w:val="20"/>
          <w:szCs w:val="20"/>
        </w:rPr>
        <w:t xml:space="preserve"> Rafael Herstein. 2011. “From Crisis to Success: Three Case Studies in Organizational Learning.” </w:t>
      </w:r>
      <w:r w:rsidRPr="00D0212C">
        <w:rPr>
          <w:rStyle w:val="Emphasis"/>
          <w:rFonts w:eastAsiaTheme="majorEastAsia"/>
          <w:color w:val="000000" w:themeColor="text1"/>
          <w:sz w:val="20"/>
          <w:szCs w:val="20"/>
        </w:rPr>
        <w:t>The Learning Organization</w:t>
      </w:r>
      <w:r w:rsidRPr="00D0212C">
        <w:rPr>
          <w:color w:val="000000" w:themeColor="text1"/>
          <w:sz w:val="20"/>
          <w:szCs w:val="20"/>
        </w:rPr>
        <w:t xml:space="preserve"> 18(6):</w:t>
      </w:r>
      <w:r w:rsidR="00E23E44" w:rsidRPr="00D0212C">
        <w:rPr>
          <w:color w:val="000000" w:themeColor="text1"/>
          <w:sz w:val="20"/>
          <w:szCs w:val="20"/>
        </w:rPr>
        <w:t xml:space="preserve"> </w:t>
      </w:r>
      <w:r w:rsidRPr="00D0212C">
        <w:rPr>
          <w:color w:val="000000" w:themeColor="text1"/>
          <w:sz w:val="20"/>
          <w:szCs w:val="20"/>
        </w:rPr>
        <w:t>454</w:t>
      </w:r>
      <w:r w:rsidR="00E23E44" w:rsidRPr="00D0212C">
        <w:rPr>
          <w:color w:val="000000" w:themeColor="text1"/>
          <w:sz w:val="20"/>
          <w:szCs w:val="20"/>
        </w:rPr>
        <w:t>-4</w:t>
      </w:r>
      <w:r w:rsidRPr="00D0212C">
        <w:rPr>
          <w:color w:val="000000" w:themeColor="text1"/>
          <w:sz w:val="20"/>
          <w:szCs w:val="20"/>
        </w:rPr>
        <w:t>67.</w:t>
      </w:r>
    </w:p>
    <w:p w14:paraId="3F66B01D" w14:textId="71727750" w:rsidR="00561531" w:rsidRPr="00D0212C" w:rsidRDefault="00561531"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Mitki, Yoram, Abraham B. Shani</w:t>
      </w:r>
      <w:r w:rsidR="00E23E44" w:rsidRPr="00D0212C">
        <w:rPr>
          <w:color w:val="000000" w:themeColor="text1"/>
          <w:sz w:val="20"/>
          <w:szCs w:val="20"/>
        </w:rPr>
        <w:t xml:space="preserve"> &amp; </w:t>
      </w:r>
      <w:r w:rsidRPr="00D0212C">
        <w:rPr>
          <w:color w:val="000000" w:themeColor="text1"/>
          <w:sz w:val="20"/>
          <w:szCs w:val="20"/>
        </w:rPr>
        <w:t xml:space="preserve">Torbjörn Stjernberg. 2008. “Leadership, Development and Learning Mechanisms.” </w:t>
      </w:r>
      <w:r w:rsidRPr="00D0212C">
        <w:rPr>
          <w:rStyle w:val="Emphasis"/>
          <w:rFonts w:eastAsiaTheme="majorEastAsia"/>
          <w:color w:val="000000" w:themeColor="text1"/>
          <w:sz w:val="20"/>
          <w:szCs w:val="20"/>
        </w:rPr>
        <w:t>Leadership &amp; Organization Development Journal</w:t>
      </w:r>
      <w:r w:rsidRPr="00D0212C">
        <w:rPr>
          <w:color w:val="000000" w:themeColor="text1"/>
          <w:sz w:val="20"/>
          <w:szCs w:val="20"/>
        </w:rPr>
        <w:t xml:space="preserve"> 29(1):</w:t>
      </w:r>
      <w:r w:rsidR="00E23E44" w:rsidRPr="00D0212C">
        <w:rPr>
          <w:color w:val="000000" w:themeColor="text1"/>
          <w:sz w:val="20"/>
          <w:szCs w:val="20"/>
        </w:rPr>
        <w:t xml:space="preserve"> </w:t>
      </w:r>
      <w:r w:rsidRPr="00D0212C">
        <w:rPr>
          <w:color w:val="000000" w:themeColor="text1"/>
          <w:sz w:val="20"/>
          <w:szCs w:val="20"/>
        </w:rPr>
        <w:t>68</w:t>
      </w:r>
      <w:r w:rsidR="00E23E44" w:rsidRPr="00D0212C">
        <w:rPr>
          <w:color w:val="000000" w:themeColor="text1"/>
          <w:sz w:val="20"/>
          <w:szCs w:val="20"/>
        </w:rPr>
        <w:t>-</w:t>
      </w:r>
      <w:r w:rsidRPr="00D0212C">
        <w:rPr>
          <w:color w:val="000000" w:themeColor="text1"/>
          <w:sz w:val="20"/>
          <w:szCs w:val="20"/>
        </w:rPr>
        <w:t>84.</w:t>
      </w:r>
    </w:p>
    <w:p w14:paraId="1D6675E8" w14:textId="7C9646C0" w:rsidR="00561531" w:rsidRPr="00D0212C" w:rsidRDefault="00561531"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Naot, Yehuda B., Raanan Lipshitz</w:t>
      </w:r>
      <w:r w:rsidR="00E23E44" w:rsidRPr="00D0212C">
        <w:rPr>
          <w:color w:val="000000" w:themeColor="text1"/>
          <w:sz w:val="20"/>
          <w:szCs w:val="20"/>
        </w:rPr>
        <w:t xml:space="preserve"> &amp; </w:t>
      </w:r>
      <w:r w:rsidRPr="00D0212C">
        <w:rPr>
          <w:color w:val="000000" w:themeColor="text1"/>
          <w:sz w:val="20"/>
          <w:szCs w:val="20"/>
        </w:rPr>
        <w:t xml:space="preserve">Micha Popper. 2004. “Discerning the Quality of Organizational Learning.” </w:t>
      </w:r>
      <w:r w:rsidRPr="00D0212C">
        <w:rPr>
          <w:rStyle w:val="Emphasis"/>
          <w:rFonts w:eastAsiaTheme="majorEastAsia"/>
          <w:color w:val="000000" w:themeColor="text1"/>
          <w:sz w:val="20"/>
          <w:szCs w:val="20"/>
        </w:rPr>
        <w:t>Management Learning</w:t>
      </w:r>
      <w:r w:rsidRPr="00D0212C">
        <w:rPr>
          <w:color w:val="000000" w:themeColor="text1"/>
          <w:sz w:val="20"/>
          <w:szCs w:val="20"/>
        </w:rPr>
        <w:t xml:space="preserve"> 35(4):</w:t>
      </w:r>
      <w:r w:rsidR="00E23E44" w:rsidRPr="00D0212C">
        <w:rPr>
          <w:color w:val="000000" w:themeColor="text1"/>
          <w:sz w:val="20"/>
          <w:szCs w:val="20"/>
        </w:rPr>
        <w:t xml:space="preserve"> </w:t>
      </w:r>
      <w:r w:rsidRPr="00D0212C">
        <w:rPr>
          <w:color w:val="000000" w:themeColor="text1"/>
          <w:sz w:val="20"/>
          <w:szCs w:val="20"/>
        </w:rPr>
        <w:t>451</w:t>
      </w:r>
      <w:r w:rsidR="00E23E44" w:rsidRPr="00D0212C">
        <w:rPr>
          <w:color w:val="000000" w:themeColor="text1"/>
          <w:sz w:val="20"/>
          <w:szCs w:val="20"/>
        </w:rPr>
        <w:t>-4</w:t>
      </w:r>
      <w:r w:rsidRPr="00D0212C">
        <w:rPr>
          <w:color w:val="000000" w:themeColor="text1"/>
          <w:sz w:val="20"/>
          <w:szCs w:val="20"/>
        </w:rPr>
        <w:t>72.</w:t>
      </w:r>
    </w:p>
    <w:p w14:paraId="6E96FC80" w14:textId="35EAC728" w:rsidR="00561531" w:rsidRPr="00D0212C" w:rsidRDefault="00561531"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Nicolini, Davide</w:t>
      </w:r>
      <w:r w:rsidR="00E23E44" w:rsidRPr="00D0212C">
        <w:rPr>
          <w:color w:val="000000" w:themeColor="text1"/>
          <w:sz w:val="20"/>
          <w:szCs w:val="20"/>
        </w:rPr>
        <w:t xml:space="preserve"> &amp;</w:t>
      </w:r>
      <w:r w:rsidRPr="00D0212C">
        <w:rPr>
          <w:color w:val="000000" w:themeColor="text1"/>
          <w:sz w:val="20"/>
          <w:szCs w:val="20"/>
        </w:rPr>
        <w:t xml:space="preserve"> Monica B. Meznar. 1995. “The Social Construction of Organizational Learning: Conceptual and Practical Issues in the Field.” </w:t>
      </w:r>
      <w:r w:rsidRPr="00D0212C">
        <w:rPr>
          <w:rStyle w:val="Emphasis"/>
          <w:rFonts w:eastAsiaTheme="majorEastAsia"/>
          <w:color w:val="000000" w:themeColor="text1"/>
          <w:sz w:val="20"/>
          <w:szCs w:val="20"/>
        </w:rPr>
        <w:t>Human Relations</w:t>
      </w:r>
      <w:r w:rsidRPr="00D0212C">
        <w:rPr>
          <w:color w:val="000000" w:themeColor="text1"/>
          <w:sz w:val="20"/>
          <w:szCs w:val="20"/>
        </w:rPr>
        <w:t xml:space="preserve"> 48(7):</w:t>
      </w:r>
      <w:r w:rsidR="00E23E44" w:rsidRPr="00D0212C">
        <w:rPr>
          <w:color w:val="000000" w:themeColor="text1"/>
          <w:sz w:val="20"/>
          <w:szCs w:val="20"/>
        </w:rPr>
        <w:t xml:space="preserve"> </w:t>
      </w:r>
      <w:r w:rsidRPr="00D0212C">
        <w:rPr>
          <w:color w:val="000000" w:themeColor="text1"/>
          <w:sz w:val="20"/>
          <w:szCs w:val="20"/>
        </w:rPr>
        <w:t>727</w:t>
      </w:r>
      <w:r w:rsidR="00E23E44" w:rsidRPr="00D0212C">
        <w:rPr>
          <w:color w:val="000000" w:themeColor="text1"/>
          <w:sz w:val="20"/>
          <w:szCs w:val="20"/>
        </w:rPr>
        <w:t>-</w:t>
      </w:r>
      <w:r w:rsidR="00E03B22" w:rsidRPr="00D0212C">
        <w:rPr>
          <w:color w:val="000000" w:themeColor="text1"/>
          <w:sz w:val="20"/>
          <w:szCs w:val="20"/>
        </w:rPr>
        <w:t>7</w:t>
      </w:r>
      <w:r w:rsidRPr="00D0212C">
        <w:rPr>
          <w:color w:val="000000" w:themeColor="text1"/>
          <w:sz w:val="20"/>
          <w:szCs w:val="20"/>
        </w:rPr>
        <w:t>54.</w:t>
      </w:r>
    </w:p>
    <w:p w14:paraId="7145DD27" w14:textId="2BA933E8" w:rsidR="00561531" w:rsidRPr="00D0212C" w:rsidRDefault="00561531"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Nicolini, Davide, Harry Scarbrough</w:t>
      </w:r>
      <w:r w:rsidR="00E23E44" w:rsidRPr="00D0212C">
        <w:rPr>
          <w:color w:val="000000" w:themeColor="text1"/>
          <w:sz w:val="20"/>
          <w:szCs w:val="20"/>
        </w:rPr>
        <w:t xml:space="preserve"> &amp;</w:t>
      </w:r>
      <w:r w:rsidRPr="00D0212C">
        <w:rPr>
          <w:color w:val="000000" w:themeColor="text1"/>
          <w:sz w:val="20"/>
          <w:szCs w:val="20"/>
        </w:rPr>
        <w:t xml:space="preserve"> Julia Gracheva. 2016. “Communities of Practice and Situated Learning in Health Care.” I</w:t>
      </w:r>
      <w:r w:rsidR="00E23E44" w:rsidRPr="00D0212C">
        <w:rPr>
          <w:color w:val="000000" w:themeColor="text1"/>
          <w:sz w:val="20"/>
          <w:szCs w:val="20"/>
        </w:rPr>
        <w:t xml:space="preserve">çinde </w:t>
      </w:r>
      <w:r w:rsidR="00E03B22" w:rsidRPr="00D0212C">
        <w:rPr>
          <w:color w:val="000000" w:themeColor="text1"/>
          <w:sz w:val="20"/>
          <w:szCs w:val="20"/>
        </w:rPr>
        <w:t xml:space="preserve">E. </w:t>
      </w:r>
      <w:r w:rsidR="00E23E44" w:rsidRPr="00D0212C">
        <w:rPr>
          <w:color w:val="000000" w:themeColor="text1"/>
          <w:sz w:val="20"/>
          <w:szCs w:val="20"/>
        </w:rPr>
        <w:t xml:space="preserve">Ferlie, K. Montgomery, &amp; A. R. Pedersen, </w:t>
      </w:r>
      <w:r w:rsidRPr="00D0212C">
        <w:rPr>
          <w:color w:val="000000" w:themeColor="text1"/>
          <w:sz w:val="20"/>
          <w:szCs w:val="20"/>
        </w:rPr>
        <w:t xml:space="preserve"> </w:t>
      </w:r>
      <w:r w:rsidRPr="00D0212C">
        <w:rPr>
          <w:rStyle w:val="Emphasis"/>
          <w:rFonts w:eastAsiaTheme="majorEastAsia"/>
          <w:color w:val="000000" w:themeColor="text1"/>
          <w:sz w:val="20"/>
          <w:szCs w:val="20"/>
        </w:rPr>
        <w:t>The Oxford Handbook of Health Care Management</w:t>
      </w:r>
      <w:r w:rsidRPr="00D0212C">
        <w:rPr>
          <w:color w:val="000000" w:themeColor="text1"/>
          <w:sz w:val="20"/>
          <w:szCs w:val="20"/>
        </w:rPr>
        <w:t>, 255</w:t>
      </w:r>
      <w:r w:rsidR="00E23E44" w:rsidRPr="00D0212C">
        <w:rPr>
          <w:color w:val="000000" w:themeColor="text1"/>
          <w:sz w:val="20"/>
          <w:szCs w:val="20"/>
        </w:rPr>
        <w:t>-2</w:t>
      </w:r>
      <w:r w:rsidRPr="00D0212C">
        <w:rPr>
          <w:color w:val="000000" w:themeColor="text1"/>
          <w:sz w:val="20"/>
          <w:szCs w:val="20"/>
        </w:rPr>
        <w:t>78. Oxford: Oxford University Press.</w:t>
      </w:r>
    </w:p>
    <w:p w14:paraId="5183CF0B" w14:textId="66263F9C" w:rsidR="00561531" w:rsidRPr="00D0212C" w:rsidRDefault="00561531"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Nonaka, Ikujiro</w:t>
      </w:r>
      <w:r w:rsidR="00E23E44" w:rsidRPr="00D0212C">
        <w:rPr>
          <w:color w:val="000000" w:themeColor="text1"/>
          <w:sz w:val="20"/>
          <w:szCs w:val="20"/>
        </w:rPr>
        <w:t xml:space="preserve"> &amp;</w:t>
      </w:r>
      <w:r w:rsidRPr="00D0212C">
        <w:rPr>
          <w:color w:val="000000" w:themeColor="text1"/>
          <w:sz w:val="20"/>
          <w:szCs w:val="20"/>
        </w:rPr>
        <w:t xml:space="preserve"> Hirotaka Takeuchi. 1995. </w:t>
      </w:r>
      <w:r w:rsidRPr="00D0212C">
        <w:rPr>
          <w:rStyle w:val="Emphasis"/>
          <w:rFonts w:eastAsiaTheme="majorEastAsia"/>
          <w:color w:val="000000" w:themeColor="text1"/>
          <w:sz w:val="20"/>
          <w:szCs w:val="20"/>
        </w:rPr>
        <w:t>The Knowledge-Creating Company</w:t>
      </w:r>
      <w:r w:rsidRPr="00D0212C">
        <w:rPr>
          <w:color w:val="000000" w:themeColor="text1"/>
          <w:sz w:val="20"/>
          <w:szCs w:val="20"/>
        </w:rPr>
        <w:t>. Oxford: Oxford University Press.</w:t>
      </w:r>
    </w:p>
    <w:p w14:paraId="1B71AA75" w14:textId="202FC8B6" w:rsidR="00561531" w:rsidRPr="00D0212C" w:rsidRDefault="00561531"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Oliver, David</w:t>
      </w:r>
      <w:r w:rsidR="00E23E44" w:rsidRPr="00D0212C">
        <w:rPr>
          <w:color w:val="000000" w:themeColor="text1"/>
          <w:sz w:val="20"/>
          <w:szCs w:val="20"/>
        </w:rPr>
        <w:t xml:space="preserve"> &amp;</w:t>
      </w:r>
      <w:r w:rsidRPr="00D0212C">
        <w:rPr>
          <w:color w:val="000000" w:themeColor="text1"/>
          <w:sz w:val="20"/>
          <w:szCs w:val="20"/>
        </w:rPr>
        <w:t xml:space="preserve"> Claus Jacobs. 2007. “Developing Guiding Principles: An Organizational Learning Perspective.” </w:t>
      </w:r>
      <w:r w:rsidRPr="00D0212C">
        <w:rPr>
          <w:rStyle w:val="Emphasis"/>
          <w:rFonts w:eastAsiaTheme="majorEastAsia"/>
          <w:color w:val="000000" w:themeColor="text1"/>
          <w:sz w:val="20"/>
          <w:szCs w:val="20"/>
        </w:rPr>
        <w:t>Journal of Organizational Change Management</w:t>
      </w:r>
      <w:r w:rsidRPr="00D0212C">
        <w:rPr>
          <w:color w:val="000000" w:themeColor="text1"/>
          <w:sz w:val="20"/>
          <w:szCs w:val="20"/>
        </w:rPr>
        <w:t xml:space="preserve"> 20(6):</w:t>
      </w:r>
      <w:r w:rsidR="00E03B22" w:rsidRPr="00D0212C">
        <w:rPr>
          <w:color w:val="000000" w:themeColor="text1"/>
          <w:sz w:val="20"/>
          <w:szCs w:val="20"/>
        </w:rPr>
        <w:t xml:space="preserve"> </w:t>
      </w:r>
      <w:r w:rsidRPr="00D0212C">
        <w:rPr>
          <w:color w:val="000000" w:themeColor="text1"/>
          <w:sz w:val="20"/>
          <w:szCs w:val="20"/>
        </w:rPr>
        <w:t>813</w:t>
      </w:r>
      <w:r w:rsidR="00E03B22" w:rsidRPr="00D0212C">
        <w:rPr>
          <w:color w:val="000000" w:themeColor="text1"/>
          <w:sz w:val="20"/>
          <w:szCs w:val="20"/>
        </w:rPr>
        <w:t>-8</w:t>
      </w:r>
      <w:r w:rsidRPr="00D0212C">
        <w:rPr>
          <w:color w:val="000000" w:themeColor="text1"/>
          <w:sz w:val="20"/>
          <w:szCs w:val="20"/>
        </w:rPr>
        <w:t>28.</w:t>
      </w:r>
    </w:p>
    <w:p w14:paraId="50A444CC" w14:textId="05C2B151" w:rsidR="00561531" w:rsidRPr="00D0212C" w:rsidRDefault="00561531"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Pentland, Brian T.</w:t>
      </w:r>
      <w:r w:rsidR="00E23E44" w:rsidRPr="00D0212C">
        <w:rPr>
          <w:color w:val="000000" w:themeColor="text1"/>
          <w:sz w:val="20"/>
          <w:szCs w:val="20"/>
        </w:rPr>
        <w:t xml:space="preserve"> &amp;</w:t>
      </w:r>
      <w:r w:rsidRPr="00D0212C">
        <w:rPr>
          <w:color w:val="000000" w:themeColor="text1"/>
          <w:sz w:val="20"/>
          <w:szCs w:val="20"/>
        </w:rPr>
        <w:t xml:space="preserve"> Martha S. Feldman. 2005. “Organizational Routines as a Unit of Analysis.” </w:t>
      </w:r>
      <w:r w:rsidRPr="00D0212C">
        <w:rPr>
          <w:rStyle w:val="Emphasis"/>
          <w:rFonts w:eastAsiaTheme="majorEastAsia"/>
          <w:color w:val="000000" w:themeColor="text1"/>
          <w:sz w:val="20"/>
          <w:szCs w:val="20"/>
        </w:rPr>
        <w:t>Industrial and Corporate Change</w:t>
      </w:r>
      <w:r w:rsidRPr="00D0212C">
        <w:rPr>
          <w:color w:val="000000" w:themeColor="text1"/>
          <w:sz w:val="20"/>
          <w:szCs w:val="20"/>
        </w:rPr>
        <w:t xml:space="preserve"> 14(5):</w:t>
      </w:r>
      <w:r w:rsidR="00E03B22" w:rsidRPr="00D0212C">
        <w:rPr>
          <w:color w:val="000000" w:themeColor="text1"/>
          <w:sz w:val="20"/>
          <w:szCs w:val="20"/>
        </w:rPr>
        <w:t xml:space="preserve"> </w:t>
      </w:r>
      <w:r w:rsidRPr="00D0212C">
        <w:rPr>
          <w:color w:val="000000" w:themeColor="text1"/>
          <w:sz w:val="20"/>
          <w:szCs w:val="20"/>
        </w:rPr>
        <w:t>793</w:t>
      </w:r>
      <w:r w:rsidR="00E03B22" w:rsidRPr="00D0212C">
        <w:rPr>
          <w:color w:val="000000" w:themeColor="text1"/>
          <w:sz w:val="20"/>
          <w:szCs w:val="20"/>
        </w:rPr>
        <w:t>-</w:t>
      </w:r>
      <w:r w:rsidRPr="00D0212C">
        <w:rPr>
          <w:color w:val="000000" w:themeColor="text1"/>
          <w:sz w:val="20"/>
          <w:szCs w:val="20"/>
        </w:rPr>
        <w:t>815.</w:t>
      </w:r>
    </w:p>
    <w:p w14:paraId="74FCCE48" w14:textId="092C5779" w:rsidR="00561531" w:rsidRPr="00D0212C" w:rsidRDefault="00561531"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Popper, Micha</w:t>
      </w:r>
      <w:r w:rsidR="00E23E44" w:rsidRPr="00D0212C">
        <w:rPr>
          <w:color w:val="000000" w:themeColor="text1"/>
          <w:sz w:val="20"/>
          <w:szCs w:val="20"/>
        </w:rPr>
        <w:t xml:space="preserve"> &amp;</w:t>
      </w:r>
      <w:r w:rsidRPr="00D0212C">
        <w:rPr>
          <w:color w:val="000000" w:themeColor="text1"/>
          <w:sz w:val="20"/>
          <w:szCs w:val="20"/>
        </w:rPr>
        <w:t xml:space="preserve"> Raanan Lipshitz. 1998. “Organizational Learning Mechanisms: A Cultural and Structural Approach to Organizational Learning.” </w:t>
      </w:r>
      <w:r w:rsidRPr="00D0212C">
        <w:rPr>
          <w:rStyle w:val="Emphasis"/>
          <w:rFonts w:eastAsiaTheme="majorEastAsia"/>
          <w:color w:val="000000" w:themeColor="text1"/>
          <w:sz w:val="20"/>
          <w:szCs w:val="20"/>
        </w:rPr>
        <w:t>Journal of Applied Behavioral Science</w:t>
      </w:r>
      <w:r w:rsidRPr="00D0212C">
        <w:rPr>
          <w:color w:val="000000" w:themeColor="text1"/>
          <w:sz w:val="20"/>
          <w:szCs w:val="20"/>
        </w:rPr>
        <w:t xml:space="preserve"> 34(2):</w:t>
      </w:r>
      <w:r w:rsidR="00E03B22" w:rsidRPr="00D0212C">
        <w:rPr>
          <w:color w:val="000000" w:themeColor="text1"/>
          <w:sz w:val="20"/>
          <w:szCs w:val="20"/>
        </w:rPr>
        <w:t xml:space="preserve"> </w:t>
      </w:r>
      <w:r w:rsidRPr="00D0212C">
        <w:rPr>
          <w:color w:val="000000" w:themeColor="text1"/>
          <w:sz w:val="20"/>
          <w:szCs w:val="20"/>
        </w:rPr>
        <w:t>161</w:t>
      </w:r>
      <w:r w:rsidR="00E03B22" w:rsidRPr="00D0212C">
        <w:rPr>
          <w:color w:val="000000" w:themeColor="text1"/>
          <w:sz w:val="20"/>
          <w:szCs w:val="20"/>
        </w:rPr>
        <w:t>-1</w:t>
      </w:r>
      <w:r w:rsidRPr="00D0212C">
        <w:rPr>
          <w:color w:val="000000" w:themeColor="text1"/>
          <w:sz w:val="20"/>
          <w:szCs w:val="20"/>
        </w:rPr>
        <w:t>78.</w:t>
      </w:r>
    </w:p>
    <w:p w14:paraId="1CD06AF7" w14:textId="3A05E4F5" w:rsidR="00561531" w:rsidRPr="00D0212C" w:rsidRDefault="00561531"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Popper, Micha</w:t>
      </w:r>
      <w:r w:rsidR="00E23E44" w:rsidRPr="00D0212C">
        <w:rPr>
          <w:color w:val="000000" w:themeColor="text1"/>
          <w:sz w:val="20"/>
          <w:szCs w:val="20"/>
        </w:rPr>
        <w:t xml:space="preserve"> &amp;</w:t>
      </w:r>
      <w:r w:rsidRPr="00D0212C">
        <w:rPr>
          <w:color w:val="000000" w:themeColor="text1"/>
          <w:sz w:val="20"/>
          <w:szCs w:val="20"/>
        </w:rPr>
        <w:t xml:space="preserve"> Raanan Lipshitz. 2000. “Organizational Learning: Mechanisms, Culture and Feasibility.” </w:t>
      </w:r>
      <w:r w:rsidRPr="00D0212C">
        <w:rPr>
          <w:rStyle w:val="Emphasis"/>
          <w:rFonts w:eastAsiaTheme="majorEastAsia"/>
          <w:color w:val="000000" w:themeColor="text1"/>
          <w:sz w:val="20"/>
          <w:szCs w:val="20"/>
        </w:rPr>
        <w:t>Management Learning</w:t>
      </w:r>
      <w:r w:rsidRPr="00D0212C">
        <w:rPr>
          <w:color w:val="000000" w:themeColor="text1"/>
          <w:sz w:val="20"/>
          <w:szCs w:val="20"/>
        </w:rPr>
        <w:t xml:space="preserve"> 31(2):</w:t>
      </w:r>
      <w:r w:rsidR="00E03B22" w:rsidRPr="00D0212C">
        <w:rPr>
          <w:color w:val="000000" w:themeColor="text1"/>
          <w:sz w:val="20"/>
          <w:szCs w:val="20"/>
        </w:rPr>
        <w:t xml:space="preserve"> </w:t>
      </w:r>
      <w:r w:rsidRPr="00D0212C">
        <w:rPr>
          <w:color w:val="000000" w:themeColor="text1"/>
          <w:sz w:val="20"/>
          <w:szCs w:val="20"/>
        </w:rPr>
        <w:t>181</w:t>
      </w:r>
      <w:r w:rsidR="00E03B22" w:rsidRPr="00D0212C">
        <w:rPr>
          <w:color w:val="000000" w:themeColor="text1"/>
          <w:sz w:val="20"/>
          <w:szCs w:val="20"/>
        </w:rPr>
        <w:t>-1</w:t>
      </w:r>
      <w:r w:rsidRPr="00D0212C">
        <w:rPr>
          <w:color w:val="000000" w:themeColor="text1"/>
          <w:sz w:val="20"/>
          <w:szCs w:val="20"/>
        </w:rPr>
        <w:t>96.</w:t>
      </w:r>
    </w:p>
    <w:p w14:paraId="2E68099B" w14:textId="5B828424" w:rsidR="00A04D78" w:rsidRPr="00D0212C" w:rsidRDefault="00A04D78"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Salomon, Gavriel</w:t>
      </w:r>
      <w:r w:rsidR="00E23E44" w:rsidRPr="00D0212C">
        <w:rPr>
          <w:color w:val="000000" w:themeColor="text1"/>
          <w:sz w:val="20"/>
          <w:szCs w:val="20"/>
        </w:rPr>
        <w:t xml:space="preserve"> &amp;</w:t>
      </w:r>
      <w:r w:rsidR="00347A05" w:rsidRPr="00D0212C">
        <w:rPr>
          <w:color w:val="000000" w:themeColor="text1"/>
          <w:sz w:val="20"/>
          <w:szCs w:val="20"/>
        </w:rPr>
        <w:t xml:space="preserve"> </w:t>
      </w:r>
      <w:r w:rsidRPr="00D0212C">
        <w:rPr>
          <w:color w:val="000000" w:themeColor="text1"/>
          <w:sz w:val="20"/>
          <w:szCs w:val="20"/>
        </w:rPr>
        <w:t xml:space="preserve">Perkins, David N. 1998. “Individual and Social Aspects of Learning.” </w:t>
      </w:r>
      <w:r w:rsidRPr="00D0212C">
        <w:rPr>
          <w:i/>
          <w:iCs/>
          <w:color w:val="000000" w:themeColor="text1"/>
          <w:sz w:val="20"/>
          <w:szCs w:val="20"/>
        </w:rPr>
        <w:t>Review of Research in Education</w:t>
      </w:r>
      <w:r w:rsidRPr="00D0212C">
        <w:rPr>
          <w:color w:val="000000" w:themeColor="text1"/>
          <w:sz w:val="20"/>
          <w:szCs w:val="20"/>
        </w:rPr>
        <w:t xml:space="preserve"> 23 (1998): 1</w:t>
      </w:r>
      <w:r w:rsidR="00E03B22" w:rsidRPr="00D0212C">
        <w:rPr>
          <w:color w:val="000000" w:themeColor="text1"/>
          <w:sz w:val="20"/>
          <w:szCs w:val="20"/>
        </w:rPr>
        <w:t>-</w:t>
      </w:r>
      <w:r w:rsidRPr="00D0212C">
        <w:rPr>
          <w:color w:val="000000" w:themeColor="text1"/>
          <w:sz w:val="20"/>
          <w:szCs w:val="20"/>
        </w:rPr>
        <w:t>24.</w:t>
      </w:r>
    </w:p>
    <w:p w14:paraId="18D2757A" w14:textId="2340F0FA" w:rsidR="00561531" w:rsidRPr="00D0212C" w:rsidRDefault="00561531"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 xml:space="preserve">Schechter, Chen. 2005. “Organizational Learning Mechanisms: Exploring a Conceptual Framework for Organizational Knowledge Creation, Dissemination, and Implementation.” </w:t>
      </w:r>
      <w:r w:rsidRPr="00D0212C">
        <w:rPr>
          <w:rStyle w:val="Emphasis"/>
          <w:rFonts w:eastAsiaTheme="majorEastAsia"/>
          <w:color w:val="000000" w:themeColor="text1"/>
          <w:sz w:val="20"/>
          <w:szCs w:val="20"/>
        </w:rPr>
        <w:t>Learning and Instruction</w:t>
      </w:r>
      <w:r w:rsidRPr="00D0212C">
        <w:rPr>
          <w:color w:val="000000" w:themeColor="text1"/>
          <w:sz w:val="20"/>
          <w:szCs w:val="20"/>
        </w:rPr>
        <w:t xml:space="preserve"> 15(6):</w:t>
      </w:r>
      <w:r w:rsidR="00E03B22" w:rsidRPr="00D0212C">
        <w:rPr>
          <w:color w:val="000000" w:themeColor="text1"/>
          <w:sz w:val="20"/>
          <w:szCs w:val="20"/>
        </w:rPr>
        <w:t xml:space="preserve"> </w:t>
      </w:r>
      <w:r w:rsidRPr="00D0212C">
        <w:rPr>
          <w:color w:val="000000" w:themeColor="text1"/>
          <w:sz w:val="20"/>
          <w:szCs w:val="20"/>
        </w:rPr>
        <w:t>559</w:t>
      </w:r>
      <w:r w:rsidR="00E03B22" w:rsidRPr="00D0212C">
        <w:rPr>
          <w:color w:val="000000" w:themeColor="text1"/>
          <w:sz w:val="20"/>
          <w:szCs w:val="20"/>
        </w:rPr>
        <w:t>-5</w:t>
      </w:r>
      <w:r w:rsidRPr="00D0212C">
        <w:rPr>
          <w:color w:val="000000" w:themeColor="text1"/>
          <w:sz w:val="20"/>
          <w:szCs w:val="20"/>
        </w:rPr>
        <w:t>82.</w:t>
      </w:r>
    </w:p>
    <w:p w14:paraId="1AA33547" w14:textId="77777777" w:rsidR="00561531" w:rsidRPr="00D0212C" w:rsidRDefault="00561531"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 xml:space="preserve">Schön, Donald. 1983. </w:t>
      </w:r>
      <w:r w:rsidRPr="00D0212C">
        <w:rPr>
          <w:rStyle w:val="Emphasis"/>
          <w:rFonts w:eastAsiaTheme="majorEastAsia"/>
          <w:color w:val="000000" w:themeColor="text1"/>
          <w:sz w:val="20"/>
          <w:szCs w:val="20"/>
        </w:rPr>
        <w:t>The Reflective Practitioner: How Professionals Think in Action</w:t>
      </w:r>
      <w:r w:rsidRPr="00D0212C">
        <w:rPr>
          <w:color w:val="000000" w:themeColor="text1"/>
          <w:sz w:val="20"/>
          <w:szCs w:val="20"/>
        </w:rPr>
        <w:t>. New York: Basic Books.</w:t>
      </w:r>
    </w:p>
    <w:p w14:paraId="34B0B01A" w14:textId="77777777" w:rsidR="00561531" w:rsidRPr="00D0212C" w:rsidRDefault="00561531"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 xml:space="preserve">Schön, Donald. 1987. </w:t>
      </w:r>
      <w:r w:rsidRPr="00D0212C">
        <w:rPr>
          <w:rStyle w:val="Emphasis"/>
          <w:rFonts w:eastAsiaTheme="majorEastAsia"/>
          <w:color w:val="000000" w:themeColor="text1"/>
          <w:sz w:val="20"/>
          <w:szCs w:val="20"/>
        </w:rPr>
        <w:t>Educating the Reflective Practitioner: Toward a New Design for Teaching and Learning in the Professions</w:t>
      </w:r>
      <w:r w:rsidRPr="00D0212C">
        <w:rPr>
          <w:color w:val="000000" w:themeColor="text1"/>
          <w:sz w:val="20"/>
          <w:szCs w:val="20"/>
        </w:rPr>
        <w:t>. San Francisco: Jossey-Bass.</w:t>
      </w:r>
    </w:p>
    <w:p w14:paraId="59CF24A7" w14:textId="32016C0D" w:rsidR="005850AE" w:rsidRPr="00D0212C" w:rsidRDefault="005850AE"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lastRenderedPageBreak/>
        <w:t>Sfard, Anna. 1998. “On Two Metaphors for Learning and the Danger of Choosing Just One.”</w:t>
      </w:r>
      <w:r w:rsidRPr="00D0212C">
        <w:rPr>
          <w:i/>
          <w:iCs/>
          <w:color w:val="000000" w:themeColor="text1"/>
          <w:sz w:val="20"/>
          <w:szCs w:val="20"/>
        </w:rPr>
        <w:t xml:space="preserve"> Educational Researcher</w:t>
      </w:r>
      <w:r w:rsidRPr="00D0212C">
        <w:rPr>
          <w:color w:val="000000" w:themeColor="text1"/>
          <w:sz w:val="20"/>
          <w:szCs w:val="20"/>
        </w:rPr>
        <w:t>, 27(2): 4-13.</w:t>
      </w:r>
    </w:p>
    <w:p w14:paraId="24BF5DE1" w14:textId="7DC57044" w:rsidR="00561531" w:rsidRPr="00D0212C" w:rsidRDefault="00561531"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 xml:space="preserve">Shrivastava, Paul. 1983. “A Typology of Organizational Learning Systems.” </w:t>
      </w:r>
      <w:r w:rsidRPr="00D0212C">
        <w:rPr>
          <w:rStyle w:val="Emphasis"/>
          <w:rFonts w:eastAsiaTheme="majorEastAsia"/>
          <w:color w:val="000000" w:themeColor="text1"/>
          <w:sz w:val="20"/>
          <w:szCs w:val="20"/>
        </w:rPr>
        <w:t>Journal of Management Studies</w:t>
      </w:r>
      <w:r w:rsidRPr="00D0212C">
        <w:rPr>
          <w:color w:val="000000" w:themeColor="text1"/>
          <w:sz w:val="20"/>
          <w:szCs w:val="20"/>
        </w:rPr>
        <w:t xml:space="preserve"> 20(1):</w:t>
      </w:r>
      <w:r w:rsidR="00E03B22" w:rsidRPr="00D0212C">
        <w:rPr>
          <w:color w:val="000000" w:themeColor="text1"/>
          <w:sz w:val="20"/>
          <w:szCs w:val="20"/>
        </w:rPr>
        <w:t xml:space="preserve"> </w:t>
      </w:r>
      <w:r w:rsidRPr="00D0212C">
        <w:rPr>
          <w:color w:val="000000" w:themeColor="text1"/>
          <w:sz w:val="20"/>
          <w:szCs w:val="20"/>
        </w:rPr>
        <w:t>7</w:t>
      </w:r>
      <w:r w:rsidR="00E03B22" w:rsidRPr="00D0212C">
        <w:rPr>
          <w:color w:val="000000" w:themeColor="text1"/>
          <w:sz w:val="20"/>
          <w:szCs w:val="20"/>
        </w:rPr>
        <w:t>-</w:t>
      </w:r>
      <w:r w:rsidRPr="00D0212C">
        <w:rPr>
          <w:color w:val="000000" w:themeColor="text1"/>
          <w:sz w:val="20"/>
          <w:szCs w:val="20"/>
        </w:rPr>
        <w:t>28.</w:t>
      </w:r>
    </w:p>
    <w:p w14:paraId="4A74FBE7" w14:textId="58338869" w:rsidR="00561531" w:rsidRPr="00D0212C" w:rsidRDefault="00561531"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 xml:space="preserve">Simonin, Bernard L. 1997. “The Importance of Collaborative Know-How: An Empirical Test of the Learning Organization.” </w:t>
      </w:r>
      <w:r w:rsidRPr="00D0212C">
        <w:rPr>
          <w:rStyle w:val="Emphasis"/>
          <w:rFonts w:eastAsiaTheme="majorEastAsia"/>
          <w:color w:val="000000" w:themeColor="text1"/>
          <w:sz w:val="20"/>
          <w:szCs w:val="20"/>
        </w:rPr>
        <w:t>Academy of Management Journal</w:t>
      </w:r>
      <w:r w:rsidRPr="00D0212C">
        <w:rPr>
          <w:color w:val="000000" w:themeColor="text1"/>
          <w:sz w:val="20"/>
          <w:szCs w:val="20"/>
        </w:rPr>
        <w:t xml:space="preserve"> 40(5):</w:t>
      </w:r>
      <w:r w:rsidR="00E03B22" w:rsidRPr="00D0212C">
        <w:rPr>
          <w:color w:val="000000" w:themeColor="text1"/>
          <w:sz w:val="20"/>
          <w:szCs w:val="20"/>
        </w:rPr>
        <w:t xml:space="preserve"> </w:t>
      </w:r>
      <w:r w:rsidRPr="00D0212C">
        <w:rPr>
          <w:color w:val="000000" w:themeColor="text1"/>
          <w:sz w:val="20"/>
          <w:szCs w:val="20"/>
        </w:rPr>
        <w:t>1150</w:t>
      </w:r>
      <w:r w:rsidR="00E03B22" w:rsidRPr="00D0212C">
        <w:rPr>
          <w:color w:val="000000" w:themeColor="text1"/>
          <w:sz w:val="20"/>
          <w:szCs w:val="20"/>
        </w:rPr>
        <w:t>-11</w:t>
      </w:r>
      <w:r w:rsidRPr="00D0212C">
        <w:rPr>
          <w:color w:val="000000" w:themeColor="text1"/>
          <w:sz w:val="20"/>
          <w:szCs w:val="20"/>
        </w:rPr>
        <w:t>74.</w:t>
      </w:r>
    </w:p>
    <w:p w14:paraId="09EAD9A4" w14:textId="41D23184" w:rsidR="002A66DD" w:rsidRPr="00D0212C" w:rsidRDefault="002A66DD"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 xml:space="preserve">Spender, J‐C. 1996. “Organizational Knowledge, Learning and Memory: Three Concepts in Search of a Theory.” </w:t>
      </w:r>
      <w:r w:rsidRPr="00D0212C">
        <w:rPr>
          <w:i/>
          <w:iCs/>
          <w:color w:val="000000" w:themeColor="text1"/>
          <w:sz w:val="20"/>
          <w:szCs w:val="20"/>
        </w:rPr>
        <w:t>Journal of Organizational Change Management</w:t>
      </w:r>
      <w:r w:rsidRPr="00D0212C">
        <w:rPr>
          <w:color w:val="000000" w:themeColor="text1"/>
          <w:sz w:val="20"/>
          <w:szCs w:val="20"/>
        </w:rPr>
        <w:t xml:space="preserve"> 9(1): 63-78.</w:t>
      </w:r>
    </w:p>
    <w:p w14:paraId="24ADA049" w14:textId="1139D1EE" w:rsidR="00561531" w:rsidRPr="00D0212C" w:rsidRDefault="00561531"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Snyder, William M.</w:t>
      </w:r>
      <w:r w:rsidR="00E23E44" w:rsidRPr="00D0212C">
        <w:rPr>
          <w:color w:val="000000" w:themeColor="text1"/>
          <w:sz w:val="20"/>
          <w:szCs w:val="20"/>
        </w:rPr>
        <w:t xml:space="preserve"> &amp; </w:t>
      </w:r>
      <w:r w:rsidRPr="00D0212C">
        <w:rPr>
          <w:color w:val="000000" w:themeColor="text1"/>
          <w:sz w:val="20"/>
          <w:szCs w:val="20"/>
        </w:rPr>
        <w:t xml:space="preserve">Etienne Wenger. 2010. “Our World as a Learning System: A Communities-of-Practice Approach.” </w:t>
      </w:r>
      <w:r w:rsidR="00E23E44" w:rsidRPr="00D0212C">
        <w:rPr>
          <w:color w:val="000000" w:themeColor="text1"/>
          <w:sz w:val="20"/>
          <w:szCs w:val="20"/>
        </w:rPr>
        <w:t xml:space="preserve">İçinde C. Blackmore, </w:t>
      </w:r>
      <w:r w:rsidRPr="00D0212C">
        <w:rPr>
          <w:rStyle w:val="Emphasis"/>
          <w:rFonts w:eastAsiaTheme="majorEastAsia"/>
          <w:color w:val="000000" w:themeColor="text1"/>
          <w:sz w:val="20"/>
          <w:szCs w:val="20"/>
        </w:rPr>
        <w:t>Social Learning Systems and Communities of Practice</w:t>
      </w:r>
      <w:r w:rsidRPr="00D0212C">
        <w:rPr>
          <w:color w:val="000000" w:themeColor="text1"/>
          <w:sz w:val="20"/>
          <w:szCs w:val="20"/>
        </w:rPr>
        <w:t>, 107</w:t>
      </w:r>
      <w:r w:rsidR="00E23E44" w:rsidRPr="00D0212C">
        <w:rPr>
          <w:color w:val="000000" w:themeColor="text1"/>
          <w:sz w:val="20"/>
          <w:szCs w:val="20"/>
        </w:rPr>
        <w:t>-1</w:t>
      </w:r>
      <w:r w:rsidRPr="00D0212C">
        <w:rPr>
          <w:color w:val="000000" w:themeColor="text1"/>
          <w:sz w:val="20"/>
          <w:szCs w:val="20"/>
        </w:rPr>
        <w:t>25. London: Springer.</w:t>
      </w:r>
    </w:p>
    <w:p w14:paraId="19CE6AEC" w14:textId="7925A078" w:rsidR="00A04D78" w:rsidRPr="00D0212C" w:rsidRDefault="00A04D78"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Taylor, Samuel D., Ruben Noorloos</w:t>
      </w:r>
      <w:r w:rsidR="00E23E44" w:rsidRPr="00D0212C">
        <w:rPr>
          <w:color w:val="000000" w:themeColor="text1"/>
          <w:sz w:val="20"/>
          <w:szCs w:val="20"/>
        </w:rPr>
        <w:t xml:space="preserve"> &amp; </w:t>
      </w:r>
      <w:r w:rsidRPr="00D0212C">
        <w:rPr>
          <w:color w:val="000000" w:themeColor="text1"/>
          <w:sz w:val="20"/>
          <w:szCs w:val="20"/>
        </w:rPr>
        <w:t xml:space="preserve">Arthur Bakker. 2017. “Mastering as an inferentialist alternative to the acquisition and participation metaphors for learning.” </w:t>
      </w:r>
      <w:r w:rsidRPr="00D0212C">
        <w:rPr>
          <w:i/>
          <w:iCs/>
          <w:color w:val="000000" w:themeColor="text1"/>
          <w:sz w:val="20"/>
          <w:szCs w:val="20"/>
        </w:rPr>
        <w:t>Journal of Philosophy of Education</w:t>
      </w:r>
      <w:r w:rsidRPr="00D0212C">
        <w:rPr>
          <w:color w:val="000000" w:themeColor="text1"/>
          <w:sz w:val="20"/>
          <w:szCs w:val="20"/>
        </w:rPr>
        <w:t xml:space="preserve"> 51(4): 769</w:t>
      </w:r>
      <w:r w:rsidR="00E03B22" w:rsidRPr="00D0212C">
        <w:rPr>
          <w:color w:val="000000" w:themeColor="text1"/>
          <w:sz w:val="20"/>
          <w:szCs w:val="20"/>
        </w:rPr>
        <w:t>-</w:t>
      </w:r>
      <w:r w:rsidRPr="00D0212C">
        <w:rPr>
          <w:color w:val="000000" w:themeColor="text1"/>
          <w:sz w:val="20"/>
          <w:szCs w:val="20"/>
        </w:rPr>
        <w:t>784.</w:t>
      </w:r>
    </w:p>
    <w:p w14:paraId="638C7397" w14:textId="049C6C2D" w:rsidR="001F2D77" w:rsidRPr="00D0212C" w:rsidRDefault="00561531" w:rsidP="001F2D77">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 xml:space="preserve">Tsang, Eric W. K. 1997. “Organizational Learning and the Learning Organization: A Dichotomy Between Descriptive and Prescriptive Research.” </w:t>
      </w:r>
      <w:r w:rsidRPr="00D0212C">
        <w:rPr>
          <w:rStyle w:val="Emphasis"/>
          <w:rFonts w:eastAsiaTheme="majorEastAsia"/>
          <w:color w:val="000000" w:themeColor="text1"/>
          <w:sz w:val="20"/>
          <w:szCs w:val="20"/>
        </w:rPr>
        <w:t>Human Relations</w:t>
      </w:r>
      <w:r w:rsidRPr="00D0212C">
        <w:rPr>
          <w:color w:val="000000" w:themeColor="text1"/>
          <w:sz w:val="20"/>
          <w:szCs w:val="20"/>
        </w:rPr>
        <w:t xml:space="preserve"> 50(1):</w:t>
      </w:r>
      <w:r w:rsidR="00E03B22" w:rsidRPr="00D0212C">
        <w:rPr>
          <w:color w:val="000000" w:themeColor="text1"/>
          <w:sz w:val="20"/>
          <w:szCs w:val="20"/>
        </w:rPr>
        <w:t xml:space="preserve"> </w:t>
      </w:r>
      <w:r w:rsidRPr="00D0212C">
        <w:rPr>
          <w:color w:val="000000" w:themeColor="text1"/>
          <w:sz w:val="20"/>
          <w:szCs w:val="20"/>
        </w:rPr>
        <w:t>73</w:t>
      </w:r>
      <w:r w:rsidR="00E03B22" w:rsidRPr="00D0212C">
        <w:rPr>
          <w:color w:val="000000" w:themeColor="text1"/>
          <w:sz w:val="20"/>
          <w:szCs w:val="20"/>
        </w:rPr>
        <w:t>-</w:t>
      </w:r>
      <w:r w:rsidRPr="00D0212C">
        <w:rPr>
          <w:color w:val="000000" w:themeColor="text1"/>
          <w:sz w:val="20"/>
          <w:szCs w:val="20"/>
        </w:rPr>
        <w:t>89.</w:t>
      </w:r>
    </w:p>
    <w:p w14:paraId="594320B9" w14:textId="64006407" w:rsidR="001F2D77" w:rsidRPr="00D0212C" w:rsidRDefault="001F2D77" w:rsidP="001F2D77">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 xml:space="preserve">Ünal, Ali. 2014. “Örgütsel Öğrenme Mekanizmalarının Okullarda Kullanılması Konusunda Öğretmen Görüşleri.” </w:t>
      </w:r>
      <w:r w:rsidRPr="00D0212C">
        <w:rPr>
          <w:i/>
          <w:iCs/>
          <w:color w:val="000000" w:themeColor="text1"/>
          <w:sz w:val="20"/>
          <w:szCs w:val="20"/>
        </w:rPr>
        <w:t>Pamukkale Üniversitesi Eğitim Fakültesi Dergisi</w:t>
      </w:r>
      <w:r w:rsidRPr="00D0212C">
        <w:rPr>
          <w:color w:val="000000" w:themeColor="text1"/>
          <w:sz w:val="20"/>
          <w:szCs w:val="20"/>
        </w:rPr>
        <w:t xml:space="preserve"> 35(1):</w:t>
      </w:r>
      <w:r w:rsidR="00E03B22" w:rsidRPr="00D0212C">
        <w:rPr>
          <w:color w:val="000000" w:themeColor="text1"/>
          <w:sz w:val="20"/>
          <w:szCs w:val="20"/>
        </w:rPr>
        <w:t xml:space="preserve"> </w:t>
      </w:r>
      <w:r w:rsidRPr="00D0212C">
        <w:rPr>
          <w:color w:val="000000" w:themeColor="text1"/>
          <w:sz w:val="20"/>
          <w:szCs w:val="20"/>
        </w:rPr>
        <w:t>19</w:t>
      </w:r>
      <w:r w:rsidR="00E03B22" w:rsidRPr="00D0212C">
        <w:rPr>
          <w:color w:val="000000" w:themeColor="text1"/>
          <w:sz w:val="20"/>
          <w:szCs w:val="20"/>
        </w:rPr>
        <w:t>-</w:t>
      </w:r>
      <w:r w:rsidRPr="00D0212C">
        <w:rPr>
          <w:color w:val="000000" w:themeColor="text1"/>
          <w:sz w:val="20"/>
          <w:szCs w:val="20"/>
        </w:rPr>
        <w:t>32.</w:t>
      </w:r>
    </w:p>
    <w:p w14:paraId="2FCEB280" w14:textId="7E0A5AAC" w:rsidR="00561531" w:rsidRPr="000C0E42" w:rsidRDefault="00561531" w:rsidP="00561531">
      <w:pPr>
        <w:pStyle w:val="NormalWeb"/>
        <w:spacing w:before="0" w:beforeAutospacing="0" w:after="0" w:afterAutospacing="0"/>
        <w:ind w:left="709" w:hanging="709"/>
        <w:rPr>
          <w:color w:val="000000" w:themeColor="text1"/>
          <w:sz w:val="20"/>
          <w:szCs w:val="20"/>
        </w:rPr>
      </w:pPr>
      <w:r w:rsidRPr="00D0212C">
        <w:rPr>
          <w:color w:val="000000" w:themeColor="text1"/>
          <w:sz w:val="20"/>
          <w:szCs w:val="20"/>
        </w:rPr>
        <w:t>Weick, Karl E.</w:t>
      </w:r>
      <w:r w:rsidR="00E23E44" w:rsidRPr="00D0212C">
        <w:rPr>
          <w:color w:val="000000" w:themeColor="text1"/>
          <w:sz w:val="20"/>
          <w:szCs w:val="20"/>
        </w:rPr>
        <w:t xml:space="preserve"> &amp;</w:t>
      </w:r>
      <w:r w:rsidRPr="00D0212C">
        <w:rPr>
          <w:color w:val="000000" w:themeColor="text1"/>
          <w:sz w:val="20"/>
          <w:szCs w:val="20"/>
        </w:rPr>
        <w:t xml:space="preserve"> Robert E. Quinn. 1999. “Organizational Change and Development.” </w:t>
      </w:r>
      <w:r w:rsidRPr="00D0212C">
        <w:rPr>
          <w:rStyle w:val="Emphasis"/>
          <w:rFonts w:eastAsiaTheme="majorEastAsia"/>
          <w:color w:val="000000" w:themeColor="text1"/>
          <w:sz w:val="20"/>
          <w:szCs w:val="20"/>
        </w:rPr>
        <w:t>Annual Review of Psychology</w:t>
      </w:r>
      <w:r w:rsidRPr="00D0212C">
        <w:rPr>
          <w:color w:val="000000" w:themeColor="text1"/>
          <w:sz w:val="20"/>
          <w:szCs w:val="20"/>
        </w:rPr>
        <w:t xml:space="preserve"> 50:</w:t>
      </w:r>
      <w:r w:rsidR="00E03B22" w:rsidRPr="00D0212C">
        <w:rPr>
          <w:color w:val="000000" w:themeColor="text1"/>
          <w:sz w:val="20"/>
          <w:szCs w:val="20"/>
        </w:rPr>
        <w:t xml:space="preserve"> </w:t>
      </w:r>
      <w:r w:rsidRPr="00D0212C">
        <w:rPr>
          <w:color w:val="000000" w:themeColor="text1"/>
          <w:sz w:val="20"/>
          <w:szCs w:val="20"/>
        </w:rPr>
        <w:t>361–86.</w:t>
      </w:r>
    </w:p>
    <w:p w14:paraId="102CAD3B" w14:textId="77777777" w:rsidR="00E26A55" w:rsidRPr="000C0E42" w:rsidRDefault="00E26A55" w:rsidP="00561531">
      <w:pPr>
        <w:pStyle w:val="NormalWeb"/>
        <w:spacing w:before="0" w:beforeAutospacing="0" w:after="0" w:afterAutospacing="0"/>
        <w:rPr>
          <w:color w:val="000000" w:themeColor="text1"/>
          <w:sz w:val="22"/>
          <w:szCs w:val="22"/>
          <w:lang w:val="tr-TR"/>
        </w:rPr>
      </w:pPr>
    </w:p>
    <w:p w14:paraId="2431BA73" w14:textId="106B5BE1" w:rsidR="004C3925" w:rsidRPr="000C0E42" w:rsidRDefault="004C3925" w:rsidP="00B02A10">
      <w:pPr>
        <w:spacing w:line="360" w:lineRule="auto"/>
        <w:rPr>
          <w:rFonts w:ascii="Times New Roman" w:eastAsia="Times New Roman" w:hAnsi="Times New Roman" w:cs="Times New Roman"/>
          <w:color w:val="000000" w:themeColor="text1"/>
          <w:kern w:val="0"/>
          <w:sz w:val="22"/>
          <w:szCs w:val="22"/>
          <w:lang w:val="tr-TR"/>
          <w14:ligatures w14:val="none"/>
        </w:rPr>
      </w:pPr>
    </w:p>
    <w:sectPr w:rsidR="004C3925" w:rsidRPr="000C0E42" w:rsidSect="00561531">
      <w:pgSz w:w="11900" w:h="16840"/>
      <w:pgMar w:top="851" w:right="1418" w:bottom="851" w:left="141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1B498" w14:textId="77777777" w:rsidR="0036241D" w:rsidRDefault="0036241D" w:rsidP="00FC01C3">
      <w:r>
        <w:separator/>
      </w:r>
    </w:p>
  </w:endnote>
  <w:endnote w:type="continuationSeparator" w:id="0">
    <w:p w14:paraId="10F0BCC4" w14:textId="77777777" w:rsidR="0036241D" w:rsidRDefault="0036241D" w:rsidP="00FC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25301" w14:textId="77777777" w:rsidR="0036241D" w:rsidRDefault="0036241D" w:rsidP="00FC01C3">
      <w:r>
        <w:separator/>
      </w:r>
    </w:p>
  </w:footnote>
  <w:footnote w:type="continuationSeparator" w:id="0">
    <w:p w14:paraId="3DF0376A" w14:textId="77777777" w:rsidR="0036241D" w:rsidRDefault="0036241D" w:rsidP="00FC01C3">
      <w:r>
        <w:continuationSeparator/>
      </w:r>
    </w:p>
  </w:footnote>
  <w:footnote w:id="1">
    <w:p w14:paraId="0ED2EF4D" w14:textId="77777777" w:rsidR="006A16BA" w:rsidRPr="00FC01C3" w:rsidRDefault="006A16BA" w:rsidP="006A16BA">
      <w:pPr>
        <w:pStyle w:val="FootnoteText"/>
        <w:rPr>
          <w:rFonts w:ascii="Times New Roman" w:hAnsi="Times New Roman" w:cs="Times New Roman"/>
          <w:sz w:val="18"/>
          <w:szCs w:val="18"/>
          <w:lang w:val="tr-TR"/>
        </w:rPr>
      </w:pPr>
      <w:r w:rsidRPr="00FC01C3">
        <w:rPr>
          <w:rStyle w:val="FootnoteReference"/>
          <w:rFonts w:ascii="Times New Roman" w:hAnsi="Times New Roman" w:cs="Times New Roman"/>
          <w:sz w:val="18"/>
          <w:szCs w:val="18"/>
          <w:lang w:val="tr-TR"/>
        </w:rPr>
        <w:footnoteRef/>
      </w:r>
      <w:r w:rsidRPr="00FC01C3">
        <w:rPr>
          <w:rFonts w:ascii="Times New Roman" w:hAnsi="Times New Roman" w:cs="Times New Roman"/>
          <w:sz w:val="18"/>
          <w:szCs w:val="18"/>
          <w:lang w:val="tr-TR"/>
        </w:rPr>
        <w:t xml:space="preserve"> Lancaster Üniversitesi FASS-LUMS Fakülte Araştırma Etiği Komitesi tarafından verilen 05.04.2007 tarihli ve REAMS.18.01.016 sayılı etik komisyonu izni. </w:t>
      </w:r>
    </w:p>
  </w:footnote>
  <w:footnote w:id="2">
    <w:p w14:paraId="1D970CB7" w14:textId="2586A849" w:rsidR="006A16BA" w:rsidRPr="006A16BA" w:rsidRDefault="006A16BA">
      <w:pPr>
        <w:pStyle w:val="FootnoteText"/>
        <w:rPr>
          <w:lang w:val="tr-TR"/>
        </w:rPr>
      </w:pPr>
      <w:r>
        <w:rPr>
          <w:rStyle w:val="FootnoteReference"/>
        </w:rPr>
        <w:footnoteRef/>
      </w:r>
      <w:r>
        <w:t xml:space="preserve"> </w:t>
      </w:r>
      <w:r w:rsidRPr="00E85DF2">
        <w:rPr>
          <w:rFonts w:ascii="Times New Roman" w:eastAsia="Times New Roman" w:hAnsi="Times New Roman" w:cs="Times New Roman"/>
          <w:kern w:val="0"/>
          <w:lang w:val="tr-TR"/>
          <w14:ligatures w14:val="none"/>
        </w:rPr>
        <w:t>Bu mekanizma, çalışanların mesleki literatürde yayımlanan ve eğitim etkinliklerinde ve konferanslarda sunulan yenilikçi endüstri uygulamaları hakkında sunumlarını içerir.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2FC8"/>
    <w:multiLevelType w:val="hybridMultilevel"/>
    <w:tmpl w:val="A71A402A"/>
    <w:lvl w:ilvl="0" w:tplc="E200D152">
      <w:start w:val="1"/>
      <w:numFmt w:val="decimal"/>
      <w:lvlText w:val="%1."/>
      <w:lvlJc w:val="left"/>
      <w:pPr>
        <w:ind w:left="1080" w:hanging="360"/>
      </w:pPr>
      <w:rPr>
        <w:rFonts w:hint="default"/>
        <w:b/>
        <w:bCs/>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816FAF"/>
    <w:multiLevelType w:val="hybridMultilevel"/>
    <w:tmpl w:val="BED0EAD0"/>
    <w:lvl w:ilvl="0" w:tplc="5492DD3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924BA5"/>
    <w:multiLevelType w:val="multilevel"/>
    <w:tmpl w:val="975886FA"/>
    <w:lvl w:ilvl="0">
      <w:start w:val="1"/>
      <w:numFmt w:val="decimal"/>
      <w:lvlText w:val="%1."/>
      <w:lvlJc w:val="left"/>
      <w:pPr>
        <w:ind w:left="720" w:hanging="360"/>
      </w:pPr>
      <w:rPr>
        <w:rFonts w:eastAsiaTheme="majorEastAsia"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11787340">
    <w:abstractNumId w:val="1"/>
  </w:num>
  <w:num w:numId="2" w16cid:durableId="1906988159">
    <w:abstractNumId w:val="0"/>
  </w:num>
  <w:num w:numId="3" w16cid:durableId="1015302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FF9"/>
    <w:rsid w:val="00011CE6"/>
    <w:rsid w:val="000246A7"/>
    <w:rsid w:val="00030FF9"/>
    <w:rsid w:val="000378B1"/>
    <w:rsid w:val="00050556"/>
    <w:rsid w:val="00085A0C"/>
    <w:rsid w:val="00096A9F"/>
    <w:rsid w:val="000B0EE7"/>
    <w:rsid w:val="000B18DF"/>
    <w:rsid w:val="000B67D9"/>
    <w:rsid w:val="000C0E42"/>
    <w:rsid w:val="000E4B1D"/>
    <w:rsid w:val="0010776F"/>
    <w:rsid w:val="0019330A"/>
    <w:rsid w:val="001A4403"/>
    <w:rsid w:val="001A6C14"/>
    <w:rsid w:val="001C2E97"/>
    <w:rsid w:val="001D3B52"/>
    <w:rsid w:val="001F2D77"/>
    <w:rsid w:val="001F3E7D"/>
    <w:rsid w:val="001F5CAC"/>
    <w:rsid w:val="00201389"/>
    <w:rsid w:val="0020148E"/>
    <w:rsid w:val="002205D5"/>
    <w:rsid w:val="00234C06"/>
    <w:rsid w:val="002451CD"/>
    <w:rsid w:val="00257287"/>
    <w:rsid w:val="002A555F"/>
    <w:rsid w:val="002A66DD"/>
    <w:rsid w:val="002A71F8"/>
    <w:rsid w:val="002A7283"/>
    <w:rsid w:val="002C478A"/>
    <w:rsid w:val="002D4DDE"/>
    <w:rsid w:val="002D725E"/>
    <w:rsid w:val="002E0317"/>
    <w:rsid w:val="0033093F"/>
    <w:rsid w:val="00333D7F"/>
    <w:rsid w:val="00340052"/>
    <w:rsid w:val="003404FD"/>
    <w:rsid w:val="00347A05"/>
    <w:rsid w:val="0036241D"/>
    <w:rsid w:val="0037169C"/>
    <w:rsid w:val="00392274"/>
    <w:rsid w:val="003A3286"/>
    <w:rsid w:val="003B2566"/>
    <w:rsid w:val="003C14CB"/>
    <w:rsid w:val="003F0B42"/>
    <w:rsid w:val="003F3C7F"/>
    <w:rsid w:val="00407186"/>
    <w:rsid w:val="00413A2D"/>
    <w:rsid w:val="00427F44"/>
    <w:rsid w:val="00432559"/>
    <w:rsid w:val="00434A0C"/>
    <w:rsid w:val="00442034"/>
    <w:rsid w:val="00455EB5"/>
    <w:rsid w:val="00457113"/>
    <w:rsid w:val="00457F08"/>
    <w:rsid w:val="00470122"/>
    <w:rsid w:val="00472462"/>
    <w:rsid w:val="004B4F15"/>
    <w:rsid w:val="004C3925"/>
    <w:rsid w:val="004C4851"/>
    <w:rsid w:val="0051144D"/>
    <w:rsid w:val="0051773B"/>
    <w:rsid w:val="00521403"/>
    <w:rsid w:val="0053099A"/>
    <w:rsid w:val="00561531"/>
    <w:rsid w:val="005650A7"/>
    <w:rsid w:val="00570096"/>
    <w:rsid w:val="005850AE"/>
    <w:rsid w:val="00597213"/>
    <w:rsid w:val="005A4AC7"/>
    <w:rsid w:val="005C4457"/>
    <w:rsid w:val="005F1279"/>
    <w:rsid w:val="0062159D"/>
    <w:rsid w:val="00621A4A"/>
    <w:rsid w:val="006323A3"/>
    <w:rsid w:val="0066264C"/>
    <w:rsid w:val="00672263"/>
    <w:rsid w:val="00677F0D"/>
    <w:rsid w:val="00681D0E"/>
    <w:rsid w:val="006A16BA"/>
    <w:rsid w:val="006A1995"/>
    <w:rsid w:val="006C0231"/>
    <w:rsid w:val="006D0F2E"/>
    <w:rsid w:val="006D7AF8"/>
    <w:rsid w:val="006E408C"/>
    <w:rsid w:val="00706399"/>
    <w:rsid w:val="0070664F"/>
    <w:rsid w:val="0071413E"/>
    <w:rsid w:val="00727368"/>
    <w:rsid w:val="007363E9"/>
    <w:rsid w:val="00743121"/>
    <w:rsid w:val="00781DAA"/>
    <w:rsid w:val="007A3A7B"/>
    <w:rsid w:val="007D2DE3"/>
    <w:rsid w:val="007F3563"/>
    <w:rsid w:val="00831338"/>
    <w:rsid w:val="008331F8"/>
    <w:rsid w:val="00895875"/>
    <w:rsid w:val="008A52D0"/>
    <w:rsid w:val="008D0E9E"/>
    <w:rsid w:val="0090212F"/>
    <w:rsid w:val="00935BA7"/>
    <w:rsid w:val="00937A33"/>
    <w:rsid w:val="00941A75"/>
    <w:rsid w:val="00955F90"/>
    <w:rsid w:val="00961B96"/>
    <w:rsid w:val="00961E5D"/>
    <w:rsid w:val="00981164"/>
    <w:rsid w:val="009812EF"/>
    <w:rsid w:val="009A0E38"/>
    <w:rsid w:val="009A608B"/>
    <w:rsid w:val="009C1857"/>
    <w:rsid w:val="009E0F99"/>
    <w:rsid w:val="00A030A9"/>
    <w:rsid w:val="00A04D78"/>
    <w:rsid w:val="00A05664"/>
    <w:rsid w:val="00A2283C"/>
    <w:rsid w:val="00A2771C"/>
    <w:rsid w:val="00A504C4"/>
    <w:rsid w:val="00A60516"/>
    <w:rsid w:val="00A65BD8"/>
    <w:rsid w:val="00AB19F7"/>
    <w:rsid w:val="00AB3E33"/>
    <w:rsid w:val="00AC42D4"/>
    <w:rsid w:val="00B02368"/>
    <w:rsid w:val="00B02A10"/>
    <w:rsid w:val="00B468A2"/>
    <w:rsid w:val="00B74C4F"/>
    <w:rsid w:val="00B90551"/>
    <w:rsid w:val="00BB6CF8"/>
    <w:rsid w:val="00BB79A6"/>
    <w:rsid w:val="00C12527"/>
    <w:rsid w:val="00C75D9A"/>
    <w:rsid w:val="00C77BF4"/>
    <w:rsid w:val="00C96DC6"/>
    <w:rsid w:val="00CA3EAB"/>
    <w:rsid w:val="00CD09EB"/>
    <w:rsid w:val="00CE2775"/>
    <w:rsid w:val="00D0212C"/>
    <w:rsid w:val="00D03393"/>
    <w:rsid w:val="00D44687"/>
    <w:rsid w:val="00D91A25"/>
    <w:rsid w:val="00DA29F4"/>
    <w:rsid w:val="00DA63BD"/>
    <w:rsid w:val="00DC1C45"/>
    <w:rsid w:val="00DD2E34"/>
    <w:rsid w:val="00DE4A77"/>
    <w:rsid w:val="00DF3677"/>
    <w:rsid w:val="00E03B22"/>
    <w:rsid w:val="00E23E44"/>
    <w:rsid w:val="00E26A55"/>
    <w:rsid w:val="00E708D9"/>
    <w:rsid w:val="00E70FA9"/>
    <w:rsid w:val="00E85DF2"/>
    <w:rsid w:val="00EA7258"/>
    <w:rsid w:val="00EC47C1"/>
    <w:rsid w:val="00EC70A1"/>
    <w:rsid w:val="00ED4C91"/>
    <w:rsid w:val="00ED57F6"/>
    <w:rsid w:val="00ED6509"/>
    <w:rsid w:val="00EF124A"/>
    <w:rsid w:val="00EF4441"/>
    <w:rsid w:val="00F06BE7"/>
    <w:rsid w:val="00F112EF"/>
    <w:rsid w:val="00F1797E"/>
    <w:rsid w:val="00F32314"/>
    <w:rsid w:val="00F340D3"/>
    <w:rsid w:val="00F47629"/>
    <w:rsid w:val="00F52D3C"/>
    <w:rsid w:val="00F613CC"/>
    <w:rsid w:val="00F63F8D"/>
    <w:rsid w:val="00F81E6F"/>
    <w:rsid w:val="00F8746E"/>
    <w:rsid w:val="00F9061C"/>
    <w:rsid w:val="00FA5A1C"/>
    <w:rsid w:val="00FB67C7"/>
    <w:rsid w:val="00FC01C3"/>
    <w:rsid w:val="00FC0F88"/>
    <w:rsid w:val="00FC1981"/>
    <w:rsid w:val="00FD6FDF"/>
    <w:rsid w:val="00FE2359"/>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44003"/>
  <w15:chartTrackingRefBased/>
  <w15:docId w15:val="{FC243AB1-4AC3-3A45-BB73-3D632FECD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030F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30F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30F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30F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030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FF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FF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FF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FF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FF9"/>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rsid w:val="00030FF9"/>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rsid w:val="00030FF9"/>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rsid w:val="00030FF9"/>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rsid w:val="00030FF9"/>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030FF9"/>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030FF9"/>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030FF9"/>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030FF9"/>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030F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FF9"/>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030FF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FF9"/>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030FF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30FF9"/>
    <w:rPr>
      <w:i/>
      <w:iCs/>
      <w:color w:val="404040" w:themeColor="text1" w:themeTint="BF"/>
      <w:lang w:val="en-GB"/>
    </w:rPr>
  </w:style>
  <w:style w:type="paragraph" w:styleId="ListParagraph">
    <w:name w:val="List Paragraph"/>
    <w:basedOn w:val="Normal"/>
    <w:uiPriority w:val="34"/>
    <w:qFormat/>
    <w:rsid w:val="00030FF9"/>
    <w:pPr>
      <w:ind w:left="720"/>
      <w:contextualSpacing/>
    </w:pPr>
  </w:style>
  <w:style w:type="character" w:styleId="IntenseEmphasis">
    <w:name w:val="Intense Emphasis"/>
    <w:basedOn w:val="DefaultParagraphFont"/>
    <w:uiPriority w:val="21"/>
    <w:qFormat/>
    <w:rsid w:val="00030FF9"/>
    <w:rPr>
      <w:i/>
      <w:iCs/>
      <w:color w:val="0F4761" w:themeColor="accent1" w:themeShade="BF"/>
    </w:rPr>
  </w:style>
  <w:style w:type="paragraph" w:styleId="IntenseQuote">
    <w:name w:val="Intense Quote"/>
    <w:basedOn w:val="Normal"/>
    <w:next w:val="Normal"/>
    <w:link w:val="IntenseQuoteChar"/>
    <w:uiPriority w:val="30"/>
    <w:qFormat/>
    <w:rsid w:val="00030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FF9"/>
    <w:rPr>
      <w:i/>
      <w:iCs/>
      <w:color w:val="0F4761" w:themeColor="accent1" w:themeShade="BF"/>
      <w:lang w:val="en-GB"/>
    </w:rPr>
  </w:style>
  <w:style w:type="character" w:styleId="IntenseReference">
    <w:name w:val="Intense Reference"/>
    <w:basedOn w:val="DefaultParagraphFont"/>
    <w:uiPriority w:val="32"/>
    <w:qFormat/>
    <w:rsid w:val="00030FF9"/>
    <w:rPr>
      <w:b/>
      <w:bCs/>
      <w:smallCaps/>
      <w:color w:val="0F4761" w:themeColor="accent1" w:themeShade="BF"/>
      <w:spacing w:val="5"/>
    </w:rPr>
  </w:style>
  <w:style w:type="paragraph" w:styleId="NormalWeb">
    <w:name w:val="Normal (Web)"/>
    <w:basedOn w:val="Normal"/>
    <w:uiPriority w:val="99"/>
    <w:unhideWhenUsed/>
    <w:rsid w:val="00030FF9"/>
    <w:pPr>
      <w:spacing w:before="100" w:beforeAutospacing="1" w:after="100" w:afterAutospacing="1"/>
    </w:pPr>
    <w:rPr>
      <w:rFonts w:ascii="Times New Roman" w:eastAsia="Times New Roman" w:hAnsi="Times New Roman" w:cs="Times New Roman"/>
      <w:kern w:val="0"/>
      <w:lang w:val="en-TR"/>
      <w14:ligatures w14:val="none"/>
    </w:rPr>
  </w:style>
  <w:style w:type="character" w:styleId="Strong">
    <w:name w:val="Strong"/>
    <w:basedOn w:val="DefaultParagraphFont"/>
    <w:uiPriority w:val="22"/>
    <w:qFormat/>
    <w:rsid w:val="00030FF9"/>
    <w:rPr>
      <w:b/>
      <w:bCs/>
    </w:rPr>
  </w:style>
  <w:style w:type="character" w:customStyle="1" w:styleId="overflow-hidden">
    <w:name w:val="overflow-hidden"/>
    <w:basedOn w:val="DefaultParagraphFont"/>
    <w:rsid w:val="00030FF9"/>
  </w:style>
  <w:style w:type="paragraph" w:styleId="z-TopofForm">
    <w:name w:val="HTML Top of Form"/>
    <w:basedOn w:val="Normal"/>
    <w:next w:val="Normal"/>
    <w:link w:val="z-TopofFormChar"/>
    <w:hidden/>
    <w:uiPriority w:val="99"/>
    <w:semiHidden/>
    <w:unhideWhenUsed/>
    <w:rsid w:val="00030FF9"/>
    <w:pPr>
      <w:pBdr>
        <w:bottom w:val="single" w:sz="6" w:space="1" w:color="auto"/>
      </w:pBdr>
      <w:jc w:val="center"/>
    </w:pPr>
    <w:rPr>
      <w:rFonts w:ascii="Arial" w:eastAsia="Times New Roman" w:hAnsi="Arial" w:cs="Arial"/>
      <w:vanish/>
      <w:kern w:val="0"/>
      <w:sz w:val="16"/>
      <w:szCs w:val="16"/>
      <w:lang w:val="en-TR"/>
      <w14:ligatures w14:val="none"/>
    </w:rPr>
  </w:style>
  <w:style w:type="character" w:customStyle="1" w:styleId="z-TopofFormChar">
    <w:name w:val="z-Top of Form Char"/>
    <w:basedOn w:val="DefaultParagraphFont"/>
    <w:link w:val="z-TopofForm"/>
    <w:uiPriority w:val="99"/>
    <w:semiHidden/>
    <w:rsid w:val="00030FF9"/>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030FF9"/>
    <w:pPr>
      <w:pBdr>
        <w:top w:val="single" w:sz="6" w:space="1" w:color="auto"/>
      </w:pBdr>
      <w:jc w:val="center"/>
    </w:pPr>
    <w:rPr>
      <w:rFonts w:ascii="Arial" w:eastAsia="Times New Roman" w:hAnsi="Arial" w:cs="Arial"/>
      <w:vanish/>
      <w:kern w:val="0"/>
      <w:sz w:val="16"/>
      <w:szCs w:val="16"/>
      <w:lang w:val="en-TR"/>
      <w14:ligatures w14:val="none"/>
    </w:rPr>
  </w:style>
  <w:style w:type="character" w:customStyle="1" w:styleId="z-BottomofFormChar">
    <w:name w:val="z-Bottom of Form Char"/>
    <w:basedOn w:val="DefaultParagraphFont"/>
    <w:link w:val="z-BottomofForm"/>
    <w:uiPriority w:val="99"/>
    <w:semiHidden/>
    <w:rsid w:val="00030FF9"/>
    <w:rPr>
      <w:rFonts w:ascii="Arial" w:eastAsia="Times New Roman" w:hAnsi="Arial" w:cs="Arial"/>
      <w:vanish/>
      <w:kern w:val="0"/>
      <w:sz w:val="16"/>
      <w:szCs w:val="16"/>
      <w14:ligatures w14:val="none"/>
    </w:rPr>
  </w:style>
  <w:style w:type="character" w:styleId="Emphasis">
    <w:name w:val="Emphasis"/>
    <w:basedOn w:val="DefaultParagraphFont"/>
    <w:uiPriority w:val="20"/>
    <w:qFormat/>
    <w:rsid w:val="00472462"/>
    <w:rPr>
      <w:i/>
      <w:iCs/>
    </w:rPr>
  </w:style>
  <w:style w:type="paragraph" w:styleId="FootnoteText">
    <w:name w:val="footnote text"/>
    <w:basedOn w:val="Normal"/>
    <w:link w:val="FootnoteTextChar"/>
    <w:uiPriority w:val="99"/>
    <w:semiHidden/>
    <w:unhideWhenUsed/>
    <w:rsid w:val="00FC01C3"/>
    <w:rPr>
      <w:sz w:val="20"/>
      <w:szCs w:val="20"/>
    </w:rPr>
  </w:style>
  <w:style w:type="character" w:customStyle="1" w:styleId="FootnoteTextChar">
    <w:name w:val="Footnote Text Char"/>
    <w:basedOn w:val="DefaultParagraphFont"/>
    <w:link w:val="FootnoteText"/>
    <w:uiPriority w:val="99"/>
    <w:semiHidden/>
    <w:rsid w:val="00FC01C3"/>
    <w:rPr>
      <w:sz w:val="20"/>
      <w:szCs w:val="20"/>
      <w:lang w:val="en-GB"/>
    </w:rPr>
  </w:style>
  <w:style w:type="character" w:styleId="FootnoteReference">
    <w:name w:val="footnote reference"/>
    <w:basedOn w:val="DefaultParagraphFont"/>
    <w:uiPriority w:val="99"/>
    <w:semiHidden/>
    <w:unhideWhenUsed/>
    <w:rsid w:val="00FC01C3"/>
    <w:rPr>
      <w:vertAlign w:val="superscript"/>
    </w:rPr>
  </w:style>
  <w:style w:type="paragraph" w:customStyle="1" w:styleId="ArticleTitleHeading">
    <w:name w:val="ArticleTitleHeading"/>
    <w:basedOn w:val="Normal"/>
    <w:link w:val="ArticleTitleHeadingChar"/>
    <w:qFormat/>
    <w:rsid w:val="002451CD"/>
    <w:pPr>
      <w:jc w:val="center"/>
    </w:pPr>
    <w:rPr>
      <w:rFonts w:asciiTheme="majorHAnsi" w:eastAsia="Times New Roman" w:hAnsiTheme="majorHAnsi" w:cs="Times New Roman"/>
      <w:b/>
      <w:kern w:val="0"/>
      <w:sz w:val="36"/>
      <w:szCs w:val="36"/>
      <w:lang w:val="en-US"/>
      <w14:ligatures w14:val="none"/>
    </w:rPr>
  </w:style>
  <w:style w:type="character" w:customStyle="1" w:styleId="ArticleTitleHeadingChar">
    <w:name w:val="ArticleTitleHeading Char"/>
    <w:basedOn w:val="DefaultParagraphFont"/>
    <w:link w:val="ArticleTitleHeading"/>
    <w:rsid w:val="002451CD"/>
    <w:rPr>
      <w:rFonts w:asciiTheme="majorHAnsi" w:eastAsia="Times New Roman" w:hAnsiTheme="majorHAnsi" w:cs="Times New Roman"/>
      <w:b/>
      <w:kern w:val="0"/>
      <w:sz w:val="36"/>
      <w:szCs w:val="36"/>
      <w:lang w:val="en-US"/>
      <w14:ligatures w14:val="none"/>
    </w:rPr>
  </w:style>
  <w:style w:type="paragraph" w:customStyle="1" w:styleId="AffiliationHeading">
    <w:name w:val="AffiliationHeading"/>
    <w:basedOn w:val="Normal"/>
    <w:qFormat/>
    <w:rsid w:val="002451CD"/>
    <w:pPr>
      <w:jc w:val="center"/>
    </w:pPr>
    <w:rPr>
      <w:rFonts w:asciiTheme="majorHAnsi" w:eastAsia="Times New Roman" w:hAnsiTheme="majorHAnsi" w:cs="Times New Roman"/>
      <w:kern w:val="0"/>
      <w:sz w:val="20"/>
      <w:szCs w:val="20"/>
      <w:lang w:val="en-US"/>
      <w14:ligatures w14:val="none"/>
    </w:rPr>
  </w:style>
  <w:style w:type="paragraph" w:customStyle="1" w:styleId="KeywordsText">
    <w:name w:val="KeywordsText"/>
    <w:basedOn w:val="Normal"/>
    <w:link w:val="KeywordsTextChar"/>
    <w:qFormat/>
    <w:rsid w:val="005C4457"/>
    <w:pPr>
      <w:spacing w:line="276" w:lineRule="auto"/>
      <w:jc w:val="center"/>
    </w:pPr>
    <w:rPr>
      <w:i/>
      <w:kern w:val="0"/>
      <w:sz w:val="16"/>
      <w:szCs w:val="20"/>
      <w:lang w:val="en-US"/>
      <w14:ligatures w14:val="none"/>
    </w:rPr>
  </w:style>
  <w:style w:type="character" w:customStyle="1" w:styleId="KeywordsTextChar">
    <w:name w:val="KeywordsText Char"/>
    <w:basedOn w:val="DefaultParagraphFont"/>
    <w:link w:val="KeywordsText"/>
    <w:rsid w:val="005C4457"/>
    <w:rPr>
      <w:i/>
      <w:kern w:val="0"/>
      <w:sz w:val="16"/>
      <w:szCs w:val="20"/>
      <w:lang w:val="en-US"/>
      <w14:ligatures w14:val="none"/>
    </w:rPr>
  </w:style>
  <w:style w:type="paragraph" w:styleId="Header">
    <w:name w:val="header"/>
    <w:basedOn w:val="Normal"/>
    <w:link w:val="HeaderChar"/>
    <w:uiPriority w:val="99"/>
    <w:unhideWhenUsed/>
    <w:rsid w:val="006A16BA"/>
    <w:pPr>
      <w:tabs>
        <w:tab w:val="center" w:pos="4680"/>
        <w:tab w:val="right" w:pos="9360"/>
      </w:tabs>
    </w:pPr>
  </w:style>
  <w:style w:type="character" w:customStyle="1" w:styleId="HeaderChar">
    <w:name w:val="Header Char"/>
    <w:basedOn w:val="DefaultParagraphFont"/>
    <w:link w:val="Header"/>
    <w:uiPriority w:val="99"/>
    <w:rsid w:val="006A16BA"/>
    <w:rPr>
      <w:lang w:val="en-GB"/>
    </w:rPr>
  </w:style>
  <w:style w:type="paragraph" w:styleId="Footer">
    <w:name w:val="footer"/>
    <w:basedOn w:val="Normal"/>
    <w:link w:val="FooterChar"/>
    <w:uiPriority w:val="99"/>
    <w:unhideWhenUsed/>
    <w:rsid w:val="006A16BA"/>
    <w:pPr>
      <w:tabs>
        <w:tab w:val="center" w:pos="4680"/>
        <w:tab w:val="right" w:pos="9360"/>
      </w:tabs>
    </w:pPr>
  </w:style>
  <w:style w:type="character" w:customStyle="1" w:styleId="FooterChar">
    <w:name w:val="Footer Char"/>
    <w:basedOn w:val="DefaultParagraphFont"/>
    <w:link w:val="Footer"/>
    <w:uiPriority w:val="99"/>
    <w:rsid w:val="006A16BA"/>
    <w:rPr>
      <w:lang w:val="en-GB"/>
    </w:rPr>
  </w:style>
  <w:style w:type="character" w:customStyle="1" w:styleId="editor">
    <w:name w:val="editor"/>
    <w:basedOn w:val="DefaultParagraphFont"/>
    <w:rsid w:val="005850AE"/>
  </w:style>
  <w:style w:type="character" w:customStyle="1" w:styleId="pubyear">
    <w:name w:val="pubyear"/>
    <w:basedOn w:val="DefaultParagraphFont"/>
    <w:rsid w:val="005850AE"/>
  </w:style>
  <w:style w:type="character" w:customStyle="1" w:styleId="booktitle">
    <w:name w:val="booktitle"/>
    <w:basedOn w:val="DefaultParagraphFont"/>
    <w:rsid w:val="005850AE"/>
  </w:style>
  <w:style w:type="character" w:customStyle="1" w:styleId="publisherlocation">
    <w:name w:val="publisherlocation"/>
    <w:basedOn w:val="DefaultParagraphFont"/>
    <w:rsid w:val="005850AE"/>
  </w:style>
  <w:style w:type="character" w:styleId="CommentReference">
    <w:name w:val="annotation reference"/>
    <w:basedOn w:val="DefaultParagraphFont"/>
    <w:uiPriority w:val="99"/>
    <w:semiHidden/>
    <w:unhideWhenUsed/>
    <w:rsid w:val="001F5CAC"/>
    <w:rPr>
      <w:sz w:val="16"/>
      <w:szCs w:val="16"/>
    </w:rPr>
  </w:style>
  <w:style w:type="paragraph" w:styleId="CommentText">
    <w:name w:val="annotation text"/>
    <w:basedOn w:val="Normal"/>
    <w:link w:val="CommentTextChar"/>
    <w:uiPriority w:val="99"/>
    <w:semiHidden/>
    <w:unhideWhenUsed/>
    <w:rsid w:val="001F5CAC"/>
    <w:rPr>
      <w:sz w:val="20"/>
      <w:szCs w:val="20"/>
    </w:rPr>
  </w:style>
  <w:style w:type="character" w:customStyle="1" w:styleId="CommentTextChar">
    <w:name w:val="Comment Text Char"/>
    <w:basedOn w:val="DefaultParagraphFont"/>
    <w:link w:val="CommentText"/>
    <w:uiPriority w:val="99"/>
    <w:semiHidden/>
    <w:rsid w:val="001F5CAC"/>
    <w:rPr>
      <w:sz w:val="20"/>
      <w:szCs w:val="20"/>
      <w:lang w:val="en-GB"/>
    </w:rPr>
  </w:style>
  <w:style w:type="paragraph" w:styleId="CommentSubject">
    <w:name w:val="annotation subject"/>
    <w:basedOn w:val="CommentText"/>
    <w:next w:val="CommentText"/>
    <w:link w:val="CommentSubjectChar"/>
    <w:uiPriority w:val="99"/>
    <w:semiHidden/>
    <w:unhideWhenUsed/>
    <w:rsid w:val="001F5CAC"/>
    <w:rPr>
      <w:b/>
      <w:bCs/>
    </w:rPr>
  </w:style>
  <w:style w:type="character" w:customStyle="1" w:styleId="CommentSubjectChar">
    <w:name w:val="Comment Subject Char"/>
    <w:basedOn w:val="CommentTextChar"/>
    <w:link w:val="CommentSubject"/>
    <w:uiPriority w:val="99"/>
    <w:semiHidden/>
    <w:rsid w:val="001F5CAC"/>
    <w:rPr>
      <w:b/>
      <w:bCs/>
      <w:sz w:val="20"/>
      <w:szCs w:val="20"/>
      <w:lang w:val="en-GB"/>
    </w:rPr>
  </w:style>
  <w:style w:type="paragraph" w:styleId="Revision">
    <w:name w:val="Revision"/>
    <w:hidden/>
    <w:uiPriority w:val="99"/>
    <w:semiHidden/>
    <w:rsid w:val="006D0F2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5192">
      <w:bodyDiv w:val="1"/>
      <w:marLeft w:val="0"/>
      <w:marRight w:val="0"/>
      <w:marTop w:val="0"/>
      <w:marBottom w:val="0"/>
      <w:divBdr>
        <w:top w:val="none" w:sz="0" w:space="0" w:color="auto"/>
        <w:left w:val="none" w:sz="0" w:space="0" w:color="auto"/>
        <w:bottom w:val="none" w:sz="0" w:space="0" w:color="auto"/>
        <w:right w:val="none" w:sz="0" w:space="0" w:color="auto"/>
      </w:divBdr>
      <w:divsChild>
        <w:div w:id="1358460446">
          <w:marLeft w:val="0"/>
          <w:marRight w:val="0"/>
          <w:marTop w:val="0"/>
          <w:marBottom w:val="0"/>
          <w:divBdr>
            <w:top w:val="none" w:sz="0" w:space="0" w:color="auto"/>
            <w:left w:val="none" w:sz="0" w:space="0" w:color="auto"/>
            <w:bottom w:val="none" w:sz="0" w:space="0" w:color="auto"/>
            <w:right w:val="none" w:sz="0" w:space="0" w:color="auto"/>
          </w:divBdr>
          <w:divsChild>
            <w:div w:id="469057062">
              <w:marLeft w:val="0"/>
              <w:marRight w:val="0"/>
              <w:marTop w:val="0"/>
              <w:marBottom w:val="0"/>
              <w:divBdr>
                <w:top w:val="none" w:sz="0" w:space="0" w:color="auto"/>
                <w:left w:val="none" w:sz="0" w:space="0" w:color="auto"/>
                <w:bottom w:val="none" w:sz="0" w:space="0" w:color="auto"/>
                <w:right w:val="none" w:sz="0" w:space="0" w:color="auto"/>
              </w:divBdr>
              <w:divsChild>
                <w:div w:id="867258861">
                  <w:marLeft w:val="0"/>
                  <w:marRight w:val="0"/>
                  <w:marTop w:val="0"/>
                  <w:marBottom w:val="0"/>
                  <w:divBdr>
                    <w:top w:val="none" w:sz="0" w:space="0" w:color="auto"/>
                    <w:left w:val="none" w:sz="0" w:space="0" w:color="auto"/>
                    <w:bottom w:val="none" w:sz="0" w:space="0" w:color="auto"/>
                    <w:right w:val="none" w:sz="0" w:space="0" w:color="auto"/>
                  </w:divBdr>
                  <w:divsChild>
                    <w:div w:id="2007585786">
                      <w:marLeft w:val="0"/>
                      <w:marRight w:val="0"/>
                      <w:marTop w:val="0"/>
                      <w:marBottom w:val="0"/>
                      <w:divBdr>
                        <w:top w:val="none" w:sz="0" w:space="0" w:color="auto"/>
                        <w:left w:val="none" w:sz="0" w:space="0" w:color="auto"/>
                        <w:bottom w:val="none" w:sz="0" w:space="0" w:color="auto"/>
                        <w:right w:val="none" w:sz="0" w:space="0" w:color="auto"/>
                      </w:divBdr>
                      <w:divsChild>
                        <w:div w:id="1030304508">
                          <w:marLeft w:val="0"/>
                          <w:marRight w:val="0"/>
                          <w:marTop w:val="0"/>
                          <w:marBottom w:val="0"/>
                          <w:divBdr>
                            <w:top w:val="none" w:sz="0" w:space="0" w:color="auto"/>
                            <w:left w:val="none" w:sz="0" w:space="0" w:color="auto"/>
                            <w:bottom w:val="none" w:sz="0" w:space="0" w:color="auto"/>
                            <w:right w:val="none" w:sz="0" w:space="0" w:color="auto"/>
                          </w:divBdr>
                          <w:divsChild>
                            <w:div w:id="181248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38458">
      <w:bodyDiv w:val="1"/>
      <w:marLeft w:val="0"/>
      <w:marRight w:val="0"/>
      <w:marTop w:val="0"/>
      <w:marBottom w:val="0"/>
      <w:divBdr>
        <w:top w:val="none" w:sz="0" w:space="0" w:color="auto"/>
        <w:left w:val="none" w:sz="0" w:space="0" w:color="auto"/>
        <w:bottom w:val="none" w:sz="0" w:space="0" w:color="auto"/>
        <w:right w:val="none" w:sz="0" w:space="0" w:color="auto"/>
      </w:divBdr>
    </w:div>
    <w:div w:id="538783268">
      <w:bodyDiv w:val="1"/>
      <w:marLeft w:val="0"/>
      <w:marRight w:val="0"/>
      <w:marTop w:val="0"/>
      <w:marBottom w:val="0"/>
      <w:divBdr>
        <w:top w:val="none" w:sz="0" w:space="0" w:color="auto"/>
        <w:left w:val="none" w:sz="0" w:space="0" w:color="auto"/>
        <w:bottom w:val="none" w:sz="0" w:space="0" w:color="auto"/>
        <w:right w:val="none" w:sz="0" w:space="0" w:color="auto"/>
      </w:divBdr>
    </w:div>
    <w:div w:id="591353249">
      <w:bodyDiv w:val="1"/>
      <w:marLeft w:val="0"/>
      <w:marRight w:val="0"/>
      <w:marTop w:val="0"/>
      <w:marBottom w:val="0"/>
      <w:divBdr>
        <w:top w:val="none" w:sz="0" w:space="0" w:color="auto"/>
        <w:left w:val="none" w:sz="0" w:space="0" w:color="auto"/>
        <w:bottom w:val="none" w:sz="0" w:space="0" w:color="auto"/>
        <w:right w:val="none" w:sz="0" w:space="0" w:color="auto"/>
      </w:divBdr>
    </w:div>
    <w:div w:id="610867648">
      <w:bodyDiv w:val="1"/>
      <w:marLeft w:val="0"/>
      <w:marRight w:val="0"/>
      <w:marTop w:val="0"/>
      <w:marBottom w:val="0"/>
      <w:divBdr>
        <w:top w:val="none" w:sz="0" w:space="0" w:color="auto"/>
        <w:left w:val="none" w:sz="0" w:space="0" w:color="auto"/>
        <w:bottom w:val="none" w:sz="0" w:space="0" w:color="auto"/>
        <w:right w:val="none" w:sz="0" w:space="0" w:color="auto"/>
      </w:divBdr>
      <w:divsChild>
        <w:div w:id="72899318">
          <w:marLeft w:val="0"/>
          <w:marRight w:val="0"/>
          <w:marTop w:val="0"/>
          <w:marBottom w:val="0"/>
          <w:divBdr>
            <w:top w:val="none" w:sz="0" w:space="0" w:color="auto"/>
            <w:left w:val="none" w:sz="0" w:space="0" w:color="auto"/>
            <w:bottom w:val="none" w:sz="0" w:space="0" w:color="auto"/>
            <w:right w:val="none" w:sz="0" w:space="0" w:color="auto"/>
          </w:divBdr>
          <w:divsChild>
            <w:div w:id="1938052392">
              <w:marLeft w:val="0"/>
              <w:marRight w:val="0"/>
              <w:marTop w:val="0"/>
              <w:marBottom w:val="0"/>
              <w:divBdr>
                <w:top w:val="none" w:sz="0" w:space="0" w:color="auto"/>
                <w:left w:val="none" w:sz="0" w:space="0" w:color="auto"/>
                <w:bottom w:val="none" w:sz="0" w:space="0" w:color="auto"/>
                <w:right w:val="none" w:sz="0" w:space="0" w:color="auto"/>
              </w:divBdr>
              <w:divsChild>
                <w:div w:id="932627">
                  <w:marLeft w:val="0"/>
                  <w:marRight w:val="0"/>
                  <w:marTop w:val="0"/>
                  <w:marBottom w:val="0"/>
                  <w:divBdr>
                    <w:top w:val="none" w:sz="0" w:space="0" w:color="auto"/>
                    <w:left w:val="none" w:sz="0" w:space="0" w:color="auto"/>
                    <w:bottom w:val="none" w:sz="0" w:space="0" w:color="auto"/>
                    <w:right w:val="none" w:sz="0" w:space="0" w:color="auto"/>
                  </w:divBdr>
                  <w:divsChild>
                    <w:div w:id="976691469">
                      <w:marLeft w:val="0"/>
                      <w:marRight w:val="0"/>
                      <w:marTop w:val="0"/>
                      <w:marBottom w:val="0"/>
                      <w:divBdr>
                        <w:top w:val="none" w:sz="0" w:space="0" w:color="auto"/>
                        <w:left w:val="none" w:sz="0" w:space="0" w:color="auto"/>
                        <w:bottom w:val="none" w:sz="0" w:space="0" w:color="auto"/>
                        <w:right w:val="none" w:sz="0" w:space="0" w:color="auto"/>
                      </w:divBdr>
                      <w:divsChild>
                        <w:div w:id="382140888">
                          <w:marLeft w:val="0"/>
                          <w:marRight w:val="0"/>
                          <w:marTop w:val="0"/>
                          <w:marBottom w:val="0"/>
                          <w:divBdr>
                            <w:top w:val="none" w:sz="0" w:space="0" w:color="auto"/>
                            <w:left w:val="none" w:sz="0" w:space="0" w:color="auto"/>
                            <w:bottom w:val="none" w:sz="0" w:space="0" w:color="auto"/>
                            <w:right w:val="none" w:sz="0" w:space="0" w:color="auto"/>
                          </w:divBdr>
                          <w:divsChild>
                            <w:div w:id="2079476715">
                              <w:marLeft w:val="0"/>
                              <w:marRight w:val="0"/>
                              <w:marTop w:val="0"/>
                              <w:marBottom w:val="0"/>
                              <w:divBdr>
                                <w:top w:val="none" w:sz="0" w:space="0" w:color="auto"/>
                                <w:left w:val="none" w:sz="0" w:space="0" w:color="auto"/>
                                <w:bottom w:val="none" w:sz="0" w:space="0" w:color="auto"/>
                                <w:right w:val="none" w:sz="0" w:space="0" w:color="auto"/>
                              </w:divBdr>
                              <w:divsChild>
                                <w:div w:id="1781795884">
                                  <w:marLeft w:val="0"/>
                                  <w:marRight w:val="0"/>
                                  <w:marTop w:val="0"/>
                                  <w:marBottom w:val="0"/>
                                  <w:divBdr>
                                    <w:top w:val="none" w:sz="0" w:space="0" w:color="auto"/>
                                    <w:left w:val="none" w:sz="0" w:space="0" w:color="auto"/>
                                    <w:bottom w:val="none" w:sz="0" w:space="0" w:color="auto"/>
                                    <w:right w:val="none" w:sz="0" w:space="0" w:color="auto"/>
                                  </w:divBdr>
                                  <w:divsChild>
                                    <w:div w:id="15200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80658">
                          <w:marLeft w:val="0"/>
                          <w:marRight w:val="0"/>
                          <w:marTop w:val="0"/>
                          <w:marBottom w:val="0"/>
                          <w:divBdr>
                            <w:top w:val="none" w:sz="0" w:space="0" w:color="auto"/>
                            <w:left w:val="none" w:sz="0" w:space="0" w:color="auto"/>
                            <w:bottom w:val="none" w:sz="0" w:space="0" w:color="auto"/>
                            <w:right w:val="none" w:sz="0" w:space="0" w:color="auto"/>
                          </w:divBdr>
                          <w:divsChild>
                            <w:div w:id="524635892">
                              <w:marLeft w:val="0"/>
                              <w:marRight w:val="0"/>
                              <w:marTop w:val="0"/>
                              <w:marBottom w:val="0"/>
                              <w:divBdr>
                                <w:top w:val="none" w:sz="0" w:space="0" w:color="auto"/>
                                <w:left w:val="none" w:sz="0" w:space="0" w:color="auto"/>
                                <w:bottom w:val="none" w:sz="0" w:space="0" w:color="auto"/>
                                <w:right w:val="none" w:sz="0" w:space="0" w:color="auto"/>
                              </w:divBdr>
                              <w:divsChild>
                                <w:div w:id="672227152">
                                  <w:marLeft w:val="0"/>
                                  <w:marRight w:val="0"/>
                                  <w:marTop w:val="0"/>
                                  <w:marBottom w:val="0"/>
                                  <w:divBdr>
                                    <w:top w:val="none" w:sz="0" w:space="0" w:color="auto"/>
                                    <w:left w:val="none" w:sz="0" w:space="0" w:color="auto"/>
                                    <w:bottom w:val="none" w:sz="0" w:space="0" w:color="auto"/>
                                    <w:right w:val="none" w:sz="0" w:space="0" w:color="auto"/>
                                  </w:divBdr>
                                  <w:divsChild>
                                    <w:div w:id="9759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473633">
      <w:bodyDiv w:val="1"/>
      <w:marLeft w:val="0"/>
      <w:marRight w:val="0"/>
      <w:marTop w:val="0"/>
      <w:marBottom w:val="0"/>
      <w:divBdr>
        <w:top w:val="none" w:sz="0" w:space="0" w:color="auto"/>
        <w:left w:val="none" w:sz="0" w:space="0" w:color="auto"/>
        <w:bottom w:val="none" w:sz="0" w:space="0" w:color="auto"/>
        <w:right w:val="none" w:sz="0" w:space="0" w:color="auto"/>
      </w:divBdr>
    </w:div>
    <w:div w:id="631060569">
      <w:bodyDiv w:val="1"/>
      <w:marLeft w:val="0"/>
      <w:marRight w:val="0"/>
      <w:marTop w:val="0"/>
      <w:marBottom w:val="0"/>
      <w:divBdr>
        <w:top w:val="none" w:sz="0" w:space="0" w:color="auto"/>
        <w:left w:val="none" w:sz="0" w:space="0" w:color="auto"/>
        <w:bottom w:val="none" w:sz="0" w:space="0" w:color="auto"/>
        <w:right w:val="none" w:sz="0" w:space="0" w:color="auto"/>
      </w:divBdr>
    </w:div>
    <w:div w:id="718238954">
      <w:bodyDiv w:val="1"/>
      <w:marLeft w:val="0"/>
      <w:marRight w:val="0"/>
      <w:marTop w:val="0"/>
      <w:marBottom w:val="0"/>
      <w:divBdr>
        <w:top w:val="none" w:sz="0" w:space="0" w:color="auto"/>
        <w:left w:val="none" w:sz="0" w:space="0" w:color="auto"/>
        <w:bottom w:val="none" w:sz="0" w:space="0" w:color="auto"/>
        <w:right w:val="none" w:sz="0" w:space="0" w:color="auto"/>
      </w:divBdr>
      <w:divsChild>
        <w:div w:id="1755852788">
          <w:marLeft w:val="0"/>
          <w:marRight w:val="0"/>
          <w:marTop w:val="0"/>
          <w:marBottom w:val="0"/>
          <w:divBdr>
            <w:top w:val="none" w:sz="0" w:space="0" w:color="auto"/>
            <w:left w:val="none" w:sz="0" w:space="0" w:color="auto"/>
            <w:bottom w:val="none" w:sz="0" w:space="0" w:color="auto"/>
            <w:right w:val="none" w:sz="0" w:space="0" w:color="auto"/>
          </w:divBdr>
          <w:divsChild>
            <w:div w:id="2074232900">
              <w:marLeft w:val="0"/>
              <w:marRight w:val="0"/>
              <w:marTop w:val="0"/>
              <w:marBottom w:val="0"/>
              <w:divBdr>
                <w:top w:val="none" w:sz="0" w:space="0" w:color="auto"/>
                <w:left w:val="none" w:sz="0" w:space="0" w:color="auto"/>
                <w:bottom w:val="none" w:sz="0" w:space="0" w:color="auto"/>
                <w:right w:val="none" w:sz="0" w:space="0" w:color="auto"/>
              </w:divBdr>
              <w:divsChild>
                <w:div w:id="903221866">
                  <w:marLeft w:val="0"/>
                  <w:marRight w:val="0"/>
                  <w:marTop w:val="0"/>
                  <w:marBottom w:val="0"/>
                  <w:divBdr>
                    <w:top w:val="none" w:sz="0" w:space="0" w:color="auto"/>
                    <w:left w:val="none" w:sz="0" w:space="0" w:color="auto"/>
                    <w:bottom w:val="none" w:sz="0" w:space="0" w:color="auto"/>
                    <w:right w:val="none" w:sz="0" w:space="0" w:color="auto"/>
                  </w:divBdr>
                  <w:divsChild>
                    <w:div w:id="903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65381">
      <w:bodyDiv w:val="1"/>
      <w:marLeft w:val="0"/>
      <w:marRight w:val="0"/>
      <w:marTop w:val="0"/>
      <w:marBottom w:val="0"/>
      <w:divBdr>
        <w:top w:val="none" w:sz="0" w:space="0" w:color="auto"/>
        <w:left w:val="none" w:sz="0" w:space="0" w:color="auto"/>
        <w:bottom w:val="none" w:sz="0" w:space="0" w:color="auto"/>
        <w:right w:val="none" w:sz="0" w:space="0" w:color="auto"/>
      </w:divBdr>
      <w:divsChild>
        <w:div w:id="1783651584">
          <w:marLeft w:val="0"/>
          <w:marRight w:val="0"/>
          <w:marTop w:val="0"/>
          <w:marBottom w:val="0"/>
          <w:divBdr>
            <w:top w:val="none" w:sz="0" w:space="0" w:color="auto"/>
            <w:left w:val="none" w:sz="0" w:space="0" w:color="auto"/>
            <w:bottom w:val="none" w:sz="0" w:space="0" w:color="auto"/>
            <w:right w:val="none" w:sz="0" w:space="0" w:color="auto"/>
          </w:divBdr>
          <w:divsChild>
            <w:div w:id="168260332">
              <w:marLeft w:val="0"/>
              <w:marRight w:val="0"/>
              <w:marTop w:val="0"/>
              <w:marBottom w:val="0"/>
              <w:divBdr>
                <w:top w:val="none" w:sz="0" w:space="0" w:color="auto"/>
                <w:left w:val="none" w:sz="0" w:space="0" w:color="auto"/>
                <w:bottom w:val="none" w:sz="0" w:space="0" w:color="auto"/>
                <w:right w:val="none" w:sz="0" w:space="0" w:color="auto"/>
              </w:divBdr>
              <w:divsChild>
                <w:div w:id="258804794">
                  <w:marLeft w:val="0"/>
                  <w:marRight w:val="0"/>
                  <w:marTop w:val="0"/>
                  <w:marBottom w:val="0"/>
                  <w:divBdr>
                    <w:top w:val="none" w:sz="0" w:space="0" w:color="auto"/>
                    <w:left w:val="none" w:sz="0" w:space="0" w:color="auto"/>
                    <w:bottom w:val="none" w:sz="0" w:space="0" w:color="auto"/>
                    <w:right w:val="none" w:sz="0" w:space="0" w:color="auto"/>
                  </w:divBdr>
                  <w:divsChild>
                    <w:div w:id="5883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709859">
          <w:marLeft w:val="0"/>
          <w:marRight w:val="0"/>
          <w:marTop w:val="0"/>
          <w:marBottom w:val="0"/>
          <w:divBdr>
            <w:top w:val="none" w:sz="0" w:space="0" w:color="auto"/>
            <w:left w:val="none" w:sz="0" w:space="0" w:color="auto"/>
            <w:bottom w:val="none" w:sz="0" w:space="0" w:color="auto"/>
            <w:right w:val="none" w:sz="0" w:space="0" w:color="auto"/>
          </w:divBdr>
          <w:divsChild>
            <w:div w:id="1119379435">
              <w:marLeft w:val="0"/>
              <w:marRight w:val="0"/>
              <w:marTop w:val="0"/>
              <w:marBottom w:val="0"/>
              <w:divBdr>
                <w:top w:val="none" w:sz="0" w:space="0" w:color="auto"/>
                <w:left w:val="none" w:sz="0" w:space="0" w:color="auto"/>
                <w:bottom w:val="none" w:sz="0" w:space="0" w:color="auto"/>
                <w:right w:val="none" w:sz="0" w:space="0" w:color="auto"/>
              </w:divBdr>
              <w:divsChild>
                <w:div w:id="353305909">
                  <w:marLeft w:val="0"/>
                  <w:marRight w:val="0"/>
                  <w:marTop w:val="0"/>
                  <w:marBottom w:val="0"/>
                  <w:divBdr>
                    <w:top w:val="none" w:sz="0" w:space="0" w:color="auto"/>
                    <w:left w:val="none" w:sz="0" w:space="0" w:color="auto"/>
                    <w:bottom w:val="none" w:sz="0" w:space="0" w:color="auto"/>
                    <w:right w:val="none" w:sz="0" w:space="0" w:color="auto"/>
                  </w:divBdr>
                  <w:divsChild>
                    <w:div w:id="150840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557992">
      <w:bodyDiv w:val="1"/>
      <w:marLeft w:val="0"/>
      <w:marRight w:val="0"/>
      <w:marTop w:val="0"/>
      <w:marBottom w:val="0"/>
      <w:divBdr>
        <w:top w:val="none" w:sz="0" w:space="0" w:color="auto"/>
        <w:left w:val="none" w:sz="0" w:space="0" w:color="auto"/>
        <w:bottom w:val="none" w:sz="0" w:space="0" w:color="auto"/>
        <w:right w:val="none" w:sz="0" w:space="0" w:color="auto"/>
      </w:divBdr>
    </w:div>
    <w:div w:id="1197766887">
      <w:bodyDiv w:val="1"/>
      <w:marLeft w:val="0"/>
      <w:marRight w:val="0"/>
      <w:marTop w:val="0"/>
      <w:marBottom w:val="0"/>
      <w:divBdr>
        <w:top w:val="none" w:sz="0" w:space="0" w:color="auto"/>
        <w:left w:val="none" w:sz="0" w:space="0" w:color="auto"/>
        <w:bottom w:val="none" w:sz="0" w:space="0" w:color="auto"/>
        <w:right w:val="none" w:sz="0" w:space="0" w:color="auto"/>
      </w:divBdr>
      <w:divsChild>
        <w:div w:id="1927808290">
          <w:marLeft w:val="0"/>
          <w:marRight w:val="0"/>
          <w:marTop w:val="0"/>
          <w:marBottom w:val="0"/>
          <w:divBdr>
            <w:top w:val="none" w:sz="0" w:space="0" w:color="auto"/>
            <w:left w:val="none" w:sz="0" w:space="0" w:color="auto"/>
            <w:bottom w:val="none" w:sz="0" w:space="0" w:color="auto"/>
            <w:right w:val="none" w:sz="0" w:space="0" w:color="auto"/>
          </w:divBdr>
          <w:divsChild>
            <w:div w:id="1006128917">
              <w:marLeft w:val="0"/>
              <w:marRight w:val="0"/>
              <w:marTop w:val="0"/>
              <w:marBottom w:val="0"/>
              <w:divBdr>
                <w:top w:val="none" w:sz="0" w:space="0" w:color="auto"/>
                <w:left w:val="none" w:sz="0" w:space="0" w:color="auto"/>
                <w:bottom w:val="none" w:sz="0" w:space="0" w:color="auto"/>
                <w:right w:val="none" w:sz="0" w:space="0" w:color="auto"/>
              </w:divBdr>
              <w:divsChild>
                <w:div w:id="2084908490">
                  <w:marLeft w:val="0"/>
                  <w:marRight w:val="0"/>
                  <w:marTop w:val="0"/>
                  <w:marBottom w:val="0"/>
                  <w:divBdr>
                    <w:top w:val="none" w:sz="0" w:space="0" w:color="auto"/>
                    <w:left w:val="none" w:sz="0" w:space="0" w:color="auto"/>
                    <w:bottom w:val="none" w:sz="0" w:space="0" w:color="auto"/>
                    <w:right w:val="none" w:sz="0" w:space="0" w:color="auto"/>
                  </w:divBdr>
                  <w:divsChild>
                    <w:div w:id="1178615685">
                      <w:marLeft w:val="0"/>
                      <w:marRight w:val="0"/>
                      <w:marTop w:val="0"/>
                      <w:marBottom w:val="0"/>
                      <w:divBdr>
                        <w:top w:val="none" w:sz="0" w:space="0" w:color="auto"/>
                        <w:left w:val="none" w:sz="0" w:space="0" w:color="auto"/>
                        <w:bottom w:val="none" w:sz="0" w:space="0" w:color="auto"/>
                        <w:right w:val="none" w:sz="0" w:space="0" w:color="auto"/>
                      </w:divBdr>
                      <w:divsChild>
                        <w:div w:id="1082215314">
                          <w:marLeft w:val="0"/>
                          <w:marRight w:val="0"/>
                          <w:marTop w:val="0"/>
                          <w:marBottom w:val="0"/>
                          <w:divBdr>
                            <w:top w:val="none" w:sz="0" w:space="0" w:color="auto"/>
                            <w:left w:val="none" w:sz="0" w:space="0" w:color="auto"/>
                            <w:bottom w:val="none" w:sz="0" w:space="0" w:color="auto"/>
                            <w:right w:val="none" w:sz="0" w:space="0" w:color="auto"/>
                          </w:divBdr>
                          <w:divsChild>
                            <w:div w:id="450128148">
                              <w:marLeft w:val="0"/>
                              <w:marRight w:val="0"/>
                              <w:marTop w:val="0"/>
                              <w:marBottom w:val="0"/>
                              <w:divBdr>
                                <w:top w:val="none" w:sz="0" w:space="0" w:color="auto"/>
                                <w:left w:val="none" w:sz="0" w:space="0" w:color="auto"/>
                                <w:bottom w:val="none" w:sz="0" w:space="0" w:color="auto"/>
                                <w:right w:val="none" w:sz="0" w:space="0" w:color="auto"/>
                              </w:divBdr>
                              <w:divsChild>
                                <w:div w:id="532839070">
                                  <w:marLeft w:val="0"/>
                                  <w:marRight w:val="0"/>
                                  <w:marTop w:val="0"/>
                                  <w:marBottom w:val="0"/>
                                  <w:divBdr>
                                    <w:top w:val="none" w:sz="0" w:space="0" w:color="auto"/>
                                    <w:left w:val="none" w:sz="0" w:space="0" w:color="auto"/>
                                    <w:bottom w:val="none" w:sz="0" w:space="0" w:color="auto"/>
                                    <w:right w:val="none" w:sz="0" w:space="0" w:color="auto"/>
                                  </w:divBdr>
                                  <w:divsChild>
                                    <w:div w:id="1355962325">
                                      <w:marLeft w:val="0"/>
                                      <w:marRight w:val="0"/>
                                      <w:marTop w:val="0"/>
                                      <w:marBottom w:val="0"/>
                                      <w:divBdr>
                                        <w:top w:val="none" w:sz="0" w:space="0" w:color="auto"/>
                                        <w:left w:val="none" w:sz="0" w:space="0" w:color="auto"/>
                                        <w:bottom w:val="none" w:sz="0" w:space="0" w:color="auto"/>
                                        <w:right w:val="none" w:sz="0" w:space="0" w:color="auto"/>
                                      </w:divBdr>
                                      <w:divsChild>
                                        <w:div w:id="1791126581">
                                          <w:marLeft w:val="0"/>
                                          <w:marRight w:val="0"/>
                                          <w:marTop w:val="0"/>
                                          <w:marBottom w:val="0"/>
                                          <w:divBdr>
                                            <w:top w:val="none" w:sz="0" w:space="0" w:color="auto"/>
                                            <w:left w:val="none" w:sz="0" w:space="0" w:color="auto"/>
                                            <w:bottom w:val="none" w:sz="0" w:space="0" w:color="auto"/>
                                            <w:right w:val="none" w:sz="0" w:space="0" w:color="auto"/>
                                          </w:divBdr>
                                          <w:divsChild>
                                            <w:div w:id="1451128290">
                                              <w:marLeft w:val="0"/>
                                              <w:marRight w:val="0"/>
                                              <w:marTop w:val="0"/>
                                              <w:marBottom w:val="0"/>
                                              <w:divBdr>
                                                <w:top w:val="none" w:sz="0" w:space="0" w:color="auto"/>
                                                <w:left w:val="none" w:sz="0" w:space="0" w:color="auto"/>
                                                <w:bottom w:val="none" w:sz="0" w:space="0" w:color="auto"/>
                                                <w:right w:val="none" w:sz="0" w:space="0" w:color="auto"/>
                                              </w:divBdr>
                                              <w:divsChild>
                                                <w:div w:id="2126481">
                                                  <w:marLeft w:val="0"/>
                                                  <w:marRight w:val="0"/>
                                                  <w:marTop w:val="0"/>
                                                  <w:marBottom w:val="0"/>
                                                  <w:divBdr>
                                                    <w:top w:val="none" w:sz="0" w:space="0" w:color="auto"/>
                                                    <w:left w:val="none" w:sz="0" w:space="0" w:color="auto"/>
                                                    <w:bottom w:val="none" w:sz="0" w:space="0" w:color="auto"/>
                                                    <w:right w:val="none" w:sz="0" w:space="0" w:color="auto"/>
                                                  </w:divBdr>
                                                  <w:divsChild>
                                                    <w:div w:id="5832974">
                                                      <w:marLeft w:val="0"/>
                                                      <w:marRight w:val="0"/>
                                                      <w:marTop w:val="0"/>
                                                      <w:marBottom w:val="0"/>
                                                      <w:divBdr>
                                                        <w:top w:val="none" w:sz="0" w:space="0" w:color="auto"/>
                                                        <w:left w:val="none" w:sz="0" w:space="0" w:color="auto"/>
                                                        <w:bottom w:val="none" w:sz="0" w:space="0" w:color="auto"/>
                                                        <w:right w:val="none" w:sz="0" w:space="0" w:color="auto"/>
                                                      </w:divBdr>
                                                      <w:divsChild>
                                                        <w:div w:id="12407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528951">
                                              <w:marLeft w:val="0"/>
                                              <w:marRight w:val="0"/>
                                              <w:marTop w:val="0"/>
                                              <w:marBottom w:val="0"/>
                                              <w:divBdr>
                                                <w:top w:val="none" w:sz="0" w:space="0" w:color="auto"/>
                                                <w:left w:val="none" w:sz="0" w:space="0" w:color="auto"/>
                                                <w:bottom w:val="none" w:sz="0" w:space="0" w:color="auto"/>
                                                <w:right w:val="none" w:sz="0" w:space="0" w:color="auto"/>
                                              </w:divBdr>
                                              <w:divsChild>
                                                <w:div w:id="464198752">
                                                  <w:marLeft w:val="0"/>
                                                  <w:marRight w:val="0"/>
                                                  <w:marTop w:val="0"/>
                                                  <w:marBottom w:val="0"/>
                                                  <w:divBdr>
                                                    <w:top w:val="none" w:sz="0" w:space="0" w:color="auto"/>
                                                    <w:left w:val="none" w:sz="0" w:space="0" w:color="auto"/>
                                                    <w:bottom w:val="none" w:sz="0" w:space="0" w:color="auto"/>
                                                    <w:right w:val="none" w:sz="0" w:space="0" w:color="auto"/>
                                                  </w:divBdr>
                                                  <w:divsChild>
                                                    <w:div w:id="292247929">
                                                      <w:marLeft w:val="0"/>
                                                      <w:marRight w:val="0"/>
                                                      <w:marTop w:val="0"/>
                                                      <w:marBottom w:val="0"/>
                                                      <w:divBdr>
                                                        <w:top w:val="none" w:sz="0" w:space="0" w:color="auto"/>
                                                        <w:left w:val="none" w:sz="0" w:space="0" w:color="auto"/>
                                                        <w:bottom w:val="none" w:sz="0" w:space="0" w:color="auto"/>
                                                        <w:right w:val="none" w:sz="0" w:space="0" w:color="auto"/>
                                                      </w:divBdr>
                                                      <w:divsChild>
                                                        <w:div w:id="1953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9732433">
          <w:marLeft w:val="0"/>
          <w:marRight w:val="0"/>
          <w:marTop w:val="0"/>
          <w:marBottom w:val="0"/>
          <w:divBdr>
            <w:top w:val="none" w:sz="0" w:space="0" w:color="auto"/>
            <w:left w:val="none" w:sz="0" w:space="0" w:color="auto"/>
            <w:bottom w:val="none" w:sz="0" w:space="0" w:color="auto"/>
            <w:right w:val="none" w:sz="0" w:space="0" w:color="auto"/>
          </w:divBdr>
          <w:divsChild>
            <w:div w:id="208493140">
              <w:marLeft w:val="0"/>
              <w:marRight w:val="0"/>
              <w:marTop w:val="0"/>
              <w:marBottom w:val="0"/>
              <w:divBdr>
                <w:top w:val="none" w:sz="0" w:space="0" w:color="auto"/>
                <w:left w:val="none" w:sz="0" w:space="0" w:color="auto"/>
                <w:bottom w:val="none" w:sz="0" w:space="0" w:color="auto"/>
                <w:right w:val="none" w:sz="0" w:space="0" w:color="auto"/>
              </w:divBdr>
              <w:divsChild>
                <w:div w:id="2027318997">
                  <w:marLeft w:val="0"/>
                  <w:marRight w:val="0"/>
                  <w:marTop w:val="0"/>
                  <w:marBottom w:val="0"/>
                  <w:divBdr>
                    <w:top w:val="none" w:sz="0" w:space="0" w:color="auto"/>
                    <w:left w:val="none" w:sz="0" w:space="0" w:color="auto"/>
                    <w:bottom w:val="none" w:sz="0" w:space="0" w:color="auto"/>
                    <w:right w:val="none" w:sz="0" w:space="0" w:color="auto"/>
                  </w:divBdr>
                  <w:divsChild>
                    <w:div w:id="16868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963076">
      <w:bodyDiv w:val="1"/>
      <w:marLeft w:val="0"/>
      <w:marRight w:val="0"/>
      <w:marTop w:val="0"/>
      <w:marBottom w:val="0"/>
      <w:divBdr>
        <w:top w:val="none" w:sz="0" w:space="0" w:color="auto"/>
        <w:left w:val="none" w:sz="0" w:space="0" w:color="auto"/>
        <w:bottom w:val="none" w:sz="0" w:space="0" w:color="auto"/>
        <w:right w:val="none" w:sz="0" w:space="0" w:color="auto"/>
      </w:divBdr>
    </w:div>
    <w:div w:id="1509175420">
      <w:bodyDiv w:val="1"/>
      <w:marLeft w:val="0"/>
      <w:marRight w:val="0"/>
      <w:marTop w:val="0"/>
      <w:marBottom w:val="0"/>
      <w:divBdr>
        <w:top w:val="none" w:sz="0" w:space="0" w:color="auto"/>
        <w:left w:val="none" w:sz="0" w:space="0" w:color="auto"/>
        <w:bottom w:val="none" w:sz="0" w:space="0" w:color="auto"/>
        <w:right w:val="none" w:sz="0" w:space="0" w:color="auto"/>
      </w:divBdr>
    </w:div>
    <w:div w:id="1529441464">
      <w:bodyDiv w:val="1"/>
      <w:marLeft w:val="0"/>
      <w:marRight w:val="0"/>
      <w:marTop w:val="0"/>
      <w:marBottom w:val="0"/>
      <w:divBdr>
        <w:top w:val="none" w:sz="0" w:space="0" w:color="auto"/>
        <w:left w:val="none" w:sz="0" w:space="0" w:color="auto"/>
        <w:bottom w:val="none" w:sz="0" w:space="0" w:color="auto"/>
        <w:right w:val="none" w:sz="0" w:space="0" w:color="auto"/>
      </w:divBdr>
      <w:divsChild>
        <w:div w:id="500202831">
          <w:marLeft w:val="0"/>
          <w:marRight w:val="0"/>
          <w:marTop w:val="0"/>
          <w:marBottom w:val="0"/>
          <w:divBdr>
            <w:top w:val="none" w:sz="0" w:space="0" w:color="auto"/>
            <w:left w:val="none" w:sz="0" w:space="0" w:color="auto"/>
            <w:bottom w:val="none" w:sz="0" w:space="0" w:color="auto"/>
            <w:right w:val="none" w:sz="0" w:space="0" w:color="auto"/>
          </w:divBdr>
          <w:divsChild>
            <w:div w:id="543563976">
              <w:marLeft w:val="0"/>
              <w:marRight w:val="0"/>
              <w:marTop w:val="0"/>
              <w:marBottom w:val="0"/>
              <w:divBdr>
                <w:top w:val="none" w:sz="0" w:space="0" w:color="auto"/>
                <w:left w:val="none" w:sz="0" w:space="0" w:color="auto"/>
                <w:bottom w:val="none" w:sz="0" w:space="0" w:color="auto"/>
                <w:right w:val="none" w:sz="0" w:space="0" w:color="auto"/>
              </w:divBdr>
              <w:divsChild>
                <w:div w:id="535579611">
                  <w:marLeft w:val="0"/>
                  <w:marRight w:val="0"/>
                  <w:marTop w:val="0"/>
                  <w:marBottom w:val="0"/>
                  <w:divBdr>
                    <w:top w:val="none" w:sz="0" w:space="0" w:color="auto"/>
                    <w:left w:val="none" w:sz="0" w:space="0" w:color="auto"/>
                    <w:bottom w:val="none" w:sz="0" w:space="0" w:color="auto"/>
                    <w:right w:val="none" w:sz="0" w:space="0" w:color="auto"/>
                  </w:divBdr>
                  <w:divsChild>
                    <w:div w:id="1901400062">
                      <w:marLeft w:val="0"/>
                      <w:marRight w:val="0"/>
                      <w:marTop w:val="0"/>
                      <w:marBottom w:val="0"/>
                      <w:divBdr>
                        <w:top w:val="none" w:sz="0" w:space="0" w:color="auto"/>
                        <w:left w:val="none" w:sz="0" w:space="0" w:color="auto"/>
                        <w:bottom w:val="none" w:sz="0" w:space="0" w:color="auto"/>
                        <w:right w:val="none" w:sz="0" w:space="0" w:color="auto"/>
                      </w:divBdr>
                      <w:divsChild>
                        <w:div w:id="1227180163">
                          <w:marLeft w:val="0"/>
                          <w:marRight w:val="0"/>
                          <w:marTop w:val="0"/>
                          <w:marBottom w:val="0"/>
                          <w:divBdr>
                            <w:top w:val="none" w:sz="0" w:space="0" w:color="auto"/>
                            <w:left w:val="none" w:sz="0" w:space="0" w:color="auto"/>
                            <w:bottom w:val="none" w:sz="0" w:space="0" w:color="auto"/>
                            <w:right w:val="none" w:sz="0" w:space="0" w:color="auto"/>
                          </w:divBdr>
                          <w:divsChild>
                            <w:div w:id="33850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811602">
      <w:bodyDiv w:val="1"/>
      <w:marLeft w:val="0"/>
      <w:marRight w:val="0"/>
      <w:marTop w:val="0"/>
      <w:marBottom w:val="0"/>
      <w:divBdr>
        <w:top w:val="none" w:sz="0" w:space="0" w:color="auto"/>
        <w:left w:val="none" w:sz="0" w:space="0" w:color="auto"/>
        <w:bottom w:val="none" w:sz="0" w:space="0" w:color="auto"/>
        <w:right w:val="none" w:sz="0" w:space="0" w:color="auto"/>
      </w:divBdr>
      <w:divsChild>
        <w:div w:id="493911060">
          <w:marLeft w:val="-225"/>
          <w:marRight w:val="-225"/>
          <w:marTop w:val="0"/>
          <w:marBottom w:val="0"/>
          <w:divBdr>
            <w:top w:val="none" w:sz="0" w:space="0" w:color="auto"/>
            <w:left w:val="none" w:sz="0" w:space="0" w:color="auto"/>
            <w:bottom w:val="none" w:sz="0" w:space="0" w:color="auto"/>
            <w:right w:val="none" w:sz="0" w:space="0" w:color="auto"/>
          </w:divBdr>
          <w:divsChild>
            <w:div w:id="861750020">
              <w:marLeft w:val="0"/>
              <w:marRight w:val="0"/>
              <w:marTop w:val="0"/>
              <w:marBottom w:val="0"/>
              <w:divBdr>
                <w:top w:val="none" w:sz="0" w:space="0" w:color="auto"/>
                <w:left w:val="none" w:sz="0" w:space="0" w:color="auto"/>
                <w:bottom w:val="none" w:sz="0" w:space="0" w:color="auto"/>
                <w:right w:val="none" w:sz="0" w:space="0" w:color="auto"/>
              </w:divBdr>
            </w:div>
          </w:divsChild>
        </w:div>
        <w:div w:id="333462544">
          <w:marLeft w:val="-225"/>
          <w:marRight w:val="-225"/>
          <w:marTop w:val="0"/>
          <w:marBottom w:val="0"/>
          <w:divBdr>
            <w:top w:val="none" w:sz="0" w:space="0" w:color="auto"/>
            <w:left w:val="none" w:sz="0" w:space="0" w:color="auto"/>
            <w:bottom w:val="none" w:sz="0" w:space="0" w:color="auto"/>
            <w:right w:val="none" w:sz="0" w:space="0" w:color="auto"/>
          </w:divBdr>
          <w:divsChild>
            <w:div w:id="120798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15812">
      <w:bodyDiv w:val="1"/>
      <w:marLeft w:val="0"/>
      <w:marRight w:val="0"/>
      <w:marTop w:val="0"/>
      <w:marBottom w:val="0"/>
      <w:divBdr>
        <w:top w:val="none" w:sz="0" w:space="0" w:color="auto"/>
        <w:left w:val="none" w:sz="0" w:space="0" w:color="auto"/>
        <w:bottom w:val="none" w:sz="0" w:space="0" w:color="auto"/>
        <w:right w:val="none" w:sz="0" w:space="0" w:color="auto"/>
      </w:divBdr>
    </w:div>
    <w:div w:id="1798183616">
      <w:bodyDiv w:val="1"/>
      <w:marLeft w:val="0"/>
      <w:marRight w:val="0"/>
      <w:marTop w:val="0"/>
      <w:marBottom w:val="0"/>
      <w:divBdr>
        <w:top w:val="none" w:sz="0" w:space="0" w:color="auto"/>
        <w:left w:val="none" w:sz="0" w:space="0" w:color="auto"/>
        <w:bottom w:val="none" w:sz="0" w:space="0" w:color="auto"/>
        <w:right w:val="none" w:sz="0" w:space="0" w:color="auto"/>
      </w:divBdr>
    </w:div>
    <w:div w:id="1986736804">
      <w:bodyDiv w:val="1"/>
      <w:marLeft w:val="0"/>
      <w:marRight w:val="0"/>
      <w:marTop w:val="0"/>
      <w:marBottom w:val="0"/>
      <w:divBdr>
        <w:top w:val="none" w:sz="0" w:space="0" w:color="auto"/>
        <w:left w:val="none" w:sz="0" w:space="0" w:color="auto"/>
        <w:bottom w:val="none" w:sz="0" w:space="0" w:color="auto"/>
        <w:right w:val="none" w:sz="0" w:space="0" w:color="auto"/>
      </w:divBdr>
    </w:div>
    <w:div w:id="2003119452">
      <w:bodyDiv w:val="1"/>
      <w:marLeft w:val="0"/>
      <w:marRight w:val="0"/>
      <w:marTop w:val="0"/>
      <w:marBottom w:val="0"/>
      <w:divBdr>
        <w:top w:val="none" w:sz="0" w:space="0" w:color="auto"/>
        <w:left w:val="none" w:sz="0" w:space="0" w:color="auto"/>
        <w:bottom w:val="none" w:sz="0" w:space="0" w:color="auto"/>
        <w:right w:val="none" w:sz="0" w:space="0" w:color="auto"/>
      </w:divBdr>
    </w:div>
    <w:div w:id="205661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4EA1393-8F4E-7F44-8471-4E8D3FE2FDAF}">
  <we:reference id="wa200002125" version="1.2.0.0" store="en-001" storeType="OMEX"/>
  <we:alternateReferences>
    <we:reference id="WA200002125"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5108E-BE63-4A43-B2F0-070888498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10053</Words>
  <Characters>57303</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 Kars</dc:creator>
  <cp:keywords/>
  <dc:description/>
  <cp:lastModifiedBy>Selen Kars</cp:lastModifiedBy>
  <cp:revision>2</cp:revision>
  <dcterms:created xsi:type="dcterms:W3CDTF">2025-06-18T23:11:00Z</dcterms:created>
  <dcterms:modified xsi:type="dcterms:W3CDTF">2025-06-18T23:11:00Z</dcterms:modified>
</cp:coreProperties>
</file>