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89288" w14:textId="3896CB09" w:rsidR="004A513D" w:rsidRPr="000A721F" w:rsidRDefault="004A513D" w:rsidP="004A513D">
      <w:pPr>
        <w:spacing w:line="360" w:lineRule="auto"/>
        <w:ind w:left="720"/>
        <w:jc w:val="center"/>
        <w:rPr>
          <w:i/>
          <w:iCs/>
          <w:sz w:val="24"/>
          <w:szCs w:val="24"/>
        </w:rPr>
      </w:pPr>
      <w:bookmarkStart w:id="0" w:name="_GoBack"/>
      <w:bookmarkEnd w:id="0"/>
      <w:r w:rsidRPr="000A721F">
        <w:rPr>
          <w:i/>
          <w:iCs/>
          <w:sz w:val="24"/>
          <w:szCs w:val="24"/>
        </w:rPr>
        <w:t xml:space="preserve">Hierarchies of </w:t>
      </w:r>
      <w:r w:rsidR="005E2C6F">
        <w:rPr>
          <w:i/>
          <w:iCs/>
          <w:sz w:val="24"/>
          <w:szCs w:val="24"/>
        </w:rPr>
        <w:t>P</w:t>
      </w:r>
      <w:r w:rsidRPr="000A721F">
        <w:rPr>
          <w:i/>
          <w:iCs/>
          <w:sz w:val="24"/>
          <w:szCs w:val="24"/>
        </w:rPr>
        <w:t xml:space="preserve">rofessionalism in </w:t>
      </w:r>
      <w:r w:rsidRPr="009F7163">
        <w:rPr>
          <w:i/>
          <w:iCs/>
          <w:sz w:val="24"/>
          <w:szCs w:val="24"/>
        </w:rPr>
        <w:t>Inter</w:t>
      </w:r>
      <w:r w:rsidR="000A6212" w:rsidRPr="009F7163">
        <w:rPr>
          <w:i/>
          <w:iCs/>
          <w:sz w:val="24"/>
          <w:szCs w:val="24"/>
        </w:rPr>
        <w:t>p</w:t>
      </w:r>
      <w:r w:rsidR="001D0489" w:rsidRPr="009F7163">
        <w:rPr>
          <w:i/>
          <w:iCs/>
          <w:sz w:val="24"/>
          <w:szCs w:val="24"/>
        </w:rPr>
        <w:t>rofessional</w:t>
      </w:r>
      <w:r w:rsidRPr="00A43E56">
        <w:rPr>
          <w:i/>
          <w:iCs/>
          <w:color w:val="FF0000"/>
          <w:sz w:val="24"/>
          <w:szCs w:val="24"/>
        </w:rPr>
        <w:t xml:space="preserve"> </w:t>
      </w:r>
      <w:r w:rsidRPr="000A721F">
        <w:rPr>
          <w:i/>
          <w:iCs/>
          <w:sz w:val="24"/>
          <w:szCs w:val="24"/>
        </w:rPr>
        <w:t xml:space="preserve">Partnerships for Inclusion: </w:t>
      </w:r>
      <w:r>
        <w:rPr>
          <w:i/>
          <w:iCs/>
          <w:sz w:val="24"/>
          <w:szCs w:val="24"/>
        </w:rPr>
        <w:t>Mapping the</w:t>
      </w:r>
      <w:r w:rsidRPr="000A721F">
        <w:rPr>
          <w:i/>
          <w:iCs/>
          <w:sz w:val="24"/>
          <w:szCs w:val="24"/>
        </w:rPr>
        <w:t xml:space="preserve"> Role</w:t>
      </w:r>
      <w:r w:rsidR="00841F31">
        <w:rPr>
          <w:i/>
          <w:iCs/>
          <w:sz w:val="24"/>
          <w:szCs w:val="24"/>
        </w:rPr>
        <w:t xml:space="preserve"> and</w:t>
      </w:r>
      <w:r w:rsidR="00A37493">
        <w:rPr>
          <w:i/>
          <w:iCs/>
          <w:sz w:val="24"/>
          <w:szCs w:val="24"/>
        </w:rPr>
        <w:t xml:space="preserve"> Professional Identities</w:t>
      </w:r>
      <w:r w:rsidRPr="000A721F">
        <w:rPr>
          <w:i/>
          <w:iCs/>
          <w:sz w:val="24"/>
          <w:szCs w:val="24"/>
        </w:rPr>
        <w:t xml:space="preserve"> of Early Years Educators</w:t>
      </w:r>
      <w:r w:rsidR="00C97EAC">
        <w:rPr>
          <w:rStyle w:val="FootnoteReference"/>
          <w:i/>
          <w:iCs/>
          <w:sz w:val="24"/>
          <w:szCs w:val="24"/>
        </w:rPr>
        <w:footnoteReference w:id="2"/>
      </w:r>
    </w:p>
    <w:p w14:paraId="2585E4A5" w14:textId="4C47640C" w:rsidR="00C32936" w:rsidRDefault="00C81421" w:rsidP="00C81421">
      <w:pPr>
        <w:spacing w:line="360" w:lineRule="auto"/>
        <w:rPr>
          <w:sz w:val="24"/>
          <w:szCs w:val="24"/>
        </w:rPr>
      </w:pPr>
      <w:r>
        <w:rPr>
          <w:sz w:val="24"/>
          <w:szCs w:val="24"/>
        </w:rPr>
        <w:t>Alex Morfaki, Helen Bovill &amp; Nicola Bowden-Clissold</w:t>
      </w:r>
    </w:p>
    <w:p w14:paraId="2DA31E16" w14:textId="136BF755" w:rsidR="004B6CAC" w:rsidRDefault="004B6CAC" w:rsidP="00C32936">
      <w:pPr>
        <w:spacing w:line="360" w:lineRule="auto"/>
        <w:jc w:val="center"/>
        <w:rPr>
          <w:sz w:val="24"/>
          <w:szCs w:val="24"/>
        </w:rPr>
      </w:pPr>
      <w:r>
        <w:rPr>
          <w:sz w:val="24"/>
          <w:szCs w:val="24"/>
        </w:rPr>
        <w:t>Abstract</w:t>
      </w:r>
    </w:p>
    <w:p w14:paraId="427F427B" w14:textId="77777777" w:rsidR="004B6CAC" w:rsidRDefault="004B6CAC" w:rsidP="00C32936">
      <w:pPr>
        <w:spacing w:line="360" w:lineRule="auto"/>
        <w:jc w:val="center"/>
        <w:rPr>
          <w:sz w:val="24"/>
          <w:szCs w:val="24"/>
        </w:rPr>
      </w:pPr>
    </w:p>
    <w:p w14:paraId="00D8F76E" w14:textId="5C42A641" w:rsidR="004B6CAC" w:rsidRPr="00837E68" w:rsidRDefault="004B6CAC" w:rsidP="004B6CAC">
      <w:pPr>
        <w:spacing w:line="360" w:lineRule="auto"/>
        <w:ind w:left="720"/>
        <w:jc w:val="both"/>
        <w:rPr>
          <w:rFonts w:cstheme="minorHAnsi"/>
          <w:sz w:val="24"/>
          <w:szCs w:val="24"/>
        </w:rPr>
      </w:pPr>
      <w:r w:rsidRPr="00837E68">
        <w:rPr>
          <w:rFonts w:cstheme="minorHAnsi"/>
          <w:sz w:val="24"/>
          <w:szCs w:val="24"/>
        </w:rPr>
        <w:t xml:space="preserve">Despite the rhetoric emphasising partnership working there has been a dearth of research related to the educational practices that reify </w:t>
      </w:r>
      <w:r>
        <w:rPr>
          <w:rFonts w:cstheme="minorHAnsi"/>
          <w:sz w:val="24"/>
          <w:szCs w:val="24"/>
        </w:rPr>
        <w:t>i</w:t>
      </w:r>
      <w:r w:rsidRPr="009F7163">
        <w:rPr>
          <w:rFonts w:cstheme="minorHAnsi"/>
          <w:sz w:val="24"/>
          <w:szCs w:val="24"/>
        </w:rPr>
        <w:t>nter</w:t>
      </w:r>
      <w:r w:rsidR="00A43E56" w:rsidRPr="009F7163">
        <w:rPr>
          <w:rFonts w:cstheme="minorHAnsi"/>
          <w:sz w:val="24"/>
          <w:szCs w:val="24"/>
        </w:rPr>
        <w:t>professional</w:t>
      </w:r>
      <w:r w:rsidRPr="009F7163">
        <w:rPr>
          <w:rFonts w:cstheme="minorHAnsi"/>
          <w:sz w:val="24"/>
          <w:szCs w:val="24"/>
        </w:rPr>
        <w:t xml:space="preserve"> </w:t>
      </w:r>
      <w:r w:rsidRPr="00837E68">
        <w:rPr>
          <w:rFonts w:cstheme="minorHAnsi"/>
          <w:sz w:val="24"/>
          <w:szCs w:val="24"/>
        </w:rPr>
        <w:t xml:space="preserve">partnerships for young children with special educational needs. This doctoral study examined the subtle power shifts in the interactions between early years educators and other </w:t>
      </w:r>
      <w:r w:rsidR="002E4B64">
        <w:rPr>
          <w:rFonts w:cstheme="minorHAnsi"/>
          <w:sz w:val="24"/>
          <w:szCs w:val="24"/>
        </w:rPr>
        <w:t>professionals</w:t>
      </w:r>
      <w:r w:rsidRPr="00837E68">
        <w:rPr>
          <w:rFonts w:cstheme="minorHAnsi"/>
          <w:sz w:val="24"/>
          <w:szCs w:val="24"/>
        </w:rPr>
        <w:t xml:space="preserve"> against the backdrop of deficit</w:t>
      </w:r>
      <w:r w:rsidR="003A6306">
        <w:rPr>
          <w:rFonts w:cstheme="minorHAnsi"/>
          <w:sz w:val="24"/>
          <w:szCs w:val="24"/>
        </w:rPr>
        <w:t xml:space="preserve"> policy</w:t>
      </w:r>
      <w:r w:rsidRPr="00837E68">
        <w:rPr>
          <w:rFonts w:cstheme="minorHAnsi"/>
          <w:sz w:val="24"/>
          <w:szCs w:val="24"/>
        </w:rPr>
        <w:t xml:space="preserve"> discourses and institutional</w:t>
      </w:r>
      <w:r w:rsidR="00327199">
        <w:rPr>
          <w:rFonts w:cstheme="minorHAnsi"/>
          <w:sz w:val="24"/>
          <w:szCs w:val="24"/>
        </w:rPr>
        <w:t xml:space="preserve"> challenges</w:t>
      </w:r>
      <w:r w:rsidRPr="00837E68">
        <w:rPr>
          <w:rFonts w:cstheme="minorHAnsi"/>
          <w:sz w:val="24"/>
          <w:szCs w:val="24"/>
        </w:rPr>
        <w:t>. This research adopted a</w:t>
      </w:r>
      <w:r w:rsidR="00AB5714">
        <w:rPr>
          <w:rFonts w:cstheme="minorHAnsi"/>
          <w:sz w:val="24"/>
          <w:szCs w:val="24"/>
        </w:rPr>
        <w:t xml:space="preserve"> </w:t>
      </w:r>
      <w:r w:rsidRPr="00837E68">
        <w:rPr>
          <w:rFonts w:cstheme="minorHAnsi"/>
          <w:sz w:val="24"/>
          <w:szCs w:val="24"/>
        </w:rPr>
        <w:t>case study approach</w:t>
      </w:r>
      <w:r>
        <w:rPr>
          <w:rFonts w:cstheme="minorHAnsi"/>
          <w:sz w:val="24"/>
          <w:szCs w:val="24"/>
        </w:rPr>
        <w:t xml:space="preserve"> and </w:t>
      </w:r>
      <w:r w:rsidRPr="00837E68">
        <w:rPr>
          <w:rFonts w:cstheme="minorHAnsi"/>
          <w:sz w:val="24"/>
          <w:szCs w:val="24"/>
        </w:rPr>
        <w:t xml:space="preserve">utilised </w:t>
      </w:r>
      <w:r w:rsidR="00843FF7">
        <w:rPr>
          <w:rFonts w:cstheme="minorHAnsi"/>
          <w:sz w:val="24"/>
          <w:szCs w:val="24"/>
        </w:rPr>
        <w:t>methodolo</w:t>
      </w:r>
      <w:r w:rsidR="00AE4ADD">
        <w:rPr>
          <w:rFonts w:cstheme="minorHAnsi"/>
          <w:sz w:val="24"/>
          <w:szCs w:val="24"/>
        </w:rPr>
        <w:t>gi</w:t>
      </w:r>
      <w:r w:rsidR="00843FF7">
        <w:rPr>
          <w:rFonts w:cstheme="minorHAnsi"/>
          <w:sz w:val="24"/>
          <w:szCs w:val="24"/>
        </w:rPr>
        <w:t xml:space="preserve">cal triangulation </w:t>
      </w:r>
      <w:r w:rsidRPr="00837E68">
        <w:rPr>
          <w:rFonts w:cstheme="minorHAnsi"/>
          <w:sz w:val="24"/>
          <w:szCs w:val="24"/>
        </w:rPr>
        <w:t>to unveil educators’ phronetic knowledge</w:t>
      </w:r>
      <w:r>
        <w:rPr>
          <w:rFonts w:cstheme="minorHAnsi"/>
          <w:sz w:val="24"/>
          <w:szCs w:val="24"/>
        </w:rPr>
        <w:t>.</w:t>
      </w:r>
      <w:r w:rsidRPr="00837E68">
        <w:rPr>
          <w:rFonts w:cstheme="minorHAnsi"/>
          <w:sz w:val="24"/>
          <w:szCs w:val="24"/>
        </w:rPr>
        <w:t xml:space="preserve"> The findings point to power differentials and partnership inequities which affect </w:t>
      </w:r>
      <w:r w:rsidRPr="00837E68">
        <w:rPr>
          <w:rFonts w:cstheme="minorHAnsi"/>
          <w:sz w:val="24"/>
          <w:szCs w:val="24"/>
        </w:rPr>
        <w:lastRenderedPageBreak/>
        <w:t xml:space="preserve">the roles and identities of early years educators. </w:t>
      </w:r>
      <w:r w:rsidR="00C21E65">
        <w:rPr>
          <w:rFonts w:cstheme="minorHAnsi"/>
          <w:sz w:val="24"/>
          <w:szCs w:val="24"/>
        </w:rPr>
        <w:t xml:space="preserve">Participants </w:t>
      </w:r>
      <w:r w:rsidR="0022336E">
        <w:rPr>
          <w:rFonts w:cstheme="minorHAnsi"/>
          <w:sz w:val="24"/>
          <w:szCs w:val="24"/>
        </w:rPr>
        <w:t xml:space="preserve">assumed </w:t>
      </w:r>
      <w:r w:rsidRPr="00837E68">
        <w:rPr>
          <w:rFonts w:cstheme="minorHAnsi"/>
          <w:sz w:val="24"/>
          <w:szCs w:val="24"/>
        </w:rPr>
        <w:t>emergent leadership</w:t>
      </w:r>
      <w:r w:rsidR="00196C24">
        <w:rPr>
          <w:rFonts w:cstheme="minorHAnsi"/>
          <w:sz w:val="24"/>
          <w:szCs w:val="24"/>
        </w:rPr>
        <w:t xml:space="preserve"> roles</w:t>
      </w:r>
      <w:r w:rsidRPr="00837E68">
        <w:rPr>
          <w:rFonts w:cstheme="minorHAnsi"/>
          <w:sz w:val="24"/>
          <w:szCs w:val="24"/>
        </w:rPr>
        <w:t xml:space="preserve"> </w:t>
      </w:r>
      <w:r w:rsidR="0022336E">
        <w:rPr>
          <w:rFonts w:cstheme="minorHAnsi"/>
          <w:sz w:val="24"/>
          <w:szCs w:val="24"/>
        </w:rPr>
        <w:t xml:space="preserve">that </w:t>
      </w:r>
      <w:r w:rsidRPr="00837E68">
        <w:rPr>
          <w:rFonts w:cstheme="minorHAnsi"/>
          <w:sz w:val="24"/>
          <w:szCs w:val="24"/>
        </w:rPr>
        <w:t>encompassed elements</w:t>
      </w:r>
      <w:r w:rsidR="0022336E">
        <w:rPr>
          <w:rFonts w:cstheme="minorHAnsi"/>
          <w:sz w:val="24"/>
          <w:szCs w:val="24"/>
        </w:rPr>
        <w:t xml:space="preserve"> of</w:t>
      </w:r>
      <w:r w:rsidRPr="00837E68">
        <w:rPr>
          <w:rFonts w:cstheme="minorHAnsi"/>
          <w:sz w:val="24"/>
          <w:szCs w:val="24"/>
        </w:rPr>
        <w:t xml:space="preserve"> </w:t>
      </w:r>
      <w:r>
        <w:rPr>
          <w:rFonts w:cstheme="minorHAnsi"/>
          <w:sz w:val="24"/>
          <w:szCs w:val="24"/>
        </w:rPr>
        <w:t xml:space="preserve">social pedagogy </w:t>
      </w:r>
      <w:r w:rsidRPr="00837E68">
        <w:rPr>
          <w:rFonts w:cstheme="minorHAnsi"/>
          <w:sz w:val="24"/>
          <w:szCs w:val="24"/>
        </w:rPr>
        <w:t>and pedagogical eclecticism which eschewed medicalised interventions in favour of intuitive pedagogical approaches</w:t>
      </w:r>
      <w:r w:rsidR="00715749">
        <w:rPr>
          <w:rFonts w:cstheme="minorHAnsi"/>
          <w:sz w:val="24"/>
          <w:szCs w:val="24"/>
        </w:rPr>
        <w:t xml:space="preserve"> centred around the child and family</w:t>
      </w:r>
      <w:r w:rsidRPr="00837E68">
        <w:rPr>
          <w:rFonts w:cstheme="minorHAnsi"/>
          <w:sz w:val="24"/>
          <w:szCs w:val="24"/>
        </w:rPr>
        <w:t>.</w:t>
      </w:r>
    </w:p>
    <w:p w14:paraId="39937439" w14:textId="77777777" w:rsidR="00927452" w:rsidRDefault="00927452" w:rsidP="00C32936">
      <w:pPr>
        <w:spacing w:line="360" w:lineRule="auto"/>
        <w:jc w:val="center"/>
        <w:rPr>
          <w:sz w:val="24"/>
          <w:szCs w:val="24"/>
        </w:rPr>
      </w:pPr>
    </w:p>
    <w:p w14:paraId="1F3FDF8A" w14:textId="68FC1CF3" w:rsidR="004B6CAC" w:rsidRDefault="00CD453D" w:rsidP="00C32936">
      <w:pPr>
        <w:spacing w:line="360" w:lineRule="auto"/>
        <w:jc w:val="center"/>
        <w:rPr>
          <w:sz w:val="24"/>
          <w:szCs w:val="24"/>
        </w:rPr>
      </w:pPr>
      <w:r>
        <w:rPr>
          <w:sz w:val="24"/>
          <w:szCs w:val="24"/>
        </w:rPr>
        <w:t xml:space="preserve">Keywords: </w:t>
      </w:r>
      <w:r w:rsidRPr="009F7163">
        <w:rPr>
          <w:sz w:val="24"/>
          <w:szCs w:val="24"/>
        </w:rPr>
        <w:t>Int</w:t>
      </w:r>
      <w:r w:rsidR="00A43E56" w:rsidRPr="009F7163">
        <w:rPr>
          <w:sz w:val="24"/>
          <w:szCs w:val="24"/>
        </w:rPr>
        <w:t>erprofessional</w:t>
      </w:r>
      <w:r w:rsidRPr="009F7163">
        <w:rPr>
          <w:sz w:val="24"/>
          <w:szCs w:val="24"/>
        </w:rPr>
        <w:t xml:space="preserve"> </w:t>
      </w:r>
      <w:r>
        <w:rPr>
          <w:sz w:val="24"/>
          <w:szCs w:val="24"/>
        </w:rPr>
        <w:t>partnerships, early years</w:t>
      </w:r>
      <w:r w:rsidR="00DF53C9">
        <w:rPr>
          <w:sz w:val="24"/>
          <w:szCs w:val="24"/>
        </w:rPr>
        <w:t xml:space="preserve">’ </w:t>
      </w:r>
      <w:r w:rsidR="00EE3839">
        <w:rPr>
          <w:sz w:val="24"/>
          <w:szCs w:val="24"/>
        </w:rPr>
        <w:t>educators’</w:t>
      </w:r>
      <w:r w:rsidR="00DF53C9">
        <w:rPr>
          <w:sz w:val="24"/>
          <w:szCs w:val="24"/>
        </w:rPr>
        <w:t xml:space="preserve"> roles, identities,</w:t>
      </w:r>
      <w:r>
        <w:rPr>
          <w:sz w:val="24"/>
          <w:szCs w:val="24"/>
        </w:rPr>
        <w:t xml:space="preserve"> special needs, hierarchies of professionalism</w:t>
      </w:r>
    </w:p>
    <w:p w14:paraId="68BC09EE" w14:textId="77777777" w:rsidR="004B6CAC" w:rsidRDefault="004B6CAC" w:rsidP="00C32936">
      <w:pPr>
        <w:spacing w:line="360" w:lineRule="auto"/>
        <w:jc w:val="center"/>
        <w:rPr>
          <w:sz w:val="24"/>
          <w:szCs w:val="24"/>
        </w:rPr>
      </w:pPr>
    </w:p>
    <w:p w14:paraId="2256CCB9" w14:textId="77777777" w:rsidR="004B6CAC" w:rsidRDefault="004B6CAC" w:rsidP="00C32936">
      <w:pPr>
        <w:spacing w:line="360" w:lineRule="auto"/>
        <w:jc w:val="center"/>
        <w:rPr>
          <w:sz w:val="24"/>
          <w:szCs w:val="24"/>
        </w:rPr>
      </w:pPr>
    </w:p>
    <w:p w14:paraId="0A82C951" w14:textId="77777777" w:rsidR="004B6CAC" w:rsidRDefault="004B6CAC" w:rsidP="00C32936">
      <w:pPr>
        <w:spacing w:line="360" w:lineRule="auto"/>
        <w:jc w:val="center"/>
        <w:rPr>
          <w:sz w:val="24"/>
          <w:szCs w:val="24"/>
        </w:rPr>
      </w:pPr>
    </w:p>
    <w:p w14:paraId="18B1D8F1" w14:textId="4842936D" w:rsidR="00C32936" w:rsidRDefault="00C32936" w:rsidP="00C32936">
      <w:pPr>
        <w:spacing w:line="360" w:lineRule="auto"/>
        <w:jc w:val="center"/>
        <w:rPr>
          <w:sz w:val="24"/>
          <w:szCs w:val="24"/>
        </w:rPr>
      </w:pPr>
      <w:r>
        <w:rPr>
          <w:sz w:val="24"/>
          <w:szCs w:val="24"/>
        </w:rPr>
        <w:t xml:space="preserve">Identities and </w:t>
      </w:r>
      <w:r w:rsidR="00120971">
        <w:rPr>
          <w:sz w:val="24"/>
          <w:szCs w:val="24"/>
        </w:rPr>
        <w:t>P</w:t>
      </w:r>
      <w:r>
        <w:rPr>
          <w:sz w:val="24"/>
          <w:szCs w:val="24"/>
        </w:rPr>
        <w:t xml:space="preserve">rofessionalism </w:t>
      </w:r>
      <w:r w:rsidR="008624D8">
        <w:rPr>
          <w:sz w:val="24"/>
          <w:szCs w:val="24"/>
        </w:rPr>
        <w:t>T</w:t>
      </w:r>
      <w:r>
        <w:rPr>
          <w:sz w:val="24"/>
          <w:szCs w:val="24"/>
        </w:rPr>
        <w:t>hrough Insider Rese</w:t>
      </w:r>
      <w:r w:rsidR="007E6D66">
        <w:rPr>
          <w:sz w:val="24"/>
          <w:szCs w:val="24"/>
        </w:rPr>
        <w:t>ar</w:t>
      </w:r>
      <w:r>
        <w:rPr>
          <w:sz w:val="24"/>
          <w:szCs w:val="24"/>
        </w:rPr>
        <w:t>ch in</w:t>
      </w:r>
      <w:r w:rsidR="0044545B">
        <w:rPr>
          <w:sz w:val="24"/>
          <w:szCs w:val="24"/>
        </w:rPr>
        <w:t xml:space="preserve"> the</w:t>
      </w:r>
      <w:r>
        <w:rPr>
          <w:sz w:val="24"/>
          <w:szCs w:val="24"/>
        </w:rPr>
        <w:t xml:space="preserve"> Early Years </w:t>
      </w:r>
    </w:p>
    <w:p w14:paraId="6331AB7F" w14:textId="77777777" w:rsidR="001F3611" w:rsidRDefault="001F3611" w:rsidP="001F3611">
      <w:pPr>
        <w:rPr>
          <w:sz w:val="24"/>
          <w:szCs w:val="24"/>
        </w:rPr>
      </w:pPr>
    </w:p>
    <w:p w14:paraId="038D22EC" w14:textId="3A19BD38" w:rsidR="001F3611" w:rsidRDefault="001F3611" w:rsidP="001F3611">
      <w:pPr>
        <w:spacing w:line="360" w:lineRule="auto"/>
        <w:jc w:val="both"/>
        <w:rPr>
          <w:sz w:val="24"/>
          <w:szCs w:val="24"/>
        </w:rPr>
      </w:pPr>
      <w:r>
        <w:rPr>
          <w:sz w:val="24"/>
          <w:szCs w:val="24"/>
        </w:rPr>
        <w:t xml:space="preserve">The </w:t>
      </w:r>
      <w:r w:rsidR="00533CD2">
        <w:rPr>
          <w:sz w:val="24"/>
          <w:szCs w:val="24"/>
        </w:rPr>
        <w:t xml:space="preserve">professional </w:t>
      </w:r>
      <w:r>
        <w:rPr>
          <w:sz w:val="24"/>
          <w:szCs w:val="24"/>
        </w:rPr>
        <w:t>roles and identities of early years</w:t>
      </w:r>
      <w:r w:rsidR="00107FA2">
        <w:rPr>
          <w:sz w:val="24"/>
          <w:szCs w:val="24"/>
        </w:rPr>
        <w:t xml:space="preserve"> educators</w:t>
      </w:r>
      <w:r>
        <w:rPr>
          <w:sz w:val="24"/>
          <w:szCs w:val="24"/>
        </w:rPr>
        <w:t xml:space="preserve"> have warranted unprecedented attention in recent years as a result of an incessant raft of policy initiatives that aimed to increase childcare provision while professionalising the workforce, improving </w:t>
      </w:r>
      <w:r>
        <w:rPr>
          <w:sz w:val="24"/>
          <w:szCs w:val="24"/>
        </w:rPr>
        <w:lastRenderedPageBreak/>
        <w:t>the quality of care and bridging gaps in attainment (Nutbrown, 2021; Archer, 2022). Ongoing efforts to upskill and professionalise the workforce have been deemed incohesive and inadvertently led to the perpetuation of deficit perceptions of early years educators (Osgood, 2012). Recent reports highlight successive governments’ failures to attract and retain staff in the early years sector, which to a large part is attributed to poor working conditions, remuneration and low status (</w:t>
      </w:r>
      <w:r w:rsidR="00032819">
        <w:rPr>
          <w:sz w:val="24"/>
          <w:szCs w:val="24"/>
        </w:rPr>
        <w:t>Bonetti, 2018</w:t>
      </w:r>
      <w:r>
        <w:rPr>
          <w:sz w:val="24"/>
          <w:szCs w:val="24"/>
        </w:rPr>
        <w:t xml:space="preserve">; Pascal </w:t>
      </w:r>
      <w:r w:rsidRPr="00A800F0">
        <w:rPr>
          <w:i/>
          <w:iCs/>
          <w:sz w:val="24"/>
          <w:szCs w:val="24"/>
        </w:rPr>
        <w:t>et al</w:t>
      </w:r>
      <w:r>
        <w:rPr>
          <w:sz w:val="24"/>
          <w:szCs w:val="24"/>
        </w:rPr>
        <w:t xml:space="preserve">, </w:t>
      </w:r>
      <w:r w:rsidR="00D00BEE">
        <w:rPr>
          <w:sz w:val="24"/>
          <w:szCs w:val="24"/>
        </w:rPr>
        <w:t>2</w:t>
      </w:r>
      <w:r>
        <w:rPr>
          <w:sz w:val="24"/>
          <w:szCs w:val="24"/>
        </w:rPr>
        <w:t>020).</w:t>
      </w:r>
    </w:p>
    <w:p w14:paraId="58816DE8" w14:textId="030DE6EC" w:rsidR="001F3611" w:rsidRDefault="007B2F2C" w:rsidP="001F3611">
      <w:pPr>
        <w:spacing w:line="360" w:lineRule="auto"/>
        <w:jc w:val="both"/>
        <w:rPr>
          <w:sz w:val="24"/>
          <w:szCs w:val="24"/>
        </w:rPr>
      </w:pPr>
      <w:r>
        <w:rPr>
          <w:sz w:val="24"/>
          <w:szCs w:val="24"/>
        </w:rPr>
        <w:t>While i</w:t>
      </w:r>
      <w:r w:rsidR="001F3611">
        <w:rPr>
          <w:sz w:val="24"/>
          <w:szCs w:val="24"/>
        </w:rPr>
        <w:t xml:space="preserve">ssues surrounding qualifications and professionalisation dominate the agenda, </w:t>
      </w:r>
      <w:r w:rsidR="000415F7">
        <w:rPr>
          <w:sz w:val="24"/>
          <w:szCs w:val="24"/>
        </w:rPr>
        <w:t>distinct areas of pr</w:t>
      </w:r>
      <w:r w:rsidR="007A20AB">
        <w:rPr>
          <w:sz w:val="24"/>
          <w:szCs w:val="24"/>
        </w:rPr>
        <w:t>ac</w:t>
      </w:r>
      <w:r w:rsidR="000415F7">
        <w:rPr>
          <w:sz w:val="24"/>
          <w:szCs w:val="24"/>
        </w:rPr>
        <w:t>tice such a</w:t>
      </w:r>
      <w:r w:rsidR="004F07AA">
        <w:rPr>
          <w:sz w:val="24"/>
          <w:szCs w:val="24"/>
        </w:rPr>
        <w:t>s</w:t>
      </w:r>
      <w:r w:rsidR="001F3611">
        <w:rPr>
          <w:sz w:val="24"/>
          <w:szCs w:val="24"/>
        </w:rPr>
        <w:t xml:space="preserve"> interprofessional collaboration provide</w:t>
      </w:r>
      <w:r w:rsidR="004F07AA">
        <w:rPr>
          <w:sz w:val="24"/>
          <w:szCs w:val="24"/>
        </w:rPr>
        <w:t xml:space="preserve"> </w:t>
      </w:r>
      <w:r w:rsidR="001F3611">
        <w:rPr>
          <w:sz w:val="24"/>
          <w:szCs w:val="24"/>
        </w:rPr>
        <w:t>unique opportunities to investigate the roles and identities of early years educators</w:t>
      </w:r>
      <w:r w:rsidR="00C57AB9">
        <w:rPr>
          <w:sz w:val="24"/>
          <w:szCs w:val="24"/>
        </w:rPr>
        <w:t xml:space="preserve">, </w:t>
      </w:r>
      <w:r w:rsidR="001F3611">
        <w:rPr>
          <w:sz w:val="24"/>
          <w:szCs w:val="24"/>
        </w:rPr>
        <w:t>highlight</w:t>
      </w:r>
      <w:r w:rsidR="00C57AB9">
        <w:rPr>
          <w:sz w:val="24"/>
          <w:szCs w:val="24"/>
        </w:rPr>
        <w:t>ing</w:t>
      </w:r>
      <w:r w:rsidR="001F3611">
        <w:rPr>
          <w:sz w:val="24"/>
          <w:szCs w:val="24"/>
        </w:rPr>
        <w:t xml:space="preserve"> how the ramifications associated with low status and conditions </w:t>
      </w:r>
      <w:r w:rsidR="007E7607">
        <w:rPr>
          <w:sz w:val="24"/>
          <w:szCs w:val="24"/>
        </w:rPr>
        <w:t>affect</w:t>
      </w:r>
      <w:r w:rsidR="001F3611">
        <w:rPr>
          <w:sz w:val="24"/>
          <w:szCs w:val="24"/>
        </w:rPr>
        <w:t xml:space="preserve"> </w:t>
      </w:r>
      <w:r w:rsidR="000F32AD">
        <w:rPr>
          <w:sz w:val="24"/>
          <w:szCs w:val="24"/>
        </w:rPr>
        <w:t xml:space="preserve">their professionalism. </w:t>
      </w:r>
      <w:r w:rsidR="001F3611">
        <w:rPr>
          <w:sz w:val="24"/>
          <w:szCs w:val="24"/>
        </w:rPr>
        <w:t xml:space="preserve">The introduction of Every Child Matters (DfES, </w:t>
      </w:r>
      <w:r w:rsidR="004F07AA">
        <w:rPr>
          <w:sz w:val="24"/>
          <w:szCs w:val="24"/>
        </w:rPr>
        <w:t>2</w:t>
      </w:r>
      <w:r w:rsidR="001F3611">
        <w:rPr>
          <w:sz w:val="24"/>
          <w:szCs w:val="24"/>
        </w:rPr>
        <w:t xml:space="preserve">004) signalled a milestone in the establishment of interagency partnership working, paving the way for integrated working and collaboration to improve welfare and developmental outcomes for children (Oliver </w:t>
      </w:r>
      <w:r w:rsidR="001F3611" w:rsidRPr="00F31788">
        <w:rPr>
          <w:sz w:val="24"/>
          <w:szCs w:val="24"/>
        </w:rPr>
        <w:t>et al</w:t>
      </w:r>
      <w:r w:rsidR="00F31788">
        <w:rPr>
          <w:sz w:val="24"/>
          <w:szCs w:val="24"/>
        </w:rPr>
        <w:t>.</w:t>
      </w:r>
      <w:r w:rsidR="001F3611">
        <w:rPr>
          <w:sz w:val="24"/>
          <w:szCs w:val="24"/>
        </w:rPr>
        <w:t>, 2010). The Special Educational Needs Code (DfE</w:t>
      </w:r>
      <w:r w:rsidR="00B57AAC">
        <w:rPr>
          <w:sz w:val="24"/>
          <w:szCs w:val="24"/>
        </w:rPr>
        <w:t xml:space="preserve"> and</w:t>
      </w:r>
      <w:r w:rsidR="001F3611">
        <w:rPr>
          <w:sz w:val="24"/>
          <w:szCs w:val="24"/>
        </w:rPr>
        <w:t xml:space="preserve"> </w:t>
      </w:r>
      <w:r w:rsidR="008B09D0">
        <w:rPr>
          <w:sz w:val="24"/>
          <w:szCs w:val="24"/>
        </w:rPr>
        <w:t>DoH, 2015</w:t>
      </w:r>
      <w:r w:rsidR="001F3611">
        <w:rPr>
          <w:sz w:val="24"/>
          <w:szCs w:val="24"/>
        </w:rPr>
        <w:t>) further reinforced the concept of joint working and called for increased collaboration between educators, parents</w:t>
      </w:r>
      <w:r w:rsidR="001A70C9">
        <w:rPr>
          <w:sz w:val="24"/>
          <w:szCs w:val="24"/>
        </w:rPr>
        <w:t>,</w:t>
      </w:r>
      <w:r w:rsidR="001F3611">
        <w:rPr>
          <w:sz w:val="24"/>
          <w:szCs w:val="24"/>
        </w:rPr>
        <w:t xml:space="preserve"> and other professional partners (Hellawell, 2018). This alluded to an expansion of the roles of the early years workforce (Edwards </w:t>
      </w:r>
      <w:r w:rsidR="001F3611" w:rsidRPr="00184960">
        <w:rPr>
          <w:sz w:val="24"/>
          <w:szCs w:val="24"/>
        </w:rPr>
        <w:t>et al</w:t>
      </w:r>
      <w:r w:rsidR="00184960">
        <w:rPr>
          <w:i/>
          <w:iCs/>
          <w:sz w:val="24"/>
          <w:szCs w:val="24"/>
        </w:rPr>
        <w:t>.</w:t>
      </w:r>
      <w:r w:rsidR="001F3611" w:rsidRPr="003F2C3A">
        <w:rPr>
          <w:i/>
          <w:iCs/>
          <w:sz w:val="24"/>
          <w:szCs w:val="24"/>
        </w:rPr>
        <w:t>,</w:t>
      </w:r>
      <w:r w:rsidR="001F3611">
        <w:rPr>
          <w:sz w:val="24"/>
          <w:szCs w:val="24"/>
        </w:rPr>
        <w:t xml:space="preserve"> 20</w:t>
      </w:r>
      <w:r w:rsidR="003F71B5">
        <w:rPr>
          <w:sz w:val="24"/>
          <w:szCs w:val="24"/>
        </w:rPr>
        <w:t>12</w:t>
      </w:r>
      <w:r w:rsidR="001F3611">
        <w:rPr>
          <w:sz w:val="24"/>
          <w:szCs w:val="24"/>
        </w:rPr>
        <w:t xml:space="preserve">). Cohesive initiatives to </w:t>
      </w:r>
      <w:r w:rsidR="001F3611">
        <w:rPr>
          <w:sz w:val="24"/>
          <w:szCs w:val="24"/>
        </w:rPr>
        <w:lastRenderedPageBreak/>
        <w:t>provide training opportunities that would prepare the workforce for their new roles and responsibilities</w:t>
      </w:r>
      <w:r w:rsidR="001F3611" w:rsidRPr="00CF37DD">
        <w:rPr>
          <w:sz w:val="24"/>
          <w:szCs w:val="24"/>
        </w:rPr>
        <w:t xml:space="preserve"> </w:t>
      </w:r>
      <w:r w:rsidR="001F3611">
        <w:rPr>
          <w:sz w:val="24"/>
          <w:szCs w:val="24"/>
        </w:rPr>
        <w:t xml:space="preserve">were less forthcoming </w:t>
      </w:r>
      <w:r w:rsidR="001F3611" w:rsidRPr="00CF37DD">
        <w:rPr>
          <w:sz w:val="24"/>
          <w:szCs w:val="24"/>
        </w:rPr>
        <w:t>(Richards,</w:t>
      </w:r>
      <w:r w:rsidR="00C45339">
        <w:rPr>
          <w:sz w:val="24"/>
          <w:szCs w:val="24"/>
        </w:rPr>
        <w:t xml:space="preserve"> </w:t>
      </w:r>
      <w:r w:rsidR="001F3611" w:rsidRPr="00CF37DD">
        <w:rPr>
          <w:sz w:val="24"/>
          <w:szCs w:val="24"/>
        </w:rPr>
        <w:t>2021)</w:t>
      </w:r>
      <w:r w:rsidR="001F3611" w:rsidRPr="004E2277">
        <w:rPr>
          <w:b/>
          <w:bCs/>
          <w:sz w:val="24"/>
          <w:szCs w:val="24"/>
        </w:rPr>
        <w:t>.</w:t>
      </w:r>
      <w:r w:rsidR="001F3611">
        <w:rPr>
          <w:sz w:val="24"/>
          <w:szCs w:val="24"/>
        </w:rPr>
        <w:t xml:space="preserve"> </w:t>
      </w:r>
    </w:p>
    <w:p w14:paraId="257665DC" w14:textId="2A283A28" w:rsidR="00E476BC" w:rsidRDefault="006673F4" w:rsidP="006673F4">
      <w:pPr>
        <w:spacing w:line="360" w:lineRule="auto"/>
        <w:jc w:val="both"/>
        <w:rPr>
          <w:sz w:val="24"/>
          <w:szCs w:val="24"/>
        </w:rPr>
      </w:pPr>
      <w:r w:rsidRPr="008F6EB0">
        <w:rPr>
          <w:sz w:val="24"/>
          <w:szCs w:val="24"/>
        </w:rPr>
        <w:t xml:space="preserve">This </w:t>
      </w:r>
      <w:r w:rsidR="008D50DD">
        <w:rPr>
          <w:sz w:val="24"/>
          <w:szCs w:val="24"/>
        </w:rPr>
        <w:t xml:space="preserve">chapter </w:t>
      </w:r>
      <w:r>
        <w:rPr>
          <w:sz w:val="24"/>
          <w:szCs w:val="24"/>
        </w:rPr>
        <w:t>reports on the findings of doctoral research conducted in the Southwest of England during 2016-2019 and adopted a qualitative case study approach, which comprised interviews and focus group discussion with fifteen early years educators. The aim was to explore interprofessional partnerships</w:t>
      </w:r>
      <w:r w:rsidR="0000512A">
        <w:rPr>
          <w:sz w:val="24"/>
          <w:szCs w:val="24"/>
        </w:rPr>
        <w:t xml:space="preserve"> for inclusion</w:t>
      </w:r>
      <w:r>
        <w:rPr>
          <w:sz w:val="24"/>
          <w:szCs w:val="24"/>
        </w:rPr>
        <w:t xml:space="preserve"> formulated between early years educators, other professionals</w:t>
      </w:r>
      <w:r w:rsidR="00936F72">
        <w:rPr>
          <w:sz w:val="24"/>
          <w:szCs w:val="24"/>
        </w:rPr>
        <w:t>,</w:t>
      </w:r>
      <w:r>
        <w:rPr>
          <w:sz w:val="24"/>
          <w:szCs w:val="24"/>
        </w:rPr>
        <w:t xml:space="preserve"> and parents within naturalistic settings </w:t>
      </w:r>
      <w:r w:rsidRPr="00FA1DD0">
        <w:rPr>
          <w:sz w:val="24"/>
          <w:szCs w:val="24"/>
        </w:rPr>
        <w:t>(Swarnborn</w:t>
      </w:r>
      <w:r>
        <w:rPr>
          <w:sz w:val="24"/>
          <w:szCs w:val="24"/>
        </w:rPr>
        <w:t>,</w:t>
      </w:r>
      <w:r w:rsidRPr="00FA1DD0">
        <w:rPr>
          <w:sz w:val="24"/>
          <w:szCs w:val="24"/>
        </w:rPr>
        <w:t xml:space="preserve"> 2010)</w:t>
      </w:r>
      <w:r>
        <w:rPr>
          <w:sz w:val="24"/>
          <w:szCs w:val="24"/>
        </w:rPr>
        <w:t>. At the centre of case study lies phronetic knowledge which</w:t>
      </w:r>
      <w:r w:rsidRPr="00B61044">
        <w:rPr>
          <w:sz w:val="24"/>
          <w:szCs w:val="24"/>
        </w:rPr>
        <w:t xml:space="preserve"> </w:t>
      </w:r>
      <w:r w:rsidRPr="00FA1DD0">
        <w:rPr>
          <w:sz w:val="24"/>
          <w:szCs w:val="24"/>
        </w:rPr>
        <w:t>bring</w:t>
      </w:r>
      <w:r>
        <w:rPr>
          <w:sz w:val="24"/>
          <w:szCs w:val="24"/>
        </w:rPr>
        <w:t>s</w:t>
      </w:r>
      <w:r w:rsidRPr="00FA1DD0">
        <w:rPr>
          <w:sz w:val="24"/>
          <w:szCs w:val="24"/>
        </w:rPr>
        <w:t xml:space="preserve"> </w:t>
      </w:r>
      <w:r>
        <w:rPr>
          <w:sz w:val="24"/>
          <w:szCs w:val="24"/>
        </w:rPr>
        <w:t>‘</w:t>
      </w:r>
      <w:r w:rsidRPr="00FA1DD0">
        <w:rPr>
          <w:sz w:val="24"/>
          <w:szCs w:val="24"/>
        </w:rPr>
        <w:t>together stories from one’s horizon of meaning but understood from one’s own’ (Thomas, 2010, p.579)</w:t>
      </w:r>
      <w:r>
        <w:rPr>
          <w:sz w:val="24"/>
          <w:szCs w:val="24"/>
        </w:rPr>
        <w:t>.</w:t>
      </w:r>
    </w:p>
    <w:p w14:paraId="0E30D62B" w14:textId="331E5826" w:rsidR="00D64331" w:rsidRDefault="006673F4" w:rsidP="00D05A36">
      <w:pPr>
        <w:spacing w:line="360" w:lineRule="auto"/>
        <w:jc w:val="both"/>
        <w:rPr>
          <w:sz w:val="24"/>
          <w:szCs w:val="24"/>
        </w:rPr>
      </w:pPr>
      <w:r>
        <w:rPr>
          <w:sz w:val="24"/>
          <w:szCs w:val="24"/>
        </w:rPr>
        <w:t>This project move</w:t>
      </w:r>
      <w:r w:rsidR="00A9388F">
        <w:rPr>
          <w:sz w:val="24"/>
          <w:szCs w:val="24"/>
        </w:rPr>
        <w:t>d</w:t>
      </w:r>
      <w:r>
        <w:rPr>
          <w:sz w:val="24"/>
          <w:szCs w:val="24"/>
        </w:rPr>
        <w:t xml:space="preserve"> away from the traditional notions of theory which presupposes the exploration of a process from a distance (Citton, 201</w:t>
      </w:r>
      <w:r w:rsidR="00882E2B">
        <w:rPr>
          <w:sz w:val="24"/>
          <w:szCs w:val="24"/>
        </w:rPr>
        <w:t>2</w:t>
      </w:r>
      <w:r>
        <w:rPr>
          <w:sz w:val="24"/>
          <w:szCs w:val="24"/>
        </w:rPr>
        <w:t>). Instead, it focused on seeking the unpredictability of stories; exploring the fluidity of roles shaped by unspoken values (Egan, 2004) and the challenges emerging through institutionalised struggles (Holland and Lave, 2009) from the proximity afforded by an insider’s perspective. The first author was a practising educator at the time of the research, who chose to conduct research with colleagues while acknowledging the ethical dilemmas of researching with</w:t>
      </w:r>
      <w:r w:rsidR="008662E9">
        <w:rPr>
          <w:sz w:val="24"/>
          <w:szCs w:val="24"/>
        </w:rPr>
        <w:t>in</w:t>
      </w:r>
      <w:r>
        <w:rPr>
          <w:sz w:val="24"/>
          <w:szCs w:val="24"/>
        </w:rPr>
        <w:t xml:space="preserve"> </w:t>
      </w:r>
      <w:r w:rsidR="00516D5F">
        <w:rPr>
          <w:sz w:val="24"/>
          <w:szCs w:val="24"/>
        </w:rPr>
        <w:t xml:space="preserve">one’s own cultural and organisational </w:t>
      </w:r>
      <w:r w:rsidR="007248B0">
        <w:rPr>
          <w:sz w:val="24"/>
          <w:szCs w:val="24"/>
        </w:rPr>
        <w:t>context (</w:t>
      </w:r>
      <w:r w:rsidR="00516D5F">
        <w:rPr>
          <w:sz w:val="24"/>
          <w:szCs w:val="24"/>
        </w:rPr>
        <w:t>Alvesson, 200</w:t>
      </w:r>
      <w:r w:rsidR="009F7163">
        <w:rPr>
          <w:sz w:val="24"/>
          <w:szCs w:val="24"/>
        </w:rPr>
        <w:t>3</w:t>
      </w:r>
      <w:r>
        <w:rPr>
          <w:sz w:val="24"/>
          <w:szCs w:val="24"/>
        </w:rPr>
        <w:t xml:space="preserve">). </w:t>
      </w:r>
      <w:r w:rsidR="00FF79CA">
        <w:rPr>
          <w:sz w:val="24"/>
          <w:szCs w:val="24"/>
        </w:rPr>
        <w:t xml:space="preserve">The second and third author </w:t>
      </w:r>
      <w:r w:rsidR="007E7B21">
        <w:rPr>
          <w:sz w:val="24"/>
          <w:szCs w:val="24"/>
        </w:rPr>
        <w:lastRenderedPageBreak/>
        <w:t xml:space="preserve">constituted the supervising team during the research </w:t>
      </w:r>
      <w:r w:rsidR="00067B05">
        <w:rPr>
          <w:sz w:val="24"/>
          <w:szCs w:val="24"/>
        </w:rPr>
        <w:t xml:space="preserve">lending expertise </w:t>
      </w:r>
      <w:r w:rsidR="003F0AF3">
        <w:rPr>
          <w:sz w:val="24"/>
          <w:szCs w:val="24"/>
        </w:rPr>
        <w:t xml:space="preserve">and </w:t>
      </w:r>
      <w:r w:rsidR="000C61B6">
        <w:rPr>
          <w:sz w:val="24"/>
          <w:szCs w:val="24"/>
        </w:rPr>
        <w:t>experience</w:t>
      </w:r>
      <w:r w:rsidR="00F47BAC">
        <w:rPr>
          <w:sz w:val="24"/>
          <w:szCs w:val="24"/>
        </w:rPr>
        <w:t xml:space="preserve"> on </w:t>
      </w:r>
      <w:r w:rsidR="000E1939">
        <w:rPr>
          <w:sz w:val="24"/>
          <w:szCs w:val="24"/>
        </w:rPr>
        <w:t>the subject</w:t>
      </w:r>
      <w:r w:rsidR="00A774E6">
        <w:rPr>
          <w:sz w:val="24"/>
          <w:szCs w:val="24"/>
        </w:rPr>
        <w:t>.</w:t>
      </w:r>
      <w:r w:rsidR="000C61B6" w:rsidDel="000C61B6">
        <w:rPr>
          <w:sz w:val="24"/>
          <w:szCs w:val="24"/>
        </w:rPr>
        <w:t xml:space="preserve"> </w:t>
      </w:r>
    </w:p>
    <w:p w14:paraId="296007BF" w14:textId="111FEC87" w:rsidR="006673F4" w:rsidRPr="00DF7D0A" w:rsidRDefault="006673F4" w:rsidP="006673F4">
      <w:pPr>
        <w:spacing w:line="360" w:lineRule="auto"/>
        <w:jc w:val="both"/>
        <w:rPr>
          <w:rFonts w:cs="Arial"/>
          <w:sz w:val="24"/>
          <w:szCs w:val="24"/>
        </w:rPr>
      </w:pPr>
      <w:r w:rsidRPr="003639B2">
        <w:rPr>
          <w:sz w:val="24"/>
          <w:szCs w:val="24"/>
        </w:rPr>
        <w:t xml:space="preserve">The </w:t>
      </w:r>
      <w:r w:rsidR="004D1C98">
        <w:rPr>
          <w:sz w:val="24"/>
          <w:szCs w:val="24"/>
        </w:rPr>
        <w:t xml:space="preserve">intentions </w:t>
      </w:r>
      <w:r w:rsidRPr="003639B2">
        <w:rPr>
          <w:sz w:val="24"/>
          <w:szCs w:val="24"/>
        </w:rPr>
        <w:t>of an insider</w:t>
      </w:r>
      <w:r w:rsidR="009D774A">
        <w:rPr>
          <w:sz w:val="24"/>
          <w:szCs w:val="24"/>
        </w:rPr>
        <w:t xml:space="preserve"> </w:t>
      </w:r>
      <w:r w:rsidRPr="003639B2">
        <w:rPr>
          <w:sz w:val="24"/>
          <w:szCs w:val="24"/>
        </w:rPr>
        <w:t xml:space="preserve">educational researcher have been viewed </w:t>
      </w:r>
      <w:r w:rsidR="00A95174">
        <w:rPr>
          <w:sz w:val="24"/>
          <w:szCs w:val="24"/>
        </w:rPr>
        <w:t xml:space="preserve">with scepticism </w:t>
      </w:r>
      <w:r>
        <w:rPr>
          <w:sz w:val="24"/>
          <w:szCs w:val="24"/>
        </w:rPr>
        <w:t>(Sikes,</w:t>
      </w:r>
      <w:r w:rsidR="00663FC5">
        <w:rPr>
          <w:sz w:val="24"/>
          <w:szCs w:val="24"/>
        </w:rPr>
        <w:t xml:space="preserve"> </w:t>
      </w:r>
      <w:r>
        <w:rPr>
          <w:sz w:val="24"/>
          <w:szCs w:val="24"/>
        </w:rPr>
        <w:t>2006)</w:t>
      </w:r>
      <w:r w:rsidRPr="003639B2">
        <w:rPr>
          <w:sz w:val="24"/>
          <w:szCs w:val="24"/>
        </w:rPr>
        <w:t xml:space="preserve"> yet an insider perspective could give rise to</w:t>
      </w:r>
      <w:r w:rsidRPr="00E66D46">
        <w:rPr>
          <w:sz w:val="24"/>
          <w:szCs w:val="24"/>
        </w:rPr>
        <w:t xml:space="preserve"> valuable, situated knowledge that is fully conversant with the complex organisational realities of a community of practice</w:t>
      </w:r>
      <w:r w:rsidR="00B8774F">
        <w:rPr>
          <w:sz w:val="24"/>
          <w:szCs w:val="24"/>
        </w:rPr>
        <w:t xml:space="preserve"> </w:t>
      </w:r>
      <w:r w:rsidR="004D1C98">
        <w:rPr>
          <w:sz w:val="24"/>
          <w:szCs w:val="24"/>
        </w:rPr>
        <w:t>(</w:t>
      </w:r>
      <w:r w:rsidR="00B35225">
        <w:rPr>
          <w:sz w:val="24"/>
          <w:szCs w:val="24"/>
        </w:rPr>
        <w:t>Brannick and Coghlan,</w:t>
      </w:r>
      <w:r w:rsidR="0088404E">
        <w:rPr>
          <w:sz w:val="24"/>
          <w:szCs w:val="24"/>
        </w:rPr>
        <w:t xml:space="preserve"> </w:t>
      </w:r>
      <w:r w:rsidR="00B35225">
        <w:rPr>
          <w:sz w:val="24"/>
          <w:szCs w:val="24"/>
        </w:rPr>
        <w:t>2007)</w:t>
      </w:r>
      <w:r w:rsidRPr="00E66D46">
        <w:rPr>
          <w:sz w:val="24"/>
          <w:szCs w:val="24"/>
        </w:rPr>
        <w:t>. Such knowledge could serve to deepen the understanding of the perceptions and practices of this community</w:t>
      </w:r>
      <w:r>
        <w:rPr>
          <w:sz w:val="24"/>
          <w:szCs w:val="24"/>
        </w:rPr>
        <w:t xml:space="preserve">. </w:t>
      </w:r>
      <w:r w:rsidR="00A774E6">
        <w:rPr>
          <w:sz w:val="24"/>
          <w:szCs w:val="24"/>
        </w:rPr>
        <w:t>Although</w:t>
      </w:r>
      <w:r w:rsidR="0044545B">
        <w:rPr>
          <w:sz w:val="24"/>
          <w:szCs w:val="24"/>
        </w:rPr>
        <w:t xml:space="preserve"> </w:t>
      </w:r>
      <w:r w:rsidR="0081459E">
        <w:rPr>
          <w:sz w:val="24"/>
          <w:szCs w:val="24"/>
        </w:rPr>
        <w:t>studying one’s</w:t>
      </w:r>
      <w:r w:rsidR="001619BD">
        <w:rPr>
          <w:sz w:val="24"/>
          <w:szCs w:val="24"/>
        </w:rPr>
        <w:t xml:space="preserve"> own professional</w:t>
      </w:r>
      <w:r w:rsidR="0081459E">
        <w:rPr>
          <w:sz w:val="24"/>
          <w:szCs w:val="24"/>
        </w:rPr>
        <w:t xml:space="preserve"> community </w:t>
      </w:r>
      <w:r w:rsidR="000E62E5">
        <w:rPr>
          <w:sz w:val="24"/>
          <w:szCs w:val="24"/>
        </w:rPr>
        <w:t>present</w:t>
      </w:r>
      <w:r w:rsidR="003D636E">
        <w:rPr>
          <w:sz w:val="24"/>
          <w:szCs w:val="24"/>
        </w:rPr>
        <w:t>s</w:t>
      </w:r>
      <w:r w:rsidR="000E62E5">
        <w:rPr>
          <w:sz w:val="24"/>
          <w:szCs w:val="24"/>
        </w:rPr>
        <w:t xml:space="preserve"> methodological and ethical challenges,</w:t>
      </w:r>
      <w:r w:rsidR="00A774E6">
        <w:rPr>
          <w:sz w:val="24"/>
          <w:szCs w:val="24"/>
        </w:rPr>
        <w:t xml:space="preserve"> </w:t>
      </w:r>
      <w:r w:rsidR="00335820">
        <w:rPr>
          <w:sz w:val="24"/>
          <w:szCs w:val="24"/>
        </w:rPr>
        <w:t>its</w:t>
      </w:r>
      <w:r w:rsidR="000E62E5">
        <w:rPr>
          <w:sz w:val="24"/>
          <w:szCs w:val="24"/>
        </w:rPr>
        <w:t xml:space="preserve"> </w:t>
      </w:r>
      <w:r w:rsidR="00D05A36">
        <w:rPr>
          <w:rFonts w:cs="Arial"/>
          <w:sz w:val="24"/>
          <w:szCs w:val="24"/>
        </w:rPr>
        <w:t>contribution</w:t>
      </w:r>
      <w:r w:rsidR="000E62E5">
        <w:rPr>
          <w:rFonts w:cs="Arial"/>
          <w:sz w:val="24"/>
          <w:szCs w:val="24"/>
        </w:rPr>
        <w:t xml:space="preserve"> to doctoral </w:t>
      </w:r>
      <w:r w:rsidR="005244AA">
        <w:rPr>
          <w:rFonts w:cs="Arial"/>
          <w:sz w:val="24"/>
          <w:szCs w:val="24"/>
        </w:rPr>
        <w:t>studies has</w:t>
      </w:r>
      <w:r w:rsidR="00D05A36">
        <w:rPr>
          <w:rFonts w:cs="Arial"/>
          <w:sz w:val="24"/>
          <w:szCs w:val="24"/>
        </w:rPr>
        <w:t xml:space="preserve"> been underestimated particularly with relation to</w:t>
      </w:r>
      <w:r w:rsidR="00107D7B">
        <w:rPr>
          <w:rFonts w:cs="Arial"/>
          <w:sz w:val="24"/>
          <w:szCs w:val="24"/>
        </w:rPr>
        <w:t xml:space="preserve"> unveiling </w:t>
      </w:r>
      <w:r w:rsidR="002513AE">
        <w:rPr>
          <w:rFonts w:cs="Arial"/>
          <w:sz w:val="24"/>
          <w:szCs w:val="24"/>
        </w:rPr>
        <w:t xml:space="preserve">the tacit values and </w:t>
      </w:r>
      <w:r w:rsidR="00AB2A4C">
        <w:rPr>
          <w:rFonts w:cs="Arial"/>
          <w:sz w:val="24"/>
          <w:szCs w:val="24"/>
        </w:rPr>
        <w:t>practices of</w:t>
      </w:r>
      <w:r w:rsidR="00F83A06">
        <w:rPr>
          <w:rFonts w:cs="Arial"/>
          <w:sz w:val="24"/>
          <w:szCs w:val="24"/>
        </w:rPr>
        <w:t xml:space="preserve"> professional</w:t>
      </w:r>
      <w:r w:rsidR="00506F8E">
        <w:rPr>
          <w:rFonts w:cs="Arial"/>
          <w:sz w:val="24"/>
          <w:szCs w:val="24"/>
        </w:rPr>
        <w:t>s</w:t>
      </w:r>
      <w:r w:rsidR="003F42DA">
        <w:rPr>
          <w:rFonts w:cs="Arial"/>
          <w:sz w:val="24"/>
          <w:szCs w:val="24"/>
        </w:rPr>
        <w:t xml:space="preserve"> </w:t>
      </w:r>
      <w:r w:rsidR="00127CE8">
        <w:rPr>
          <w:rFonts w:cs="Arial"/>
          <w:sz w:val="24"/>
          <w:szCs w:val="24"/>
        </w:rPr>
        <w:t>thus</w:t>
      </w:r>
      <w:r w:rsidR="003F42DA">
        <w:rPr>
          <w:rFonts w:cs="Arial"/>
          <w:sz w:val="24"/>
          <w:szCs w:val="24"/>
        </w:rPr>
        <w:t xml:space="preserve"> providing insights </w:t>
      </w:r>
      <w:r w:rsidR="00B76604">
        <w:rPr>
          <w:rFonts w:cs="Arial"/>
          <w:sz w:val="24"/>
          <w:szCs w:val="24"/>
        </w:rPr>
        <w:t xml:space="preserve">into areas of </w:t>
      </w:r>
      <w:r w:rsidR="00A050DB">
        <w:rPr>
          <w:rFonts w:cs="Arial"/>
          <w:sz w:val="24"/>
          <w:szCs w:val="24"/>
        </w:rPr>
        <w:t xml:space="preserve">practice that remain </w:t>
      </w:r>
      <w:r w:rsidR="00CD343D">
        <w:rPr>
          <w:rFonts w:cs="Arial"/>
          <w:sz w:val="24"/>
          <w:szCs w:val="24"/>
        </w:rPr>
        <w:t xml:space="preserve">misunderstood or </w:t>
      </w:r>
      <w:r w:rsidR="00992121">
        <w:rPr>
          <w:rFonts w:cs="Arial"/>
          <w:sz w:val="24"/>
          <w:szCs w:val="24"/>
        </w:rPr>
        <w:t xml:space="preserve">inaccessible </w:t>
      </w:r>
      <w:r w:rsidR="008D1356">
        <w:rPr>
          <w:rFonts w:cs="Arial"/>
          <w:sz w:val="24"/>
          <w:szCs w:val="24"/>
        </w:rPr>
        <w:t>to</w:t>
      </w:r>
      <w:r w:rsidR="00F374B0">
        <w:rPr>
          <w:rFonts w:cs="Arial"/>
          <w:sz w:val="24"/>
          <w:szCs w:val="24"/>
        </w:rPr>
        <w:t xml:space="preserve"> ‘outsider’</w:t>
      </w:r>
      <w:r w:rsidR="008F47C8">
        <w:rPr>
          <w:rFonts w:cs="Arial"/>
          <w:sz w:val="24"/>
          <w:szCs w:val="24"/>
        </w:rPr>
        <w:t xml:space="preserve"> researchers.</w:t>
      </w:r>
      <w:r w:rsidR="00D05A36">
        <w:rPr>
          <w:rFonts w:cs="Arial"/>
          <w:sz w:val="24"/>
          <w:szCs w:val="24"/>
        </w:rPr>
        <w:t xml:space="preserve"> Researching with colleagues is neither atheoretical, nor apolitical. While one should be mindful of the ethical implications of misrepresenting voices, the potential for advocacy and the unveiling of the specificities associated with roles and the formation of identities is more likely to emerge from within (Osgood,</w:t>
      </w:r>
      <w:r w:rsidR="00050ECC">
        <w:rPr>
          <w:rFonts w:cs="Arial"/>
          <w:sz w:val="24"/>
          <w:szCs w:val="24"/>
        </w:rPr>
        <w:t xml:space="preserve"> </w:t>
      </w:r>
      <w:r w:rsidR="00D05A36">
        <w:rPr>
          <w:rFonts w:cs="Arial"/>
          <w:sz w:val="24"/>
          <w:szCs w:val="24"/>
        </w:rPr>
        <w:t>201</w:t>
      </w:r>
      <w:r w:rsidR="005B1FC2">
        <w:rPr>
          <w:rFonts w:cs="Arial"/>
          <w:sz w:val="24"/>
          <w:szCs w:val="24"/>
        </w:rPr>
        <w:t>2</w:t>
      </w:r>
      <w:r w:rsidR="00D05A36">
        <w:rPr>
          <w:rFonts w:cs="Arial"/>
          <w:sz w:val="24"/>
          <w:szCs w:val="24"/>
        </w:rPr>
        <w:t xml:space="preserve">; Harwood </w:t>
      </w:r>
      <w:r w:rsidR="00D05A36" w:rsidRPr="009B383B">
        <w:rPr>
          <w:rFonts w:cs="Arial"/>
          <w:sz w:val="24"/>
          <w:szCs w:val="24"/>
        </w:rPr>
        <w:t>et al</w:t>
      </w:r>
      <w:r w:rsidR="00C44F27">
        <w:rPr>
          <w:rFonts w:cs="Arial"/>
          <w:i/>
          <w:iCs/>
          <w:sz w:val="24"/>
          <w:szCs w:val="24"/>
        </w:rPr>
        <w:t xml:space="preserve">., </w:t>
      </w:r>
      <w:r w:rsidR="00D05A36">
        <w:rPr>
          <w:rFonts w:cs="Arial"/>
          <w:sz w:val="24"/>
          <w:szCs w:val="24"/>
        </w:rPr>
        <w:t>2013).</w:t>
      </w:r>
    </w:p>
    <w:p w14:paraId="67B2C27B" w14:textId="77777777" w:rsidR="006673F4" w:rsidRDefault="006673F4" w:rsidP="001F3611">
      <w:pPr>
        <w:spacing w:line="360" w:lineRule="auto"/>
        <w:jc w:val="both"/>
        <w:rPr>
          <w:sz w:val="24"/>
          <w:szCs w:val="24"/>
        </w:rPr>
      </w:pPr>
    </w:p>
    <w:p w14:paraId="1FCCB71A" w14:textId="1965C00D" w:rsidR="002C57EA" w:rsidRDefault="002C57EA" w:rsidP="002C57EA">
      <w:pPr>
        <w:spacing w:line="360" w:lineRule="auto"/>
        <w:jc w:val="center"/>
        <w:rPr>
          <w:sz w:val="24"/>
          <w:szCs w:val="24"/>
        </w:rPr>
      </w:pPr>
      <w:r w:rsidRPr="00D369EE">
        <w:rPr>
          <w:sz w:val="24"/>
          <w:szCs w:val="24"/>
        </w:rPr>
        <w:t>Introduction</w:t>
      </w:r>
      <w:r w:rsidR="00F15CEF">
        <w:rPr>
          <w:sz w:val="24"/>
          <w:szCs w:val="24"/>
        </w:rPr>
        <w:t xml:space="preserve">: A </w:t>
      </w:r>
      <w:r w:rsidR="00F9660A">
        <w:rPr>
          <w:sz w:val="24"/>
          <w:szCs w:val="24"/>
        </w:rPr>
        <w:t>D</w:t>
      </w:r>
      <w:r w:rsidR="00F15CEF">
        <w:rPr>
          <w:sz w:val="24"/>
          <w:szCs w:val="24"/>
        </w:rPr>
        <w:t>istinct Professionalism?</w:t>
      </w:r>
    </w:p>
    <w:p w14:paraId="76CC6965" w14:textId="77777777" w:rsidR="00DF7D0A" w:rsidRPr="00D369EE" w:rsidRDefault="00DF7D0A" w:rsidP="002C57EA">
      <w:pPr>
        <w:spacing w:line="360" w:lineRule="auto"/>
        <w:jc w:val="center"/>
        <w:rPr>
          <w:sz w:val="24"/>
          <w:szCs w:val="24"/>
        </w:rPr>
      </w:pPr>
    </w:p>
    <w:p w14:paraId="6CC97C55" w14:textId="02BDDF1B" w:rsidR="001F3611" w:rsidRDefault="00641AC7" w:rsidP="001F3611">
      <w:pPr>
        <w:spacing w:line="360" w:lineRule="auto"/>
        <w:jc w:val="both"/>
        <w:rPr>
          <w:sz w:val="24"/>
          <w:szCs w:val="24"/>
        </w:rPr>
      </w:pPr>
      <w:r>
        <w:rPr>
          <w:sz w:val="24"/>
          <w:szCs w:val="24"/>
        </w:rPr>
        <w:t>T</w:t>
      </w:r>
      <w:r w:rsidR="001F3611">
        <w:rPr>
          <w:sz w:val="24"/>
          <w:szCs w:val="24"/>
        </w:rPr>
        <w:t xml:space="preserve">his </w:t>
      </w:r>
      <w:r w:rsidR="00B37367">
        <w:rPr>
          <w:sz w:val="24"/>
          <w:szCs w:val="24"/>
        </w:rPr>
        <w:t xml:space="preserve">chapter </w:t>
      </w:r>
      <w:r w:rsidR="00EE3CCD">
        <w:rPr>
          <w:sz w:val="24"/>
          <w:szCs w:val="24"/>
        </w:rPr>
        <w:t xml:space="preserve">utilises stories </w:t>
      </w:r>
      <w:r w:rsidR="001F3611">
        <w:rPr>
          <w:sz w:val="24"/>
          <w:szCs w:val="24"/>
        </w:rPr>
        <w:t xml:space="preserve">to unveil the </w:t>
      </w:r>
      <w:r w:rsidR="00B77765">
        <w:rPr>
          <w:sz w:val="24"/>
          <w:szCs w:val="24"/>
        </w:rPr>
        <w:t>pedagogical and professional praxis</w:t>
      </w:r>
      <w:r w:rsidR="00590FF5">
        <w:rPr>
          <w:sz w:val="24"/>
          <w:szCs w:val="24"/>
        </w:rPr>
        <w:t xml:space="preserve"> of </w:t>
      </w:r>
      <w:r w:rsidR="001F3611">
        <w:rPr>
          <w:sz w:val="24"/>
          <w:szCs w:val="24"/>
        </w:rPr>
        <w:t>early years educators support</w:t>
      </w:r>
      <w:r w:rsidR="00590FF5">
        <w:rPr>
          <w:sz w:val="24"/>
          <w:szCs w:val="24"/>
        </w:rPr>
        <w:t>ing</w:t>
      </w:r>
      <w:r w:rsidR="001F3611">
        <w:rPr>
          <w:sz w:val="24"/>
          <w:szCs w:val="24"/>
        </w:rPr>
        <w:t xml:space="preserve"> children with Special Educational Needs and Disabilities (SEND) in partnerships with families and other professionals.</w:t>
      </w:r>
      <w:r w:rsidR="001F3611" w:rsidRPr="00FB6807">
        <w:rPr>
          <w:sz w:val="24"/>
          <w:szCs w:val="24"/>
        </w:rPr>
        <w:t xml:space="preserve"> </w:t>
      </w:r>
      <w:r w:rsidR="001F3611">
        <w:rPr>
          <w:sz w:val="24"/>
          <w:szCs w:val="24"/>
        </w:rPr>
        <w:t xml:space="preserve">The expansion of professional boundaries associated with </w:t>
      </w:r>
      <w:r w:rsidR="00EC77E4">
        <w:rPr>
          <w:sz w:val="24"/>
          <w:szCs w:val="24"/>
        </w:rPr>
        <w:t>inter</w:t>
      </w:r>
      <w:r w:rsidR="002C7DF6">
        <w:rPr>
          <w:sz w:val="24"/>
          <w:szCs w:val="24"/>
        </w:rPr>
        <w:t>professional</w:t>
      </w:r>
      <w:r w:rsidR="001F3611">
        <w:rPr>
          <w:sz w:val="24"/>
          <w:szCs w:val="24"/>
        </w:rPr>
        <w:t xml:space="preserve"> partnerships (Edwards </w:t>
      </w:r>
      <w:r w:rsidR="001F3611" w:rsidRPr="00F03870">
        <w:rPr>
          <w:sz w:val="24"/>
          <w:szCs w:val="24"/>
        </w:rPr>
        <w:t>et al</w:t>
      </w:r>
      <w:r w:rsidR="00F03870">
        <w:rPr>
          <w:sz w:val="24"/>
          <w:szCs w:val="24"/>
        </w:rPr>
        <w:t>.</w:t>
      </w:r>
      <w:r w:rsidR="001F3611">
        <w:rPr>
          <w:sz w:val="24"/>
          <w:szCs w:val="24"/>
        </w:rPr>
        <w:t>, 20</w:t>
      </w:r>
      <w:r w:rsidR="00EC77E4">
        <w:rPr>
          <w:sz w:val="24"/>
          <w:szCs w:val="24"/>
        </w:rPr>
        <w:t>12</w:t>
      </w:r>
      <w:r w:rsidR="001F3611">
        <w:rPr>
          <w:sz w:val="24"/>
          <w:szCs w:val="24"/>
        </w:rPr>
        <w:t>) create action spaces (Boylan and Woolsey,</w:t>
      </w:r>
      <w:r w:rsidR="008A02A4">
        <w:rPr>
          <w:sz w:val="24"/>
          <w:szCs w:val="24"/>
        </w:rPr>
        <w:t xml:space="preserve"> </w:t>
      </w:r>
      <w:r w:rsidR="001F3611">
        <w:rPr>
          <w:sz w:val="24"/>
          <w:szCs w:val="24"/>
        </w:rPr>
        <w:t xml:space="preserve">2015). These spaces afford opportunities for early years educators to carve their own paths and reclaim their professional </w:t>
      </w:r>
      <w:r w:rsidR="000924F2">
        <w:rPr>
          <w:sz w:val="24"/>
          <w:szCs w:val="24"/>
        </w:rPr>
        <w:t>identity (</w:t>
      </w:r>
      <w:r w:rsidR="00825148">
        <w:rPr>
          <w:sz w:val="24"/>
          <w:szCs w:val="24"/>
        </w:rPr>
        <w:t>D</w:t>
      </w:r>
      <w:r w:rsidR="00590FF5">
        <w:rPr>
          <w:sz w:val="24"/>
          <w:szCs w:val="24"/>
        </w:rPr>
        <w:t>reier, 2009)</w:t>
      </w:r>
      <w:r w:rsidR="001F3611">
        <w:rPr>
          <w:sz w:val="24"/>
          <w:szCs w:val="24"/>
        </w:rPr>
        <w:t xml:space="preserve">. </w:t>
      </w:r>
      <w:r w:rsidR="00EE3CCD">
        <w:rPr>
          <w:sz w:val="24"/>
          <w:szCs w:val="24"/>
        </w:rPr>
        <w:t>T</w:t>
      </w:r>
      <w:r w:rsidR="001F3611">
        <w:rPr>
          <w:sz w:val="24"/>
          <w:szCs w:val="24"/>
        </w:rPr>
        <w:t>he challenges encountered an</w:t>
      </w:r>
      <w:r w:rsidR="00470AE9">
        <w:rPr>
          <w:sz w:val="24"/>
          <w:szCs w:val="24"/>
        </w:rPr>
        <w:t>d</w:t>
      </w:r>
      <w:r w:rsidR="001F3611">
        <w:rPr>
          <w:sz w:val="24"/>
          <w:szCs w:val="24"/>
        </w:rPr>
        <w:t xml:space="preserve"> the power asymmetries</w:t>
      </w:r>
      <w:r w:rsidR="00830EDC">
        <w:rPr>
          <w:sz w:val="24"/>
          <w:szCs w:val="24"/>
        </w:rPr>
        <w:t xml:space="preserve"> formulated during</w:t>
      </w:r>
      <w:r w:rsidR="001F3611">
        <w:rPr>
          <w:sz w:val="24"/>
          <w:szCs w:val="24"/>
        </w:rPr>
        <w:t xml:space="preserve"> interprofessional partnerships </w:t>
      </w:r>
      <w:r w:rsidR="00825148">
        <w:rPr>
          <w:sz w:val="24"/>
          <w:szCs w:val="24"/>
        </w:rPr>
        <w:t xml:space="preserve">are explored </w:t>
      </w:r>
      <w:r w:rsidR="00022006">
        <w:rPr>
          <w:sz w:val="24"/>
          <w:szCs w:val="24"/>
        </w:rPr>
        <w:t xml:space="preserve">to highlight </w:t>
      </w:r>
      <w:r w:rsidR="00994ED9">
        <w:rPr>
          <w:sz w:val="24"/>
          <w:szCs w:val="24"/>
        </w:rPr>
        <w:t xml:space="preserve">how roles and identities are </w:t>
      </w:r>
      <w:r w:rsidR="00B34CC9">
        <w:rPr>
          <w:sz w:val="24"/>
          <w:szCs w:val="24"/>
        </w:rPr>
        <w:t>re</w:t>
      </w:r>
      <w:r w:rsidR="00994ED9">
        <w:rPr>
          <w:sz w:val="24"/>
          <w:szCs w:val="24"/>
        </w:rPr>
        <w:t xml:space="preserve">formed </w:t>
      </w:r>
      <w:r w:rsidR="00CA38F7">
        <w:rPr>
          <w:sz w:val="24"/>
          <w:szCs w:val="24"/>
        </w:rPr>
        <w:t>within the</w:t>
      </w:r>
      <w:r w:rsidR="00004438">
        <w:rPr>
          <w:sz w:val="24"/>
          <w:szCs w:val="24"/>
        </w:rPr>
        <w:t xml:space="preserve"> nexus of SEND professionalism.</w:t>
      </w:r>
    </w:p>
    <w:p w14:paraId="08B3CB08" w14:textId="6FD438B0" w:rsidR="001F3611" w:rsidRDefault="001F3611" w:rsidP="001F3611">
      <w:pPr>
        <w:spacing w:line="360" w:lineRule="auto"/>
        <w:jc w:val="both"/>
        <w:rPr>
          <w:sz w:val="24"/>
          <w:szCs w:val="24"/>
        </w:rPr>
      </w:pPr>
      <w:r>
        <w:rPr>
          <w:sz w:val="24"/>
          <w:szCs w:val="24"/>
        </w:rPr>
        <w:t>The development of professionalism and a distinct identity in early years has been viewed as a process which is ‘socially constructed and culturally determined’ (Simpson,</w:t>
      </w:r>
      <w:r w:rsidR="008A02A4">
        <w:rPr>
          <w:sz w:val="24"/>
          <w:szCs w:val="24"/>
        </w:rPr>
        <w:t xml:space="preserve"> </w:t>
      </w:r>
      <w:r>
        <w:rPr>
          <w:sz w:val="24"/>
          <w:szCs w:val="24"/>
        </w:rPr>
        <w:t>2010, p.6); enacted in communities and formulated in practice (Egan,</w:t>
      </w:r>
      <w:r w:rsidR="008A02A4">
        <w:rPr>
          <w:sz w:val="24"/>
          <w:szCs w:val="24"/>
        </w:rPr>
        <w:t xml:space="preserve"> </w:t>
      </w:r>
      <w:r>
        <w:rPr>
          <w:sz w:val="24"/>
          <w:szCs w:val="24"/>
        </w:rPr>
        <w:t>2004)</w:t>
      </w:r>
      <w:r w:rsidR="00C57AB9">
        <w:rPr>
          <w:sz w:val="24"/>
          <w:szCs w:val="24"/>
        </w:rPr>
        <w:t>.</w:t>
      </w:r>
      <w:r>
        <w:rPr>
          <w:sz w:val="24"/>
          <w:szCs w:val="24"/>
        </w:rPr>
        <w:t xml:space="preserve"> Identities and roles </w:t>
      </w:r>
      <w:r w:rsidR="00C43C1D">
        <w:rPr>
          <w:sz w:val="24"/>
          <w:szCs w:val="24"/>
        </w:rPr>
        <w:t>are interlinked</w:t>
      </w:r>
      <w:r w:rsidR="00003893">
        <w:rPr>
          <w:sz w:val="24"/>
          <w:szCs w:val="24"/>
        </w:rPr>
        <w:t xml:space="preserve"> and </w:t>
      </w:r>
      <w:r>
        <w:rPr>
          <w:sz w:val="24"/>
          <w:szCs w:val="24"/>
        </w:rPr>
        <w:t>formed and reformed ‘in action’ (Holland and Lave,</w:t>
      </w:r>
      <w:r w:rsidR="008A02A4">
        <w:rPr>
          <w:sz w:val="24"/>
          <w:szCs w:val="24"/>
        </w:rPr>
        <w:t xml:space="preserve"> </w:t>
      </w:r>
      <w:r>
        <w:rPr>
          <w:sz w:val="24"/>
          <w:szCs w:val="24"/>
        </w:rPr>
        <w:t xml:space="preserve">2009), as early years educators act and interact with others within their community and beyond. This </w:t>
      </w:r>
      <w:r w:rsidR="00C57AB9">
        <w:rPr>
          <w:sz w:val="24"/>
          <w:szCs w:val="24"/>
        </w:rPr>
        <w:t xml:space="preserve">chapter considers how this </w:t>
      </w:r>
      <w:r>
        <w:rPr>
          <w:sz w:val="24"/>
          <w:szCs w:val="24"/>
        </w:rPr>
        <w:t>ongoing process helps early years educators become enculturated into the tacit values that govern their community</w:t>
      </w:r>
      <w:r w:rsidR="009D2533">
        <w:rPr>
          <w:sz w:val="24"/>
          <w:szCs w:val="24"/>
        </w:rPr>
        <w:t>.</w:t>
      </w:r>
      <w:r>
        <w:rPr>
          <w:sz w:val="24"/>
          <w:szCs w:val="24"/>
        </w:rPr>
        <w:t xml:space="preserve"> The professionalism of early years educators has been considered a top-down approach, dictated in part </w:t>
      </w:r>
      <w:r>
        <w:rPr>
          <w:sz w:val="24"/>
          <w:szCs w:val="24"/>
        </w:rPr>
        <w:lastRenderedPageBreak/>
        <w:t>by government discourse, (Ball,</w:t>
      </w:r>
      <w:r w:rsidR="008A02A4">
        <w:rPr>
          <w:sz w:val="24"/>
          <w:szCs w:val="24"/>
        </w:rPr>
        <w:t xml:space="preserve"> </w:t>
      </w:r>
      <w:r>
        <w:rPr>
          <w:sz w:val="24"/>
          <w:szCs w:val="24"/>
        </w:rPr>
        <w:t>2015</w:t>
      </w:r>
      <w:r w:rsidR="004121BF">
        <w:rPr>
          <w:sz w:val="24"/>
          <w:szCs w:val="24"/>
        </w:rPr>
        <w:t>;</w:t>
      </w:r>
      <w:r w:rsidR="006F287A">
        <w:rPr>
          <w:sz w:val="24"/>
          <w:szCs w:val="24"/>
        </w:rPr>
        <w:t xml:space="preserve"> </w:t>
      </w:r>
      <w:r w:rsidR="004121BF">
        <w:rPr>
          <w:sz w:val="24"/>
          <w:szCs w:val="24"/>
        </w:rPr>
        <w:t>Archer,</w:t>
      </w:r>
      <w:r w:rsidR="006F287A">
        <w:rPr>
          <w:sz w:val="24"/>
          <w:szCs w:val="24"/>
        </w:rPr>
        <w:t xml:space="preserve"> </w:t>
      </w:r>
      <w:r w:rsidR="004121BF">
        <w:rPr>
          <w:sz w:val="24"/>
          <w:szCs w:val="24"/>
        </w:rPr>
        <w:t>2022</w:t>
      </w:r>
      <w:r>
        <w:rPr>
          <w:sz w:val="24"/>
          <w:szCs w:val="24"/>
        </w:rPr>
        <w:t>) enshrined into feminine stereotypes and a historicity of unqualified care (Osgood,</w:t>
      </w:r>
      <w:r w:rsidR="008A02A4">
        <w:rPr>
          <w:sz w:val="24"/>
          <w:szCs w:val="24"/>
        </w:rPr>
        <w:t xml:space="preserve"> </w:t>
      </w:r>
      <w:r>
        <w:rPr>
          <w:sz w:val="24"/>
          <w:szCs w:val="24"/>
        </w:rPr>
        <w:t>2012). However, voices from studies exploring early years educators’ professionalism attest to their capability to develop agentic responses</w:t>
      </w:r>
      <w:r w:rsidR="00470268">
        <w:rPr>
          <w:sz w:val="24"/>
          <w:szCs w:val="24"/>
        </w:rPr>
        <w:t>,</w:t>
      </w:r>
      <w:r>
        <w:rPr>
          <w:sz w:val="24"/>
          <w:szCs w:val="24"/>
        </w:rPr>
        <w:t xml:space="preserve"> </w:t>
      </w:r>
      <w:r w:rsidR="0078785B">
        <w:rPr>
          <w:sz w:val="24"/>
          <w:szCs w:val="24"/>
        </w:rPr>
        <w:t>formulate</w:t>
      </w:r>
      <w:r>
        <w:rPr>
          <w:sz w:val="24"/>
          <w:szCs w:val="24"/>
        </w:rPr>
        <w:t xml:space="preserve"> their own trajectories (Dreier,</w:t>
      </w:r>
      <w:r w:rsidR="008A02A4">
        <w:rPr>
          <w:sz w:val="24"/>
          <w:szCs w:val="24"/>
        </w:rPr>
        <w:t xml:space="preserve"> </w:t>
      </w:r>
      <w:r>
        <w:rPr>
          <w:sz w:val="24"/>
          <w:szCs w:val="24"/>
        </w:rPr>
        <w:t>2009) and author their</w:t>
      </w:r>
      <w:r w:rsidR="008F00E9">
        <w:rPr>
          <w:sz w:val="24"/>
          <w:szCs w:val="24"/>
        </w:rPr>
        <w:t xml:space="preserve"> professional</w:t>
      </w:r>
      <w:r>
        <w:rPr>
          <w:sz w:val="24"/>
          <w:szCs w:val="24"/>
        </w:rPr>
        <w:t xml:space="preserve"> stories (Urietta,</w:t>
      </w:r>
      <w:r w:rsidR="008A02A4">
        <w:rPr>
          <w:sz w:val="24"/>
          <w:szCs w:val="24"/>
        </w:rPr>
        <w:t xml:space="preserve"> </w:t>
      </w:r>
      <w:r>
        <w:rPr>
          <w:sz w:val="24"/>
          <w:szCs w:val="24"/>
        </w:rPr>
        <w:t>2007; Simpson, 2010; Payler and Georgeson,</w:t>
      </w:r>
      <w:r w:rsidR="008A02A4">
        <w:rPr>
          <w:sz w:val="24"/>
          <w:szCs w:val="24"/>
        </w:rPr>
        <w:t xml:space="preserve"> </w:t>
      </w:r>
      <w:r>
        <w:rPr>
          <w:sz w:val="24"/>
          <w:szCs w:val="24"/>
        </w:rPr>
        <w:t>2013)</w:t>
      </w:r>
    </w:p>
    <w:p w14:paraId="7480B903" w14:textId="2853EBDF" w:rsidR="001F3611" w:rsidRDefault="001F3611" w:rsidP="001F3611">
      <w:pPr>
        <w:spacing w:line="360" w:lineRule="auto"/>
        <w:jc w:val="both"/>
        <w:rPr>
          <w:sz w:val="24"/>
          <w:szCs w:val="24"/>
        </w:rPr>
      </w:pPr>
      <w:r>
        <w:rPr>
          <w:sz w:val="24"/>
          <w:szCs w:val="24"/>
        </w:rPr>
        <w:t xml:space="preserve">The authors of this chapter refrain from adopting </w:t>
      </w:r>
      <w:r w:rsidR="004E7954">
        <w:rPr>
          <w:sz w:val="24"/>
          <w:szCs w:val="24"/>
        </w:rPr>
        <w:t>a</w:t>
      </w:r>
      <w:r>
        <w:rPr>
          <w:sz w:val="24"/>
          <w:szCs w:val="24"/>
        </w:rPr>
        <w:t xml:space="preserve"> deterministic approach to the formation of agency and </w:t>
      </w:r>
      <w:r w:rsidR="00016C50">
        <w:rPr>
          <w:sz w:val="24"/>
          <w:szCs w:val="24"/>
        </w:rPr>
        <w:t>identity (</w:t>
      </w:r>
      <w:r w:rsidR="00257D51">
        <w:rPr>
          <w:sz w:val="24"/>
          <w:szCs w:val="24"/>
        </w:rPr>
        <w:t>Taggart,</w:t>
      </w:r>
      <w:r w:rsidR="001E5408">
        <w:rPr>
          <w:sz w:val="24"/>
          <w:szCs w:val="24"/>
        </w:rPr>
        <w:t xml:space="preserve"> </w:t>
      </w:r>
      <w:r w:rsidR="00257D51">
        <w:rPr>
          <w:sz w:val="24"/>
          <w:szCs w:val="24"/>
        </w:rPr>
        <w:t>201</w:t>
      </w:r>
      <w:r w:rsidR="0040583C">
        <w:rPr>
          <w:sz w:val="24"/>
          <w:szCs w:val="24"/>
        </w:rPr>
        <w:t>1</w:t>
      </w:r>
      <w:r w:rsidR="001E5408">
        <w:rPr>
          <w:sz w:val="24"/>
          <w:szCs w:val="24"/>
        </w:rPr>
        <w:t>)</w:t>
      </w:r>
      <w:r>
        <w:rPr>
          <w:sz w:val="24"/>
          <w:szCs w:val="24"/>
        </w:rPr>
        <w:t>, which is seen as</w:t>
      </w:r>
      <w:r w:rsidR="00A578E7">
        <w:rPr>
          <w:sz w:val="24"/>
          <w:szCs w:val="24"/>
        </w:rPr>
        <w:t xml:space="preserve"> wholly</w:t>
      </w:r>
      <w:r>
        <w:rPr>
          <w:sz w:val="24"/>
          <w:szCs w:val="24"/>
        </w:rPr>
        <w:t xml:space="preserve"> constrained by sociocultural and institutional challenges.  The findings of this research point to </w:t>
      </w:r>
      <w:r w:rsidR="00107FA2">
        <w:rPr>
          <w:sz w:val="24"/>
          <w:szCs w:val="24"/>
        </w:rPr>
        <w:t>e</w:t>
      </w:r>
      <w:r>
        <w:rPr>
          <w:sz w:val="24"/>
          <w:szCs w:val="24"/>
        </w:rPr>
        <w:t xml:space="preserve">arly </w:t>
      </w:r>
      <w:r w:rsidR="00107FA2">
        <w:rPr>
          <w:sz w:val="24"/>
          <w:szCs w:val="24"/>
        </w:rPr>
        <w:t>y</w:t>
      </w:r>
      <w:r>
        <w:rPr>
          <w:sz w:val="24"/>
          <w:szCs w:val="24"/>
        </w:rPr>
        <w:t xml:space="preserve">ears </w:t>
      </w:r>
      <w:r w:rsidR="00107FA2">
        <w:rPr>
          <w:sz w:val="24"/>
          <w:szCs w:val="24"/>
        </w:rPr>
        <w:t>e</w:t>
      </w:r>
      <w:r>
        <w:rPr>
          <w:sz w:val="24"/>
          <w:szCs w:val="24"/>
        </w:rPr>
        <w:t xml:space="preserve">ducators’ capacity to overcome challenges and provide meaningful inclusive provision for the children in their care. Equally, we argue that </w:t>
      </w:r>
      <w:r w:rsidR="00E60038">
        <w:rPr>
          <w:sz w:val="24"/>
          <w:szCs w:val="24"/>
        </w:rPr>
        <w:t>their professional</w:t>
      </w:r>
      <w:r w:rsidR="00EF01A8">
        <w:rPr>
          <w:sz w:val="24"/>
          <w:szCs w:val="24"/>
        </w:rPr>
        <w:t xml:space="preserve"> </w:t>
      </w:r>
      <w:r>
        <w:rPr>
          <w:sz w:val="24"/>
          <w:szCs w:val="24"/>
        </w:rPr>
        <w:t xml:space="preserve">trajectory can reach a glass ceiling (Pascal </w:t>
      </w:r>
      <w:r w:rsidRPr="00574CE8">
        <w:rPr>
          <w:sz w:val="24"/>
          <w:szCs w:val="24"/>
        </w:rPr>
        <w:t>et al</w:t>
      </w:r>
      <w:r w:rsidR="00574CE8">
        <w:rPr>
          <w:sz w:val="24"/>
          <w:szCs w:val="24"/>
        </w:rPr>
        <w:t>.</w:t>
      </w:r>
      <w:r w:rsidRPr="0068679A">
        <w:rPr>
          <w:i/>
          <w:iCs/>
          <w:sz w:val="24"/>
          <w:szCs w:val="24"/>
        </w:rPr>
        <w:t>,</w:t>
      </w:r>
      <w:r w:rsidR="000538BE">
        <w:rPr>
          <w:i/>
          <w:iCs/>
          <w:sz w:val="24"/>
          <w:szCs w:val="24"/>
        </w:rPr>
        <w:t xml:space="preserve"> </w:t>
      </w:r>
      <w:r>
        <w:rPr>
          <w:sz w:val="24"/>
          <w:szCs w:val="24"/>
        </w:rPr>
        <w:t xml:space="preserve">2020). Early </w:t>
      </w:r>
      <w:r w:rsidR="000F60E0">
        <w:rPr>
          <w:sz w:val="24"/>
          <w:szCs w:val="24"/>
        </w:rPr>
        <w:t>y</w:t>
      </w:r>
      <w:r>
        <w:rPr>
          <w:sz w:val="24"/>
          <w:szCs w:val="24"/>
        </w:rPr>
        <w:t>ears educators’ contribution to the education of children with SEND</w:t>
      </w:r>
      <w:r w:rsidR="00310CA0">
        <w:rPr>
          <w:sz w:val="24"/>
          <w:szCs w:val="24"/>
        </w:rPr>
        <w:t xml:space="preserve"> </w:t>
      </w:r>
      <w:r w:rsidR="00EB7AF3">
        <w:rPr>
          <w:sz w:val="24"/>
          <w:szCs w:val="24"/>
        </w:rPr>
        <w:t>has</w:t>
      </w:r>
      <w:r>
        <w:rPr>
          <w:sz w:val="24"/>
          <w:szCs w:val="24"/>
        </w:rPr>
        <w:t xml:space="preserve"> been underestimated and critiqued (</w:t>
      </w:r>
      <w:r w:rsidR="00020060">
        <w:rPr>
          <w:sz w:val="24"/>
          <w:szCs w:val="24"/>
        </w:rPr>
        <w:t>HM</w:t>
      </w:r>
      <w:r w:rsidR="00EF3B43">
        <w:rPr>
          <w:sz w:val="24"/>
          <w:szCs w:val="24"/>
        </w:rPr>
        <w:t xml:space="preserve"> </w:t>
      </w:r>
      <w:r w:rsidR="00020060">
        <w:rPr>
          <w:sz w:val="24"/>
          <w:szCs w:val="24"/>
        </w:rPr>
        <w:t>G</w:t>
      </w:r>
      <w:r w:rsidR="000538BE">
        <w:rPr>
          <w:sz w:val="24"/>
          <w:szCs w:val="24"/>
        </w:rPr>
        <w:t>overnment</w:t>
      </w:r>
      <w:r>
        <w:rPr>
          <w:sz w:val="24"/>
          <w:szCs w:val="24"/>
        </w:rPr>
        <w:t>,</w:t>
      </w:r>
      <w:r w:rsidR="00E60038">
        <w:rPr>
          <w:sz w:val="24"/>
          <w:szCs w:val="24"/>
        </w:rPr>
        <w:t xml:space="preserve"> </w:t>
      </w:r>
      <w:r>
        <w:rPr>
          <w:sz w:val="24"/>
          <w:szCs w:val="24"/>
        </w:rPr>
        <w:t xml:space="preserve">2022). The accountability imposed upon them by neoliberal regimes fails to account for the fragmentation of the sector and conflicting attempts by successive governments to re-regulate and de-regulate it </w:t>
      </w:r>
      <w:r w:rsidR="000538BE">
        <w:rPr>
          <w:sz w:val="24"/>
          <w:szCs w:val="24"/>
        </w:rPr>
        <w:t>(</w:t>
      </w:r>
      <w:r>
        <w:rPr>
          <w:sz w:val="24"/>
          <w:szCs w:val="24"/>
        </w:rPr>
        <w:t>Archer,</w:t>
      </w:r>
      <w:r w:rsidR="000538BE">
        <w:rPr>
          <w:sz w:val="24"/>
          <w:szCs w:val="24"/>
        </w:rPr>
        <w:t xml:space="preserve"> </w:t>
      </w:r>
      <w:r>
        <w:rPr>
          <w:sz w:val="24"/>
          <w:szCs w:val="24"/>
        </w:rPr>
        <w:t>2022).  This research add</w:t>
      </w:r>
      <w:r w:rsidR="009D2533">
        <w:rPr>
          <w:sz w:val="24"/>
          <w:szCs w:val="24"/>
        </w:rPr>
        <w:t>s</w:t>
      </w:r>
      <w:r>
        <w:rPr>
          <w:sz w:val="24"/>
          <w:szCs w:val="24"/>
        </w:rPr>
        <w:t xml:space="preserve"> to the voices of prominent researchers in the field </w:t>
      </w:r>
      <w:r w:rsidR="00F51263">
        <w:rPr>
          <w:sz w:val="24"/>
          <w:szCs w:val="24"/>
        </w:rPr>
        <w:t>(Nutbrown</w:t>
      </w:r>
      <w:r>
        <w:rPr>
          <w:sz w:val="24"/>
          <w:szCs w:val="24"/>
        </w:rPr>
        <w:t>,</w:t>
      </w:r>
      <w:r w:rsidR="000538BE">
        <w:rPr>
          <w:sz w:val="24"/>
          <w:szCs w:val="24"/>
        </w:rPr>
        <w:t xml:space="preserve"> </w:t>
      </w:r>
      <w:r>
        <w:rPr>
          <w:sz w:val="24"/>
          <w:szCs w:val="24"/>
        </w:rPr>
        <w:t>2021</w:t>
      </w:r>
      <w:r w:rsidR="005857D3">
        <w:rPr>
          <w:sz w:val="24"/>
          <w:szCs w:val="24"/>
        </w:rPr>
        <w:t>;</w:t>
      </w:r>
      <w:r w:rsidR="00CC065C">
        <w:rPr>
          <w:sz w:val="24"/>
          <w:szCs w:val="24"/>
        </w:rPr>
        <w:t xml:space="preserve"> </w:t>
      </w:r>
      <w:r w:rsidR="005857D3">
        <w:rPr>
          <w:sz w:val="24"/>
          <w:szCs w:val="24"/>
        </w:rPr>
        <w:t>Archer,</w:t>
      </w:r>
      <w:r w:rsidR="00CC065C">
        <w:rPr>
          <w:sz w:val="24"/>
          <w:szCs w:val="24"/>
        </w:rPr>
        <w:t xml:space="preserve"> </w:t>
      </w:r>
      <w:r w:rsidR="005857D3">
        <w:rPr>
          <w:sz w:val="24"/>
          <w:szCs w:val="24"/>
        </w:rPr>
        <w:t>202</w:t>
      </w:r>
      <w:r w:rsidR="00400BFE">
        <w:rPr>
          <w:sz w:val="24"/>
          <w:szCs w:val="24"/>
        </w:rPr>
        <w:t>2</w:t>
      </w:r>
      <w:r>
        <w:rPr>
          <w:sz w:val="24"/>
          <w:szCs w:val="24"/>
        </w:rPr>
        <w:t>)</w:t>
      </w:r>
      <w:r w:rsidR="00211D88">
        <w:rPr>
          <w:sz w:val="24"/>
          <w:szCs w:val="24"/>
        </w:rPr>
        <w:t>.</w:t>
      </w:r>
      <w:r>
        <w:rPr>
          <w:sz w:val="24"/>
          <w:szCs w:val="24"/>
        </w:rPr>
        <w:t xml:space="preserve"> These </w:t>
      </w:r>
      <w:r>
        <w:rPr>
          <w:sz w:val="24"/>
          <w:szCs w:val="24"/>
        </w:rPr>
        <w:lastRenderedPageBreak/>
        <w:t>voices call upon governments and policy makers to deconstruct the Ea</w:t>
      </w:r>
      <w:r w:rsidR="003F3BCA">
        <w:rPr>
          <w:sz w:val="24"/>
          <w:szCs w:val="24"/>
        </w:rPr>
        <w:t>r</w:t>
      </w:r>
      <w:r>
        <w:rPr>
          <w:sz w:val="24"/>
          <w:szCs w:val="24"/>
        </w:rPr>
        <w:t>ly Years Education and Care (ECEC) sector in its current state and reconstruct a new field which strives for equity and respect and is underpinned by cohesive and well-funded policy initiatives</w:t>
      </w:r>
      <w:r w:rsidR="00211D88">
        <w:rPr>
          <w:sz w:val="24"/>
          <w:szCs w:val="24"/>
        </w:rPr>
        <w:t>.</w:t>
      </w:r>
    </w:p>
    <w:p w14:paraId="65C51BA3" w14:textId="29B7668F" w:rsidR="001F3611" w:rsidRPr="001E1DE6" w:rsidRDefault="001F3611" w:rsidP="001F3611">
      <w:pPr>
        <w:rPr>
          <w:sz w:val="24"/>
          <w:szCs w:val="24"/>
        </w:rPr>
      </w:pPr>
    </w:p>
    <w:p w14:paraId="2C25427B" w14:textId="77777777" w:rsidR="00477E9F" w:rsidRDefault="00477E9F" w:rsidP="00477E9F">
      <w:pPr>
        <w:spacing w:line="360" w:lineRule="auto"/>
        <w:jc w:val="both"/>
        <w:rPr>
          <w:sz w:val="24"/>
          <w:szCs w:val="24"/>
        </w:rPr>
      </w:pPr>
    </w:p>
    <w:p w14:paraId="2F1D0105" w14:textId="77777777" w:rsidR="003455BD" w:rsidRDefault="003455BD" w:rsidP="00477E9F">
      <w:pPr>
        <w:spacing w:line="360" w:lineRule="auto"/>
        <w:jc w:val="both"/>
        <w:rPr>
          <w:sz w:val="24"/>
          <w:szCs w:val="24"/>
        </w:rPr>
      </w:pPr>
    </w:p>
    <w:p w14:paraId="17E83862" w14:textId="77777777" w:rsidR="003455BD" w:rsidRDefault="003455BD" w:rsidP="00477E9F">
      <w:pPr>
        <w:spacing w:line="360" w:lineRule="auto"/>
        <w:jc w:val="both"/>
        <w:rPr>
          <w:sz w:val="24"/>
          <w:szCs w:val="24"/>
        </w:rPr>
      </w:pPr>
    </w:p>
    <w:p w14:paraId="2C7438DC" w14:textId="207028FC" w:rsidR="00477E9F" w:rsidRPr="00DF7D0A" w:rsidRDefault="00477E9F" w:rsidP="00477E9F">
      <w:pPr>
        <w:rPr>
          <w:sz w:val="24"/>
          <w:szCs w:val="24"/>
        </w:rPr>
      </w:pPr>
      <w:r w:rsidRPr="00DF7D0A">
        <w:rPr>
          <w:sz w:val="24"/>
          <w:szCs w:val="24"/>
        </w:rPr>
        <w:t xml:space="preserve">Theorising </w:t>
      </w:r>
      <w:r w:rsidR="00556AC6" w:rsidRPr="00DF7D0A">
        <w:rPr>
          <w:sz w:val="24"/>
          <w:szCs w:val="24"/>
        </w:rPr>
        <w:t>E</w:t>
      </w:r>
      <w:r w:rsidRPr="00DF7D0A">
        <w:rPr>
          <w:sz w:val="24"/>
          <w:szCs w:val="24"/>
        </w:rPr>
        <w:t xml:space="preserve">arly </w:t>
      </w:r>
      <w:r w:rsidR="00556AC6" w:rsidRPr="00DF7D0A">
        <w:rPr>
          <w:sz w:val="24"/>
          <w:szCs w:val="24"/>
        </w:rPr>
        <w:t>Y</w:t>
      </w:r>
      <w:r w:rsidRPr="00DF7D0A">
        <w:rPr>
          <w:sz w:val="24"/>
          <w:szCs w:val="24"/>
        </w:rPr>
        <w:t xml:space="preserve">ears </w:t>
      </w:r>
      <w:r w:rsidR="00556AC6" w:rsidRPr="00DF7D0A">
        <w:rPr>
          <w:sz w:val="24"/>
          <w:szCs w:val="24"/>
        </w:rPr>
        <w:t>E</w:t>
      </w:r>
      <w:r w:rsidRPr="00DF7D0A">
        <w:rPr>
          <w:sz w:val="24"/>
          <w:szCs w:val="24"/>
        </w:rPr>
        <w:t xml:space="preserve">ducators’ </w:t>
      </w:r>
      <w:r w:rsidR="00E07BD2" w:rsidRPr="00DF7D0A">
        <w:rPr>
          <w:sz w:val="24"/>
          <w:szCs w:val="24"/>
        </w:rPr>
        <w:t>P</w:t>
      </w:r>
      <w:r w:rsidRPr="00DF7D0A">
        <w:rPr>
          <w:sz w:val="24"/>
          <w:szCs w:val="24"/>
        </w:rPr>
        <w:t xml:space="preserve">rofessional </w:t>
      </w:r>
      <w:r w:rsidR="00E07BD2" w:rsidRPr="00DF7D0A">
        <w:rPr>
          <w:sz w:val="24"/>
          <w:szCs w:val="24"/>
        </w:rPr>
        <w:t>R</w:t>
      </w:r>
      <w:r w:rsidRPr="00DF7D0A">
        <w:rPr>
          <w:sz w:val="24"/>
          <w:szCs w:val="24"/>
        </w:rPr>
        <w:t xml:space="preserve">oles and </w:t>
      </w:r>
      <w:r w:rsidR="00E07BD2" w:rsidRPr="00DF7D0A">
        <w:rPr>
          <w:sz w:val="24"/>
          <w:szCs w:val="24"/>
        </w:rPr>
        <w:t>I</w:t>
      </w:r>
      <w:r w:rsidRPr="00DF7D0A">
        <w:rPr>
          <w:sz w:val="24"/>
          <w:szCs w:val="24"/>
        </w:rPr>
        <w:t xml:space="preserve">dentities in </w:t>
      </w:r>
      <w:r w:rsidR="00333B2D" w:rsidRPr="00A32C67">
        <w:rPr>
          <w:sz w:val="24"/>
          <w:szCs w:val="24"/>
        </w:rPr>
        <w:t>Interprofessiona</w:t>
      </w:r>
      <w:r w:rsidR="00333B2D" w:rsidRPr="009F7163">
        <w:rPr>
          <w:sz w:val="24"/>
          <w:szCs w:val="24"/>
        </w:rPr>
        <w:t xml:space="preserve">l </w:t>
      </w:r>
      <w:r w:rsidR="002C7DF6" w:rsidRPr="005E2862">
        <w:rPr>
          <w:sz w:val="24"/>
          <w:szCs w:val="24"/>
        </w:rPr>
        <w:t>P</w:t>
      </w:r>
      <w:r w:rsidRPr="00DF7D0A">
        <w:rPr>
          <w:sz w:val="24"/>
          <w:szCs w:val="24"/>
        </w:rPr>
        <w:t xml:space="preserve">artnerships for </w:t>
      </w:r>
      <w:r w:rsidR="00E07BD2" w:rsidRPr="00DF7D0A">
        <w:rPr>
          <w:sz w:val="24"/>
          <w:szCs w:val="24"/>
        </w:rPr>
        <w:t>I</w:t>
      </w:r>
      <w:r w:rsidRPr="00DF7D0A">
        <w:rPr>
          <w:sz w:val="24"/>
          <w:szCs w:val="24"/>
        </w:rPr>
        <w:t>nclusion</w:t>
      </w:r>
    </w:p>
    <w:p w14:paraId="01B6110A" w14:textId="77777777" w:rsidR="00477E9F" w:rsidRDefault="00477E9F" w:rsidP="00477E9F">
      <w:pPr>
        <w:rPr>
          <w:sz w:val="24"/>
          <w:szCs w:val="24"/>
          <w:u w:val="single"/>
        </w:rPr>
      </w:pPr>
    </w:p>
    <w:p w14:paraId="2AD6B481" w14:textId="07F7C686" w:rsidR="00477E9F" w:rsidRPr="0015752B" w:rsidRDefault="00477E9F" w:rsidP="00477E9F">
      <w:pPr>
        <w:tabs>
          <w:tab w:val="left" w:pos="2783"/>
        </w:tabs>
        <w:spacing w:line="360" w:lineRule="auto"/>
        <w:jc w:val="both"/>
        <w:rPr>
          <w:sz w:val="24"/>
          <w:szCs w:val="24"/>
        </w:rPr>
      </w:pPr>
      <w:r>
        <w:rPr>
          <w:sz w:val="24"/>
          <w:szCs w:val="24"/>
        </w:rPr>
        <w:t xml:space="preserve">The variance of </w:t>
      </w:r>
      <w:r w:rsidR="00A707F9">
        <w:rPr>
          <w:sz w:val="24"/>
          <w:szCs w:val="24"/>
        </w:rPr>
        <w:t>qualifications (</w:t>
      </w:r>
      <w:r w:rsidR="00344E3B">
        <w:rPr>
          <w:sz w:val="24"/>
          <w:szCs w:val="24"/>
        </w:rPr>
        <w:t>Nutbrown, 2021</w:t>
      </w:r>
      <w:r w:rsidR="007E71C8">
        <w:rPr>
          <w:sz w:val="24"/>
          <w:szCs w:val="24"/>
        </w:rPr>
        <w:t>)</w:t>
      </w:r>
      <w:r>
        <w:rPr>
          <w:sz w:val="24"/>
          <w:szCs w:val="24"/>
        </w:rPr>
        <w:t xml:space="preserve"> noted across the early years </w:t>
      </w:r>
      <w:r w:rsidR="002D0293">
        <w:rPr>
          <w:sz w:val="24"/>
          <w:szCs w:val="24"/>
        </w:rPr>
        <w:t>sector</w:t>
      </w:r>
      <w:r>
        <w:rPr>
          <w:sz w:val="24"/>
          <w:szCs w:val="24"/>
        </w:rPr>
        <w:t xml:space="preserve"> has prevented the introduction of a universal training qualification to support early years educators in the implementation of the SEND </w:t>
      </w:r>
      <w:r w:rsidR="00CA4E9D">
        <w:rPr>
          <w:sz w:val="24"/>
          <w:szCs w:val="24"/>
        </w:rPr>
        <w:t>C</w:t>
      </w:r>
      <w:r>
        <w:rPr>
          <w:sz w:val="24"/>
          <w:szCs w:val="24"/>
        </w:rPr>
        <w:t>ode.</w:t>
      </w:r>
      <w:r w:rsidR="002D0293">
        <w:rPr>
          <w:sz w:val="24"/>
          <w:szCs w:val="24"/>
        </w:rPr>
        <w:t xml:space="preserve"> </w:t>
      </w:r>
      <w:r>
        <w:rPr>
          <w:sz w:val="24"/>
          <w:szCs w:val="24"/>
        </w:rPr>
        <w:t xml:space="preserve">Whereas qualified teachers in schools were expected to complete a postgraduate qualification within a specified timeframe when undertaking the role of </w:t>
      </w:r>
      <w:r w:rsidR="00D11E54">
        <w:rPr>
          <w:sz w:val="24"/>
          <w:szCs w:val="24"/>
        </w:rPr>
        <w:t>Special Educational Needs Co-ordinator (</w:t>
      </w:r>
      <w:r>
        <w:rPr>
          <w:sz w:val="24"/>
          <w:szCs w:val="24"/>
        </w:rPr>
        <w:t>SEN</w:t>
      </w:r>
      <w:r w:rsidR="00871AF6">
        <w:rPr>
          <w:sz w:val="24"/>
          <w:szCs w:val="24"/>
        </w:rPr>
        <w:t>C</w:t>
      </w:r>
      <w:r>
        <w:rPr>
          <w:sz w:val="24"/>
          <w:szCs w:val="24"/>
        </w:rPr>
        <w:t>o</w:t>
      </w:r>
      <w:r w:rsidR="00D11E54">
        <w:rPr>
          <w:sz w:val="24"/>
          <w:szCs w:val="24"/>
        </w:rPr>
        <w:t>)</w:t>
      </w:r>
      <w:r>
        <w:rPr>
          <w:sz w:val="24"/>
          <w:szCs w:val="24"/>
        </w:rPr>
        <w:t xml:space="preserve">, early years practitioners had </w:t>
      </w:r>
      <w:r w:rsidR="004C5B39">
        <w:rPr>
          <w:sz w:val="24"/>
          <w:szCs w:val="24"/>
        </w:rPr>
        <w:t xml:space="preserve">to contend with </w:t>
      </w:r>
      <w:r>
        <w:rPr>
          <w:sz w:val="24"/>
          <w:szCs w:val="24"/>
        </w:rPr>
        <w:t xml:space="preserve">short training courses provided by local educational </w:t>
      </w:r>
      <w:r w:rsidR="00F75482">
        <w:rPr>
          <w:sz w:val="24"/>
          <w:szCs w:val="24"/>
        </w:rPr>
        <w:t>authorities (</w:t>
      </w:r>
      <w:r w:rsidR="00FC5E88">
        <w:rPr>
          <w:sz w:val="24"/>
          <w:szCs w:val="24"/>
        </w:rPr>
        <w:t>Richard</w:t>
      </w:r>
      <w:r w:rsidR="00107621">
        <w:rPr>
          <w:sz w:val="24"/>
          <w:szCs w:val="24"/>
        </w:rPr>
        <w:t>s</w:t>
      </w:r>
      <w:r w:rsidR="00FC5E88">
        <w:rPr>
          <w:sz w:val="24"/>
          <w:szCs w:val="24"/>
        </w:rPr>
        <w:t>,</w:t>
      </w:r>
      <w:r w:rsidR="00B269F0">
        <w:rPr>
          <w:sz w:val="24"/>
          <w:szCs w:val="24"/>
        </w:rPr>
        <w:t xml:space="preserve"> </w:t>
      </w:r>
      <w:r w:rsidR="00FC5E88">
        <w:rPr>
          <w:sz w:val="24"/>
          <w:szCs w:val="24"/>
        </w:rPr>
        <w:t>2021)</w:t>
      </w:r>
      <w:r w:rsidR="002D0293">
        <w:rPr>
          <w:sz w:val="24"/>
          <w:szCs w:val="24"/>
        </w:rPr>
        <w:t>. Only recently ha</w:t>
      </w:r>
      <w:r w:rsidR="00F75482">
        <w:rPr>
          <w:sz w:val="24"/>
          <w:szCs w:val="24"/>
        </w:rPr>
        <w:t xml:space="preserve">s </w:t>
      </w:r>
      <w:r w:rsidR="009F65DE">
        <w:rPr>
          <w:sz w:val="24"/>
          <w:szCs w:val="24"/>
        </w:rPr>
        <w:t xml:space="preserve">accredited training </w:t>
      </w:r>
      <w:r w:rsidR="00B9690A">
        <w:rPr>
          <w:sz w:val="24"/>
          <w:szCs w:val="24"/>
        </w:rPr>
        <w:lastRenderedPageBreak/>
        <w:t>for E</w:t>
      </w:r>
      <w:r w:rsidR="009F65DE">
        <w:rPr>
          <w:sz w:val="24"/>
          <w:szCs w:val="24"/>
        </w:rPr>
        <w:t xml:space="preserve">arly Years </w:t>
      </w:r>
      <w:r w:rsidR="00F75482">
        <w:rPr>
          <w:sz w:val="24"/>
          <w:szCs w:val="24"/>
        </w:rPr>
        <w:t>SENCos been</w:t>
      </w:r>
      <w:r w:rsidR="002D0293">
        <w:rPr>
          <w:sz w:val="24"/>
          <w:szCs w:val="24"/>
        </w:rPr>
        <w:t xml:space="preserve"> established </w:t>
      </w:r>
      <w:r w:rsidR="009F65DE">
        <w:rPr>
          <w:sz w:val="24"/>
          <w:szCs w:val="24"/>
        </w:rPr>
        <w:t>(DfE,</w:t>
      </w:r>
      <w:r w:rsidR="00B269F0">
        <w:rPr>
          <w:sz w:val="24"/>
          <w:szCs w:val="24"/>
        </w:rPr>
        <w:t xml:space="preserve"> </w:t>
      </w:r>
      <w:r w:rsidR="009F65DE">
        <w:rPr>
          <w:sz w:val="24"/>
          <w:szCs w:val="24"/>
        </w:rPr>
        <w:t>2022</w:t>
      </w:r>
      <w:r w:rsidR="002B4FC0">
        <w:rPr>
          <w:sz w:val="24"/>
          <w:szCs w:val="24"/>
        </w:rPr>
        <w:t>). This</w:t>
      </w:r>
      <w:r w:rsidRPr="00BB6CF5">
        <w:rPr>
          <w:sz w:val="24"/>
          <w:szCs w:val="24"/>
        </w:rPr>
        <w:t xml:space="preserve"> ‘anomaly</w:t>
      </w:r>
      <w:r w:rsidR="002D0293">
        <w:rPr>
          <w:sz w:val="24"/>
          <w:szCs w:val="24"/>
        </w:rPr>
        <w:t xml:space="preserve">’ in training between </w:t>
      </w:r>
      <w:r w:rsidR="004C5B39">
        <w:rPr>
          <w:sz w:val="24"/>
          <w:szCs w:val="24"/>
        </w:rPr>
        <w:t xml:space="preserve">school and Early Year </w:t>
      </w:r>
      <w:r w:rsidR="002D0293">
        <w:rPr>
          <w:sz w:val="24"/>
          <w:szCs w:val="24"/>
        </w:rPr>
        <w:t xml:space="preserve">SENCos </w:t>
      </w:r>
      <w:r w:rsidR="00456EFB">
        <w:rPr>
          <w:sz w:val="24"/>
          <w:szCs w:val="24"/>
        </w:rPr>
        <w:t>remains</w:t>
      </w:r>
      <w:r w:rsidR="00456EFB" w:rsidRPr="00BB6CF5">
        <w:rPr>
          <w:sz w:val="24"/>
          <w:szCs w:val="24"/>
        </w:rPr>
        <w:t xml:space="preserve"> (Layton, 2005)</w:t>
      </w:r>
      <w:r w:rsidR="001627B5">
        <w:rPr>
          <w:sz w:val="24"/>
          <w:szCs w:val="24"/>
        </w:rPr>
        <w:t>. Early</w:t>
      </w:r>
      <w:r>
        <w:rPr>
          <w:sz w:val="24"/>
          <w:szCs w:val="24"/>
        </w:rPr>
        <w:t xml:space="preserve"> years practitioners </w:t>
      </w:r>
      <w:r w:rsidR="002D0293">
        <w:rPr>
          <w:sz w:val="24"/>
          <w:szCs w:val="24"/>
        </w:rPr>
        <w:t xml:space="preserve">have </w:t>
      </w:r>
      <w:r w:rsidR="004D253B">
        <w:rPr>
          <w:sz w:val="24"/>
          <w:szCs w:val="24"/>
        </w:rPr>
        <w:t xml:space="preserve">been </w:t>
      </w:r>
      <w:r>
        <w:rPr>
          <w:sz w:val="24"/>
          <w:szCs w:val="24"/>
        </w:rPr>
        <w:t xml:space="preserve">expected to implement the </w:t>
      </w:r>
      <w:r w:rsidR="002D0293">
        <w:rPr>
          <w:sz w:val="24"/>
          <w:szCs w:val="24"/>
        </w:rPr>
        <w:t xml:space="preserve">SEND </w:t>
      </w:r>
      <w:r>
        <w:rPr>
          <w:sz w:val="24"/>
          <w:szCs w:val="24"/>
        </w:rPr>
        <w:t xml:space="preserve">Code and apply the new requirements with </w:t>
      </w:r>
      <w:r w:rsidR="00CD51EE">
        <w:rPr>
          <w:sz w:val="24"/>
          <w:szCs w:val="24"/>
        </w:rPr>
        <w:t>variable</w:t>
      </w:r>
      <w:r w:rsidR="007E14C5">
        <w:rPr>
          <w:sz w:val="24"/>
          <w:szCs w:val="24"/>
        </w:rPr>
        <w:t xml:space="preserve"> </w:t>
      </w:r>
      <w:r>
        <w:rPr>
          <w:sz w:val="24"/>
          <w:szCs w:val="24"/>
        </w:rPr>
        <w:t>support provided</w:t>
      </w:r>
      <w:r w:rsidR="007E14C5">
        <w:rPr>
          <w:sz w:val="24"/>
          <w:szCs w:val="24"/>
        </w:rPr>
        <w:t xml:space="preserve"> by local </w:t>
      </w:r>
      <w:r w:rsidR="0011453C">
        <w:rPr>
          <w:sz w:val="24"/>
          <w:szCs w:val="24"/>
        </w:rPr>
        <w:t>educational</w:t>
      </w:r>
      <w:r w:rsidR="007E14C5">
        <w:rPr>
          <w:sz w:val="24"/>
          <w:szCs w:val="24"/>
        </w:rPr>
        <w:t xml:space="preserve"> </w:t>
      </w:r>
      <w:r w:rsidR="004C5B39">
        <w:rPr>
          <w:sz w:val="24"/>
          <w:szCs w:val="24"/>
        </w:rPr>
        <w:t>authorities (</w:t>
      </w:r>
      <w:r w:rsidR="00DB15BA" w:rsidRPr="00DB15BA">
        <w:rPr>
          <w:sz w:val="24"/>
          <w:szCs w:val="24"/>
        </w:rPr>
        <w:t>Richards,</w:t>
      </w:r>
      <w:r w:rsidR="00B269F0">
        <w:rPr>
          <w:sz w:val="24"/>
          <w:szCs w:val="24"/>
        </w:rPr>
        <w:t xml:space="preserve"> </w:t>
      </w:r>
      <w:r w:rsidR="00DB15BA" w:rsidRPr="00DB15BA">
        <w:rPr>
          <w:sz w:val="24"/>
          <w:szCs w:val="24"/>
        </w:rPr>
        <w:t>2021</w:t>
      </w:r>
      <w:r w:rsidR="0011453C">
        <w:rPr>
          <w:sz w:val="24"/>
          <w:szCs w:val="24"/>
        </w:rPr>
        <w:t>)</w:t>
      </w:r>
      <w:r>
        <w:rPr>
          <w:sz w:val="24"/>
          <w:szCs w:val="24"/>
        </w:rPr>
        <w:t>. This, in combination with the di</w:t>
      </w:r>
      <w:r w:rsidR="00F65B97">
        <w:rPr>
          <w:sz w:val="24"/>
          <w:szCs w:val="24"/>
        </w:rPr>
        <w:t>sparate</w:t>
      </w:r>
      <w:r>
        <w:rPr>
          <w:sz w:val="24"/>
          <w:szCs w:val="24"/>
        </w:rPr>
        <w:t xml:space="preserve"> </w:t>
      </w:r>
      <w:r w:rsidR="00F65B97">
        <w:rPr>
          <w:sz w:val="24"/>
          <w:szCs w:val="24"/>
        </w:rPr>
        <w:t xml:space="preserve">funding arrangements </w:t>
      </w:r>
      <w:r>
        <w:rPr>
          <w:sz w:val="24"/>
          <w:szCs w:val="24"/>
        </w:rPr>
        <w:t xml:space="preserve">provided to educational </w:t>
      </w:r>
      <w:r w:rsidR="003E34B2">
        <w:rPr>
          <w:sz w:val="24"/>
          <w:szCs w:val="24"/>
        </w:rPr>
        <w:t>authorities (</w:t>
      </w:r>
      <w:r w:rsidR="00003337">
        <w:rPr>
          <w:sz w:val="24"/>
          <w:szCs w:val="24"/>
        </w:rPr>
        <w:t xml:space="preserve">Pascal </w:t>
      </w:r>
      <w:r w:rsidR="00003337" w:rsidRPr="004637F5">
        <w:rPr>
          <w:sz w:val="24"/>
          <w:szCs w:val="24"/>
        </w:rPr>
        <w:t>et al</w:t>
      </w:r>
      <w:r w:rsidR="004637F5">
        <w:rPr>
          <w:sz w:val="24"/>
          <w:szCs w:val="24"/>
        </w:rPr>
        <w:t>.</w:t>
      </w:r>
      <w:r w:rsidR="00003337">
        <w:rPr>
          <w:sz w:val="24"/>
          <w:szCs w:val="24"/>
        </w:rPr>
        <w:t>, 2020)</w:t>
      </w:r>
      <w:r w:rsidR="002D0293">
        <w:rPr>
          <w:sz w:val="24"/>
          <w:szCs w:val="24"/>
        </w:rPr>
        <w:t>,</w:t>
      </w:r>
      <w:r>
        <w:rPr>
          <w:sz w:val="24"/>
          <w:szCs w:val="24"/>
        </w:rPr>
        <w:t xml:space="preserve"> accounts for the significant variations observed among settings with relation to their capacity to include children with SEND and support them effectively</w:t>
      </w:r>
      <w:r w:rsidRPr="00A02900">
        <w:rPr>
          <w:sz w:val="24"/>
          <w:szCs w:val="24"/>
        </w:rPr>
        <w:t xml:space="preserve"> </w:t>
      </w:r>
      <w:r w:rsidRPr="003D6444">
        <w:rPr>
          <w:sz w:val="24"/>
          <w:szCs w:val="24"/>
        </w:rPr>
        <w:t>(Sales and Vincent,</w:t>
      </w:r>
      <w:r>
        <w:rPr>
          <w:sz w:val="24"/>
          <w:szCs w:val="24"/>
        </w:rPr>
        <w:t xml:space="preserve"> </w:t>
      </w:r>
      <w:r w:rsidRPr="003D6444">
        <w:rPr>
          <w:sz w:val="24"/>
          <w:szCs w:val="24"/>
        </w:rPr>
        <w:t>2018).</w:t>
      </w:r>
      <w:r w:rsidRPr="0015752B">
        <w:rPr>
          <w:sz w:val="24"/>
          <w:szCs w:val="24"/>
        </w:rPr>
        <w:tab/>
      </w:r>
    </w:p>
    <w:p w14:paraId="03214895" w14:textId="2B95CE65" w:rsidR="00477E9F" w:rsidRDefault="00652B78" w:rsidP="00524699">
      <w:pPr>
        <w:spacing w:line="360" w:lineRule="auto"/>
        <w:jc w:val="both"/>
        <w:rPr>
          <w:sz w:val="24"/>
          <w:szCs w:val="24"/>
        </w:rPr>
      </w:pPr>
      <w:r>
        <w:rPr>
          <w:sz w:val="24"/>
          <w:szCs w:val="24"/>
        </w:rPr>
        <w:t>In their attempts to</w:t>
      </w:r>
      <w:r w:rsidR="00477E9F">
        <w:rPr>
          <w:sz w:val="24"/>
          <w:szCs w:val="24"/>
        </w:rPr>
        <w:t xml:space="preserve"> promote inclusi</w:t>
      </w:r>
      <w:r w:rsidR="00946990">
        <w:rPr>
          <w:sz w:val="24"/>
          <w:szCs w:val="24"/>
        </w:rPr>
        <w:t>on,</w:t>
      </w:r>
      <w:r w:rsidR="00477E9F">
        <w:rPr>
          <w:sz w:val="24"/>
          <w:szCs w:val="24"/>
        </w:rPr>
        <w:t xml:space="preserve"> early years educators are called to make decisions</w:t>
      </w:r>
      <w:r w:rsidR="003D3417">
        <w:rPr>
          <w:sz w:val="24"/>
          <w:szCs w:val="24"/>
        </w:rPr>
        <w:t xml:space="preserve"> </w:t>
      </w:r>
      <w:r w:rsidR="005F64E6">
        <w:rPr>
          <w:sz w:val="24"/>
          <w:szCs w:val="24"/>
        </w:rPr>
        <w:t xml:space="preserve">which </w:t>
      </w:r>
      <w:r w:rsidR="00477E9F">
        <w:rPr>
          <w:sz w:val="24"/>
          <w:szCs w:val="24"/>
        </w:rPr>
        <w:t xml:space="preserve">are underpinned by ethical </w:t>
      </w:r>
      <w:r w:rsidR="00AA0A4D">
        <w:rPr>
          <w:sz w:val="24"/>
          <w:szCs w:val="24"/>
        </w:rPr>
        <w:t>considerations</w:t>
      </w:r>
      <w:r w:rsidR="003B1590">
        <w:rPr>
          <w:sz w:val="24"/>
          <w:szCs w:val="24"/>
        </w:rPr>
        <w:t xml:space="preserve"> and moral </w:t>
      </w:r>
      <w:r w:rsidR="007367BB">
        <w:rPr>
          <w:sz w:val="24"/>
          <w:szCs w:val="24"/>
        </w:rPr>
        <w:t xml:space="preserve">dilemmas </w:t>
      </w:r>
      <w:r w:rsidR="00F04930">
        <w:rPr>
          <w:sz w:val="24"/>
          <w:szCs w:val="24"/>
        </w:rPr>
        <w:t>(</w:t>
      </w:r>
      <w:r w:rsidR="00464727">
        <w:rPr>
          <w:sz w:val="24"/>
          <w:szCs w:val="24"/>
        </w:rPr>
        <w:t>Norwich</w:t>
      </w:r>
      <w:r w:rsidR="00477E9F">
        <w:rPr>
          <w:sz w:val="24"/>
          <w:szCs w:val="24"/>
        </w:rPr>
        <w:t>,</w:t>
      </w:r>
      <w:r w:rsidR="00767689">
        <w:rPr>
          <w:sz w:val="24"/>
          <w:szCs w:val="24"/>
        </w:rPr>
        <w:t xml:space="preserve"> </w:t>
      </w:r>
      <w:r w:rsidR="00407370">
        <w:rPr>
          <w:sz w:val="24"/>
          <w:szCs w:val="24"/>
        </w:rPr>
        <w:t>2014; Rose</w:t>
      </w:r>
      <w:r w:rsidR="00362FB3">
        <w:rPr>
          <w:sz w:val="24"/>
          <w:szCs w:val="24"/>
        </w:rPr>
        <w:t xml:space="preserve"> and Norwich</w:t>
      </w:r>
      <w:r w:rsidR="00FE27F8">
        <w:rPr>
          <w:sz w:val="24"/>
          <w:szCs w:val="24"/>
        </w:rPr>
        <w:t xml:space="preserve">, </w:t>
      </w:r>
      <w:r w:rsidR="00362FB3">
        <w:rPr>
          <w:sz w:val="24"/>
          <w:szCs w:val="24"/>
        </w:rPr>
        <w:t>2014</w:t>
      </w:r>
      <w:r w:rsidR="00477E9F">
        <w:rPr>
          <w:sz w:val="24"/>
          <w:szCs w:val="24"/>
        </w:rPr>
        <w:t>).  These complex decisions are not taken in isolation and presuppose the involvement of various professionals. The intersection of professionals in the enactment of collaborative inclusive practice is framed within cultural, structural, and institutional constraints (Salmon,</w:t>
      </w:r>
      <w:r w:rsidR="00B07C63">
        <w:rPr>
          <w:sz w:val="24"/>
          <w:szCs w:val="24"/>
        </w:rPr>
        <w:t xml:space="preserve"> </w:t>
      </w:r>
      <w:r w:rsidR="00477E9F">
        <w:rPr>
          <w:sz w:val="24"/>
          <w:szCs w:val="24"/>
        </w:rPr>
        <w:t>2004; Hall,</w:t>
      </w:r>
      <w:r w:rsidR="00B07C63">
        <w:rPr>
          <w:sz w:val="24"/>
          <w:szCs w:val="24"/>
        </w:rPr>
        <w:t xml:space="preserve"> </w:t>
      </w:r>
      <w:r w:rsidR="00477E9F">
        <w:rPr>
          <w:sz w:val="24"/>
          <w:szCs w:val="24"/>
        </w:rPr>
        <w:t xml:space="preserve">2005). Despite studies pointing to the importance of shared agendas and aims, these do not materialise unproblematically in practice </w:t>
      </w:r>
      <w:r w:rsidR="00207C7A">
        <w:rPr>
          <w:sz w:val="24"/>
          <w:szCs w:val="24"/>
        </w:rPr>
        <w:t xml:space="preserve">(Palikara </w:t>
      </w:r>
      <w:r w:rsidR="00207C7A" w:rsidRPr="001918F6">
        <w:rPr>
          <w:sz w:val="24"/>
          <w:szCs w:val="24"/>
        </w:rPr>
        <w:t>et al</w:t>
      </w:r>
      <w:r w:rsidR="00FE27F8">
        <w:rPr>
          <w:i/>
          <w:iCs/>
          <w:sz w:val="24"/>
          <w:szCs w:val="24"/>
        </w:rPr>
        <w:t>.</w:t>
      </w:r>
      <w:r w:rsidR="00207C7A" w:rsidRPr="00C65091">
        <w:rPr>
          <w:i/>
          <w:iCs/>
          <w:sz w:val="24"/>
          <w:szCs w:val="24"/>
        </w:rPr>
        <w:t>,</w:t>
      </w:r>
      <w:r w:rsidR="00B07C63">
        <w:rPr>
          <w:i/>
          <w:iCs/>
          <w:sz w:val="24"/>
          <w:szCs w:val="24"/>
        </w:rPr>
        <w:t xml:space="preserve"> </w:t>
      </w:r>
      <w:r w:rsidR="00207C7A">
        <w:rPr>
          <w:sz w:val="24"/>
          <w:szCs w:val="24"/>
        </w:rPr>
        <w:t>2018)</w:t>
      </w:r>
      <w:r w:rsidR="00CE2870">
        <w:rPr>
          <w:sz w:val="24"/>
          <w:szCs w:val="24"/>
        </w:rPr>
        <w:t xml:space="preserve"> and i</w:t>
      </w:r>
      <w:r w:rsidR="00477E9F">
        <w:rPr>
          <w:sz w:val="24"/>
          <w:szCs w:val="24"/>
        </w:rPr>
        <w:t>nvariably</w:t>
      </w:r>
      <w:r w:rsidR="00CE2870">
        <w:rPr>
          <w:sz w:val="24"/>
          <w:szCs w:val="24"/>
        </w:rPr>
        <w:t xml:space="preserve"> lead to the</w:t>
      </w:r>
      <w:r w:rsidR="00477E9F">
        <w:rPr>
          <w:sz w:val="24"/>
          <w:szCs w:val="24"/>
        </w:rPr>
        <w:t xml:space="preserve"> fragmentation of provision which impacts the welfare of children</w:t>
      </w:r>
      <w:r w:rsidR="00071F4A">
        <w:rPr>
          <w:sz w:val="24"/>
          <w:szCs w:val="24"/>
        </w:rPr>
        <w:t>,</w:t>
      </w:r>
      <w:r w:rsidR="00477E9F">
        <w:rPr>
          <w:sz w:val="24"/>
          <w:szCs w:val="24"/>
        </w:rPr>
        <w:t xml:space="preserve"> and their families (Sloper,</w:t>
      </w:r>
      <w:r w:rsidR="00B07C63">
        <w:rPr>
          <w:sz w:val="24"/>
          <w:szCs w:val="24"/>
        </w:rPr>
        <w:t xml:space="preserve"> </w:t>
      </w:r>
      <w:r w:rsidR="00477E9F">
        <w:rPr>
          <w:sz w:val="24"/>
          <w:szCs w:val="24"/>
        </w:rPr>
        <w:t>2004</w:t>
      </w:r>
      <w:r w:rsidR="00F75125">
        <w:rPr>
          <w:sz w:val="24"/>
          <w:szCs w:val="24"/>
        </w:rPr>
        <w:t>). Ideological</w:t>
      </w:r>
      <w:r w:rsidR="00477E9F" w:rsidRPr="00B5444F">
        <w:rPr>
          <w:sz w:val="24"/>
          <w:szCs w:val="24"/>
        </w:rPr>
        <w:t xml:space="preserve"> alignment may be hard to achieve among professionals of diverse backgrounds </w:t>
      </w:r>
      <w:r w:rsidR="00B62763">
        <w:rPr>
          <w:sz w:val="24"/>
          <w:szCs w:val="24"/>
        </w:rPr>
        <w:t>who</w:t>
      </w:r>
      <w:r w:rsidR="00477E9F" w:rsidRPr="00B5444F">
        <w:rPr>
          <w:sz w:val="24"/>
          <w:szCs w:val="24"/>
        </w:rPr>
        <w:t xml:space="preserve"> </w:t>
      </w:r>
      <w:r w:rsidR="00477E9F" w:rsidRPr="00B5444F">
        <w:rPr>
          <w:sz w:val="24"/>
          <w:szCs w:val="24"/>
        </w:rPr>
        <w:lastRenderedPageBreak/>
        <w:t>have historically been used to working within different contexts. Boundaries within and</w:t>
      </w:r>
      <w:r w:rsidR="00477E9F">
        <w:rPr>
          <w:sz w:val="24"/>
          <w:szCs w:val="24"/>
        </w:rPr>
        <w:t xml:space="preserve"> between roles and professions </w:t>
      </w:r>
      <w:r w:rsidR="00477E9F" w:rsidRPr="00B5444F">
        <w:rPr>
          <w:sz w:val="24"/>
          <w:szCs w:val="24"/>
        </w:rPr>
        <w:t xml:space="preserve">become institutionalised and can lead to power imbalances </w:t>
      </w:r>
      <w:r w:rsidR="00477E9F">
        <w:rPr>
          <w:sz w:val="24"/>
          <w:szCs w:val="24"/>
        </w:rPr>
        <w:t>and inequalities among partners</w:t>
      </w:r>
      <w:r w:rsidR="00477E9F" w:rsidRPr="00B5444F">
        <w:rPr>
          <w:sz w:val="24"/>
          <w:szCs w:val="24"/>
        </w:rPr>
        <w:t xml:space="preserve"> (Griffin, 2010).</w:t>
      </w:r>
      <w:r w:rsidR="00477E9F">
        <w:rPr>
          <w:sz w:val="24"/>
          <w:szCs w:val="24"/>
        </w:rPr>
        <w:t xml:space="preserve"> The barriers to multiagency partnerships erected by institutional, cultural</w:t>
      </w:r>
      <w:r w:rsidR="004602D9">
        <w:rPr>
          <w:sz w:val="24"/>
          <w:szCs w:val="24"/>
        </w:rPr>
        <w:t>,</w:t>
      </w:r>
      <w:r w:rsidR="00477E9F">
        <w:rPr>
          <w:sz w:val="24"/>
          <w:szCs w:val="24"/>
        </w:rPr>
        <w:t xml:space="preserve"> and organisational structures have been reported widely in studies that explore social and health care professionals’ roles (Salmon,</w:t>
      </w:r>
      <w:r w:rsidR="00BB5867">
        <w:rPr>
          <w:sz w:val="24"/>
          <w:szCs w:val="24"/>
        </w:rPr>
        <w:t xml:space="preserve"> </w:t>
      </w:r>
      <w:r w:rsidR="00477E9F">
        <w:rPr>
          <w:sz w:val="24"/>
          <w:szCs w:val="24"/>
        </w:rPr>
        <w:t xml:space="preserve">2004; Abbott </w:t>
      </w:r>
      <w:r w:rsidR="00477E9F" w:rsidRPr="00A33E6A">
        <w:rPr>
          <w:sz w:val="24"/>
          <w:szCs w:val="24"/>
        </w:rPr>
        <w:t>et al</w:t>
      </w:r>
      <w:r w:rsidR="0084716C">
        <w:rPr>
          <w:i/>
          <w:iCs/>
          <w:sz w:val="24"/>
          <w:szCs w:val="24"/>
        </w:rPr>
        <w:t>.</w:t>
      </w:r>
      <w:r w:rsidR="00477E9F">
        <w:rPr>
          <w:sz w:val="24"/>
          <w:szCs w:val="24"/>
        </w:rPr>
        <w:t>,</w:t>
      </w:r>
      <w:r w:rsidR="00211D88">
        <w:rPr>
          <w:sz w:val="24"/>
          <w:szCs w:val="24"/>
        </w:rPr>
        <w:t xml:space="preserve"> </w:t>
      </w:r>
      <w:r w:rsidR="00477E9F">
        <w:rPr>
          <w:sz w:val="24"/>
          <w:szCs w:val="24"/>
        </w:rPr>
        <w:t>2005</w:t>
      </w:r>
      <w:r w:rsidR="00E40654">
        <w:rPr>
          <w:sz w:val="24"/>
          <w:szCs w:val="24"/>
        </w:rPr>
        <w:t>;</w:t>
      </w:r>
      <w:r w:rsidR="0084716C" w:rsidRPr="0084716C">
        <w:rPr>
          <w:sz w:val="24"/>
          <w:szCs w:val="24"/>
        </w:rPr>
        <w:t xml:space="preserve"> </w:t>
      </w:r>
      <w:r w:rsidR="0084716C">
        <w:rPr>
          <w:sz w:val="24"/>
          <w:szCs w:val="24"/>
        </w:rPr>
        <w:t>Griffin,</w:t>
      </w:r>
      <w:r w:rsidR="00BB5867">
        <w:rPr>
          <w:sz w:val="24"/>
          <w:szCs w:val="24"/>
        </w:rPr>
        <w:t xml:space="preserve"> </w:t>
      </w:r>
      <w:r w:rsidR="0084716C">
        <w:rPr>
          <w:sz w:val="24"/>
          <w:szCs w:val="24"/>
        </w:rPr>
        <w:t>2010</w:t>
      </w:r>
      <w:r w:rsidR="00477E9F">
        <w:rPr>
          <w:sz w:val="24"/>
          <w:szCs w:val="24"/>
        </w:rPr>
        <w:t>)</w:t>
      </w:r>
      <w:r w:rsidR="00477E9F" w:rsidRPr="0015752B">
        <w:rPr>
          <w:sz w:val="24"/>
          <w:szCs w:val="24"/>
        </w:rPr>
        <w:t>.</w:t>
      </w:r>
      <w:r w:rsidR="00477E9F">
        <w:rPr>
          <w:sz w:val="24"/>
          <w:szCs w:val="24"/>
        </w:rPr>
        <w:t xml:space="preserve"> In contrast, there has been a dearth of studies exploring the enactment of multi-professional partnerships between early years educators and other </w:t>
      </w:r>
      <w:r w:rsidR="000F3D1B">
        <w:rPr>
          <w:sz w:val="24"/>
          <w:szCs w:val="24"/>
        </w:rPr>
        <w:t xml:space="preserve">professionals (Palikara </w:t>
      </w:r>
      <w:r w:rsidR="000F3D1B" w:rsidRPr="00A33E6A">
        <w:rPr>
          <w:sz w:val="24"/>
          <w:szCs w:val="24"/>
        </w:rPr>
        <w:t>et al</w:t>
      </w:r>
      <w:r w:rsidR="00A33E6A">
        <w:rPr>
          <w:sz w:val="24"/>
          <w:szCs w:val="24"/>
        </w:rPr>
        <w:t>.</w:t>
      </w:r>
      <w:r w:rsidR="000F3D1B">
        <w:rPr>
          <w:sz w:val="24"/>
          <w:szCs w:val="24"/>
        </w:rPr>
        <w:t>,</w:t>
      </w:r>
      <w:r w:rsidR="00BB5867">
        <w:rPr>
          <w:sz w:val="24"/>
          <w:szCs w:val="24"/>
        </w:rPr>
        <w:t xml:space="preserve"> </w:t>
      </w:r>
      <w:r w:rsidR="000F3D1B">
        <w:rPr>
          <w:sz w:val="24"/>
          <w:szCs w:val="24"/>
        </w:rPr>
        <w:t>2018)</w:t>
      </w:r>
      <w:r w:rsidR="00477E9F">
        <w:rPr>
          <w:sz w:val="24"/>
          <w:szCs w:val="24"/>
        </w:rPr>
        <w:t xml:space="preserve">. </w:t>
      </w:r>
    </w:p>
    <w:p w14:paraId="15842E12" w14:textId="28563CC0" w:rsidR="00C475A4" w:rsidRDefault="00477E9F" w:rsidP="008E661E">
      <w:pPr>
        <w:tabs>
          <w:tab w:val="left" w:pos="2783"/>
        </w:tabs>
        <w:spacing w:line="360" w:lineRule="auto"/>
        <w:jc w:val="both"/>
        <w:rPr>
          <w:sz w:val="24"/>
          <w:szCs w:val="24"/>
        </w:rPr>
      </w:pPr>
      <w:r>
        <w:rPr>
          <w:sz w:val="24"/>
          <w:szCs w:val="24"/>
        </w:rPr>
        <w:t>Wenger (2000, p.233) asserts that learning at the boundaries of communities of practice is enhanced for ‘individuals and communities when experience and competence are in close tension’. The established tensions in multiagency partnerships</w:t>
      </w:r>
      <w:r w:rsidR="00632823">
        <w:rPr>
          <w:sz w:val="24"/>
          <w:szCs w:val="24"/>
        </w:rPr>
        <w:t>-</w:t>
      </w:r>
      <w:r>
        <w:rPr>
          <w:sz w:val="24"/>
          <w:szCs w:val="24"/>
        </w:rPr>
        <w:t xml:space="preserve"> against a backdrop of incessant educational di</w:t>
      </w:r>
      <w:r w:rsidR="00A207D3">
        <w:rPr>
          <w:sz w:val="24"/>
          <w:szCs w:val="24"/>
        </w:rPr>
        <w:t>k</w:t>
      </w:r>
      <w:r>
        <w:rPr>
          <w:sz w:val="24"/>
          <w:szCs w:val="24"/>
        </w:rPr>
        <w:t>tats and ambivalent political agendas</w:t>
      </w:r>
      <w:r w:rsidR="00632823">
        <w:rPr>
          <w:sz w:val="24"/>
          <w:szCs w:val="24"/>
        </w:rPr>
        <w:t>-</w:t>
      </w:r>
      <w:r>
        <w:rPr>
          <w:sz w:val="24"/>
          <w:szCs w:val="24"/>
        </w:rPr>
        <w:t xml:space="preserve"> should provide a space for action where early years educators could negotiate their </w:t>
      </w:r>
      <w:r w:rsidR="0011109E">
        <w:rPr>
          <w:sz w:val="24"/>
          <w:szCs w:val="24"/>
        </w:rPr>
        <w:t>positionality and</w:t>
      </w:r>
      <w:r>
        <w:rPr>
          <w:sz w:val="24"/>
          <w:szCs w:val="24"/>
        </w:rPr>
        <w:t xml:space="preserve"> constitute their own professional</w:t>
      </w:r>
      <w:r w:rsidR="005169C1">
        <w:rPr>
          <w:sz w:val="24"/>
          <w:szCs w:val="24"/>
        </w:rPr>
        <w:t xml:space="preserve"> </w:t>
      </w:r>
      <w:r w:rsidR="00C475A4">
        <w:rPr>
          <w:sz w:val="24"/>
          <w:szCs w:val="24"/>
        </w:rPr>
        <w:t>identity (</w:t>
      </w:r>
      <w:r>
        <w:rPr>
          <w:sz w:val="24"/>
          <w:szCs w:val="24"/>
        </w:rPr>
        <w:t>Urietta,</w:t>
      </w:r>
      <w:r w:rsidR="00534512">
        <w:rPr>
          <w:sz w:val="24"/>
          <w:szCs w:val="24"/>
        </w:rPr>
        <w:t xml:space="preserve"> </w:t>
      </w:r>
      <w:r>
        <w:rPr>
          <w:sz w:val="24"/>
          <w:szCs w:val="24"/>
        </w:rPr>
        <w:t>2007)</w:t>
      </w:r>
      <w:r w:rsidR="00304D71">
        <w:rPr>
          <w:sz w:val="24"/>
          <w:szCs w:val="24"/>
        </w:rPr>
        <w:t>.</w:t>
      </w:r>
      <w:r w:rsidR="00AC3B1A">
        <w:rPr>
          <w:sz w:val="24"/>
          <w:szCs w:val="24"/>
        </w:rPr>
        <w:t xml:space="preserve"> </w:t>
      </w:r>
      <w:r w:rsidR="00BA7249">
        <w:rPr>
          <w:sz w:val="24"/>
          <w:szCs w:val="24"/>
        </w:rPr>
        <w:t>I</w:t>
      </w:r>
      <w:r w:rsidR="004028EF">
        <w:rPr>
          <w:sz w:val="24"/>
          <w:szCs w:val="24"/>
        </w:rPr>
        <w:t>n view of the increase</w:t>
      </w:r>
      <w:r w:rsidR="00D10160">
        <w:rPr>
          <w:sz w:val="24"/>
          <w:szCs w:val="24"/>
        </w:rPr>
        <w:t>d</w:t>
      </w:r>
      <w:r w:rsidR="004028EF">
        <w:rPr>
          <w:sz w:val="24"/>
          <w:szCs w:val="24"/>
        </w:rPr>
        <w:t xml:space="preserve"> demands placed upon the </w:t>
      </w:r>
      <w:r w:rsidR="00304D71">
        <w:rPr>
          <w:sz w:val="24"/>
          <w:szCs w:val="24"/>
        </w:rPr>
        <w:t xml:space="preserve">early years </w:t>
      </w:r>
      <w:r w:rsidR="004028EF">
        <w:rPr>
          <w:sz w:val="24"/>
          <w:szCs w:val="24"/>
        </w:rPr>
        <w:t xml:space="preserve">workforce to provide inclusive provision for diverse children populations, it becomes critical to map the professional roles and responsibilities of early years educators into new structures. </w:t>
      </w:r>
    </w:p>
    <w:p w14:paraId="19545F0A" w14:textId="77777777" w:rsidR="00CF64FE" w:rsidRDefault="00CF64FE" w:rsidP="0021520D">
      <w:pPr>
        <w:rPr>
          <w:u w:val="single"/>
        </w:rPr>
      </w:pPr>
    </w:p>
    <w:p w14:paraId="7AD2736F" w14:textId="77777777" w:rsidR="00533D0E" w:rsidRDefault="00533D0E" w:rsidP="00DF7D0A">
      <w:pPr>
        <w:spacing w:line="360" w:lineRule="auto"/>
        <w:rPr>
          <w:rFonts w:cs="Arial"/>
          <w:sz w:val="24"/>
          <w:szCs w:val="24"/>
          <w:u w:val="single"/>
        </w:rPr>
      </w:pPr>
    </w:p>
    <w:p w14:paraId="76B60AEE" w14:textId="77777777" w:rsidR="00D8187A" w:rsidRDefault="00D8187A" w:rsidP="000D17FD">
      <w:pPr>
        <w:spacing w:line="360" w:lineRule="auto"/>
        <w:rPr>
          <w:rFonts w:cs="Arial"/>
          <w:sz w:val="24"/>
          <w:szCs w:val="24"/>
          <w:u w:val="single"/>
        </w:rPr>
      </w:pPr>
    </w:p>
    <w:p w14:paraId="2298D4E9" w14:textId="40401D6F" w:rsidR="00A57F08" w:rsidRPr="000D17FD" w:rsidRDefault="00A57F08" w:rsidP="00A57F08">
      <w:pPr>
        <w:spacing w:line="360" w:lineRule="auto"/>
        <w:jc w:val="center"/>
        <w:rPr>
          <w:rFonts w:cs="Arial"/>
          <w:sz w:val="24"/>
          <w:szCs w:val="24"/>
        </w:rPr>
      </w:pPr>
      <w:r w:rsidRPr="000D17FD">
        <w:rPr>
          <w:rFonts w:cs="Arial"/>
          <w:sz w:val="24"/>
          <w:szCs w:val="24"/>
        </w:rPr>
        <w:t>Methodology</w:t>
      </w:r>
    </w:p>
    <w:p w14:paraId="5C2CA963" w14:textId="77777777" w:rsidR="00A57F08" w:rsidRDefault="00A57F08" w:rsidP="00A57F08">
      <w:pPr>
        <w:spacing w:line="360" w:lineRule="auto"/>
        <w:jc w:val="both"/>
        <w:rPr>
          <w:rFonts w:cs="Arial"/>
          <w:sz w:val="24"/>
          <w:szCs w:val="24"/>
        </w:rPr>
      </w:pPr>
    </w:p>
    <w:p w14:paraId="386B2464" w14:textId="29692A9D" w:rsidR="00A57F08" w:rsidRDefault="0067794F" w:rsidP="00A57F08">
      <w:pPr>
        <w:spacing w:line="360" w:lineRule="auto"/>
        <w:jc w:val="both"/>
        <w:rPr>
          <w:sz w:val="24"/>
          <w:szCs w:val="24"/>
        </w:rPr>
      </w:pPr>
      <w:r>
        <w:rPr>
          <w:sz w:val="24"/>
          <w:szCs w:val="24"/>
        </w:rPr>
        <w:t>T</w:t>
      </w:r>
      <w:r w:rsidR="00A57F08">
        <w:rPr>
          <w:sz w:val="24"/>
          <w:szCs w:val="24"/>
        </w:rPr>
        <w:t>he participants</w:t>
      </w:r>
      <w:r w:rsidR="00533D0E">
        <w:rPr>
          <w:sz w:val="24"/>
          <w:szCs w:val="24"/>
        </w:rPr>
        <w:t xml:space="preserve"> in this study</w:t>
      </w:r>
      <w:r w:rsidR="00A57F08">
        <w:rPr>
          <w:sz w:val="24"/>
          <w:szCs w:val="24"/>
        </w:rPr>
        <w:t xml:space="preserve"> were selected based on their capacity to bring the phenomenon under study </w:t>
      </w:r>
      <w:r w:rsidR="00A57F08">
        <w:rPr>
          <w:rFonts w:cs="Arial"/>
          <w:sz w:val="24"/>
          <w:szCs w:val="24"/>
        </w:rPr>
        <w:t>(Thomas,</w:t>
      </w:r>
      <w:r w:rsidR="00534512">
        <w:rPr>
          <w:rFonts w:cs="Arial"/>
          <w:sz w:val="24"/>
          <w:szCs w:val="24"/>
        </w:rPr>
        <w:t xml:space="preserve"> </w:t>
      </w:r>
      <w:r w:rsidR="00A57F08">
        <w:rPr>
          <w:rFonts w:cs="Arial"/>
          <w:sz w:val="24"/>
          <w:szCs w:val="24"/>
        </w:rPr>
        <w:t>2011) to the fore</w:t>
      </w:r>
      <w:r w:rsidR="0017777F">
        <w:rPr>
          <w:rFonts w:cs="Arial"/>
          <w:sz w:val="24"/>
          <w:szCs w:val="24"/>
        </w:rPr>
        <w:t>. The study used</w:t>
      </w:r>
      <w:r w:rsidR="00D00A01">
        <w:rPr>
          <w:rFonts w:cs="Arial"/>
          <w:sz w:val="24"/>
          <w:szCs w:val="24"/>
        </w:rPr>
        <w:t xml:space="preserve"> </w:t>
      </w:r>
      <w:r w:rsidR="00A57F08">
        <w:rPr>
          <w:rFonts w:cs="Arial"/>
          <w:sz w:val="24"/>
          <w:szCs w:val="24"/>
        </w:rPr>
        <w:t xml:space="preserve">narration of critical events and professional stories. </w:t>
      </w:r>
      <w:r w:rsidR="00C16B86">
        <w:rPr>
          <w:rFonts w:cs="Arial"/>
          <w:sz w:val="24"/>
          <w:szCs w:val="24"/>
        </w:rPr>
        <w:t>P</w:t>
      </w:r>
      <w:r w:rsidR="00A57F08">
        <w:rPr>
          <w:rFonts w:cs="Arial"/>
          <w:sz w:val="24"/>
          <w:szCs w:val="24"/>
        </w:rPr>
        <w:t>articipants</w:t>
      </w:r>
      <w:r w:rsidR="00835244">
        <w:rPr>
          <w:rFonts w:cs="Arial"/>
          <w:sz w:val="24"/>
          <w:szCs w:val="24"/>
        </w:rPr>
        <w:t xml:space="preserve"> were</w:t>
      </w:r>
      <w:r w:rsidR="00A57F08">
        <w:rPr>
          <w:rFonts w:cs="Arial"/>
          <w:sz w:val="24"/>
          <w:szCs w:val="24"/>
        </w:rPr>
        <w:t xml:space="preserve"> </w:t>
      </w:r>
      <w:r w:rsidR="00A57F08" w:rsidRPr="003871FD">
        <w:rPr>
          <w:rFonts w:cs="Arial"/>
          <w:sz w:val="24"/>
          <w:szCs w:val="24"/>
        </w:rPr>
        <w:t xml:space="preserve">Special Educational Needs Co-ordinators </w:t>
      </w:r>
      <w:r w:rsidR="00A57F08">
        <w:rPr>
          <w:rFonts w:cs="Arial"/>
          <w:sz w:val="24"/>
          <w:szCs w:val="24"/>
        </w:rPr>
        <w:t xml:space="preserve">(SENCos) </w:t>
      </w:r>
      <w:r w:rsidR="00A57F08" w:rsidRPr="003871FD">
        <w:rPr>
          <w:rFonts w:cs="Arial"/>
          <w:sz w:val="24"/>
          <w:szCs w:val="24"/>
        </w:rPr>
        <w:t>and</w:t>
      </w:r>
      <w:r w:rsidR="00A57F08">
        <w:rPr>
          <w:rFonts w:cs="Arial"/>
          <w:sz w:val="24"/>
          <w:szCs w:val="24"/>
        </w:rPr>
        <w:t xml:space="preserve"> early years</w:t>
      </w:r>
      <w:r w:rsidR="00A57F08" w:rsidRPr="003871FD">
        <w:rPr>
          <w:rFonts w:cs="Arial"/>
          <w:sz w:val="24"/>
          <w:szCs w:val="24"/>
        </w:rPr>
        <w:t xml:space="preserve"> </w:t>
      </w:r>
      <w:r w:rsidR="00A57F08">
        <w:rPr>
          <w:rFonts w:cs="Arial"/>
          <w:sz w:val="24"/>
          <w:szCs w:val="24"/>
        </w:rPr>
        <w:t>e</w:t>
      </w:r>
      <w:r w:rsidR="00A57F08" w:rsidRPr="003871FD">
        <w:rPr>
          <w:rFonts w:cs="Arial"/>
          <w:sz w:val="24"/>
          <w:szCs w:val="24"/>
        </w:rPr>
        <w:t>ducators</w:t>
      </w:r>
      <w:r w:rsidR="00A57F08">
        <w:rPr>
          <w:rFonts w:cs="Arial"/>
          <w:sz w:val="24"/>
          <w:szCs w:val="24"/>
        </w:rPr>
        <w:t xml:space="preserve"> tasked with establishing interagency partnerships to meet the needs of children with SEND and families.</w:t>
      </w:r>
      <w:r w:rsidR="00A57F08" w:rsidRPr="000C4B87">
        <w:rPr>
          <w:sz w:val="24"/>
          <w:szCs w:val="24"/>
        </w:rPr>
        <w:t xml:space="preserve"> </w:t>
      </w:r>
      <w:r w:rsidR="00B63F7E">
        <w:rPr>
          <w:sz w:val="24"/>
          <w:szCs w:val="24"/>
        </w:rPr>
        <w:t>They were deployed in settings that fe</w:t>
      </w:r>
      <w:r w:rsidR="007B5F04">
        <w:rPr>
          <w:sz w:val="24"/>
          <w:szCs w:val="24"/>
        </w:rPr>
        <w:t>l</w:t>
      </w:r>
      <w:r w:rsidR="00B63F7E">
        <w:rPr>
          <w:sz w:val="24"/>
          <w:szCs w:val="24"/>
        </w:rPr>
        <w:t xml:space="preserve">l under the remit of Bristol and South Gloucestershire </w:t>
      </w:r>
      <w:r w:rsidR="00DF7D0A">
        <w:rPr>
          <w:sz w:val="24"/>
          <w:szCs w:val="24"/>
        </w:rPr>
        <w:t>local authorities</w:t>
      </w:r>
      <w:r w:rsidR="00540CAD">
        <w:rPr>
          <w:sz w:val="24"/>
          <w:szCs w:val="24"/>
        </w:rPr>
        <w:t xml:space="preserve"> at the time of the study</w:t>
      </w:r>
      <w:r w:rsidR="00B63F7E">
        <w:rPr>
          <w:sz w:val="24"/>
          <w:szCs w:val="24"/>
        </w:rPr>
        <w:t>.</w:t>
      </w:r>
    </w:p>
    <w:p w14:paraId="015FD99D" w14:textId="3811B96A" w:rsidR="00A57F08" w:rsidRPr="000771E6" w:rsidRDefault="00835244" w:rsidP="00A57F08">
      <w:pPr>
        <w:spacing w:line="360" w:lineRule="auto"/>
        <w:jc w:val="both"/>
        <w:rPr>
          <w:rFonts w:cs="Arial"/>
          <w:sz w:val="24"/>
          <w:szCs w:val="24"/>
        </w:rPr>
      </w:pPr>
      <w:r w:rsidRPr="000C4B87">
        <w:rPr>
          <w:sz w:val="24"/>
          <w:szCs w:val="24"/>
        </w:rPr>
        <w:t>All</w:t>
      </w:r>
      <w:r w:rsidR="006B7384">
        <w:rPr>
          <w:sz w:val="24"/>
          <w:szCs w:val="24"/>
        </w:rPr>
        <w:t xml:space="preserve"> fifteen</w:t>
      </w:r>
      <w:r w:rsidRPr="000C4B87">
        <w:rPr>
          <w:sz w:val="24"/>
          <w:szCs w:val="24"/>
        </w:rPr>
        <w:t xml:space="preserve"> participants</w:t>
      </w:r>
      <w:r w:rsidR="00A57F08" w:rsidRPr="000C4B87">
        <w:rPr>
          <w:sz w:val="24"/>
          <w:szCs w:val="24"/>
        </w:rPr>
        <w:t xml:space="preserve"> were qualified educators: </w:t>
      </w:r>
      <w:r w:rsidR="007B3313">
        <w:rPr>
          <w:sz w:val="24"/>
          <w:szCs w:val="24"/>
        </w:rPr>
        <w:t xml:space="preserve">four </w:t>
      </w:r>
      <w:r w:rsidR="00A57F08" w:rsidRPr="000C4B87">
        <w:rPr>
          <w:sz w:val="24"/>
          <w:szCs w:val="24"/>
        </w:rPr>
        <w:t>possessed degrees and qualified teacher status (QTS),</w:t>
      </w:r>
      <w:r w:rsidR="00B57DFD" w:rsidRPr="00B57DFD">
        <w:rPr>
          <w:sz w:val="24"/>
          <w:szCs w:val="24"/>
        </w:rPr>
        <w:t xml:space="preserve"> </w:t>
      </w:r>
      <w:r w:rsidR="00B57DFD" w:rsidRPr="000C4B87">
        <w:rPr>
          <w:sz w:val="24"/>
          <w:szCs w:val="24"/>
        </w:rPr>
        <w:t>two held the postgraduate SENC</w:t>
      </w:r>
      <w:r w:rsidR="00B57DFD">
        <w:rPr>
          <w:sz w:val="24"/>
          <w:szCs w:val="24"/>
        </w:rPr>
        <w:t xml:space="preserve">o </w:t>
      </w:r>
      <w:r w:rsidR="00B57DFD" w:rsidRPr="000C4B87">
        <w:rPr>
          <w:sz w:val="24"/>
          <w:szCs w:val="24"/>
        </w:rPr>
        <w:t>award and a third was working towards a Master’s degree qualification at the time of the study</w:t>
      </w:r>
      <w:r w:rsidR="00B57DFD">
        <w:rPr>
          <w:sz w:val="24"/>
          <w:szCs w:val="24"/>
        </w:rPr>
        <w:t>,</w:t>
      </w:r>
      <w:r w:rsidR="00A57F08" w:rsidRPr="000C4B87">
        <w:rPr>
          <w:sz w:val="24"/>
          <w:szCs w:val="24"/>
        </w:rPr>
        <w:t xml:space="preserve"> one held a Foundation degree, three held Early Years Teachers’ status and four held National Vocational Qualifications or an NNEB in fields related to early years. </w:t>
      </w:r>
      <w:r w:rsidR="00A57F08">
        <w:rPr>
          <w:sz w:val="24"/>
          <w:szCs w:val="24"/>
        </w:rPr>
        <w:t xml:space="preserve">The variety of </w:t>
      </w:r>
      <w:r w:rsidR="00154445">
        <w:rPr>
          <w:sz w:val="24"/>
          <w:szCs w:val="24"/>
        </w:rPr>
        <w:t>qualifications reflects</w:t>
      </w:r>
      <w:r w:rsidR="0067794F">
        <w:rPr>
          <w:sz w:val="24"/>
          <w:szCs w:val="24"/>
        </w:rPr>
        <w:t xml:space="preserve"> </w:t>
      </w:r>
      <w:r w:rsidR="00A57F08">
        <w:rPr>
          <w:sz w:val="24"/>
          <w:szCs w:val="24"/>
        </w:rPr>
        <w:lastRenderedPageBreak/>
        <w:t>the disparity and plethora encountered in the early years sector in England and represents participants who held the international equivalent of tertiary education certificates, intermediate</w:t>
      </w:r>
      <w:r w:rsidR="00760633">
        <w:rPr>
          <w:sz w:val="24"/>
          <w:szCs w:val="24"/>
        </w:rPr>
        <w:t xml:space="preserve"> </w:t>
      </w:r>
      <w:r w:rsidR="00A57F08">
        <w:rPr>
          <w:sz w:val="24"/>
          <w:szCs w:val="24"/>
        </w:rPr>
        <w:t xml:space="preserve">(foundation) and bachelors’ degrees as well as </w:t>
      </w:r>
      <w:r w:rsidR="00506B10">
        <w:rPr>
          <w:sz w:val="24"/>
          <w:szCs w:val="24"/>
        </w:rPr>
        <w:t xml:space="preserve">more generalist </w:t>
      </w:r>
      <w:r w:rsidR="00A57F08">
        <w:rPr>
          <w:sz w:val="24"/>
          <w:szCs w:val="24"/>
        </w:rPr>
        <w:t>postgraduate degrees and specialist postgraduate qualifications</w:t>
      </w:r>
      <w:r>
        <w:rPr>
          <w:sz w:val="24"/>
          <w:szCs w:val="24"/>
        </w:rPr>
        <w:t>.</w:t>
      </w:r>
      <w:r w:rsidR="00A57F08">
        <w:rPr>
          <w:sz w:val="24"/>
          <w:szCs w:val="24"/>
        </w:rPr>
        <w:t xml:space="preserve"> </w:t>
      </w:r>
    </w:p>
    <w:p w14:paraId="552C01DF" w14:textId="104B4170" w:rsidR="00A57F08" w:rsidRDefault="00A57F08" w:rsidP="00A57F08">
      <w:pPr>
        <w:spacing w:line="360" w:lineRule="auto"/>
        <w:jc w:val="both"/>
        <w:rPr>
          <w:sz w:val="24"/>
          <w:szCs w:val="24"/>
        </w:rPr>
      </w:pPr>
      <w:r>
        <w:rPr>
          <w:sz w:val="24"/>
          <w:szCs w:val="24"/>
        </w:rPr>
        <w:t xml:space="preserve">The theoretical lenses applied to interpret the narratives </w:t>
      </w:r>
      <w:r w:rsidR="00154445">
        <w:rPr>
          <w:sz w:val="24"/>
          <w:szCs w:val="24"/>
        </w:rPr>
        <w:t>involved</w:t>
      </w:r>
      <w:r w:rsidR="0017777F">
        <w:rPr>
          <w:sz w:val="24"/>
          <w:szCs w:val="24"/>
        </w:rPr>
        <w:t xml:space="preserve"> </w:t>
      </w:r>
      <w:r w:rsidRPr="00B432A3">
        <w:rPr>
          <w:sz w:val="24"/>
          <w:szCs w:val="24"/>
        </w:rPr>
        <w:t>‘</w:t>
      </w:r>
      <w:r w:rsidR="00A8537F">
        <w:rPr>
          <w:sz w:val="24"/>
          <w:szCs w:val="24"/>
        </w:rPr>
        <w:t>b</w:t>
      </w:r>
      <w:r w:rsidRPr="00B432A3">
        <w:rPr>
          <w:sz w:val="24"/>
          <w:szCs w:val="24"/>
        </w:rPr>
        <w:t>ricolage’</w:t>
      </w:r>
      <w:r w:rsidR="0017777F">
        <w:rPr>
          <w:sz w:val="24"/>
          <w:szCs w:val="24"/>
        </w:rPr>
        <w:t>,</w:t>
      </w:r>
      <w:r w:rsidRPr="00B432A3">
        <w:rPr>
          <w:sz w:val="24"/>
          <w:szCs w:val="24"/>
        </w:rPr>
        <w:t xml:space="preserve"> a concept traced back to Claude Levi-Strauss (Citton,</w:t>
      </w:r>
      <w:r w:rsidR="00E65673">
        <w:rPr>
          <w:sz w:val="24"/>
          <w:szCs w:val="24"/>
        </w:rPr>
        <w:t xml:space="preserve"> </w:t>
      </w:r>
      <w:r w:rsidRPr="00B432A3">
        <w:rPr>
          <w:sz w:val="24"/>
          <w:szCs w:val="24"/>
        </w:rPr>
        <w:t>201</w:t>
      </w:r>
      <w:r w:rsidR="00EB358F">
        <w:rPr>
          <w:sz w:val="24"/>
          <w:szCs w:val="24"/>
        </w:rPr>
        <w:t>2</w:t>
      </w:r>
      <w:r w:rsidRPr="00B432A3">
        <w:rPr>
          <w:sz w:val="24"/>
          <w:szCs w:val="24"/>
        </w:rPr>
        <w:t>)</w:t>
      </w:r>
      <w:r w:rsidR="0017777F">
        <w:rPr>
          <w:sz w:val="24"/>
          <w:szCs w:val="24"/>
        </w:rPr>
        <w:t>.</w:t>
      </w:r>
      <w:r w:rsidRPr="00B432A3">
        <w:rPr>
          <w:sz w:val="24"/>
          <w:szCs w:val="24"/>
        </w:rPr>
        <w:t xml:space="preserve"> When applied to theory, bricolage advocates the explication of a process through the adoption of</w:t>
      </w:r>
      <w:r w:rsidR="00BE6727">
        <w:rPr>
          <w:sz w:val="24"/>
          <w:szCs w:val="24"/>
        </w:rPr>
        <w:t xml:space="preserve"> theoretical polytheism</w:t>
      </w:r>
      <w:r w:rsidR="00136CE5">
        <w:rPr>
          <w:sz w:val="24"/>
          <w:szCs w:val="24"/>
        </w:rPr>
        <w:t xml:space="preserve"> which embraces the in-disciplinarity of life which</w:t>
      </w:r>
      <w:r w:rsidR="00971745">
        <w:rPr>
          <w:sz w:val="24"/>
          <w:szCs w:val="24"/>
        </w:rPr>
        <w:t xml:space="preserve"> does not conform with the linearity and predictability of a singular theory</w:t>
      </w:r>
      <w:r>
        <w:rPr>
          <w:sz w:val="24"/>
          <w:szCs w:val="24"/>
        </w:rPr>
        <w:t>.</w:t>
      </w:r>
      <w:r w:rsidRPr="00A01027">
        <w:rPr>
          <w:sz w:val="24"/>
          <w:szCs w:val="24"/>
        </w:rPr>
        <w:t xml:space="preserve"> The analysis of the data set followed the phases</w:t>
      </w:r>
      <w:r>
        <w:rPr>
          <w:sz w:val="24"/>
          <w:szCs w:val="24"/>
        </w:rPr>
        <w:t xml:space="preserve"> of thematic analysis</w:t>
      </w:r>
      <w:r w:rsidRPr="00A01027">
        <w:rPr>
          <w:sz w:val="24"/>
          <w:szCs w:val="24"/>
        </w:rPr>
        <w:t xml:space="preserve"> identified by Braun and Clarke (2006) </w:t>
      </w:r>
      <w:r>
        <w:rPr>
          <w:sz w:val="24"/>
          <w:szCs w:val="24"/>
        </w:rPr>
        <w:t xml:space="preserve">and was guided by an abductive reasoning approach that combined a dialogue between inductive and deductive </w:t>
      </w:r>
      <w:r w:rsidR="00906ADB">
        <w:rPr>
          <w:sz w:val="24"/>
          <w:szCs w:val="24"/>
        </w:rPr>
        <w:t>logic (</w:t>
      </w:r>
      <w:r w:rsidR="009C5F91">
        <w:rPr>
          <w:sz w:val="24"/>
          <w:szCs w:val="24"/>
        </w:rPr>
        <w:t>Pearce, 2012)</w:t>
      </w:r>
      <w:r>
        <w:rPr>
          <w:sz w:val="24"/>
          <w:szCs w:val="24"/>
        </w:rPr>
        <w:t xml:space="preserve">. The former provided an initial theoretical framework for the coding of tentative themes while the latter enabled the researcher to become surprised by the </w:t>
      </w:r>
      <w:r w:rsidR="002C4E44">
        <w:rPr>
          <w:sz w:val="24"/>
          <w:szCs w:val="24"/>
        </w:rPr>
        <w:t>findings (</w:t>
      </w:r>
      <w:r>
        <w:rPr>
          <w:sz w:val="24"/>
          <w:szCs w:val="24"/>
        </w:rPr>
        <w:t>Thomas, 201</w:t>
      </w:r>
      <w:r w:rsidR="0068388B">
        <w:rPr>
          <w:sz w:val="24"/>
          <w:szCs w:val="24"/>
        </w:rPr>
        <w:t>0</w:t>
      </w:r>
      <w:r>
        <w:rPr>
          <w:sz w:val="24"/>
          <w:szCs w:val="24"/>
        </w:rPr>
        <w:t>) and review literature, expand</w:t>
      </w:r>
      <w:r w:rsidR="00B87C1D">
        <w:rPr>
          <w:sz w:val="24"/>
          <w:szCs w:val="24"/>
        </w:rPr>
        <w:t xml:space="preserve"> upon codes</w:t>
      </w:r>
      <w:r>
        <w:rPr>
          <w:sz w:val="24"/>
          <w:szCs w:val="24"/>
        </w:rPr>
        <w:t xml:space="preserve"> and </w:t>
      </w:r>
      <w:r w:rsidR="007701BF">
        <w:rPr>
          <w:sz w:val="24"/>
          <w:szCs w:val="24"/>
        </w:rPr>
        <w:t>construct</w:t>
      </w:r>
      <w:r>
        <w:rPr>
          <w:sz w:val="24"/>
          <w:szCs w:val="24"/>
        </w:rPr>
        <w:t xml:space="preserve"> new themes.</w:t>
      </w:r>
      <w:r w:rsidRPr="004D2922">
        <w:rPr>
          <w:sz w:val="24"/>
          <w:szCs w:val="24"/>
        </w:rPr>
        <w:t xml:space="preserve"> </w:t>
      </w:r>
      <w:r>
        <w:rPr>
          <w:sz w:val="24"/>
          <w:szCs w:val="24"/>
        </w:rPr>
        <w:t xml:space="preserve">The </w:t>
      </w:r>
      <w:r w:rsidRPr="00A01027">
        <w:rPr>
          <w:sz w:val="24"/>
          <w:szCs w:val="24"/>
        </w:rPr>
        <w:t xml:space="preserve">themes </w:t>
      </w:r>
      <w:r>
        <w:rPr>
          <w:sz w:val="24"/>
          <w:szCs w:val="24"/>
        </w:rPr>
        <w:t xml:space="preserve">reflected the </w:t>
      </w:r>
      <w:r w:rsidRPr="00A01027">
        <w:rPr>
          <w:sz w:val="24"/>
          <w:szCs w:val="24"/>
        </w:rPr>
        <w:t>experiences of educators and narrated stor</w:t>
      </w:r>
      <w:r>
        <w:rPr>
          <w:sz w:val="24"/>
          <w:szCs w:val="24"/>
        </w:rPr>
        <w:t>ies</w:t>
      </w:r>
      <w:r w:rsidRPr="00A01027">
        <w:rPr>
          <w:sz w:val="24"/>
          <w:szCs w:val="24"/>
        </w:rPr>
        <w:t xml:space="preserve"> that flowed organically and presented plausible evidence</w:t>
      </w:r>
      <w:r>
        <w:rPr>
          <w:sz w:val="24"/>
          <w:szCs w:val="24"/>
        </w:rPr>
        <w:t xml:space="preserve"> (Polkinghorne, 2007)</w:t>
      </w:r>
      <w:r w:rsidRPr="00A01027">
        <w:rPr>
          <w:sz w:val="24"/>
          <w:szCs w:val="24"/>
        </w:rPr>
        <w:t xml:space="preserve"> </w:t>
      </w:r>
    </w:p>
    <w:p w14:paraId="0851C284" w14:textId="689F7CD0" w:rsidR="002843E6" w:rsidRPr="002843E6" w:rsidRDefault="00A57F08" w:rsidP="002843E6">
      <w:pPr>
        <w:spacing w:line="360" w:lineRule="auto"/>
        <w:jc w:val="both"/>
        <w:rPr>
          <w:sz w:val="24"/>
          <w:szCs w:val="24"/>
        </w:rPr>
      </w:pPr>
      <w:r w:rsidRPr="002843E6">
        <w:rPr>
          <w:rFonts w:cs="Arial"/>
          <w:sz w:val="24"/>
          <w:szCs w:val="24"/>
        </w:rPr>
        <w:t>The research design adopted methodological triangulation (Natow, 20</w:t>
      </w:r>
      <w:r w:rsidR="005535DE">
        <w:rPr>
          <w:rFonts w:cs="Arial"/>
          <w:sz w:val="24"/>
          <w:szCs w:val="24"/>
        </w:rPr>
        <w:t>20</w:t>
      </w:r>
      <w:r w:rsidRPr="002843E6">
        <w:rPr>
          <w:rFonts w:cs="Arial"/>
          <w:sz w:val="24"/>
          <w:szCs w:val="24"/>
        </w:rPr>
        <w:t xml:space="preserve">) </w:t>
      </w:r>
      <w:r w:rsidR="0017777F" w:rsidRPr="002843E6">
        <w:rPr>
          <w:rFonts w:cs="Arial"/>
          <w:sz w:val="24"/>
          <w:szCs w:val="24"/>
        </w:rPr>
        <w:t>through</w:t>
      </w:r>
      <w:r w:rsidRPr="002843E6">
        <w:rPr>
          <w:rFonts w:cs="Arial"/>
          <w:sz w:val="24"/>
          <w:szCs w:val="24"/>
        </w:rPr>
        <w:t xml:space="preserve"> interviews and focus group discussions</w:t>
      </w:r>
      <w:r w:rsidR="0017777F" w:rsidRPr="002843E6">
        <w:rPr>
          <w:rFonts w:cs="Arial"/>
          <w:sz w:val="24"/>
          <w:szCs w:val="24"/>
        </w:rPr>
        <w:t>.</w:t>
      </w:r>
      <w:r w:rsidRPr="002843E6">
        <w:rPr>
          <w:rFonts w:cs="Arial"/>
          <w:sz w:val="24"/>
          <w:szCs w:val="24"/>
        </w:rPr>
        <w:t xml:space="preserve"> The interviews were conducted with seven Early </w:t>
      </w:r>
      <w:r w:rsidRPr="002843E6">
        <w:rPr>
          <w:rFonts w:cs="Arial"/>
          <w:sz w:val="24"/>
          <w:szCs w:val="24"/>
        </w:rPr>
        <w:lastRenderedPageBreak/>
        <w:t>Years SENCos deployed</w:t>
      </w:r>
      <w:r w:rsidR="00C16B86" w:rsidRPr="002843E6">
        <w:rPr>
          <w:rFonts w:cs="Arial"/>
          <w:sz w:val="24"/>
          <w:szCs w:val="24"/>
        </w:rPr>
        <w:t xml:space="preserve"> in a variety of early years </w:t>
      </w:r>
      <w:r w:rsidR="005437D5" w:rsidRPr="002843E6">
        <w:rPr>
          <w:rFonts w:cs="Arial"/>
          <w:sz w:val="24"/>
          <w:szCs w:val="24"/>
        </w:rPr>
        <w:t>settings</w:t>
      </w:r>
      <w:r w:rsidR="00F94E9C">
        <w:rPr>
          <w:rFonts w:cs="Arial"/>
          <w:sz w:val="24"/>
          <w:szCs w:val="24"/>
        </w:rPr>
        <w:t>;</w:t>
      </w:r>
      <w:r w:rsidR="002E7600">
        <w:rPr>
          <w:rFonts w:cs="Arial"/>
          <w:sz w:val="24"/>
          <w:szCs w:val="24"/>
        </w:rPr>
        <w:t xml:space="preserve"> </w:t>
      </w:r>
      <w:r w:rsidR="00F94E9C">
        <w:rPr>
          <w:rFonts w:cs="Arial"/>
          <w:sz w:val="24"/>
          <w:szCs w:val="24"/>
        </w:rPr>
        <w:t>six of the SE</w:t>
      </w:r>
      <w:r w:rsidR="002E7600">
        <w:rPr>
          <w:rFonts w:cs="Arial"/>
          <w:sz w:val="24"/>
          <w:szCs w:val="24"/>
        </w:rPr>
        <w:t xml:space="preserve">NCos were working in Private, Voluntary and Independent </w:t>
      </w:r>
      <w:r w:rsidR="00C73AB5">
        <w:rPr>
          <w:rFonts w:cs="Arial"/>
          <w:sz w:val="24"/>
          <w:szCs w:val="24"/>
        </w:rPr>
        <w:t>s</w:t>
      </w:r>
      <w:r w:rsidR="00D23743">
        <w:rPr>
          <w:rFonts w:cs="Arial"/>
          <w:sz w:val="24"/>
          <w:szCs w:val="24"/>
        </w:rPr>
        <w:t>ettings (</w:t>
      </w:r>
      <w:r w:rsidR="002E7600">
        <w:rPr>
          <w:rFonts w:cs="Arial"/>
          <w:sz w:val="24"/>
          <w:szCs w:val="24"/>
        </w:rPr>
        <w:t>PVI) and one in a maintained Children’s Centre</w:t>
      </w:r>
      <w:r w:rsidR="00284DE2">
        <w:rPr>
          <w:rFonts w:cs="Arial"/>
          <w:sz w:val="24"/>
          <w:szCs w:val="24"/>
        </w:rPr>
        <w:t>.</w:t>
      </w:r>
      <w:r w:rsidR="000D6C79">
        <w:rPr>
          <w:rFonts w:cs="Arial"/>
          <w:sz w:val="24"/>
          <w:szCs w:val="24"/>
        </w:rPr>
        <w:t xml:space="preserve"> </w:t>
      </w:r>
      <w:r w:rsidR="005437D5" w:rsidRPr="002843E6">
        <w:rPr>
          <w:rFonts w:cs="Arial"/>
          <w:sz w:val="24"/>
          <w:szCs w:val="24"/>
        </w:rPr>
        <w:t>Concurrently</w:t>
      </w:r>
      <w:r w:rsidRPr="002843E6">
        <w:rPr>
          <w:rFonts w:cs="Arial"/>
          <w:sz w:val="24"/>
          <w:szCs w:val="24"/>
        </w:rPr>
        <w:t xml:space="preserve">, the first author held focus group discussions attended by eight participants </w:t>
      </w:r>
      <w:r w:rsidR="00C16B86" w:rsidRPr="002843E6">
        <w:rPr>
          <w:rFonts w:cs="Arial"/>
          <w:sz w:val="24"/>
          <w:szCs w:val="24"/>
        </w:rPr>
        <w:t>in the</w:t>
      </w:r>
      <w:r w:rsidR="002E7600">
        <w:rPr>
          <w:rFonts w:cs="Arial"/>
          <w:sz w:val="24"/>
          <w:szCs w:val="24"/>
        </w:rPr>
        <w:t xml:space="preserve"> independent</w:t>
      </w:r>
      <w:r w:rsidR="00C16B86" w:rsidRPr="002843E6">
        <w:rPr>
          <w:rFonts w:cs="Arial"/>
          <w:sz w:val="24"/>
          <w:szCs w:val="24"/>
        </w:rPr>
        <w:t xml:space="preserve"> setting </w:t>
      </w:r>
      <w:r w:rsidRPr="002843E6">
        <w:rPr>
          <w:rFonts w:cs="Arial"/>
          <w:sz w:val="24"/>
          <w:szCs w:val="24"/>
        </w:rPr>
        <w:t xml:space="preserve">where she was employed at the time of the research. </w:t>
      </w:r>
      <w:r w:rsidR="002843E6" w:rsidRPr="002843E6">
        <w:rPr>
          <w:sz w:val="24"/>
          <w:szCs w:val="24"/>
        </w:rPr>
        <w:t>The combination of interviews and focus groups discussions can enhance the explication of a process by zooming in and out, thus allowing individual and collective views to emerge and converge or diverge to expose</w:t>
      </w:r>
      <w:r w:rsidR="00716DEE">
        <w:rPr>
          <w:sz w:val="24"/>
          <w:szCs w:val="24"/>
        </w:rPr>
        <w:t xml:space="preserve"> situated </w:t>
      </w:r>
      <w:r w:rsidR="002843E6" w:rsidRPr="002843E6">
        <w:rPr>
          <w:sz w:val="24"/>
          <w:szCs w:val="24"/>
        </w:rPr>
        <w:t>nuances</w:t>
      </w:r>
      <w:r w:rsidR="006516B1">
        <w:rPr>
          <w:sz w:val="24"/>
          <w:szCs w:val="24"/>
        </w:rPr>
        <w:t xml:space="preserve"> </w:t>
      </w:r>
      <w:r w:rsidR="002843E6" w:rsidRPr="002843E6">
        <w:rPr>
          <w:sz w:val="24"/>
          <w:szCs w:val="24"/>
        </w:rPr>
        <w:t>(Lambert and Loiselle,</w:t>
      </w:r>
      <w:r w:rsidR="005535DE">
        <w:rPr>
          <w:sz w:val="24"/>
          <w:szCs w:val="24"/>
        </w:rPr>
        <w:t xml:space="preserve"> </w:t>
      </w:r>
      <w:r w:rsidR="00B26CC7">
        <w:rPr>
          <w:sz w:val="24"/>
          <w:szCs w:val="24"/>
        </w:rPr>
        <w:t>200</w:t>
      </w:r>
      <w:r w:rsidR="00BC32DC">
        <w:rPr>
          <w:sz w:val="24"/>
          <w:szCs w:val="24"/>
        </w:rPr>
        <w:t>7)</w:t>
      </w:r>
      <w:r w:rsidR="002843E6" w:rsidRPr="002843E6">
        <w:rPr>
          <w:sz w:val="24"/>
          <w:szCs w:val="24"/>
        </w:rPr>
        <w:t>.</w:t>
      </w:r>
      <w:r w:rsidR="008B242E">
        <w:rPr>
          <w:sz w:val="24"/>
          <w:szCs w:val="24"/>
        </w:rPr>
        <w:t xml:space="preserve"> </w:t>
      </w:r>
      <w:r w:rsidR="002843E6" w:rsidRPr="002843E6">
        <w:rPr>
          <w:sz w:val="24"/>
          <w:szCs w:val="24"/>
        </w:rPr>
        <w:t xml:space="preserve">This was </w:t>
      </w:r>
      <w:r w:rsidR="00716DEE">
        <w:rPr>
          <w:sz w:val="24"/>
          <w:szCs w:val="24"/>
        </w:rPr>
        <w:t xml:space="preserve">pertinent </w:t>
      </w:r>
      <w:r w:rsidR="002843E6" w:rsidRPr="002843E6">
        <w:rPr>
          <w:sz w:val="24"/>
          <w:szCs w:val="24"/>
        </w:rPr>
        <w:t>to this study which sought to explore individual professional paths and collective values through the exploration of sensitive topics that interviews foster</w:t>
      </w:r>
      <w:r w:rsidR="00895FC4">
        <w:rPr>
          <w:sz w:val="24"/>
          <w:szCs w:val="24"/>
        </w:rPr>
        <w:t>,</w:t>
      </w:r>
      <w:r w:rsidR="002843E6" w:rsidRPr="002843E6">
        <w:rPr>
          <w:sz w:val="24"/>
          <w:szCs w:val="24"/>
        </w:rPr>
        <w:t xml:space="preserve"> and the emergence of contextualised, relational values that focus groups elicit.</w:t>
      </w:r>
    </w:p>
    <w:p w14:paraId="72426763" w14:textId="33D210D8" w:rsidR="00735932" w:rsidRDefault="00735932" w:rsidP="008E661E">
      <w:pPr>
        <w:spacing w:line="360" w:lineRule="auto"/>
        <w:rPr>
          <w:u w:val="single"/>
        </w:rPr>
      </w:pPr>
    </w:p>
    <w:p w14:paraId="0EE36C5A" w14:textId="77777777" w:rsidR="006D5D7E" w:rsidRDefault="006D5D7E" w:rsidP="008E661E">
      <w:pPr>
        <w:spacing w:line="360" w:lineRule="auto"/>
        <w:rPr>
          <w:u w:val="single"/>
        </w:rPr>
      </w:pPr>
    </w:p>
    <w:p w14:paraId="00E8F256" w14:textId="77777777" w:rsidR="006D5D7E" w:rsidRDefault="006D5D7E" w:rsidP="008E661E">
      <w:pPr>
        <w:spacing w:line="360" w:lineRule="auto"/>
        <w:rPr>
          <w:u w:val="single"/>
        </w:rPr>
      </w:pPr>
    </w:p>
    <w:p w14:paraId="7C7F0496" w14:textId="77777777" w:rsidR="006D5D7E" w:rsidRDefault="006D5D7E" w:rsidP="008E661E">
      <w:pPr>
        <w:spacing w:line="360" w:lineRule="auto"/>
        <w:rPr>
          <w:u w:val="single"/>
        </w:rPr>
      </w:pPr>
    </w:p>
    <w:p w14:paraId="68A5F778" w14:textId="78A69784" w:rsidR="00596E4A" w:rsidRPr="00803BD5" w:rsidRDefault="00751B7F" w:rsidP="00EE7ABD">
      <w:pPr>
        <w:rPr>
          <w:sz w:val="24"/>
          <w:szCs w:val="24"/>
        </w:rPr>
      </w:pPr>
      <w:r w:rsidRPr="009F7163">
        <w:rPr>
          <w:sz w:val="24"/>
          <w:szCs w:val="24"/>
        </w:rPr>
        <w:t xml:space="preserve"> </w:t>
      </w:r>
      <w:r w:rsidR="00B94D92" w:rsidRPr="00A32C67">
        <w:rPr>
          <w:sz w:val="24"/>
          <w:szCs w:val="24"/>
        </w:rPr>
        <w:t>Interprofessional</w:t>
      </w:r>
      <w:r w:rsidR="00B94D92" w:rsidRPr="009F7163">
        <w:rPr>
          <w:sz w:val="24"/>
          <w:szCs w:val="24"/>
        </w:rPr>
        <w:t xml:space="preserve"> </w:t>
      </w:r>
      <w:r w:rsidR="001A70C9" w:rsidRPr="00803BD5">
        <w:rPr>
          <w:sz w:val="24"/>
          <w:szCs w:val="24"/>
        </w:rPr>
        <w:t>P</w:t>
      </w:r>
      <w:r w:rsidR="0019274C" w:rsidRPr="00803BD5">
        <w:rPr>
          <w:sz w:val="24"/>
          <w:szCs w:val="24"/>
        </w:rPr>
        <w:t xml:space="preserve">artnerships for </w:t>
      </w:r>
      <w:r w:rsidR="001A70C9" w:rsidRPr="00803BD5">
        <w:rPr>
          <w:sz w:val="24"/>
          <w:szCs w:val="24"/>
        </w:rPr>
        <w:t>I</w:t>
      </w:r>
      <w:r w:rsidR="0019274C" w:rsidRPr="00803BD5">
        <w:rPr>
          <w:sz w:val="24"/>
          <w:szCs w:val="24"/>
        </w:rPr>
        <w:t>nclusion</w:t>
      </w:r>
      <w:r w:rsidR="00273196" w:rsidRPr="00803BD5">
        <w:rPr>
          <w:sz w:val="24"/>
          <w:szCs w:val="24"/>
        </w:rPr>
        <w:t xml:space="preserve">: </w:t>
      </w:r>
      <w:r w:rsidR="001A70C9" w:rsidRPr="00803BD5">
        <w:rPr>
          <w:sz w:val="24"/>
          <w:szCs w:val="24"/>
        </w:rPr>
        <w:t>T</w:t>
      </w:r>
      <w:r w:rsidR="008C7371" w:rsidRPr="00803BD5">
        <w:rPr>
          <w:sz w:val="24"/>
          <w:szCs w:val="24"/>
        </w:rPr>
        <w:t xml:space="preserve">ensions, </w:t>
      </w:r>
      <w:r w:rsidR="001A70C9" w:rsidRPr="00803BD5">
        <w:rPr>
          <w:sz w:val="24"/>
          <w:szCs w:val="24"/>
        </w:rPr>
        <w:t>H</w:t>
      </w:r>
      <w:r w:rsidR="008C7371" w:rsidRPr="00803BD5">
        <w:rPr>
          <w:sz w:val="24"/>
          <w:szCs w:val="24"/>
        </w:rPr>
        <w:t>ierarchies</w:t>
      </w:r>
      <w:r w:rsidR="007F70EF" w:rsidRPr="00803BD5">
        <w:rPr>
          <w:sz w:val="24"/>
          <w:szCs w:val="24"/>
        </w:rPr>
        <w:t>,</w:t>
      </w:r>
      <w:r w:rsidR="00273196" w:rsidRPr="00803BD5">
        <w:rPr>
          <w:sz w:val="24"/>
          <w:szCs w:val="24"/>
        </w:rPr>
        <w:t xml:space="preserve"> and the </w:t>
      </w:r>
      <w:r w:rsidR="001A70C9" w:rsidRPr="00803BD5">
        <w:rPr>
          <w:sz w:val="24"/>
          <w:szCs w:val="24"/>
        </w:rPr>
        <w:t>E</w:t>
      </w:r>
      <w:r w:rsidR="00273196" w:rsidRPr="00803BD5">
        <w:rPr>
          <w:sz w:val="24"/>
          <w:szCs w:val="24"/>
        </w:rPr>
        <w:t xml:space="preserve">xpansion of </w:t>
      </w:r>
      <w:r w:rsidR="001A70C9" w:rsidRPr="00803BD5">
        <w:rPr>
          <w:sz w:val="24"/>
          <w:szCs w:val="24"/>
        </w:rPr>
        <w:t>R</w:t>
      </w:r>
      <w:r w:rsidR="00273196" w:rsidRPr="00803BD5">
        <w:rPr>
          <w:sz w:val="24"/>
          <w:szCs w:val="24"/>
        </w:rPr>
        <w:t>oles</w:t>
      </w:r>
    </w:p>
    <w:p w14:paraId="11FE2C0C" w14:textId="77777777" w:rsidR="00003398" w:rsidRDefault="00003398" w:rsidP="00EE7ABD">
      <w:pPr>
        <w:rPr>
          <w:sz w:val="24"/>
          <w:szCs w:val="24"/>
          <w:u w:val="single"/>
        </w:rPr>
      </w:pPr>
    </w:p>
    <w:p w14:paraId="27D0C789" w14:textId="2F5D1951" w:rsidR="00457190" w:rsidRDefault="00AC1318" w:rsidP="0023605E">
      <w:pPr>
        <w:spacing w:line="360" w:lineRule="auto"/>
        <w:jc w:val="both"/>
        <w:rPr>
          <w:sz w:val="24"/>
          <w:szCs w:val="24"/>
          <w:u w:val="single"/>
        </w:rPr>
      </w:pPr>
      <w:r w:rsidRPr="00C202B2">
        <w:rPr>
          <w:sz w:val="24"/>
          <w:szCs w:val="24"/>
        </w:rPr>
        <w:lastRenderedPageBreak/>
        <w:t>The educators’ stories and narratives report the intersectionality of various partners</w:t>
      </w:r>
      <w:r>
        <w:rPr>
          <w:sz w:val="24"/>
          <w:szCs w:val="24"/>
        </w:rPr>
        <w:t xml:space="preserve"> in </w:t>
      </w:r>
      <w:r w:rsidR="0046726F">
        <w:rPr>
          <w:sz w:val="24"/>
          <w:szCs w:val="24"/>
        </w:rPr>
        <w:t xml:space="preserve">interprofessional </w:t>
      </w:r>
      <w:r>
        <w:rPr>
          <w:sz w:val="24"/>
          <w:szCs w:val="24"/>
        </w:rPr>
        <w:t>partnerships</w:t>
      </w:r>
      <w:r w:rsidR="009C7791">
        <w:rPr>
          <w:sz w:val="24"/>
          <w:szCs w:val="24"/>
        </w:rPr>
        <w:t xml:space="preserve"> </w:t>
      </w:r>
      <w:r w:rsidRPr="00C202B2">
        <w:rPr>
          <w:sz w:val="24"/>
          <w:szCs w:val="24"/>
        </w:rPr>
        <w:t xml:space="preserve">against the backdrop of funding cuts </w:t>
      </w:r>
      <w:r>
        <w:rPr>
          <w:sz w:val="24"/>
          <w:szCs w:val="24"/>
        </w:rPr>
        <w:t xml:space="preserve">and variable </w:t>
      </w:r>
      <w:r w:rsidR="00C16B86">
        <w:rPr>
          <w:sz w:val="24"/>
          <w:szCs w:val="24"/>
        </w:rPr>
        <w:t>local authority support.</w:t>
      </w:r>
      <w:r>
        <w:rPr>
          <w:sz w:val="24"/>
          <w:szCs w:val="24"/>
        </w:rPr>
        <w:t xml:space="preserve"> Neoliberal thinking imposed by regulatory frameworks result</w:t>
      </w:r>
      <w:r w:rsidR="00C16B86">
        <w:rPr>
          <w:sz w:val="24"/>
          <w:szCs w:val="24"/>
        </w:rPr>
        <w:t>s</w:t>
      </w:r>
      <w:r>
        <w:rPr>
          <w:sz w:val="24"/>
          <w:szCs w:val="24"/>
        </w:rPr>
        <w:t xml:space="preserve"> in enhanced accountability and culpability</w:t>
      </w:r>
      <w:r w:rsidR="003A2E3E">
        <w:rPr>
          <w:sz w:val="24"/>
          <w:szCs w:val="24"/>
        </w:rPr>
        <w:t xml:space="preserve"> </w:t>
      </w:r>
      <w:r w:rsidR="00912DFB">
        <w:rPr>
          <w:sz w:val="24"/>
          <w:szCs w:val="24"/>
        </w:rPr>
        <w:t>(</w:t>
      </w:r>
      <w:r w:rsidR="00501B15">
        <w:rPr>
          <w:sz w:val="24"/>
          <w:szCs w:val="24"/>
        </w:rPr>
        <w:t>Ar</w:t>
      </w:r>
      <w:r w:rsidR="00912DFB">
        <w:rPr>
          <w:sz w:val="24"/>
          <w:szCs w:val="24"/>
        </w:rPr>
        <w:t>cher, 2022</w:t>
      </w:r>
      <w:r w:rsidR="00DF7D0A">
        <w:rPr>
          <w:sz w:val="24"/>
          <w:szCs w:val="24"/>
        </w:rPr>
        <w:t>).</w:t>
      </w:r>
      <w:r>
        <w:rPr>
          <w:sz w:val="24"/>
          <w:szCs w:val="24"/>
        </w:rPr>
        <w:t xml:space="preserve"> Subtle tensions are unveiled which often lead to power asymmetries and professional hierarchies. Educators respond by expanding their roles to encompass pedagogical leadership and family advocacy.</w:t>
      </w:r>
    </w:p>
    <w:p w14:paraId="3069AAA7" w14:textId="18B57403" w:rsidR="00BC23E6" w:rsidRDefault="00BF6DB3" w:rsidP="006B377E">
      <w:pPr>
        <w:spacing w:line="360" w:lineRule="auto"/>
        <w:jc w:val="both"/>
        <w:rPr>
          <w:sz w:val="24"/>
          <w:szCs w:val="24"/>
        </w:rPr>
      </w:pPr>
      <w:r>
        <w:rPr>
          <w:sz w:val="24"/>
          <w:szCs w:val="24"/>
        </w:rPr>
        <w:t xml:space="preserve">Partnership working was welcomed by </w:t>
      </w:r>
      <w:r w:rsidR="000E1737">
        <w:rPr>
          <w:sz w:val="24"/>
          <w:szCs w:val="24"/>
        </w:rPr>
        <w:t>many</w:t>
      </w:r>
      <w:r>
        <w:rPr>
          <w:sz w:val="24"/>
          <w:szCs w:val="24"/>
        </w:rPr>
        <w:t xml:space="preserve"> participants in this study who felt that </w:t>
      </w:r>
      <w:r w:rsidR="00332B2D">
        <w:rPr>
          <w:sz w:val="24"/>
          <w:szCs w:val="24"/>
        </w:rPr>
        <w:t>their involvement w</w:t>
      </w:r>
      <w:r w:rsidR="00C52CAC">
        <w:rPr>
          <w:sz w:val="24"/>
          <w:szCs w:val="24"/>
        </w:rPr>
        <w:t>as synonymous with</w:t>
      </w:r>
      <w:r w:rsidR="007575C3">
        <w:rPr>
          <w:sz w:val="24"/>
          <w:szCs w:val="24"/>
        </w:rPr>
        <w:t xml:space="preserve"> good</w:t>
      </w:r>
      <w:r w:rsidR="00C52CAC">
        <w:rPr>
          <w:sz w:val="24"/>
          <w:szCs w:val="24"/>
        </w:rPr>
        <w:t xml:space="preserve"> inclusive </w:t>
      </w:r>
      <w:r w:rsidR="00853C16">
        <w:rPr>
          <w:sz w:val="24"/>
          <w:szCs w:val="24"/>
        </w:rPr>
        <w:t xml:space="preserve">practice </w:t>
      </w:r>
      <w:r w:rsidR="00C52CAC">
        <w:rPr>
          <w:sz w:val="24"/>
          <w:szCs w:val="24"/>
        </w:rPr>
        <w:t xml:space="preserve">and </w:t>
      </w:r>
      <w:r w:rsidR="002C3EB4">
        <w:rPr>
          <w:sz w:val="24"/>
          <w:szCs w:val="24"/>
        </w:rPr>
        <w:t xml:space="preserve">resulted in advice that </w:t>
      </w:r>
      <w:r w:rsidR="0019124F">
        <w:rPr>
          <w:sz w:val="24"/>
          <w:szCs w:val="24"/>
        </w:rPr>
        <w:t xml:space="preserve">could enhance the environment on offer and </w:t>
      </w:r>
      <w:r w:rsidR="00825819">
        <w:rPr>
          <w:sz w:val="24"/>
          <w:szCs w:val="24"/>
        </w:rPr>
        <w:t>support the early years educators in altering provision:</w:t>
      </w:r>
    </w:p>
    <w:p w14:paraId="142E7C11" w14:textId="7C003D4B" w:rsidR="00BC23E6" w:rsidRDefault="00BC23E6" w:rsidP="00825819">
      <w:pPr>
        <w:spacing w:line="360" w:lineRule="auto"/>
        <w:ind w:left="284"/>
        <w:rPr>
          <w:i/>
          <w:sz w:val="24"/>
          <w:szCs w:val="24"/>
        </w:rPr>
      </w:pPr>
      <w:r w:rsidRPr="00234053">
        <w:rPr>
          <w:i/>
          <w:sz w:val="24"/>
          <w:szCs w:val="24"/>
        </w:rPr>
        <w:t>I think working with outside professionals has been great for me and my experience of them supporting the children</w:t>
      </w:r>
      <w:r w:rsidR="00B20BD1">
        <w:rPr>
          <w:i/>
          <w:sz w:val="24"/>
          <w:szCs w:val="24"/>
        </w:rPr>
        <w:t xml:space="preserve"> </w:t>
      </w:r>
      <w:r w:rsidR="002B4D75">
        <w:rPr>
          <w:i/>
          <w:sz w:val="24"/>
          <w:szCs w:val="24"/>
        </w:rPr>
        <w:t>-</w:t>
      </w:r>
      <w:r w:rsidRPr="00234053">
        <w:rPr>
          <w:i/>
          <w:sz w:val="24"/>
          <w:szCs w:val="24"/>
        </w:rPr>
        <w:t xml:space="preserve"> just by having somebody else to come in and look at the </w:t>
      </w:r>
      <w:r w:rsidR="002B4D75" w:rsidRPr="00234053">
        <w:rPr>
          <w:i/>
          <w:sz w:val="24"/>
          <w:szCs w:val="24"/>
        </w:rPr>
        <w:t>environment. We</w:t>
      </w:r>
      <w:r w:rsidRPr="00234053">
        <w:rPr>
          <w:i/>
          <w:sz w:val="24"/>
          <w:szCs w:val="24"/>
        </w:rPr>
        <w:t xml:space="preserve"> see the environment every day and we think it’s accessible for children and inclusive, but an outside professional might have other suggestions to make it more beneficial for the children. </w:t>
      </w:r>
    </w:p>
    <w:p w14:paraId="368168F8" w14:textId="290462F7" w:rsidR="00825819" w:rsidRPr="00234053" w:rsidRDefault="00825819" w:rsidP="00825819">
      <w:pPr>
        <w:spacing w:line="360" w:lineRule="auto"/>
        <w:ind w:left="284"/>
        <w:rPr>
          <w:i/>
          <w:sz w:val="24"/>
          <w:szCs w:val="24"/>
        </w:rPr>
      </w:pPr>
      <w:r>
        <w:rPr>
          <w:i/>
          <w:sz w:val="24"/>
          <w:szCs w:val="24"/>
        </w:rPr>
        <w:t xml:space="preserve">                                           (Sian, SENC</w:t>
      </w:r>
      <w:r w:rsidR="00B26C54">
        <w:rPr>
          <w:i/>
          <w:sz w:val="24"/>
          <w:szCs w:val="24"/>
        </w:rPr>
        <w:t>o</w:t>
      </w:r>
      <w:r>
        <w:rPr>
          <w:i/>
          <w:sz w:val="24"/>
          <w:szCs w:val="24"/>
        </w:rPr>
        <w:t>)</w:t>
      </w:r>
    </w:p>
    <w:p w14:paraId="73D416A4" w14:textId="76CA1C0B" w:rsidR="00A27ADF" w:rsidRDefault="00DE2DE1" w:rsidP="006B377E">
      <w:pPr>
        <w:spacing w:line="360" w:lineRule="auto"/>
        <w:jc w:val="both"/>
        <w:rPr>
          <w:sz w:val="24"/>
          <w:szCs w:val="24"/>
        </w:rPr>
      </w:pPr>
      <w:r>
        <w:rPr>
          <w:sz w:val="24"/>
          <w:szCs w:val="24"/>
        </w:rPr>
        <w:lastRenderedPageBreak/>
        <w:t>For other educators</w:t>
      </w:r>
      <w:r w:rsidR="00406CAC">
        <w:rPr>
          <w:sz w:val="24"/>
          <w:szCs w:val="24"/>
        </w:rPr>
        <w:t>,</w:t>
      </w:r>
      <w:r>
        <w:rPr>
          <w:sz w:val="24"/>
          <w:szCs w:val="24"/>
        </w:rPr>
        <w:t xml:space="preserve"> partnership working had come to acquire negative connotations</w:t>
      </w:r>
      <w:r w:rsidR="00227FA5">
        <w:rPr>
          <w:sz w:val="24"/>
          <w:szCs w:val="24"/>
        </w:rPr>
        <w:t xml:space="preserve"> as </w:t>
      </w:r>
      <w:r w:rsidR="005435DD">
        <w:rPr>
          <w:sz w:val="24"/>
          <w:szCs w:val="24"/>
        </w:rPr>
        <w:t>authorities ha</w:t>
      </w:r>
      <w:r w:rsidR="00373725">
        <w:rPr>
          <w:sz w:val="24"/>
          <w:szCs w:val="24"/>
        </w:rPr>
        <w:t>d reportedly</w:t>
      </w:r>
      <w:r w:rsidR="005435DD">
        <w:rPr>
          <w:sz w:val="24"/>
          <w:szCs w:val="24"/>
        </w:rPr>
        <w:t xml:space="preserve"> </w:t>
      </w:r>
      <w:r w:rsidR="00365E3E">
        <w:rPr>
          <w:sz w:val="24"/>
          <w:szCs w:val="24"/>
        </w:rPr>
        <w:t>failed to</w:t>
      </w:r>
      <w:r w:rsidR="0016170C">
        <w:rPr>
          <w:sz w:val="24"/>
          <w:szCs w:val="24"/>
        </w:rPr>
        <w:t xml:space="preserve"> </w:t>
      </w:r>
      <w:r w:rsidR="00751B7F">
        <w:rPr>
          <w:sz w:val="24"/>
          <w:szCs w:val="24"/>
        </w:rPr>
        <w:t xml:space="preserve">develop </w:t>
      </w:r>
      <w:r w:rsidR="0016170C">
        <w:rPr>
          <w:sz w:val="24"/>
          <w:szCs w:val="24"/>
        </w:rPr>
        <w:t xml:space="preserve">an infrastructure that was conducive </w:t>
      </w:r>
      <w:r w:rsidR="00EB0344">
        <w:rPr>
          <w:sz w:val="24"/>
          <w:szCs w:val="24"/>
        </w:rPr>
        <w:t>to developing</w:t>
      </w:r>
      <w:r w:rsidR="00373725">
        <w:rPr>
          <w:sz w:val="24"/>
          <w:szCs w:val="24"/>
        </w:rPr>
        <w:t xml:space="preserve"> effective </w:t>
      </w:r>
      <w:r w:rsidR="0016170C">
        <w:rPr>
          <w:sz w:val="24"/>
          <w:szCs w:val="24"/>
        </w:rPr>
        <w:t>partnerships. This ha</w:t>
      </w:r>
      <w:r w:rsidR="00FE6ED2">
        <w:rPr>
          <w:sz w:val="24"/>
          <w:szCs w:val="24"/>
        </w:rPr>
        <w:t>d</w:t>
      </w:r>
      <w:r w:rsidR="0016170C">
        <w:rPr>
          <w:sz w:val="24"/>
          <w:szCs w:val="24"/>
        </w:rPr>
        <w:t xml:space="preserve"> resulted in some educators becoming suspicious about the involvement of other professionals as they felt that their visits placed them under surveillance:</w:t>
      </w:r>
    </w:p>
    <w:p w14:paraId="70E094FC" w14:textId="1CB60C18" w:rsidR="0016170C" w:rsidRPr="00234053" w:rsidRDefault="0016170C" w:rsidP="0016170C">
      <w:pPr>
        <w:spacing w:line="360" w:lineRule="auto"/>
        <w:ind w:left="284"/>
        <w:rPr>
          <w:sz w:val="24"/>
          <w:szCs w:val="24"/>
        </w:rPr>
      </w:pPr>
      <w:r w:rsidRPr="00234053">
        <w:rPr>
          <w:i/>
          <w:sz w:val="24"/>
          <w:szCs w:val="24"/>
        </w:rPr>
        <w:t>I think we’ve been fortunate in our setting because we were fairly new as a team that came in</w:t>
      </w:r>
      <w:r w:rsidR="0007648A">
        <w:rPr>
          <w:i/>
          <w:sz w:val="24"/>
          <w:szCs w:val="24"/>
        </w:rPr>
        <w:t>;</w:t>
      </w:r>
      <w:r w:rsidRPr="00234053">
        <w:rPr>
          <w:i/>
          <w:sz w:val="24"/>
          <w:szCs w:val="24"/>
        </w:rPr>
        <w:t xml:space="preserve"> our council spent a lot of attention on us and made sure that we were comfortable with </w:t>
      </w:r>
      <w:r w:rsidR="00B2014D" w:rsidRPr="00234053">
        <w:rPr>
          <w:i/>
          <w:sz w:val="24"/>
          <w:szCs w:val="24"/>
        </w:rPr>
        <w:t>things</w:t>
      </w:r>
      <w:r w:rsidR="00B2014D">
        <w:rPr>
          <w:i/>
          <w:sz w:val="24"/>
          <w:szCs w:val="24"/>
        </w:rPr>
        <w:t>. It’s</w:t>
      </w:r>
      <w:r w:rsidRPr="00234053">
        <w:rPr>
          <w:i/>
          <w:sz w:val="24"/>
          <w:szCs w:val="24"/>
        </w:rPr>
        <w:t xml:space="preserve"> meant that we’ve got quite good relationships with all those people that are external, where I think a lot of settings see them as the enemy or that they’re coming to check on us.</w:t>
      </w:r>
    </w:p>
    <w:p w14:paraId="1612F8D4" w14:textId="413ADE58" w:rsidR="0016170C" w:rsidRDefault="0016170C" w:rsidP="0016170C">
      <w:pPr>
        <w:spacing w:line="360" w:lineRule="auto"/>
        <w:jc w:val="both"/>
        <w:rPr>
          <w:sz w:val="24"/>
          <w:szCs w:val="24"/>
        </w:rPr>
      </w:pPr>
      <w:r>
        <w:rPr>
          <w:sz w:val="24"/>
          <w:szCs w:val="24"/>
        </w:rPr>
        <w:t xml:space="preserve">                                </w:t>
      </w:r>
      <w:r w:rsidR="00FD01D1">
        <w:rPr>
          <w:sz w:val="24"/>
          <w:szCs w:val="24"/>
        </w:rPr>
        <w:t xml:space="preserve">              </w:t>
      </w:r>
      <w:r>
        <w:rPr>
          <w:sz w:val="24"/>
          <w:szCs w:val="24"/>
        </w:rPr>
        <w:t xml:space="preserve"> </w:t>
      </w:r>
      <w:r w:rsidRPr="00234053">
        <w:rPr>
          <w:sz w:val="24"/>
          <w:szCs w:val="24"/>
        </w:rPr>
        <w:t>(</w:t>
      </w:r>
      <w:r w:rsidRPr="00234053">
        <w:rPr>
          <w:i/>
          <w:sz w:val="24"/>
          <w:szCs w:val="24"/>
        </w:rPr>
        <w:t>Philippa, Early Years Teacher</w:t>
      </w:r>
      <w:r w:rsidRPr="00234053">
        <w:rPr>
          <w:sz w:val="24"/>
          <w:szCs w:val="24"/>
        </w:rPr>
        <w:t>)</w:t>
      </w:r>
    </w:p>
    <w:p w14:paraId="58DA8354" w14:textId="7F245326" w:rsidR="000E2726" w:rsidRDefault="003B43AE" w:rsidP="006B377E">
      <w:pPr>
        <w:spacing w:line="360" w:lineRule="auto"/>
        <w:jc w:val="both"/>
        <w:rPr>
          <w:sz w:val="24"/>
          <w:szCs w:val="24"/>
        </w:rPr>
      </w:pPr>
      <w:r w:rsidRPr="0015752B">
        <w:rPr>
          <w:sz w:val="24"/>
          <w:szCs w:val="24"/>
        </w:rPr>
        <w:t>The SEND code</w:t>
      </w:r>
      <w:r>
        <w:rPr>
          <w:sz w:val="24"/>
          <w:szCs w:val="24"/>
        </w:rPr>
        <w:t xml:space="preserve"> (2015, DfE</w:t>
      </w:r>
      <w:r w:rsidR="000F4712">
        <w:rPr>
          <w:sz w:val="24"/>
          <w:szCs w:val="24"/>
        </w:rPr>
        <w:t xml:space="preserve"> and </w:t>
      </w:r>
      <w:r>
        <w:rPr>
          <w:sz w:val="24"/>
          <w:szCs w:val="24"/>
        </w:rPr>
        <w:t>DoH)</w:t>
      </w:r>
      <w:r w:rsidRPr="0015752B">
        <w:rPr>
          <w:sz w:val="24"/>
          <w:szCs w:val="24"/>
        </w:rPr>
        <w:t xml:space="preserve"> although clear in its aspirations on inclusive practice </w:t>
      </w:r>
      <w:r>
        <w:rPr>
          <w:sz w:val="24"/>
          <w:szCs w:val="24"/>
        </w:rPr>
        <w:t xml:space="preserve">devolved </w:t>
      </w:r>
      <w:r w:rsidRPr="0015752B">
        <w:rPr>
          <w:sz w:val="24"/>
          <w:szCs w:val="24"/>
        </w:rPr>
        <w:t>responsibility and accountability of its pragmatic and practical interpretation to local authorities</w:t>
      </w:r>
      <w:r>
        <w:rPr>
          <w:sz w:val="24"/>
          <w:szCs w:val="24"/>
        </w:rPr>
        <w:t xml:space="preserve"> and </w:t>
      </w:r>
      <w:r w:rsidR="00F32998">
        <w:rPr>
          <w:sz w:val="24"/>
          <w:szCs w:val="24"/>
        </w:rPr>
        <w:t>schools</w:t>
      </w:r>
      <w:r w:rsidR="00F32998" w:rsidRPr="00F32998">
        <w:rPr>
          <w:sz w:val="24"/>
          <w:szCs w:val="24"/>
        </w:rPr>
        <w:t xml:space="preserve"> (Commons</w:t>
      </w:r>
      <w:r w:rsidR="00F32998">
        <w:rPr>
          <w:sz w:val="24"/>
          <w:szCs w:val="24"/>
        </w:rPr>
        <w:t>,</w:t>
      </w:r>
      <w:r w:rsidR="00F32998" w:rsidRPr="00F32998">
        <w:rPr>
          <w:sz w:val="24"/>
          <w:szCs w:val="24"/>
        </w:rPr>
        <w:t xml:space="preserve"> 2019</w:t>
      </w:r>
      <w:r w:rsidR="00F32998">
        <w:rPr>
          <w:sz w:val="24"/>
          <w:szCs w:val="24"/>
        </w:rPr>
        <w:t xml:space="preserve">; </w:t>
      </w:r>
      <w:r w:rsidR="00F32998" w:rsidRPr="00F32998">
        <w:rPr>
          <w:sz w:val="24"/>
          <w:szCs w:val="24"/>
        </w:rPr>
        <w:t>DfE,</w:t>
      </w:r>
      <w:r w:rsidR="0098482E">
        <w:rPr>
          <w:sz w:val="24"/>
          <w:szCs w:val="24"/>
        </w:rPr>
        <w:t xml:space="preserve"> </w:t>
      </w:r>
      <w:r w:rsidR="00F32998" w:rsidRPr="00F32998">
        <w:rPr>
          <w:sz w:val="24"/>
          <w:szCs w:val="24"/>
        </w:rPr>
        <w:t>2022)</w:t>
      </w:r>
      <w:r w:rsidRPr="0015752B">
        <w:rPr>
          <w:sz w:val="24"/>
          <w:szCs w:val="24"/>
        </w:rPr>
        <w:t xml:space="preserve">. </w:t>
      </w:r>
      <w:r w:rsidR="00DB794D">
        <w:rPr>
          <w:sz w:val="24"/>
          <w:szCs w:val="24"/>
        </w:rPr>
        <w:t xml:space="preserve">This resulted in </w:t>
      </w:r>
      <w:r w:rsidR="00852289">
        <w:rPr>
          <w:sz w:val="24"/>
          <w:szCs w:val="24"/>
        </w:rPr>
        <w:t xml:space="preserve">local educational authorities creating organisational structures that </w:t>
      </w:r>
      <w:r w:rsidR="00423273">
        <w:rPr>
          <w:sz w:val="24"/>
          <w:szCs w:val="24"/>
        </w:rPr>
        <w:t xml:space="preserve">differed </w:t>
      </w:r>
      <w:r w:rsidR="0029597E">
        <w:rPr>
          <w:sz w:val="24"/>
          <w:szCs w:val="24"/>
        </w:rPr>
        <w:t>based on the financial restrictions and the</w:t>
      </w:r>
      <w:r w:rsidR="00D12183">
        <w:rPr>
          <w:sz w:val="24"/>
          <w:szCs w:val="24"/>
        </w:rPr>
        <w:t xml:space="preserve"> specificities framing implementation in respective</w:t>
      </w:r>
      <w:r w:rsidR="0029597E">
        <w:rPr>
          <w:sz w:val="24"/>
          <w:szCs w:val="24"/>
        </w:rPr>
        <w:t xml:space="preserve"> micro-</w:t>
      </w:r>
      <w:r w:rsidR="00F32998">
        <w:rPr>
          <w:sz w:val="24"/>
          <w:szCs w:val="24"/>
        </w:rPr>
        <w:t>contexts (Ofsted,</w:t>
      </w:r>
      <w:r w:rsidR="0098482E">
        <w:rPr>
          <w:sz w:val="24"/>
          <w:szCs w:val="24"/>
        </w:rPr>
        <w:t xml:space="preserve"> </w:t>
      </w:r>
      <w:r w:rsidR="00F32998">
        <w:rPr>
          <w:sz w:val="24"/>
          <w:szCs w:val="24"/>
        </w:rPr>
        <w:t>2022)</w:t>
      </w:r>
      <w:r w:rsidR="00D12183">
        <w:rPr>
          <w:sz w:val="24"/>
          <w:szCs w:val="24"/>
        </w:rPr>
        <w:t xml:space="preserve">. </w:t>
      </w:r>
      <w:r w:rsidR="00062AC9">
        <w:rPr>
          <w:sz w:val="24"/>
          <w:szCs w:val="24"/>
        </w:rPr>
        <w:t xml:space="preserve">Subsequently, the support offered to settings </w:t>
      </w:r>
      <w:r w:rsidR="00423273">
        <w:rPr>
          <w:sz w:val="24"/>
          <w:szCs w:val="24"/>
        </w:rPr>
        <w:t>could vary widely and</w:t>
      </w:r>
      <w:r w:rsidR="00486535">
        <w:rPr>
          <w:sz w:val="24"/>
          <w:szCs w:val="24"/>
        </w:rPr>
        <w:t xml:space="preserve"> </w:t>
      </w:r>
      <w:r w:rsidR="00486535">
        <w:rPr>
          <w:sz w:val="24"/>
          <w:szCs w:val="24"/>
        </w:rPr>
        <w:lastRenderedPageBreak/>
        <w:t>miscommunication served to</w:t>
      </w:r>
      <w:r w:rsidR="00423273">
        <w:rPr>
          <w:sz w:val="24"/>
          <w:szCs w:val="24"/>
        </w:rPr>
        <w:t xml:space="preserve"> </w:t>
      </w:r>
      <w:r w:rsidR="00486535">
        <w:rPr>
          <w:sz w:val="24"/>
          <w:szCs w:val="24"/>
        </w:rPr>
        <w:t>erect attitudinal barriers.</w:t>
      </w:r>
      <w:r w:rsidR="00423273">
        <w:rPr>
          <w:sz w:val="24"/>
          <w:szCs w:val="24"/>
        </w:rPr>
        <w:t xml:space="preserve"> </w:t>
      </w:r>
      <w:r w:rsidR="00062AC9">
        <w:rPr>
          <w:sz w:val="24"/>
          <w:szCs w:val="24"/>
        </w:rPr>
        <w:t xml:space="preserve"> </w:t>
      </w:r>
      <w:r w:rsidR="00486535">
        <w:rPr>
          <w:sz w:val="24"/>
          <w:szCs w:val="24"/>
        </w:rPr>
        <w:t>Equally,</w:t>
      </w:r>
      <w:r w:rsidR="006C284B">
        <w:rPr>
          <w:sz w:val="24"/>
          <w:szCs w:val="24"/>
        </w:rPr>
        <w:t xml:space="preserve"> </w:t>
      </w:r>
      <w:r w:rsidR="005279D6">
        <w:rPr>
          <w:sz w:val="24"/>
          <w:szCs w:val="24"/>
        </w:rPr>
        <w:t xml:space="preserve">participants demonstrated awareness of </w:t>
      </w:r>
      <w:r w:rsidR="005170D5">
        <w:rPr>
          <w:sz w:val="24"/>
          <w:szCs w:val="24"/>
        </w:rPr>
        <w:t>how top-down s</w:t>
      </w:r>
      <w:r w:rsidR="005279D6">
        <w:rPr>
          <w:sz w:val="24"/>
          <w:szCs w:val="24"/>
        </w:rPr>
        <w:t xml:space="preserve">ystems of working </w:t>
      </w:r>
      <w:r w:rsidR="00650C54">
        <w:rPr>
          <w:sz w:val="24"/>
          <w:szCs w:val="24"/>
        </w:rPr>
        <w:t>had</w:t>
      </w:r>
      <w:r w:rsidR="005279D6">
        <w:rPr>
          <w:sz w:val="24"/>
          <w:szCs w:val="24"/>
        </w:rPr>
        <w:t xml:space="preserve"> introduced </w:t>
      </w:r>
      <w:r w:rsidR="00460694">
        <w:rPr>
          <w:sz w:val="24"/>
          <w:szCs w:val="24"/>
        </w:rPr>
        <w:t xml:space="preserve">performative </w:t>
      </w:r>
      <w:r w:rsidR="0098480E">
        <w:rPr>
          <w:sz w:val="24"/>
          <w:szCs w:val="24"/>
        </w:rPr>
        <w:t>‘</w:t>
      </w:r>
      <w:r w:rsidR="00460694">
        <w:rPr>
          <w:sz w:val="24"/>
          <w:szCs w:val="24"/>
        </w:rPr>
        <w:t>responsibilisation</w:t>
      </w:r>
      <w:r w:rsidR="0098480E">
        <w:rPr>
          <w:sz w:val="24"/>
          <w:szCs w:val="24"/>
        </w:rPr>
        <w:t>’</w:t>
      </w:r>
      <w:r w:rsidR="00CC7976">
        <w:rPr>
          <w:sz w:val="24"/>
          <w:szCs w:val="24"/>
        </w:rPr>
        <w:t xml:space="preserve"> (</w:t>
      </w:r>
      <w:r w:rsidR="001A782E">
        <w:rPr>
          <w:sz w:val="24"/>
          <w:szCs w:val="24"/>
        </w:rPr>
        <w:t>Ball,</w:t>
      </w:r>
      <w:r w:rsidR="0098482E">
        <w:rPr>
          <w:sz w:val="24"/>
          <w:szCs w:val="24"/>
        </w:rPr>
        <w:t xml:space="preserve"> </w:t>
      </w:r>
      <w:r w:rsidR="00CC7976">
        <w:rPr>
          <w:sz w:val="24"/>
          <w:szCs w:val="24"/>
        </w:rPr>
        <w:t>200</w:t>
      </w:r>
      <w:r w:rsidR="009F5E57">
        <w:rPr>
          <w:sz w:val="24"/>
          <w:szCs w:val="24"/>
        </w:rPr>
        <w:t>3</w:t>
      </w:r>
      <w:r w:rsidR="00CC7976">
        <w:rPr>
          <w:sz w:val="24"/>
          <w:szCs w:val="24"/>
        </w:rPr>
        <w:t>;</w:t>
      </w:r>
      <w:r w:rsidR="00DA5A69">
        <w:rPr>
          <w:sz w:val="24"/>
          <w:szCs w:val="24"/>
        </w:rPr>
        <w:t xml:space="preserve"> Hellawell</w:t>
      </w:r>
      <w:r w:rsidR="004F3430">
        <w:rPr>
          <w:sz w:val="24"/>
          <w:szCs w:val="24"/>
        </w:rPr>
        <w:t>,</w:t>
      </w:r>
      <w:r w:rsidR="0098482E">
        <w:rPr>
          <w:sz w:val="24"/>
          <w:szCs w:val="24"/>
        </w:rPr>
        <w:t xml:space="preserve"> </w:t>
      </w:r>
      <w:r w:rsidR="004F3430">
        <w:rPr>
          <w:sz w:val="24"/>
          <w:szCs w:val="24"/>
        </w:rPr>
        <w:t>2018</w:t>
      </w:r>
      <w:r w:rsidR="009B6A65">
        <w:rPr>
          <w:sz w:val="24"/>
          <w:szCs w:val="24"/>
        </w:rPr>
        <w:t xml:space="preserve">). </w:t>
      </w:r>
    </w:p>
    <w:p w14:paraId="1CEB00E3" w14:textId="77777777" w:rsidR="00AB2900" w:rsidRPr="00234053" w:rsidRDefault="00AB2900" w:rsidP="00AB2900">
      <w:pPr>
        <w:spacing w:line="360" w:lineRule="auto"/>
        <w:ind w:left="284"/>
        <w:jc w:val="both"/>
        <w:rPr>
          <w:i/>
          <w:sz w:val="24"/>
          <w:szCs w:val="24"/>
        </w:rPr>
      </w:pPr>
      <w:r w:rsidRPr="00234053">
        <w:rPr>
          <w:i/>
          <w:sz w:val="24"/>
          <w:szCs w:val="24"/>
        </w:rPr>
        <w:t>We are failing in general in the system because obviously you have to prove that you’re working, you have to prove that you have observed a child, you have to prove that you have things in place…</w:t>
      </w:r>
    </w:p>
    <w:p w14:paraId="7E8DC38D" w14:textId="77777777" w:rsidR="00AB2900" w:rsidRPr="00A01027" w:rsidRDefault="00AB2900" w:rsidP="00AB2900">
      <w:pPr>
        <w:spacing w:line="360" w:lineRule="auto"/>
        <w:ind w:left="284"/>
        <w:jc w:val="center"/>
        <w:rPr>
          <w:i/>
          <w:iCs/>
          <w:sz w:val="24"/>
          <w:szCs w:val="24"/>
        </w:rPr>
      </w:pPr>
      <w:r w:rsidRPr="00A01027">
        <w:rPr>
          <w:i/>
          <w:iCs/>
          <w:sz w:val="24"/>
          <w:szCs w:val="24"/>
        </w:rPr>
        <w:t xml:space="preserve">(Edith, Early Years </w:t>
      </w:r>
      <w:r>
        <w:rPr>
          <w:i/>
          <w:iCs/>
          <w:sz w:val="24"/>
          <w:szCs w:val="24"/>
        </w:rPr>
        <w:t>P</w:t>
      </w:r>
      <w:r w:rsidRPr="00A01027">
        <w:rPr>
          <w:i/>
          <w:iCs/>
          <w:sz w:val="24"/>
          <w:szCs w:val="24"/>
        </w:rPr>
        <w:t>rofessional)</w:t>
      </w:r>
    </w:p>
    <w:p w14:paraId="2B3FC045" w14:textId="14B35411" w:rsidR="004923CE" w:rsidRDefault="003B12B6" w:rsidP="006B377E">
      <w:pPr>
        <w:spacing w:line="360" w:lineRule="auto"/>
        <w:jc w:val="both"/>
        <w:rPr>
          <w:sz w:val="24"/>
          <w:szCs w:val="24"/>
        </w:rPr>
      </w:pPr>
      <w:r>
        <w:rPr>
          <w:sz w:val="24"/>
          <w:szCs w:val="24"/>
        </w:rPr>
        <w:t xml:space="preserve"> Successive governmen</w:t>
      </w:r>
      <w:r w:rsidR="00786211">
        <w:rPr>
          <w:sz w:val="24"/>
          <w:szCs w:val="24"/>
        </w:rPr>
        <w:t>ts’</w:t>
      </w:r>
      <w:r>
        <w:rPr>
          <w:sz w:val="24"/>
          <w:szCs w:val="24"/>
        </w:rPr>
        <w:t xml:space="preserve"> agendas designate early years educators as ‘self-governing professionals’ whose value and performance </w:t>
      </w:r>
      <w:r w:rsidR="00890409">
        <w:rPr>
          <w:sz w:val="24"/>
          <w:szCs w:val="24"/>
        </w:rPr>
        <w:t>are</w:t>
      </w:r>
      <w:r>
        <w:rPr>
          <w:sz w:val="24"/>
          <w:szCs w:val="24"/>
        </w:rPr>
        <w:t xml:space="preserve"> measured by their ability to quantify their pedagogical contribution and input into measurable outcomes (Guy-Holmes and Bradbury,</w:t>
      </w:r>
      <w:r w:rsidR="0098482E">
        <w:rPr>
          <w:sz w:val="24"/>
          <w:szCs w:val="24"/>
        </w:rPr>
        <w:t xml:space="preserve"> </w:t>
      </w:r>
      <w:r w:rsidR="00A76901">
        <w:rPr>
          <w:sz w:val="24"/>
          <w:szCs w:val="24"/>
        </w:rPr>
        <w:t>2016, p.</w:t>
      </w:r>
      <w:r w:rsidR="008F3A6D">
        <w:rPr>
          <w:sz w:val="24"/>
          <w:szCs w:val="24"/>
        </w:rPr>
        <w:t>601</w:t>
      </w:r>
      <w:r w:rsidR="00E037A1">
        <w:rPr>
          <w:sz w:val="24"/>
          <w:szCs w:val="24"/>
        </w:rPr>
        <w:t>)</w:t>
      </w:r>
      <w:r>
        <w:rPr>
          <w:sz w:val="24"/>
          <w:szCs w:val="24"/>
        </w:rPr>
        <w:t xml:space="preserve">. This has implications for inclusive pedagogy as its effectiveness is not framed solely within a discourse of increasing participation or </w:t>
      </w:r>
      <w:r w:rsidR="008C295C">
        <w:rPr>
          <w:sz w:val="24"/>
          <w:szCs w:val="24"/>
        </w:rPr>
        <w:t xml:space="preserve">belonging. </w:t>
      </w:r>
      <w:r>
        <w:rPr>
          <w:sz w:val="24"/>
          <w:szCs w:val="24"/>
        </w:rPr>
        <w:t>Children are thus objectified and serve to meet political agendas; for children with special educational needs this could lead to ‘othering’ as they may not meet these externally imposed goals.</w:t>
      </w:r>
    </w:p>
    <w:p w14:paraId="2540043E" w14:textId="48790E55" w:rsidR="00596E4A" w:rsidRPr="005B3095" w:rsidRDefault="00751B7F" w:rsidP="006B377E">
      <w:pPr>
        <w:spacing w:line="360" w:lineRule="auto"/>
        <w:jc w:val="both"/>
        <w:rPr>
          <w:sz w:val="24"/>
          <w:szCs w:val="24"/>
        </w:rPr>
      </w:pPr>
      <w:r>
        <w:rPr>
          <w:sz w:val="24"/>
          <w:szCs w:val="24"/>
        </w:rPr>
        <w:t>The</w:t>
      </w:r>
      <w:r w:rsidR="00B86706">
        <w:rPr>
          <w:sz w:val="24"/>
          <w:szCs w:val="24"/>
        </w:rPr>
        <w:t xml:space="preserve"> strategies </w:t>
      </w:r>
      <w:r w:rsidR="00F239DB">
        <w:rPr>
          <w:sz w:val="24"/>
          <w:szCs w:val="24"/>
        </w:rPr>
        <w:t xml:space="preserve">proposed by other professionals </w:t>
      </w:r>
      <w:r w:rsidR="008C0621">
        <w:rPr>
          <w:sz w:val="24"/>
          <w:szCs w:val="24"/>
        </w:rPr>
        <w:t xml:space="preserve">were often </w:t>
      </w:r>
      <w:r w:rsidR="00623EB8">
        <w:rPr>
          <w:sz w:val="24"/>
          <w:szCs w:val="24"/>
        </w:rPr>
        <w:t>embedded</w:t>
      </w:r>
      <w:r w:rsidR="006B377E">
        <w:rPr>
          <w:sz w:val="24"/>
          <w:szCs w:val="24"/>
        </w:rPr>
        <w:t xml:space="preserve"> within a clinical </w:t>
      </w:r>
      <w:r w:rsidR="008962EA">
        <w:rPr>
          <w:sz w:val="24"/>
          <w:szCs w:val="24"/>
        </w:rPr>
        <w:t>discourse</w:t>
      </w:r>
      <w:r w:rsidR="000D1CD1">
        <w:rPr>
          <w:sz w:val="24"/>
          <w:szCs w:val="24"/>
        </w:rPr>
        <w:t xml:space="preserve"> </w:t>
      </w:r>
      <w:r w:rsidR="000D1CD1">
        <w:rPr>
          <w:iCs/>
          <w:sz w:val="24"/>
          <w:szCs w:val="24"/>
        </w:rPr>
        <w:t xml:space="preserve">(Ng </w:t>
      </w:r>
      <w:r w:rsidR="000D1CD1" w:rsidRPr="005B1B6C">
        <w:rPr>
          <w:iCs/>
          <w:sz w:val="24"/>
          <w:szCs w:val="24"/>
        </w:rPr>
        <w:t>et al</w:t>
      </w:r>
      <w:r w:rsidR="000D1CD1">
        <w:rPr>
          <w:i/>
          <w:sz w:val="24"/>
          <w:szCs w:val="24"/>
        </w:rPr>
        <w:t>.</w:t>
      </w:r>
      <w:r w:rsidR="000D1CD1">
        <w:rPr>
          <w:iCs/>
          <w:sz w:val="24"/>
          <w:szCs w:val="24"/>
        </w:rPr>
        <w:t>, 2015</w:t>
      </w:r>
      <w:r w:rsidR="00570424">
        <w:rPr>
          <w:iCs/>
          <w:sz w:val="24"/>
          <w:szCs w:val="24"/>
        </w:rPr>
        <w:t xml:space="preserve">) </w:t>
      </w:r>
      <w:r w:rsidR="00570424">
        <w:rPr>
          <w:sz w:val="24"/>
          <w:szCs w:val="24"/>
        </w:rPr>
        <w:t>and</w:t>
      </w:r>
      <w:r w:rsidR="00F239DB">
        <w:rPr>
          <w:sz w:val="24"/>
          <w:szCs w:val="24"/>
        </w:rPr>
        <w:t xml:space="preserve"> favour</w:t>
      </w:r>
      <w:r w:rsidR="00623EB8">
        <w:rPr>
          <w:sz w:val="24"/>
          <w:szCs w:val="24"/>
        </w:rPr>
        <w:t xml:space="preserve">ed individualistic approaches </w:t>
      </w:r>
      <w:r w:rsidR="005F75E4">
        <w:rPr>
          <w:sz w:val="24"/>
          <w:szCs w:val="24"/>
        </w:rPr>
        <w:t>(</w:t>
      </w:r>
      <w:r w:rsidR="00BF18BE" w:rsidRPr="00BF18BE">
        <w:rPr>
          <w:sz w:val="24"/>
          <w:szCs w:val="24"/>
        </w:rPr>
        <w:t>Thomas</w:t>
      </w:r>
      <w:r w:rsidR="00BF18BE">
        <w:rPr>
          <w:sz w:val="24"/>
          <w:szCs w:val="24"/>
        </w:rPr>
        <w:t xml:space="preserve"> and </w:t>
      </w:r>
      <w:r w:rsidR="00CE2469">
        <w:rPr>
          <w:sz w:val="24"/>
          <w:szCs w:val="24"/>
        </w:rPr>
        <w:t xml:space="preserve">Loxley, </w:t>
      </w:r>
      <w:r w:rsidR="00CE2469">
        <w:rPr>
          <w:sz w:val="24"/>
          <w:szCs w:val="24"/>
        </w:rPr>
        <w:lastRenderedPageBreak/>
        <w:t>2007</w:t>
      </w:r>
      <w:r w:rsidR="00BF18BE">
        <w:rPr>
          <w:sz w:val="24"/>
          <w:szCs w:val="24"/>
        </w:rPr>
        <w:t>)</w:t>
      </w:r>
      <w:r w:rsidR="00BA4130">
        <w:rPr>
          <w:sz w:val="24"/>
          <w:szCs w:val="24"/>
        </w:rPr>
        <w:t>,</w:t>
      </w:r>
      <w:r w:rsidR="00921B7A">
        <w:rPr>
          <w:sz w:val="24"/>
          <w:szCs w:val="24"/>
        </w:rPr>
        <w:t xml:space="preserve"> over</w:t>
      </w:r>
      <w:r w:rsidR="00BF18BE">
        <w:rPr>
          <w:sz w:val="24"/>
          <w:szCs w:val="24"/>
        </w:rPr>
        <w:t xml:space="preserve"> </w:t>
      </w:r>
      <w:r w:rsidR="00921B7A">
        <w:rPr>
          <w:sz w:val="24"/>
          <w:szCs w:val="24"/>
        </w:rPr>
        <w:t>educational interventions which revolve</w:t>
      </w:r>
      <w:r w:rsidR="00261A3E">
        <w:rPr>
          <w:sz w:val="24"/>
          <w:szCs w:val="24"/>
        </w:rPr>
        <w:t>d</w:t>
      </w:r>
      <w:r w:rsidR="00921B7A">
        <w:rPr>
          <w:sz w:val="24"/>
          <w:szCs w:val="24"/>
        </w:rPr>
        <w:t xml:space="preserve"> around the child and their interests</w:t>
      </w:r>
      <w:r w:rsidR="009628ED">
        <w:rPr>
          <w:sz w:val="24"/>
          <w:szCs w:val="24"/>
        </w:rPr>
        <w:t>.</w:t>
      </w:r>
      <w:r w:rsidR="00921B7A">
        <w:rPr>
          <w:sz w:val="24"/>
          <w:szCs w:val="24"/>
        </w:rPr>
        <w:t xml:space="preserve"> Although support</w:t>
      </w:r>
      <w:r w:rsidR="001D66AB">
        <w:rPr>
          <w:sz w:val="24"/>
          <w:szCs w:val="24"/>
        </w:rPr>
        <w:t xml:space="preserve"> and input from other</w:t>
      </w:r>
      <w:r w:rsidR="00921B7A">
        <w:rPr>
          <w:sz w:val="24"/>
          <w:szCs w:val="24"/>
        </w:rPr>
        <w:t xml:space="preserve"> </w:t>
      </w:r>
      <w:r w:rsidR="001D66AB">
        <w:rPr>
          <w:sz w:val="24"/>
          <w:szCs w:val="24"/>
        </w:rPr>
        <w:t xml:space="preserve">professionals </w:t>
      </w:r>
      <w:r w:rsidR="00623EB8">
        <w:rPr>
          <w:sz w:val="24"/>
          <w:szCs w:val="24"/>
        </w:rPr>
        <w:t xml:space="preserve">was </w:t>
      </w:r>
      <w:r w:rsidR="00227750">
        <w:rPr>
          <w:sz w:val="24"/>
          <w:szCs w:val="24"/>
        </w:rPr>
        <w:t>sought by early years educators, the advice provided</w:t>
      </w:r>
      <w:r w:rsidR="00623EB8">
        <w:rPr>
          <w:sz w:val="24"/>
          <w:szCs w:val="24"/>
        </w:rPr>
        <w:t xml:space="preserve"> w</w:t>
      </w:r>
      <w:r w:rsidR="00FE6946">
        <w:rPr>
          <w:sz w:val="24"/>
          <w:szCs w:val="24"/>
        </w:rPr>
        <w:t>as</w:t>
      </w:r>
      <w:r w:rsidR="00623EB8">
        <w:rPr>
          <w:sz w:val="24"/>
          <w:szCs w:val="24"/>
        </w:rPr>
        <w:t xml:space="preserve"> not </w:t>
      </w:r>
      <w:r w:rsidR="00AA4C25">
        <w:rPr>
          <w:sz w:val="24"/>
          <w:szCs w:val="24"/>
        </w:rPr>
        <w:t xml:space="preserve">considered </w:t>
      </w:r>
      <w:r w:rsidR="006A3B43">
        <w:rPr>
          <w:sz w:val="24"/>
          <w:szCs w:val="24"/>
        </w:rPr>
        <w:t xml:space="preserve">applicable within </w:t>
      </w:r>
      <w:r w:rsidR="00F80BBA">
        <w:rPr>
          <w:sz w:val="24"/>
          <w:szCs w:val="24"/>
        </w:rPr>
        <w:t>a pedagogical</w:t>
      </w:r>
      <w:r w:rsidR="006A3B43">
        <w:rPr>
          <w:sz w:val="24"/>
          <w:szCs w:val="24"/>
        </w:rPr>
        <w:t xml:space="preserve"> context</w:t>
      </w:r>
      <w:r>
        <w:rPr>
          <w:sz w:val="24"/>
          <w:szCs w:val="24"/>
        </w:rPr>
        <w:t xml:space="preserve">. The following extract </w:t>
      </w:r>
      <w:r w:rsidR="00F97772">
        <w:rPr>
          <w:sz w:val="24"/>
          <w:szCs w:val="24"/>
        </w:rPr>
        <w:t xml:space="preserve">from a discussion </w:t>
      </w:r>
      <w:r>
        <w:rPr>
          <w:sz w:val="24"/>
          <w:szCs w:val="24"/>
        </w:rPr>
        <w:t>between three professionals demonstrates these frustrations</w:t>
      </w:r>
      <w:r w:rsidR="006A3B43">
        <w:rPr>
          <w:sz w:val="24"/>
          <w:szCs w:val="24"/>
        </w:rPr>
        <w:t>:</w:t>
      </w:r>
    </w:p>
    <w:p w14:paraId="3493548F" w14:textId="131FCEDD" w:rsidR="00596E4A" w:rsidRDefault="00596E4A" w:rsidP="00DB243C">
      <w:pPr>
        <w:jc w:val="center"/>
        <w:rPr>
          <w:sz w:val="24"/>
          <w:szCs w:val="24"/>
          <w:u w:val="single"/>
        </w:rPr>
      </w:pPr>
    </w:p>
    <w:p w14:paraId="64050E64" w14:textId="30DFB7E5" w:rsidR="009B6255" w:rsidRPr="00234053" w:rsidRDefault="009B6255" w:rsidP="009B6255">
      <w:pPr>
        <w:spacing w:line="360" w:lineRule="auto"/>
        <w:ind w:left="284"/>
        <w:jc w:val="both"/>
        <w:rPr>
          <w:i/>
          <w:sz w:val="24"/>
          <w:szCs w:val="24"/>
        </w:rPr>
      </w:pPr>
      <w:r w:rsidRPr="00234053">
        <w:rPr>
          <w:i/>
          <w:sz w:val="24"/>
          <w:szCs w:val="24"/>
        </w:rPr>
        <w:t xml:space="preserve">Lyra: it’s good advice, but it’s hard to implement, for instance, </w:t>
      </w:r>
      <w:r>
        <w:rPr>
          <w:i/>
          <w:sz w:val="24"/>
          <w:szCs w:val="24"/>
        </w:rPr>
        <w:t xml:space="preserve">the </w:t>
      </w:r>
      <w:r w:rsidR="00D15E29">
        <w:rPr>
          <w:i/>
          <w:sz w:val="24"/>
          <w:szCs w:val="24"/>
        </w:rPr>
        <w:t xml:space="preserve">external professional </w:t>
      </w:r>
      <w:r w:rsidRPr="00234053">
        <w:rPr>
          <w:i/>
          <w:sz w:val="24"/>
          <w:szCs w:val="24"/>
        </w:rPr>
        <w:t xml:space="preserve">came in and did an activity and took two members of staff. We don’t have two spare members of staff or a quiet room. It was a quiet room, </w:t>
      </w:r>
      <w:r>
        <w:rPr>
          <w:i/>
          <w:sz w:val="24"/>
          <w:szCs w:val="24"/>
        </w:rPr>
        <w:t xml:space="preserve">the child </w:t>
      </w:r>
      <w:r w:rsidRPr="00234053">
        <w:rPr>
          <w:i/>
          <w:sz w:val="24"/>
          <w:szCs w:val="24"/>
        </w:rPr>
        <w:t xml:space="preserve">was the only one in it and there were two staff in there to help him engage in the activity. </w:t>
      </w:r>
    </w:p>
    <w:p w14:paraId="31060798" w14:textId="01E159B1" w:rsidR="009B6255" w:rsidRPr="00234053" w:rsidRDefault="009B6255" w:rsidP="009B6255">
      <w:pPr>
        <w:spacing w:line="360" w:lineRule="auto"/>
        <w:ind w:left="284"/>
        <w:jc w:val="both"/>
        <w:rPr>
          <w:i/>
          <w:sz w:val="24"/>
          <w:szCs w:val="24"/>
        </w:rPr>
      </w:pPr>
      <w:r w:rsidRPr="00234053">
        <w:rPr>
          <w:i/>
          <w:sz w:val="24"/>
          <w:szCs w:val="24"/>
        </w:rPr>
        <w:t>Edith: And then you need three people to do it because one is taking the photo</w:t>
      </w:r>
      <w:r w:rsidR="00F56659">
        <w:rPr>
          <w:i/>
          <w:sz w:val="24"/>
          <w:szCs w:val="24"/>
        </w:rPr>
        <w:t>.</w:t>
      </w:r>
    </w:p>
    <w:p w14:paraId="4F5E0FF6" w14:textId="77777777" w:rsidR="009B6255" w:rsidRPr="00234053" w:rsidRDefault="009B6255" w:rsidP="009B6255">
      <w:pPr>
        <w:spacing w:line="360" w:lineRule="auto"/>
        <w:ind w:left="284"/>
        <w:jc w:val="both"/>
        <w:rPr>
          <w:i/>
          <w:sz w:val="24"/>
          <w:szCs w:val="24"/>
        </w:rPr>
      </w:pPr>
      <w:r w:rsidRPr="00234053">
        <w:rPr>
          <w:i/>
          <w:sz w:val="24"/>
          <w:szCs w:val="24"/>
        </w:rPr>
        <w:t>Beatrice: One is holding to support. Really...</w:t>
      </w:r>
    </w:p>
    <w:p w14:paraId="66971D9E" w14:textId="1D7CE085" w:rsidR="009B6255" w:rsidRDefault="009B6255" w:rsidP="009B6255">
      <w:pPr>
        <w:spacing w:line="360" w:lineRule="auto"/>
        <w:ind w:left="284"/>
        <w:jc w:val="both"/>
        <w:rPr>
          <w:i/>
          <w:sz w:val="24"/>
          <w:szCs w:val="24"/>
        </w:rPr>
      </w:pPr>
      <w:r w:rsidRPr="00234053">
        <w:rPr>
          <w:sz w:val="24"/>
          <w:szCs w:val="24"/>
        </w:rPr>
        <w:t xml:space="preserve">Lyra: </w:t>
      </w:r>
      <w:r w:rsidRPr="00234053">
        <w:rPr>
          <w:i/>
          <w:sz w:val="24"/>
          <w:szCs w:val="24"/>
        </w:rPr>
        <w:t xml:space="preserve">Do we have three people </w:t>
      </w:r>
      <w:r w:rsidR="00A05734" w:rsidRPr="00234053">
        <w:rPr>
          <w:i/>
          <w:sz w:val="24"/>
          <w:szCs w:val="24"/>
        </w:rPr>
        <w:t>to</w:t>
      </w:r>
      <w:r w:rsidRPr="00234053">
        <w:rPr>
          <w:i/>
          <w:sz w:val="24"/>
          <w:szCs w:val="24"/>
        </w:rPr>
        <w:t xml:space="preserve"> do that?</w:t>
      </w:r>
    </w:p>
    <w:p w14:paraId="4E581AA7" w14:textId="05F5FBC4" w:rsidR="009B6255" w:rsidRDefault="009B6255" w:rsidP="009B6255">
      <w:pPr>
        <w:spacing w:line="360" w:lineRule="auto"/>
        <w:ind w:left="284"/>
        <w:jc w:val="both"/>
        <w:rPr>
          <w:i/>
          <w:sz w:val="24"/>
          <w:szCs w:val="24"/>
        </w:rPr>
      </w:pPr>
      <w:r>
        <w:rPr>
          <w:i/>
          <w:sz w:val="24"/>
          <w:szCs w:val="24"/>
        </w:rPr>
        <w:t xml:space="preserve">(Lyra, Early </w:t>
      </w:r>
      <w:r w:rsidR="006A687E">
        <w:rPr>
          <w:i/>
          <w:sz w:val="24"/>
          <w:szCs w:val="24"/>
        </w:rPr>
        <w:t>Y</w:t>
      </w:r>
      <w:r>
        <w:rPr>
          <w:i/>
          <w:sz w:val="24"/>
          <w:szCs w:val="24"/>
        </w:rPr>
        <w:t>ears Practitioner</w:t>
      </w:r>
      <w:r w:rsidR="00946CC6">
        <w:rPr>
          <w:i/>
          <w:sz w:val="24"/>
          <w:szCs w:val="24"/>
        </w:rPr>
        <w:t>;</w:t>
      </w:r>
      <w:r>
        <w:rPr>
          <w:i/>
          <w:sz w:val="24"/>
          <w:szCs w:val="24"/>
        </w:rPr>
        <w:t xml:space="preserve"> Edith, Early Years Professional</w:t>
      </w:r>
      <w:r w:rsidR="00946CC6">
        <w:rPr>
          <w:i/>
          <w:sz w:val="24"/>
          <w:szCs w:val="24"/>
        </w:rPr>
        <w:t>;</w:t>
      </w:r>
      <w:r>
        <w:rPr>
          <w:i/>
          <w:sz w:val="24"/>
          <w:szCs w:val="24"/>
        </w:rPr>
        <w:t xml:space="preserve"> and Beatrice Early Years teacher)</w:t>
      </w:r>
    </w:p>
    <w:p w14:paraId="3F9383BF" w14:textId="2FB56DE6" w:rsidR="009B6255" w:rsidRPr="004E060F" w:rsidRDefault="007C3DAC" w:rsidP="004E060F">
      <w:pPr>
        <w:spacing w:line="360" w:lineRule="auto"/>
        <w:jc w:val="both"/>
        <w:rPr>
          <w:iCs/>
          <w:sz w:val="24"/>
          <w:szCs w:val="24"/>
        </w:rPr>
      </w:pPr>
      <w:r>
        <w:rPr>
          <w:iCs/>
          <w:sz w:val="24"/>
          <w:szCs w:val="24"/>
        </w:rPr>
        <w:t>E</w:t>
      </w:r>
      <w:r w:rsidR="00300021">
        <w:rPr>
          <w:iCs/>
          <w:sz w:val="24"/>
          <w:szCs w:val="24"/>
        </w:rPr>
        <w:t>arly</w:t>
      </w:r>
      <w:r w:rsidR="00F47624">
        <w:rPr>
          <w:iCs/>
          <w:sz w:val="24"/>
          <w:szCs w:val="24"/>
        </w:rPr>
        <w:t xml:space="preserve"> years educators </w:t>
      </w:r>
      <w:r w:rsidR="00C62686">
        <w:rPr>
          <w:iCs/>
          <w:sz w:val="24"/>
          <w:szCs w:val="24"/>
        </w:rPr>
        <w:t>question</w:t>
      </w:r>
      <w:r w:rsidR="000D1CD1">
        <w:rPr>
          <w:iCs/>
          <w:sz w:val="24"/>
          <w:szCs w:val="24"/>
        </w:rPr>
        <w:t>ed</w:t>
      </w:r>
      <w:r w:rsidR="00C62686">
        <w:rPr>
          <w:iCs/>
          <w:sz w:val="24"/>
          <w:szCs w:val="24"/>
        </w:rPr>
        <w:t xml:space="preserve"> </w:t>
      </w:r>
      <w:r w:rsidR="00F47624">
        <w:rPr>
          <w:iCs/>
          <w:sz w:val="24"/>
          <w:szCs w:val="24"/>
        </w:rPr>
        <w:t>the feasibility of</w:t>
      </w:r>
      <w:r w:rsidR="002E7386">
        <w:rPr>
          <w:iCs/>
          <w:sz w:val="24"/>
          <w:szCs w:val="24"/>
        </w:rPr>
        <w:t xml:space="preserve"> their</w:t>
      </w:r>
      <w:r w:rsidR="00F47624">
        <w:rPr>
          <w:iCs/>
          <w:sz w:val="24"/>
          <w:szCs w:val="24"/>
        </w:rPr>
        <w:t xml:space="preserve"> </w:t>
      </w:r>
      <w:r w:rsidR="0097145E">
        <w:rPr>
          <w:iCs/>
          <w:sz w:val="24"/>
          <w:szCs w:val="24"/>
        </w:rPr>
        <w:t xml:space="preserve">application on the basis of the constraints imposed by the regulatory requirements of the curriculum and the realities </w:t>
      </w:r>
      <w:r w:rsidR="0097145E">
        <w:rPr>
          <w:iCs/>
          <w:sz w:val="24"/>
          <w:szCs w:val="24"/>
        </w:rPr>
        <w:lastRenderedPageBreak/>
        <w:t xml:space="preserve">of </w:t>
      </w:r>
      <w:r w:rsidR="00225054">
        <w:rPr>
          <w:iCs/>
          <w:sz w:val="24"/>
          <w:szCs w:val="24"/>
        </w:rPr>
        <w:t>the</w:t>
      </w:r>
      <w:r w:rsidR="003D6E6A">
        <w:rPr>
          <w:iCs/>
          <w:sz w:val="24"/>
          <w:szCs w:val="24"/>
        </w:rPr>
        <w:t xml:space="preserve"> early years classroom environment. </w:t>
      </w:r>
      <w:r w:rsidR="00994DDA">
        <w:rPr>
          <w:iCs/>
          <w:sz w:val="24"/>
          <w:szCs w:val="24"/>
        </w:rPr>
        <w:t xml:space="preserve">Yet their critique </w:t>
      </w:r>
      <w:r w:rsidR="0018137F">
        <w:rPr>
          <w:iCs/>
          <w:sz w:val="24"/>
          <w:szCs w:val="24"/>
        </w:rPr>
        <w:t>was</w:t>
      </w:r>
      <w:r w:rsidR="00994DDA">
        <w:rPr>
          <w:iCs/>
          <w:sz w:val="24"/>
          <w:szCs w:val="24"/>
        </w:rPr>
        <w:t xml:space="preserve"> not influenced merely by practical considerations but demonstrate</w:t>
      </w:r>
      <w:r w:rsidR="0018137F">
        <w:rPr>
          <w:iCs/>
          <w:sz w:val="24"/>
          <w:szCs w:val="24"/>
        </w:rPr>
        <w:t>d</w:t>
      </w:r>
      <w:r w:rsidR="001D4DF4">
        <w:rPr>
          <w:iCs/>
          <w:sz w:val="24"/>
          <w:szCs w:val="24"/>
        </w:rPr>
        <w:t xml:space="preserve"> </w:t>
      </w:r>
      <w:r w:rsidR="00994DDA">
        <w:rPr>
          <w:iCs/>
          <w:sz w:val="24"/>
          <w:szCs w:val="24"/>
        </w:rPr>
        <w:t>resistance</w:t>
      </w:r>
      <w:r w:rsidR="001D4DF4">
        <w:rPr>
          <w:iCs/>
          <w:sz w:val="24"/>
          <w:szCs w:val="24"/>
        </w:rPr>
        <w:t>,</w:t>
      </w:r>
      <w:r w:rsidR="00994DDA">
        <w:rPr>
          <w:iCs/>
          <w:sz w:val="24"/>
          <w:szCs w:val="24"/>
        </w:rPr>
        <w:t xml:space="preserve"> and agentic </w:t>
      </w:r>
      <w:r w:rsidR="001D4DF4">
        <w:rPr>
          <w:iCs/>
          <w:sz w:val="24"/>
          <w:szCs w:val="24"/>
        </w:rPr>
        <w:t>responses</w:t>
      </w:r>
      <w:r w:rsidR="00895561">
        <w:rPr>
          <w:iCs/>
          <w:sz w:val="24"/>
          <w:szCs w:val="24"/>
        </w:rPr>
        <w:t xml:space="preserve"> which are centred on their knowledge of the child and</w:t>
      </w:r>
      <w:r w:rsidR="00355B3F">
        <w:rPr>
          <w:iCs/>
          <w:sz w:val="24"/>
          <w:szCs w:val="24"/>
        </w:rPr>
        <w:t xml:space="preserve"> their</w:t>
      </w:r>
      <w:r w:rsidR="00895561">
        <w:rPr>
          <w:iCs/>
          <w:sz w:val="24"/>
          <w:szCs w:val="24"/>
        </w:rPr>
        <w:t xml:space="preserve"> tacit pedagogical </w:t>
      </w:r>
      <w:r w:rsidR="00B403E6">
        <w:rPr>
          <w:iCs/>
          <w:sz w:val="24"/>
          <w:szCs w:val="24"/>
        </w:rPr>
        <w:t>insights</w:t>
      </w:r>
      <w:r w:rsidR="004E060F">
        <w:rPr>
          <w:iCs/>
          <w:sz w:val="24"/>
          <w:szCs w:val="24"/>
        </w:rPr>
        <w:t>:</w:t>
      </w:r>
    </w:p>
    <w:p w14:paraId="555A8EC8" w14:textId="77777777" w:rsidR="0014766A" w:rsidRPr="00234053" w:rsidRDefault="0014766A" w:rsidP="009B6255">
      <w:pPr>
        <w:spacing w:line="360" w:lineRule="auto"/>
        <w:ind w:left="284"/>
        <w:jc w:val="both"/>
        <w:rPr>
          <w:i/>
          <w:sz w:val="24"/>
          <w:szCs w:val="24"/>
        </w:rPr>
      </w:pPr>
    </w:p>
    <w:p w14:paraId="12BA2D65" w14:textId="1C3291DE" w:rsidR="000847EB" w:rsidRPr="00B362B1" w:rsidRDefault="00206A3A" w:rsidP="005B3095">
      <w:pPr>
        <w:pStyle w:val="Body"/>
        <w:spacing w:line="360" w:lineRule="auto"/>
        <w:ind w:left="284"/>
        <w:rPr>
          <w:rFonts w:asciiTheme="minorHAnsi" w:hAnsiTheme="minorHAnsi" w:cstheme="minorHAnsi"/>
          <w:bCs/>
          <w:i/>
          <w:iCs/>
        </w:rPr>
      </w:pPr>
      <w:r>
        <w:rPr>
          <w:rFonts w:asciiTheme="minorHAnsi" w:hAnsiTheme="minorHAnsi" w:cstheme="minorHAnsi"/>
          <w:bCs/>
          <w:i/>
          <w:iCs/>
          <w:lang w:val="en-US"/>
        </w:rPr>
        <w:t>S</w:t>
      </w:r>
      <w:r w:rsidR="000847EB" w:rsidRPr="00B362B1">
        <w:rPr>
          <w:rFonts w:asciiTheme="minorHAnsi" w:hAnsiTheme="minorHAnsi" w:cstheme="minorHAnsi"/>
          <w:bCs/>
          <w:i/>
          <w:iCs/>
          <w:lang w:val="en-US"/>
        </w:rPr>
        <w:t xml:space="preserve">ometimes they’ve given us advice and we’ve not agreed with it, we might have tried it for a little while because we’re open to trying </w:t>
      </w:r>
      <w:r w:rsidR="001017D4" w:rsidRPr="00B362B1">
        <w:rPr>
          <w:rFonts w:asciiTheme="minorHAnsi" w:hAnsiTheme="minorHAnsi" w:cstheme="minorHAnsi"/>
          <w:bCs/>
          <w:i/>
          <w:iCs/>
          <w:lang w:val="en-US"/>
        </w:rPr>
        <w:t>things</w:t>
      </w:r>
      <w:r w:rsidR="001017D4">
        <w:rPr>
          <w:rFonts w:asciiTheme="minorHAnsi" w:hAnsiTheme="minorHAnsi" w:cstheme="minorHAnsi"/>
          <w:bCs/>
          <w:i/>
          <w:iCs/>
          <w:lang w:val="en-US"/>
        </w:rPr>
        <w:t xml:space="preserve">. </w:t>
      </w:r>
      <w:r w:rsidR="001017D4" w:rsidRPr="00B362B1">
        <w:rPr>
          <w:rFonts w:asciiTheme="minorHAnsi" w:hAnsiTheme="minorHAnsi" w:cstheme="minorHAnsi"/>
          <w:bCs/>
          <w:i/>
          <w:iCs/>
          <w:lang w:val="en-US"/>
        </w:rPr>
        <w:t>We</w:t>
      </w:r>
      <w:r w:rsidR="000847EB" w:rsidRPr="00B362B1">
        <w:rPr>
          <w:rFonts w:asciiTheme="minorHAnsi" w:hAnsiTheme="minorHAnsi" w:cstheme="minorHAnsi"/>
          <w:bCs/>
          <w:i/>
          <w:iCs/>
          <w:lang w:val="en-US"/>
        </w:rPr>
        <w:t xml:space="preserve"> know the children and if we think something works better and we’re still achieving the same thing, then we will go with that. I think we’ve got the confidence to do that. </w:t>
      </w:r>
      <w:r w:rsidR="001017D4">
        <w:rPr>
          <w:rFonts w:asciiTheme="minorHAnsi" w:hAnsiTheme="minorHAnsi" w:cstheme="minorHAnsi"/>
          <w:bCs/>
          <w:i/>
          <w:iCs/>
          <w:lang w:val="en-US"/>
        </w:rPr>
        <w:t>S</w:t>
      </w:r>
      <w:r w:rsidR="000847EB" w:rsidRPr="00B362B1">
        <w:rPr>
          <w:rFonts w:asciiTheme="minorHAnsi" w:hAnsiTheme="minorHAnsi" w:cstheme="minorHAnsi"/>
          <w:bCs/>
          <w:i/>
          <w:iCs/>
          <w:lang w:val="en-US"/>
        </w:rPr>
        <w:t xml:space="preserve">ometimes it’s not like one strategy works for all children on the spectrum. So, it’s knowing children as individually as we know </w:t>
      </w:r>
      <w:r w:rsidR="00355B3F">
        <w:rPr>
          <w:rFonts w:asciiTheme="minorHAnsi" w:hAnsiTheme="minorHAnsi" w:cstheme="minorHAnsi"/>
          <w:bCs/>
          <w:i/>
          <w:iCs/>
          <w:lang w:val="en-US"/>
        </w:rPr>
        <w:t>a</w:t>
      </w:r>
      <w:r w:rsidR="00F57D4C" w:rsidRPr="00B362B1">
        <w:rPr>
          <w:rFonts w:asciiTheme="minorHAnsi" w:hAnsiTheme="minorHAnsi" w:cstheme="minorHAnsi"/>
          <w:bCs/>
          <w:i/>
          <w:iCs/>
          <w:lang w:val="en-US"/>
        </w:rPr>
        <w:t>ll</w:t>
      </w:r>
      <w:r w:rsidR="000847EB" w:rsidRPr="00B362B1">
        <w:rPr>
          <w:rFonts w:asciiTheme="minorHAnsi" w:hAnsiTheme="minorHAnsi" w:cstheme="minorHAnsi"/>
          <w:bCs/>
          <w:i/>
          <w:iCs/>
          <w:lang w:val="en-US"/>
        </w:rPr>
        <w:t xml:space="preserve"> our children and what works for them.</w:t>
      </w:r>
    </w:p>
    <w:p w14:paraId="51238E0C" w14:textId="5C0D3F32" w:rsidR="00596E4A" w:rsidRDefault="00596E4A" w:rsidP="00856047">
      <w:pPr>
        <w:rPr>
          <w:sz w:val="24"/>
          <w:szCs w:val="24"/>
          <w:u w:val="single"/>
        </w:rPr>
      </w:pPr>
    </w:p>
    <w:p w14:paraId="3D48B8E3" w14:textId="5700004F" w:rsidR="00856047" w:rsidRPr="00234053" w:rsidRDefault="00856047" w:rsidP="00856047">
      <w:pPr>
        <w:tabs>
          <w:tab w:val="left" w:pos="2921"/>
        </w:tabs>
        <w:spacing w:line="360" w:lineRule="auto"/>
        <w:ind w:left="284" w:right="57"/>
        <w:jc w:val="center"/>
        <w:rPr>
          <w:i/>
          <w:sz w:val="24"/>
          <w:szCs w:val="24"/>
        </w:rPr>
      </w:pPr>
      <w:r w:rsidRPr="00234053">
        <w:rPr>
          <w:i/>
          <w:sz w:val="24"/>
          <w:szCs w:val="24"/>
        </w:rPr>
        <w:t>(Patricia, SENC</w:t>
      </w:r>
      <w:r w:rsidR="00002B5A">
        <w:rPr>
          <w:i/>
          <w:sz w:val="24"/>
          <w:szCs w:val="24"/>
        </w:rPr>
        <w:t>o</w:t>
      </w:r>
      <w:r w:rsidRPr="00234053">
        <w:rPr>
          <w:i/>
          <w:sz w:val="24"/>
          <w:szCs w:val="24"/>
        </w:rPr>
        <w:t>)</w:t>
      </w:r>
    </w:p>
    <w:p w14:paraId="033E3D08" w14:textId="3CA3CFE0" w:rsidR="00596E4A" w:rsidRPr="00256B1E" w:rsidRDefault="00B44636" w:rsidP="00256B1E">
      <w:pPr>
        <w:spacing w:line="360" w:lineRule="auto"/>
        <w:jc w:val="both"/>
        <w:rPr>
          <w:iCs/>
          <w:sz w:val="24"/>
          <w:szCs w:val="24"/>
        </w:rPr>
      </w:pPr>
      <w:r>
        <w:rPr>
          <w:iCs/>
          <w:sz w:val="24"/>
          <w:szCs w:val="24"/>
        </w:rPr>
        <w:t>Patricia</w:t>
      </w:r>
      <w:r w:rsidR="004B132C">
        <w:rPr>
          <w:iCs/>
          <w:sz w:val="24"/>
          <w:szCs w:val="24"/>
        </w:rPr>
        <w:t xml:space="preserve">’s account </w:t>
      </w:r>
      <w:r w:rsidR="00355B3F">
        <w:rPr>
          <w:iCs/>
          <w:sz w:val="24"/>
          <w:szCs w:val="24"/>
        </w:rPr>
        <w:t>foregrounds</w:t>
      </w:r>
      <w:r w:rsidR="004B132C">
        <w:rPr>
          <w:iCs/>
          <w:sz w:val="24"/>
          <w:szCs w:val="24"/>
        </w:rPr>
        <w:t xml:space="preserve"> </w:t>
      </w:r>
      <w:r w:rsidR="008A5647">
        <w:rPr>
          <w:iCs/>
          <w:sz w:val="24"/>
          <w:szCs w:val="24"/>
        </w:rPr>
        <w:t xml:space="preserve">the confidence that stems from getting to know the child </w:t>
      </w:r>
      <w:r w:rsidR="00E15883">
        <w:rPr>
          <w:iCs/>
          <w:sz w:val="24"/>
          <w:szCs w:val="24"/>
        </w:rPr>
        <w:t xml:space="preserve">and </w:t>
      </w:r>
      <w:r w:rsidR="00072DCA">
        <w:rPr>
          <w:iCs/>
          <w:sz w:val="24"/>
          <w:szCs w:val="24"/>
        </w:rPr>
        <w:t xml:space="preserve">promotes </w:t>
      </w:r>
      <w:r w:rsidR="00E15883">
        <w:rPr>
          <w:iCs/>
          <w:sz w:val="24"/>
          <w:szCs w:val="24"/>
        </w:rPr>
        <w:t>tailor</w:t>
      </w:r>
      <w:r w:rsidR="00072DCA">
        <w:rPr>
          <w:iCs/>
          <w:sz w:val="24"/>
          <w:szCs w:val="24"/>
        </w:rPr>
        <w:t>ed</w:t>
      </w:r>
      <w:r w:rsidR="00505DFC">
        <w:rPr>
          <w:iCs/>
          <w:sz w:val="24"/>
          <w:szCs w:val="24"/>
        </w:rPr>
        <w:t xml:space="preserve"> personalised</w:t>
      </w:r>
      <w:r w:rsidR="00E15883">
        <w:rPr>
          <w:iCs/>
          <w:sz w:val="24"/>
          <w:szCs w:val="24"/>
        </w:rPr>
        <w:t xml:space="preserve"> approaches that meet their specific needs and interests.</w:t>
      </w:r>
      <w:r w:rsidR="003A5109">
        <w:rPr>
          <w:iCs/>
          <w:sz w:val="24"/>
          <w:szCs w:val="24"/>
        </w:rPr>
        <w:t xml:space="preserve"> Th</w:t>
      </w:r>
      <w:r w:rsidR="00E72628">
        <w:rPr>
          <w:iCs/>
          <w:sz w:val="24"/>
          <w:szCs w:val="24"/>
        </w:rPr>
        <w:t>e</w:t>
      </w:r>
      <w:r w:rsidR="003A5109">
        <w:rPr>
          <w:iCs/>
          <w:sz w:val="24"/>
          <w:szCs w:val="24"/>
        </w:rPr>
        <w:t xml:space="preserve"> knowledge</w:t>
      </w:r>
      <w:r w:rsidR="00E72628">
        <w:rPr>
          <w:iCs/>
          <w:sz w:val="24"/>
          <w:szCs w:val="24"/>
        </w:rPr>
        <w:t xml:space="preserve"> of the child </w:t>
      </w:r>
      <w:r w:rsidR="003A5109">
        <w:rPr>
          <w:iCs/>
          <w:sz w:val="24"/>
          <w:szCs w:val="24"/>
        </w:rPr>
        <w:t>is deemed to be far more valuable</w:t>
      </w:r>
      <w:r w:rsidR="00BD137A">
        <w:rPr>
          <w:iCs/>
          <w:sz w:val="24"/>
          <w:szCs w:val="24"/>
        </w:rPr>
        <w:t xml:space="preserve">. </w:t>
      </w:r>
      <w:r w:rsidR="00E8199F">
        <w:rPr>
          <w:iCs/>
          <w:sz w:val="24"/>
          <w:szCs w:val="24"/>
        </w:rPr>
        <w:t>Her</w:t>
      </w:r>
      <w:r w:rsidR="00BD137A">
        <w:rPr>
          <w:iCs/>
          <w:sz w:val="24"/>
          <w:szCs w:val="24"/>
        </w:rPr>
        <w:t xml:space="preserve"> assertion align</w:t>
      </w:r>
      <w:r w:rsidR="00077E78">
        <w:rPr>
          <w:iCs/>
          <w:sz w:val="24"/>
          <w:szCs w:val="24"/>
        </w:rPr>
        <w:t>s</w:t>
      </w:r>
      <w:r w:rsidR="00BD137A">
        <w:rPr>
          <w:iCs/>
          <w:sz w:val="24"/>
          <w:szCs w:val="24"/>
        </w:rPr>
        <w:t xml:space="preserve"> with a social model of disability</w:t>
      </w:r>
      <w:r w:rsidR="00C95798">
        <w:rPr>
          <w:iCs/>
          <w:sz w:val="24"/>
          <w:szCs w:val="24"/>
        </w:rPr>
        <w:t>;</w:t>
      </w:r>
      <w:r w:rsidR="003A5109">
        <w:rPr>
          <w:iCs/>
          <w:sz w:val="24"/>
          <w:szCs w:val="24"/>
        </w:rPr>
        <w:t xml:space="preserve"> </w:t>
      </w:r>
      <w:r w:rsidR="00077E78">
        <w:rPr>
          <w:iCs/>
          <w:sz w:val="24"/>
          <w:szCs w:val="24"/>
        </w:rPr>
        <w:t>it</w:t>
      </w:r>
      <w:r w:rsidR="00006A67">
        <w:rPr>
          <w:iCs/>
          <w:sz w:val="24"/>
          <w:szCs w:val="24"/>
        </w:rPr>
        <w:t xml:space="preserve"> </w:t>
      </w:r>
      <w:r w:rsidR="00BD137A">
        <w:rPr>
          <w:iCs/>
          <w:sz w:val="24"/>
          <w:szCs w:val="24"/>
        </w:rPr>
        <w:t>eschew</w:t>
      </w:r>
      <w:r w:rsidR="00077E78">
        <w:rPr>
          <w:iCs/>
          <w:sz w:val="24"/>
          <w:szCs w:val="24"/>
        </w:rPr>
        <w:t>s</w:t>
      </w:r>
      <w:r w:rsidR="00BD137A">
        <w:rPr>
          <w:iCs/>
          <w:sz w:val="24"/>
          <w:szCs w:val="24"/>
        </w:rPr>
        <w:t xml:space="preserve"> the notion of</w:t>
      </w:r>
      <w:r w:rsidR="003A5109">
        <w:rPr>
          <w:iCs/>
          <w:sz w:val="24"/>
          <w:szCs w:val="24"/>
        </w:rPr>
        <w:t xml:space="preserve"> </w:t>
      </w:r>
      <w:r w:rsidR="00F94063">
        <w:rPr>
          <w:iCs/>
          <w:sz w:val="24"/>
          <w:szCs w:val="24"/>
        </w:rPr>
        <w:t>‘one</w:t>
      </w:r>
      <w:r w:rsidR="00F918D3">
        <w:rPr>
          <w:iCs/>
          <w:sz w:val="24"/>
          <w:szCs w:val="24"/>
        </w:rPr>
        <w:t>-</w:t>
      </w:r>
      <w:r w:rsidR="00F94063">
        <w:rPr>
          <w:iCs/>
          <w:sz w:val="24"/>
          <w:szCs w:val="24"/>
        </w:rPr>
        <w:t>size</w:t>
      </w:r>
      <w:r w:rsidR="00F918D3">
        <w:rPr>
          <w:iCs/>
          <w:sz w:val="24"/>
          <w:szCs w:val="24"/>
        </w:rPr>
        <w:t>-</w:t>
      </w:r>
      <w:r w:rsidR="00F94063">
        <w:rPr>
          <w:iCs/>
          <w:sz w:val="24"/>
          <w:szCs w:val="24"/>
        </w:rPr>
        <w:t>fits</w:t>
      </w:r>
      <w:r w:rsidR="00F918D3">
        <w:rPr>
          <w:iCs/>
          <w:sz w:val="24"/>
          <w:szCs w:val="24"/>
        </w:rPr>
        <w:t>-</w:t>
      </w:r>
      <w:r w:rsidR="00F94063">
        <w:rPr>
          <w:iCs/>
          <w:sz w:val="24"/>
          <w:szCs w:val="24"/>
        </w:rPr>
        <w:t>all’ approach</w:t>
      </w:r>
      <w:r w:rsidR="00705CC7">
        <w:rPr>
          <w:iCs/>
          <w:sz w:val="24"/>
          <w:szCs w:val="24"/>
        </w:rPr>
        <w:t xml:space="preserve">es </w:t>
      </w:r>
      <w:r w:rsidR="00AA5CC4" w:rsidRPr="00C551CA">
        <w:rPr>
          <w:sz w:val="24"/>
          <w:szCs w:val="24"/>
        </w:rPr>
        <w:t>(</w:t>
      </w:r>
      <w:r w:rsidR="00584A51">
        <w:rPr>
          <w:sz w:val="24"/>
          <w:szCs w:val="24"/>
        </w:rPr>
        <w:t>Watson</w:t>
      </w:r>
      <w:r w:rsidR="00A839B4">
        <w:rPr>
          <w:sz w:val="24"/>
          <w:szCs w:val="24"/>
        </w:rPr>
        <w:t>,</w:t>
      </w:r>
      <w:r w:rsidR="0098482E">
        <w:rPr>
          <w:sz w:val="24"/>
          <w:szCs w:val="24"/>
        </w:rPr>
        <w:t xml:space="preserve"> </w:t>
      </w:r>
      <w:r w:rsidR="00A839B4">
        <w:rPr>
          <w:sz w:val="24"/>
          <w:szCs w:val="24"/>
        </w:rPr>
        <w:t>2012</w:t>
      </w:r>
      <w:r w:rsidR="00AA5CC4" w:rsidRPr="00C551CA">
        <w:rPr>
          <w:sz w:val="24"/>
          <w:szCs w:val="24"/>
        </w:rPr>
        <w:t>)</w:t>
      </w:r>
      <w:r w:rsidR="00581269">
        <w:rPr>
          <w:iCs/>
          <w:sz w:val="24"/>
          <w:szCs w:val="24"/>
        </w:rPr>
        <w:t xml:space="preserve">. </w:t>
      </w:r>
      <w:r w:rsidR="00771EBE">
        <w:rPr>
          <w:sz w:val="24"/>
          <w:szCs w:val="24"/>
        </w:rPr>
        <w:t>R</w:t>
      </w:r>
      <w:r w:rsidR="00771EBE" w:rsidRPr="00234053">
        <w:rPr>
          <w:sz w:val="24"/>
          <w:szCs w:val="24"/>
        </w:rPr>
        <w:t xml:space="preserve">elationships with children are prioritised and seen to lead to intuitively appropriate strategies. </w:t>
      </w:r>
      <w:r w:rsidR="007F0239">
        <w:rPr>
          <w:iCs/>
          <w:sz w:val="24"/>
          <w:szCs w:val="24"/>
        </w:rPr>
        <w:t xml:space="preserve">The </w:t>
      </w:r>
      <w:r w:rsidR="009F37CF">
        <w:rPr>
          <w:iCs/>
          <w:sz w:val="24"/>
          <w:szCs w:val="24"/>
        </w:rPr>
        <w:t xml:space="preserve">proclaimed </w:t>
      </w:r>
      <w:r w:rsidR="007F0239">
        <w:rPr>
          <w:iCs/>
          <w:sz w:val="24"/>
          <w:szCs w:val="24"/>
        </w:rPr>
        <w:t xml:space="preserve">confidence </w:t>
      </w:r>
      <w:r w:rsidR="001727CB">
        <w:rPr>
          <w:iCs/>
          <w:sz w:val="24"/>
          <w:szCs w:val="24"/>
        </w:rPr>
        <w:t xml:space="preserve">enables </w:t>
      </w:r>
      <w:r w:rsidR="006862AC">
        <w:rPr>
          <w:iCs/>
          <w:sz w:val="24"/>
          <w:szCs w:val="24"/>
        </w:rPr>
        <w:t xml:space="preserve">the adoption of </w:t>
      </w:r>
      <w:r w:rsidR="00A730BC">
        <w:rPr>
          <w:iCs/>
          <w:sz w:val="24"/>
          <w:szCs w:val="24"/>
        </w:rPr>
        <w:lastRenderedPageBreak/>
        <w:t xml:space="preserve">alternative </w:t>
      </w:r>
      <w:r w:rsidR="00975361">
        <w:rPr>
          <w:iCs/>
          <w:sz w:val="24"/>
          <w:szCs w:val="24"/>
        </w:rPr>
        <w:t xml:space="preserve">pedagogical provision which is equally effective </w:t>
      </w:r>
      <w:r w:rsidR="00CD7EF1">
        <w:rPr>
          <w:iCs/>
          <w:sz w:val="24"/>
          <w:szCs w:val="24"/>
        </w:rPr>
        <w:t xml:space="preserve">while </w:t>
      </w:r>
      <w:r w:rsidR="002240F2">
        <w:rPr>
          <w:iCs/>
          <w:sz w:val="24"/>
          <w:szCs w:val="24"/>
        </w:rPr>
        <w:t>the</w:t>
      </w:r>
      <w:r w:rsidR="00CD7EF1">
        <w:rPr>
          <w:iCs/>
          <w:sz w:val="24"/>
          <w:szCs w:val="24"/>
        </w:rPr>
        <w:t xml:space="preserve"> professional</w:t>
      </w:r>
      <w:r w:rsidR="002240F2">
        <w:rPr>
          <w:iCs/>
          <w:sz w:val="24"/>
          <w:szCs w:val="24"/>
        </w:rPr>
        <w:t xml:space="preserve"> </w:t>
      </w:r>
      <w:r w:rsidR="00CD7EF1">
        <w:rPr>
          <w:iCs/>
          <w:sz w:val="24"/>
          <w:szCs w:val="24"/>
        </w:rPr>
        <w:t>‘</w:t>
      </w:r>
      <w:r w:rsidR="002240F2">
        <w:rPr>
          <w:iCs/>
          <w:sz w:val="24"/>
          <w:szCs w:val="24"/>
        </w:rPr>
        <w:t>openness</w:t>
      </w:r>
      <w:r w:rsidR="00CD7EF1">
        <w:rPr>
          <w:iCs/>
          <w:sz w:val="24"/>
          <w:szCs w:val="24"/>
        </w:rPr>
        <w:t>’</w:t>
      </w:r>
      <w:r w:rsidR="002240F2">
        <w:rPr>
          <w:iCs/>
          <w:sz w:val="24"/>
          <w:szCs w:val="24"/>
        </w:rPr>
        <w:t xml:space="preserve"> </w:t>
      </w:r>
      <w:r w:rsidR="00EF0432">
        <w:rPr>
          <w:iCs/>
          <w:sz w:val="24"/>
          <w:szCs w:val="24"/>
        </w:rPr>
        <w:t xml:space="preserve">allows for </w:t>
      </w:r>
      <w:r w:rsidR="000D5FCA">
        <w:rPr>
          <w:iCs/>
          <w:sz w:val="24"/>
          <w:szCs w:val="24"/>
        </w:rPr>
        <w:t xml:space="preserve">other professionals’ </w:t>
      </w:r>
      <w:r w:rsidR="00B11DBE">
        <w:rPr>
          <w:iCs/>
          <w:sz w:val="24"/>
          <w:szCs w:val="24"/>
        </w:rPr>
        <w:t>suggestions</w:t>
      </w:r>
      <w:r w:rsidR="00A54B1F">
        <w:rPr>
          <w:iCs/>
          <w:sz w:val="24"/>
          <w:szCs w:val="24"/>
        </w:rPr>
        <w:t xml:space="preserve"> to be adopted</w:t>
      </w:r>
      <w:r w:rsidR="00CD7EF1">
        <w:rPr>
          <w:iCs/>
          <w:sz w:val="24"/>
          <w:szCs w:val="24"/>
        </w:rPr>
        <w:t xml:space="preserve"> </w:t>
      </w:r>
      <w:r w:rsidR="00855347">
        <w:rPr>
          <w:iCs/>
          <w:sz w:val="24"/>
          <w:szCs w:val="24"/>
        </w:rPr>
        <w:t xml:space="preserve">to </w:t>
      </w:r>
      <w:r w:rsidR="004903D1">
        <w:rPr>
          <w:iCs/>
          <w:sz w:val="24"/>
          <w:szCs w:val="24"/>
        </w:rPr>
        <w:t>include ‘</w:t>
      </w:r>
      <w:r w:rsidR="00EF0432">
        <w:rPr>
          <w:iCs/>
          <w:sz w:val="24"/>
          <w:szCs w:val="24"/>
        </w:rPr>
        <w:t>trial and error’</w:t>
      </w:r>
      <w:r w:rsidR="00CD7EF1">
        <w:rPr>
          <w:iCs/>
          <w:sz w:val="24"/>
          <w:szCs w:val="24"/>
        </w:rPr>
        <w:t xml:space="preserve"> stance</w:t>
      </w:r>
      <w:r w:rsidR="003E04AC">
        <w:rPr>
          <w:iCs/>
          <w:sz w:val="24"/>
          <w:szCs w:val="24"/>
        </w:rPr>
        <w:t>s</w:t>
      </w:r>
      <w:r w:rsidR="00CD7EF1">
        <w:rPr>
          <w:iCs/>
          <w:sz w:val="24"/>
          <w:szCs w:val="24"/>
        </w:rPr>
        <w:t>.</w:t>
      </w:r>
      <w:r w:rsidR="00F900E7">
        <w:rPr>
          <w:iCs/>
          <w:sz w:val="24"/>
          <w:szCs w:val="24"/>
        </w:rPr>
        <w:t xml:space="preserve"> </w:t>
      </w:r>
      <w:r w:rsidR="007A14B0">
        <w:rPr>
          <w:iCs/>
          <w:sz w:val="24"/>
          <w:szCs w:val="24"/>
        </w:rPr>
        <w:t xml:space="preserve">While the </w:t>
      </w:r>
      <w:r w:rsidR="00142719">
        <w:rPr>
          <w:iCs/>
          <w:sz w:val="24"/>
          <w:szCs w:val="24"/>
        </w:rPr>
        <w:t>multiplicity</w:t>
      </w:r>
      <w:r w:rsidR="00B91C3C">
        <w:rPr>
          <w:iCs/>
          <w:sz w:val="24"/>
          <w:szCs w:val="24"/>
        </w:rPr>
        <w:t xml:space="preserve"> </w:t>
      </w:r>
      <w:r w:rsidR="00F900E7">
        <w:rPr>
          <w:iCs/>
          <w:sz w:val="24"/>
          <w:szCs w:val="24"/>
        </w:rPr>
        <w:t xml:space="preserve">of input </w:t>
      </w:r>
      <w:r w:rsidR="007A14B0">
        <w:rPr>
          <w:iCs/>
          <w:sz w:val="24"/>
          <w:szCs w:val="24"/>
        </w:rPr>
        <w:t>f</w:t>
      </w:r>
      <w:r w:rsidR="003E04AC">
        <w:rPr>
          <w:iCs/>
          <w:sz w:val="24"/>
          <w:szCs w:val="24"/>
        </w:rPr>
        <w:t>ro</w:t>
      </w:r>
      <w:r w:rsidR="007A14B0">
        <w:rPr>
          <w:iCs/>
          <w:sz w:val="24"/>
          <w:szCs w:val="24"/>
        </w:rPr>
        <w:t xml:space="preserve">m other professionals is considered conducive to </w:t>
      </w:r>
      <w:r w:rsidR="003E04AC">
        <w:rPr>
          <w:iCs/>
          <w:sz w:val="24"/>
          <w:szCs w:val="24"/>
        </w:rPr>
        <w:t xml:space="preserve">a holistic </w:t>
      </w:r>
      <w:r w:rsidR="00746574">
        <w:rPr>
          <w:iCs/>
          <w:sz w:val="24"/>
          <w:szCs w:val="24"/>
        </w:rPr>
        <w:t>approach</w:t>
      </w:r>
      <w:r w:rsidR="00E747AA">
        <w:rPr>
          <w:iCs/>
          <w:sz w:val="24"/>
          <w:szCs w:val="24"/>
        </w:rPr>
        <w:t>,</w:t>
      </w:r>
      <w:r w:rsidR="00746574">
        <w:rPr>
          <w:iCs/>
          <w:sz w:val="24"/>
          <w:szCs w:val="24"/>
        </w:rPr>
        <w:t xml:space="preserve"> </w:t>
      </w:r>
      <w:r w:rsidR="00256B1E">
        <w:rPr>
          <w:iCs/>
          <w:sz w:val="24"/>
          <w:szCs w:val="24"/>
        </w:rPr>
        <w:t xml:space="preserve">it could lead to </w:t>
      </w:r>
      <w:r w:rsidR="000C5A44">
        <w:rPr>
          <w:iCs/>
          <w:sz w:val="24"/>
          <w:szCs w:val="24"/>
        </w:rPr>
        <w:t>the educational</w:t>
      </w:r>
      <w:r w:rsidR="005D19EF">
        <w:rPr>
          <w:iCs/>
          <w:sz w:val="24"/>
          <w:szCs w:val="24"/>
        </w:rPr>
        <w:t xml:space="preserve"> and developmental </w:t>
      </w:r>
      <w:r w:rsidR="001933FB">
        <w:rPr>
          <w:iCs/>
          <w:sz w:val="24"/>
          <w:szCs w:val="24"/>
        </w:rPr>
        <w:t>compartmentalisation of</w:t>
      </w:r>
      <w:r w:rsidR="00256B1E">
        <w:rPr>
          <w:iCs/>
          <w:sz w:val="24"/>
          <w:szCs w:val="24"/>
        </w:rPr>
        <w:t xml:space="preserve"> a child</w:t>
      </w:r>
      <w:r w:rsidR="00FF6C72">
        <w:rPr>
          <w:iCs/>
          <w:sz w:val="24"/>
          <w:szCs w:val="24"/>
        </w:rPr>
        <w:t xml:space="preserve"> and their exclusion f</w:t>
      </w:r>
      <w:r w:rsidR="00142719">
        <w:rPr>
          <w:iCs/>
          <w:sz w:val="24"/>
          <w:szCs w:val="24"/>
        </w:rPr>
        <w:t>ro</w:t>
      </w:r>
      <w:r w:rsidR="00FF6C72">
        <w:rPr>
          <w:iCs/>
          <w:sz w:val="24"/>
          <w:szCs w:val="24"/>
        </w:rPr>
        <w:t>m their community</w:t>
      </w:r>
      <w:r w:rsidR="00142719">
        <w:rPr>
          <w:iCs/>
          <w:sz w:val="24"/>
          <w:szCs w:val="24"/>
        </w:rPr>
        <w:t xml:space="preserve"> of peers</w:t>
      </w:r>
      <w:r w:rsidR="00E747AA">
        <w:rPr>
          <w:iCs/>
          <w:sz w:val="24"/>
          <w:szCs w:val="24"/>
        </w:rPr>
        <w:t xml:space="preserve"> as demonstrated by Sian’s comments</w:t>
      </w:r>
      <w:r w:rsidR="00D626C5">
        <w:rPr>
          <w:iCs/>
          <w:sz w:val="24"/>
          <w:szCs w:val="24"/>
        </w:rPr>
        <w:t>:</w:t>
      </w:r>
    </w:p>
    <w:p w14:paraId="7F6CC8B5" w14:textId="0B5CB717" w:rsidR="00596E4A" w:rsidRDefault="00596E4A" w:rsidP="00DB243C">
      <w:pPr>
        <w:jc w:val="center"/>
        <w:rPr>
          <w:sz w:val="24"/>
          <w:szCs w:val="24"/>
          <w:u w:val="single"/>
        </w:rPr>
      </w:pPr>
    </w:p>
    <w:p w14:paraId="78F62D9A" w14:textId="524179AE" w:rsidR="00DC718F" w:rsidRDefault="00EB49A5" w:rsidP="00452A74">
      <w:pPr>
        <w:spacing w:line="360" w:lineRule="auto"/>
        <w:ind w:left="284"/>
        <w:jc w:val="both"/>
        <w:rPr>
          <w:i/>
          <w:sz w:val="24"/>
          <w:szCs w:val="24"/>
        </w:rPr>
      </w:pPr>
      <w:r>
        <w:rPr>
          <w:i/>
          <w:sz w:val="24"/>
          <w:szCs w:val="24"/>
        </w:rPr>
        <w:t xml:space="preserve">We </w:t>
      </w:r>
      <w:r w:rsidR="00DC718F" w:rsidRPr="00234053">
        <w:rPr>
          <w:i/>
          <w:sz w:val="24"/>
          <w:szCs w:val="24"/>
        </w:rPr>
        <w:t>work with</w:t>
      </w:r>
      <w:r>
        <w:rPr>
          <w:i/>
          <w:sz w:val="24"/>
          <w:szCs w:val="24"/>
        </w:rPr>
        <w:t xml:space="preserve"> </w:t>
      </w:r>
      <w:r w:rsidR="00DC718F" w:rsidRPr="00234053">
        <w:rPr>
          <w:i/>
          <w:sz w:val="24"/>
          <w:szCs w:val="24"/>
        </w:rPr>
        <w:t>the individual educational plans so we complete those and that often contains input from professionals, but sometimes we can end up with speech and language</w:t>
      </w:r>
      <w:r w:rsidR="00E747AA">
        <w:rPr>
          <w:i/>
          <w:sz w:val="24"/>
          <w:szCs w:val="24"/>
        </w:rPr>
        <w:t xml:space="preserve"> targets.</w:t>
      </w:r>
      <w:r w:rsidR="00DC718F" w:rsidRPr="00234053">
        <w:rPr>
          <w:i/>
          <w:sz w:val="24"/>
          <w:szCs w:val="24"/>
        </w:rPr>
        <w:t>..and physio has given us targets and hearing support has given us targets so the child then ends up with 10 targets that they should be working towards which I feel is too much</w:t>
      </w:r>
      <w:r w:rsidR="000E370E">
        <w:rPr>
          <w:i/>
          <w:sz w:val="24"/>
          <w:szCs w:val="24"/>
        </w:rPr>
        <w:t>.</w:t>
      </w:r>
      <w:r w:rsidR="00F868E4">
        <w:rPr>
          <w:i/>
          <w:sz w:val="24"/>
          <w:szCs w:val="24"/>
        </w:rPr>
        <w:t xml:space="preserve"> </w:t>
      </w:r>
      <w:r w:rsidR="000E370E">
        <w:rPr>
          <w:i/>
          <w:sz w:val="24"/>
          <w:szCs w:val="24"/>
        </w:rPr>
        <w:t xml:space="preserve">It’s </w:t>
      </w:r>
      <w:r w:rsidR="00DC718F" w:rsidRPr="00234053">
        <w:rPr>
          <w:i/>
          <w:sz w:val="24"/>
          <w:szCs w:val="24"/>
        </w:rPr>
        <w:t>just streamlining and working with the parents to see what they feel is more important for the child</w:t>
      </w:r>
      <w:r w:rsidR="00127F3F">
        <w:rPr>
          <w:i/>
          <w:sz w:val="24"/>
          <w:szCs w:val="24"/>
        </w:rPr>
        <w:t>..</w:t>
      </w:r>
      <w:r w:rsidR="00127F3F" w:rsidRPr="00127F3F">
        <w:rPr>
          <w:i/>
          <w:sz w:val="24"/>
          <w:szCs w:val="24"/>
        </w:rPr>
        <w:t xml:space="preserve"> </w:t>
      </w:r>
      <w:r w:rsidR="00127F3F" w:rsidRPr="00846912">
        <w:rPr>
          <w:i/>
          <w:sz w:val="24"/>
          <w:szCs w:val="24"/>
        </w:rPr>
        <w:t>They</w:t>
      </w:r>
      <w:r w:rsidR="00127F3F">
        <w:rPr>
          <w:i/>
          <w:sz w:val="24"/>
          <w:szCs w:val="24"/>
        </w:rPr>
        <w:t xml:space="preserve"> a</w:t>
      </w:r>
      <w:r w:rsidR="00127F3F" w:rsidRPr="00846912">
        <w:rPr>
          <w:i/>
          <w:sz w:val="24"/>
          <w:szCs w:val="24"/>
        </w:rPr>
        <w:t>re, you know, with their peer groups...they want to follow their peers’.</w:t>
      </w:r>
    </w:p>
    <w:p w14:paraId="1740644F" w14:textId="1AE1C3BE" w:rsidR="00DC718F" w:rsidRPr="00234053" w:rsidRDefault="00452A74" w:rsidP="00452A74">
      <w:pPr>
        <w:spacing w:line="360" w:lineRule="auto"/>
        <w:ind w:left="284"/>
        <w:rPr>
          <w:i/>
          <w:sz w:val="24"/>
          <w:szCs w:val="24"/>
        </w:rPr>
      </w:pPr>
      <w:r>
        <w:rPr>
          <w:i/>
          <w:sz w:val="24"/>
          <w:szCs w:val="24"/>
        </w:rPr>
        <w:t xml:space="preserve">                                                             </w:t>
      </w:r>
      <w:r w:rsidR="00DC718F" w:rsidRPr="00234053">
        <w:rPr>
          <w:i/>
          <w:sz w:val="24"/>
          <w:szCs w:val="24"/>
        </w:rPr>
        <w:t>(Sian, SENC</w:t>
      </w:r>
      <w:r w:rsidR="001A70C9">
        <w:rPr>
          <w:i/>
          <w:sz w:val="24"/>
          <w:szCs w:val="24"/>
        </w:rPr>
        <w:t>o</w:t>
      </w:r>
      <w:r w:rsidR="00DC718F" w:rsidRPr="00234053">
        <w:rPr>
          <w:i/>
          <w:sz w:val="24"/>
          <w:szCs w:val="24"/>
        </w:rPr>
        <w:t>)</w:t>
      </w:r>
    </w:p>
    <w:p w14:paraId="2F7B41F1" w14:textId="18F83A75" w:rsidR="00C35466" w:rsidRDefault="00416483" w:rsidP="00527688">
      <w:pPr>
        <w:spacing w:line="360" w:lineRule="auto"/>
        <w:jc w:val="both"/>
        <w:rPr>
          <w:sz w:val="24"/>
          <w:szCs w:val="24"/>
        </w:rPr>
      </w:pPr>
      <w:r>
        <w:rPr>
          <w:iCs/>
          <w:sz w:val="24"/>
          <w:szCs w:val="24"/>
        </w:rPr>
        <w:t xml:space="preserve">The early years educators in this study </w:t>
      </w:r>
      <w:r w:rsidR="00527688">
        <w:rPr>
          <w:iCs/>
          <w:sz w:val="24"/>
          <w:szCs w:val="24"/>
        </w:rPr>
        <w:t>develop</w:t>
      </w:r>
      <w:r w:rsidR="00E87F7C">
        <w:rPr>
          <w:iCs/>
          <w:sz w:val="24"/>
          <w:szCs w:val="24"/>
        </w:rPr>
        <w:t>ed</w:t>
      </w:r>
      <w:r w:rsidR="00527688">
        <w:rPr>
          <w:iCs/>
          <w:sz w:val="24"/>
          <w:szCs w:val="24"/>
        </w:rPr>
        <w:t xml:space="preserve"> an eclectic approach focused on </w:t>
      </w:r>
      <w:r>
        <w:rPr>
          <w:iCs/>
          <w:sz w:val="24"/>
          <w:szCs w:val="24"/>
        </w:rPr>
        <w:t xml:space="preserve">what </w:t>
      </w:r>
      <w:r w:rsidR="00CC2704">
        <w:rPr>
          <w:iCs/>
          <w:sz w:val="24"/>
          <w:szCs w:val="24"/>
        </w:rPr>
        <w:t>they</w:t>
      </w:r>
      <w:r>
        <w:rPr>
          <w:iCs/>
          <w:sz w:val="24"/>
          <w:szCs w:val="24"/>
        </w:rPr>
        <w:t xml:space="preserve"> consider</w:t>
      </w:r>
      <w:r w:rsidR="00D20F88">
        <w:rPr>
          <w:iCs/>
          <w:sz w:val="24"/>
          <w:szCs w:val="24"/>
        </w:rPr>
        <w:t>ed</w:t>
      </w:r>
      <w:r>
        <w:rPr>
          <w:iCs/>
          <w:sz w:val="24"/>
          <w:szCs w:val="24"/>
        </w:rPr>
        <w:t xml:space="preserve"> </w:t>
      </w:r>
      <w:r w:rsidR="0006783A">
        <w:rPr>
          <w:iCs/>
          <w:sz w:val="24"/>
          <w:szCs w:val="24"/>
        </w:rPr>
        <w:t>important for the child</w:t>
      </w:r>
      <w:r w:rsidR="008C6CD9">
        <w:rPr>
          <w:iCs/>
          <w:sz w:val="24"/>
          <w:szCs w:val="24"/>
        </w:rPr>
        <w:t xml:space="preserve"> and allow</w:t>
      </w:r>
      <w:r w:rsidR="00D20F88">
        <w:rPr>
          <w:iCs/>
          <w:sz w:val="24"/>
          <w:szCs w:val="24"/>
        </w:rPr>
        <w:t>ed</w:t>
      </w:r>
      <w:r w:rsidR="008C6CD9">
        <w:rPr>
          <w:iCs/>
          <w:sz w:val="24"/>
          <w:szCs w:val="24"/>
        </w:rPr>
        <w:t xml:space="preserve"> for their inclusion in the</w:t>
      </w:r>
      <w:r w:rsidR="00443AA8">
        <w:rPr>
          <w:iCs/>
          <w:sz w:val="24"/>
          <w:szCs w:val="24"/>
        </w:rPr>
        <w:t xml:space="preserve"> established</w:t>
      </w:r>
      <w:r w:rsidR="008C6CD9">
        <w:rPr>
          <w:iCs/>
          <w:sz w:val="24"/>
          <w:szCs w:val="24"/>
        </w:rPr>
        <w:t xml:space="preserve"> daily routine of the early years </w:t>
      </w:r>
      <w:r w:rsidR="001D2E48">
        <w:rPr>
          <w:iCs/>
          <w:sz w:val="24"/>
          <w:szCs w:val="24"/>
        </w:rPr>
        <w:t>setting. The</w:t>
      </w:r>
      <w:r w:rsidR="00E747AA">
        <w:rPr>
          <w:iCs/>
          <w:sz w:val="24"/>
          <w:szCs w:val="24"/>
        </w:rPr>
        <w:t xml:space="preserve"> child’s</w:t>
      </w:r>
      <w:r w:rsidR="001D2E48">
        <w:rPr>
          <w:iCs/>
          <w:sz w:val="24"/>
          <w:szCs w:val="24"/>
        </w:rPr>
        <w:t xml:space="preserve"> participation and sense of belonging </w:t>
      </w:r>
      <w:r w:rsidR="00672434">
        <w:rPr>
          <w:iCs/>
          <w:sz w:val="24"/>
          <w:szCs w:val="24"/>
        </w:rPr>
        <w:lastRenderedPageBreak/>
        <w:t>w</w:t>
      </w:r>
      <w:r w:rsidR="00016D41">
        <w:rPr>
          <w:iCs/>
          <w:sz w:val="24"/>
          <w:szCs w:val="24"/>
        </w:rPr>
        <w:t>ere</w:t>
      </w:r>
      <w:r w:rsidR="001D2E48">
        <w:rPr>
          <w:iCs/>
          <w:sz w:val="24"/>
          <w:szCs w:val="24"/>
        </w:rPr>
        <w:t xml:space="preserve"> seen to be threatened by attempts to weave</w:t>
      </w:r>
      <w:r w:rsidR="00810A99">
        <w:rPr>
          <w:iCs/>
          <w:sz w:val="24"/>
          <w:szCs w:val="24"/>
        </w:rPr>
        <w:t xml:space="preserve"> externally </w:t>
      </w:r>
      <w:r w:rsidR="001B26C7">
        <w:rPr>
          <w:iCs/>
          <w:sz w:val="24"/>
          <w:szCs w:val="24"/>
        </w:rPr>
        <w:t>imposed, disparate</w:t>
      </w:r>
      <w:r w:rsidR="00810A99">
        <w:rPr>
          <w:iCs/>
          <w:sz w:val="24"/>
          <w:szCs w:val="24"/>
        </w:rPr>
        <w:t xml:space="preserve"> targets</w:t>
      </w:r>
      <w:r w:rsidR="00EE67F1">
        <w:rPr>
          <w:iCs/>
          <w:sz w:val="24"/>
          <w:szCs w:val="24"/>
        </w:rPr>
        <w:t xml:space="preserve"> into </w:t>
      </w:r>
      <w:r w:rsidR="00DF7D0A">
        <w:rPr>
          <w:iCs/>
          <w:sz w:val="24"/>
          <w:szCs w:val="24"/>
        </w:rPr>
        <w:t>activities. These</w:t>
      </w:r>
      <w:r w:rsidR="00EE67F1">
        <w:rPr>
          <w:iCs/>
          <w:sz w:val="24"/>
          <w:szCs w:val="24"/>
        </w:rPr>
        <w:t xml:space="preserve"> </w:t>
      </w:r>
      <w:r w:rsidR="00161FF7">
        <w:rPr>
          <w:iCs/>
          <w:sz w:val="24"/>
          <w:szCs w:val="24"/>
        </w:rPr>
        <w:t xml:space="preserve">strategies </w:t>
      </w:r>
      <w:r w:rsidR="00672434">
        <w:rPr>
          <w:iCs/>
          <w:sz w:val="24"/>
          <w:szCs w:val="24"/>
        </w:rPr>
        <w:t>were</w:t>
      </w:r>
      <w:r w:rsidR="00810A99">
        <w:rPr>
          <w:iCs/>
          <w:sz w:val="24"/>
          <w:szCs w:val="24"/>
        </w:rPr>
        <w:t xml:space="preserve"> not </w:t>
      </w:r>
      <w:r w:rsidR="006D6275">
        <w:rPr>
          <w:iCs/>
          <w:sz w:val="24"/>
          <w:szCs w:val="24"/>
        </w:rPr>
        <w:t xml:space="preserve">consistent with the child’s priorities </w:t>
      </w:r>
      <w:r w:rsidR="00F23A38">
        <w:rPr>
          <w:iCs/>
          <w:sz w:val="24"/>
          <w:szCs w:val="24"/>
        </w:rPr>
        <w:t>and pose</w:t>
      </w:r>
      <w:r w:rsidR="008E566A">
        <w:rPr>
          <w:iCs/>
          <w:sz w:val="24"/>
          <w:szCs w:val="24"/>
        </w:rPr>
        <w:t>d</w:t>
      </w:r>
      <w:r w:rsidR="00F23A38">
        <w:rPr>
          <w:iCs/>
          <w:sz w:val="24"/>
          <w:szCs w:val="24"/>
        </w:rPr>
        <w:t xml:space="preserve"> constraints that threaten</w:t>
      </w:r>
      <w:r w:rsidR="008E566A">
        <w:rPr>
          <w:iCs/>
          <w:sz w:val="24"/>
          <w:szCs w:val="24"/>
        </w:rPr>
        <w:t>ed</w:t>
      </w:r>
      <w:r w:rsidR="00F23A38">
        <w:rPr>
          <w:iCs/>
          <w:sz w:val="24"/>
          <w:szCs w:val="24"/>
        </w:rPr>
        <w:t xml:space="preserve"> their autonomy and</w:t>
      </w:r>
      <w:r w:rsidR="007F7A2C">
        <w:rPr>
          <w:iCs/>
          <w:sz w:val="24"/>
          <w:szCs w:val="24"/>
        </w:rPr>
        <w:t xml:space="preserve"> prevent</w:t>
      </w:r>
      <w:r w:rsidR="000E3176">
        <w:rPr>
          <w:iCs/>
          <w:sz w:val="24"/>
          <w:szCs w:val="24"/>
        </w:rPr>
        <w:t>ed</w:t>
      </w:r>
      <w:r w:rsidR="00F23A38">
        <w:rPr>
          <w:iCs/>
          <w:sz w:val="24"/>
          <w:szCs w:val="24"/>
        </w:rPr>
        <w:t xml:space="preserve"> </w:t>
      </w:r>
      <w:r w:rsidR="00AE597D">
        <w:rPr>
          <w:iCs/>
          <w:sz w:val="24"/>
          <w:szCs w:val="24"/>
        </w:rPr>
        <w:t xml:space="preserve">the development of </w:t>
      </w:r>
      <w:r w:rsidR="00D03786">
        <w:rPr>
          <w:iCs/>
          <w:sz w:val="24"/>
          <w:szCs w:val="24"/>
        </w:rPr>
        <w:t>ownership</w:t>
      </w:r>
      <w:r w:rsidR="00AE597D">
        <w:rPr>
          <w:iCs/>
          <w:sz w:val="24"/>
          <w:szCs w:val="24"/>
        </w:rPr>
        <w:t xml:space="preserve"> over their nursery </w:t>
      </w:r>
      <w:r w:rsidR="00556898">
        <w:rPr>
          <w:iCs/>
          <w:sz w:val="24"/>
          <w:szCs w:val="24"/>
        </w:rPr>
        <w:t>life</w:t>
      </w:r>
      <w:r w:rsidR="00556898" w:rsidRPr="00234053">
        <w:rPr>
          <w:sz w:val="24"/>
          <w:szCs w:val="24"/>
        </w:rPr>
        <w:t xml:space="preserve"> (</w:t>
      </w:r>
      <w:r w:rsidR="00AE597D" w:rsidRPr="00234053">
        <w:rPr>
          <w:sz w:val="24"/>
          <w:szCs w:val="24"/>
        </w:rPr>
        <w:t>Markstrom, 2009</w:t>
      </w:r>
      <w:r w:rsidR="00A45864" w:rsidRPr="00234053">
        <w:rPr>
          <w:sz w:val="24"/>
          <w:szCs w:val="24"/>
        </w:rPr>
        <w:t>)</w:t>
      </w:r>
      <w:r w:rsidR="00A45864">
        <w:rPr>
          <w:sz w:val="24"/>
          <w:szCs w:val="24"/>
        </w:rPr>
        <w:t xml:space="preserve">. </w:t>
      </w:r>
      <w:r w:rsidR="00A174B2">
        <w:rPr>
          <w:sz w:val="24"/>
          <w:szCs w:val="24"/>
        </w:rPr>
        <w:t xml:space="preserve">In these cases, </w:t>
      </w:r>
      <w:r w:rsidR="00B218C1">
        <w:rPr>
          <w:sz w:val="24"/>
          <w:szCs w:val="24"/>
        </w:rPr>
        <w:t>early years</w:t>
      </w:r>
      <w:r w:rsidR="00031319">
        <w:rPr>
          <w:sz w:val="24"/>
          <w:szCs w:val="24"/>
        </w:rPr>
        <w:t xml:space="preserve"> educators </w:t>
      </w:r>
      <w:r w:rsidR="009149D3">
        <w:rPr>
          <w:sz w:val="24"/>
          <w:szCs w:val="24"/>
        </w:rPr>
        <w:t>advocate</w:t>
      </w:r>
      <w:r w:rsidR="00565C35">
        <w:rPr>
          <w:sz w:val="24"/>
          <w:szCs w:val="24"/>
        </w:rPr>
        <w:t>d</w:t>
      </w:r>
      <w:r w:rsidR="009149D3">
        <w:rPr>
          <w:sz w:val="24"/>
          <w:szCs w:val="24"/>
        </w:rPr>
        <w:t xml:space="preserve"> for provision that allowed children to develop </w:t>
      </w:r>
      <w:r w:rsidR="00565C35">
        <w:rPr>
          <w:sz w:val="24"/>
          <w:szCs w:val="24"/>
        </w:rPr>
        <w:t xml:space="preserve">their own </w:t>
      </w:r>
      <w:r w:rsidR="00C7095C">
        <w:rPr>
          <w:sz w:val="24"/>
          <w:szCs w:val="24"/>
        </w:rPr>
        <w:t>voice and</w:t>
      </w:r>
      <w:r w:rsidR="00565C35">
        <w:rPr>
          <w:sz w:val="24"/>
          <w:szCs w:val="24"/>
        </w:rPr>
        <w:t xml:space="preserve"> </w:t>
      </w:r>
      <w:r w:rsidR="00875B07">
        <w:rPr>
          <w:sz w:val="24"/>
          <w:szCs w:val="24"/>
        </w:rPr>
        <w:t xml:space="preserve">fostered </w:t>
      </w:r>
      <w:r w:rsidR="00565C35">
        <w:rPr>
          <w:sz w:val="24"/>
          <w:szCs w:val="24"/>
        </w:rPr>
        <w:t xml:space="preserve">an ownership </w:t>
      </w:r>
      <w:r w:rsidR="00846A01">
        <w:rPr>
          <w:sz w:val="24"/>
          <w:szCs w:val="24"/>
        </w:rPr>
        <w:t>in</w:t>
      </w:r>
      <w:r w:rsidR="00565C35">
        <w:rPr>
          <w:sz w:val="24"/>
          <w:szCs w:val="24"/>
        </w:rPr>
        <w:t xml:space="preserve"> </w:t>
      </w:r>
      <w:r w:rsidR="000D2E27">
        <w:rPr>
          <w:sz w:val="24"/>
          <w:szCs w:val="24"/>
        </w:rPr>
        <w:t xml:space="preserve">the process of </w:t>
      </w:r>
      <w:r w:rsidR="00C7095C">
        <w:rPr>
          <w:sz w:val="24"/>
          <w:szCs w:val="24"/>
        </w:rPr>
        <w:t>support. In</w:t>
      </w:r>
      <w:r w:rsidR="000D2E27">
        <w:rPr>
          <w:sz w:val="24"/>
          <w:szCs w:val="24"/>
        </w:rPr>
        <w:t xml:space="preserve"> doing so they clearly</w:t>
      </w:r>
      <w:r w:rsidR="00A16737">
        <w:rPr>
          <w:sz w:val="24"/>
          <w:szCs w:val="24"/>
        </w:rPr>
        <w:t xml:space="preserve"> acted as</w:t>
      </w:r>
      <w:r w:rsidR="00317A70">
        <w:rPr>
          <w:sz w:val="24"/>
          <w:szCs w:val="24"/>
        </w:rPr>
        <w:t xml:space="preserve"> child</w:t>
      </w:r>
      <w:r w:rsidR="00A16737">
        <w:rPr>
          <w:sz w:val="24"/>
          <w:szCs w:val="24"/>
        </w:rPr>
        <w:t xml:space="preserve"> advocates</w:t>
      </w:r>
      <w:r w:rsidR="00317A70">
        <w:rPr>
          <w:sz w:val="24"/>
          <w:szCs w:val="24"/>
        </w:rPr>
        <w:t>,</w:t>
      </w:r>
      <w:r w:rsidR="000D2E27">
        <w:rPr>
          <w:sz w:val="24"/>
          <w:szCs w:val="24"/>
        </w:rPr>
        <w:t xml:space="preserve"> </w:t>
      </w:r>
      <w:r w:rsidR="00C7095C">
        <w:rPr>
          <w:sz w:val="24"/>
          <w:szCs w:val="24"/>
        </w:rPr>
        <w:t>articulat</w:t>
      </w:r>
      <w:r w:rsidR="00317A70">
        <w:rPr>
          <w:sz w:val="24"/>
          <w:szCs w:val="24"/>
        </w:rPr>
        <w:t>ing</w:t>
      </w:r>
      <w:r w:rsidR="00C7095C">
        <w:rPr>
          <w:sz w:val="24"/>
          <w:szCs w:val="24"/>
        </w:rPr>
        <w:t xml:space="preserve"> the</w:t>
      </w:r>
      <w:r w:rsidR="008A4487">
        <w:rPr>
          <w:sz w:val="24"/>
          <w:szCs w:val="24"/>
        </w:rPr>
        <w:t xml:space="preserve"> distinct</w:t>
      </w:r>
      <w:r w:rsidR="00C7095C">
        <w:rPr>
          <w:sz w:val="24"/>
          <w:szCs w:val="24"/>
        </w:rPr>
        <w:t xml:space="preserve"> values </w:t>
      </w:r>
      <w:r w:rsidR="00C35466">
        <w:rPr>
          <w:sz w:val="24"/>
          <w:szCs w:val="24"/>
        </w:rPr>
        <w:t>that underpinned their</w:t>
      </w:r>
      <w:r w:rsidR="008A4487">
        <w:rPr>
          <w:sz w:val="24"/>
          <w:szCs w:val="24"/>
        </w:rPr>
        <w:t xml:space="preserve"> decision making </w:t>
      </w:r>
      <w:r w:rsidR="00C35466">
        <w:rPr>
          <w:sz w:val="24"/>
          <w:szCs w:val="24"/>
        </w:rPr>
        <w:t>and guided their pedagogical praxis:</w:t>
      </w:r>
    </w:p>
    <w:p w14:paraId="1577D9FB" w14:textId="558A1D4D" w:rsidR="006B11E0" w:rsidRPr="00234053" w:rsidRDefault="006B11E0" w:rsidP="006B11E0">
      <w:pPr>
        <w:spacing w:line="360" w:lineRule="auto"/>
        <w:ind w:left="284"/>
        <w:jc w:val="both"/>
        <w:rPr>
          <w:i/>
          <w:sz w:val="24"/>
          <w:szCs w:val="24"/>
        </w:rPr>
      </w:pPr>
      <w:r>
        <w:rPr>
          <w:i/>
          <w:sz w:val="24"/>
          <w:szCs w:val="24"/>
        </w:rPr>
        <w:t>T</w:t>
      </w:r>
      <w:r w:rsidRPr="00234053">
        <w:rPr>
          <w:i/>
          <w:sz w:val="24"/>
          <w:szCs w:val="24"/>
        </w:rPr>
        <w:t>he speech and language therapist advised us to support, for example, two-word sentences with her, so rather than have the generic picture cards</w:t>
      </w:r>
      <w:r w:rsidR="00AF2076">
        <w:rPr>
          <w:i/>
          <w:sz w:val="24"/>
          <w:szCs w:val="24"/>
        </w:rPr>
        <w:t>…</w:t>
      </w:r>
      <w:r w:rsidRPr="00234053">
        <w:rPr>
          <w:i/>
          <w:sz w:val="24"/>
          <w:szCs w:val="24"/>
        </w:rPr>
        <w:t xml:space="preserve">we </w:t>
      </w:r>
      <w:r w:rsidR="00180476" w:rsidRPr="00234053">
        <w:rPr>
          <w:i/>
          <w:sz w:val="24"/>
          <w:szCs w:val="24"/>
        </w:rPr>
        <w:t xml:space="preserve">took </w:t>
      </w:r>
      <w:r w:rsidR="00180476">
        <w:rPr>
          <w:i/>
          <w:sz w:val="24"/>
          <w:szCs w:val="24"/>
        </w:rPr>
        <w:t>photos</w:t>
      </w:r>
      <w:r w:rsidRPr="00234053">
        <w:rPr>
          <w:i/>
          <w:sz w:val="24"/>
          <w:szCs w:val="24"/>
        </w:rPr>
        <w:t xml:space="preserve"> of her </w:t>
      </w:r>
      <w:r w:rsidR="00425DBF">
        <w:rPr>
          <w:i/>
          <w:sz w:val="24"/>
          <w:szCs w:val="24"/>
        </w:rPr>
        <w:t xml:space="preserve">engaging in these activities; </w:t>
      </w:r>
      <w:r w:rsidRPr="00234053">
        <w:rPr>
          <w:i/>
          <w:sz w:val="24"/>
          <w:szCs w:val="24"/>
        </w:rPr>
        <w:t xml:space="preserve">she was eating, she was drinking, she was sitting. </w:t>
      </w:r>
      <w:r w:rsidR="00F165D9">
        <w:rPr>
          <w:i/>
          <w:sz w:val="24"/>
          <w:szCs w:val="24"/>
        </w:rPr>
        <w:t xml:space="preserve">We </w:t>
      </w:r>
      <w:r w:rsidR="00C55BE9">
        <w:rPr>
          <w:i/>
          <w:sz w:val="24"/>
          <w:szCs w:val="24"/>
        </w:rPr>
        <w:t xml:space="preserve">made </w:t>
      </w:r>
      <w:r w:rsidRPr="00234053">
        <w:rPr>
          <w:i/>
          <w:sz w:val="24"/>
          <w:szCs w:val="24"/>
        </w:rPr>
        <w:t>a copy so that the child could also have some ownership over that and have the same pictures at home as well.</w:t>
      </w:r>
    </w:p>
    <w:p w14:paraId="727071CD" w14:textId="08957170" w:rsidR="00283466" w:rsidRPr="002E2B02" w:rsidRDefault="006B11E0" w:rsidP="00C31ABF">
      <w:pPr>
        <w:spacing w:line="360" w:lineRule="auto"/>
        <w:ind w:left="284"/>
        <w:jc w:val="center"/>
        <w:rPr>
          <w:i/>
          <w:sz w:val="24"/>
          <w:szCs w:val="24"/>
        </w:rPr>
      </w:pPr>
      <w:r w:rsidRPr="00234053">
        <w:rPr>
          <w:i/>
          <w:sz w:val="24"/>
          <w:szCs w:val="24"/>
        </w:rPr>
        <w:t>(James, SENC</w:t>
      </w:r>
      <w:r w:rsidR="0073067A">
        <w:rPr>
          <w:i/>
          <w:sz w:val="24"/>
          <w:szCs w:val="24"/>
        </w:rPr>
        <w:t>o</w:t>
      </w:r>
      <w:r w:rsidRPr="00234053">
        <w:rPr>
          <w:i/>
          <w:sz w:val="24"/>
          <w:szCs w:val="24"/>
        </w:rPr>
        <w:t>)</w:t>
      </w:r>
    </w:p>
    <w:p w14:paraId="28D31E68" w14:textId="0EC71FDC" w:rsidR="00BD475A" w:rsidRDefault="005B23B3" w:rsidP="00527688">
      <w:pPr>
        <w:spacing w:line="360" w:lineRule="auto"/>
        <w:jc w:val="both"/>
        <w:rPr>
          <w:sz w:val="24"/>
          <w:szCs w:val="24"/>
        </w:rPr>
      </w:pPr>
      <w:r>
        <w:rPr>
          <w:sz w:val="24"/>
          <w:szCs w:val="24"/>
        </w:rPr>
        <w:t xml:space="preserve">The </w:t>
      </w:r>
      <w:r w:rsidR="00A85A91">
        <w:rPr>
          <w:sz w:val="24"/>
          <w:szCs w:val="24"/>
        </w:rPr>
        <w:t xml:space="preserve">accounts of educators frequently </w:t>
      </w:r>
      <w:r w:rsidR="00AA755B">
        <w:rPr>
          <w:sz w:val="24"/>
          <w:szCs w:val="24"/>
        </w:rPr>
        <w:t xml:space="preserve">conceptualised </w:t>
      </w:r>
      <w:r w:rsidR="00B176B9">
        <w:rPr>
          <w:sz w:val="24"/>
          <w:szCs w:val="24"/>
        </w:rPr>
        <w:t>the children as co-investors</w:t>
      </w:r>
      <w:r w:rsidR="00D62527">
        <w:rPr>
          <w:sz w:val="24"/>
          <w:szCs w:val="24"/>
        </w:rPr>
        <w:t xml:space="preserve"> </w:t>
      </w:r>
      <w:r w:rsidR="00B176B9">
        <w:rPr>
          <w:sz w:val="24"/>
          <w:szCs w:val="24"/>
        </w:rPr>
        <w:t xml:space="preserve">(Sebba </w:t>
      </w:r>
      <w:r w:rsidR="00B176B9" w:rsidRPr="00513DDB">
        <w:rPr>
          <w:sz w:val="24"/>
          <w:szCs w:val="24"/>
        </w:rPr>
        <w:t>et al</w:t>
      </w:r>
      <w:r w:rsidR="00FF7F41">
        <w:rPr>
          <w:sz w:val="24"/>
          <w:szCs w:val="24"/>
        </w:rPr>
        <w:t>.</w:t>
      </w:r>
      <w:r w:rsidR="00B176B9">
        <w:rPr>
          <w:sz w:val="24"/>
          <w:szCs w:val="24"/>
        </w:rPr>
        <w:t>,</w:t>
      </w:r>
      <w:r w:rsidR="0098482E">
        <w:rPr>
          <w:sz w:val="24"/>
          <w:szCs w:val="24"/>
        </w:rPr>
        <w:t xml:space="preserve"> </w:t>
      </w:r>
      <w:r w:rsidR="00B176B9">
        <w:rPr>
          <w:sz w:val="24"/>
          <w:szCs w:val="24"/>
        </w:rPr>
        <w:t>2011)</w:t>
      </w:r>
      <w:r w:rsidR="00ED221B">
        <w:rPr>
          <w:sz w:val="24"/>
          <w:szCs w:val="24"/>
        </w:rPr>
        <w:t xml:space="preserve"> in the process </w:t>
      </w:r>
      <w:r w:rsidR="00D62527">
        <w:rPr>
          <w:sz w:val="24"/>
          <w:szCs w:val="24"/>
        </w:rPr>
        <w:t>of their own learning</w:t>
      </w:r>
      <w:r w:rsidR="00AF2076">
        <w:rPr>
          <w:sz w:val="24"/>
          <w:szCs w:val="24"/>
        </w:rPr>
        <w:t>.</w:t>
      </w:r>
      <w:r w:rsidR="00D62527">
        <w:rPr>
          <w:sz w:val="24"/>
          <w:szCs w:val="24"/>
        </w:rPr>
        <w:t xml:space="preserve"> </w:t>
      </w:r>
      <w:r w:rsidR="00036974">
        <w:rPr>
          <w:sz w:val="24"/>
          <w:szCs w:val="24"/>
        </w:rPr>
        <w:t xml:space="preserve">Attempts to </w:t>
      </w:r>
      <w:r w:rsidR="005064CD">
        <w:rPr>
          <w:sz w:val="24"/>
          <w:szCs w:val="24"/>
        </w:rPr>
        <w:t xml:space="preserve">implement strategies or </w:t>
      </w:r>
      <w:r w:rsidR="005064CD">
        <w:rPr>
          <w:sz w:val="24"/>
          <w:szCs w:val="24"/>
        </w:rPr>
        <w:lastRenderedPageBreak/>
        <w:t>introduce resources which were not meaningful were resisted and dismissed.</w:t>
      </w:r>
      <w:r w:rsidR="00BD475A">
        <w:rPr>
          <w:sz w:val="24"/>
          <w:szCs w:val="24"/>
        </w:rPr>
        <w:t xml:space="preserve"> </w:t>
      </w:r>
      <w:r w:rsidR="00AF2076">
        <w:rPr>
          <w:sz w:val="24"/>
          <w:szCs w:val="24"/>
        </w:rPr>
        <w:t>Th</w:t>
      </w:r>
      <w:r w:rsidR="001C5DB4">
        <w:rPr>
          <w:sz w:val="24"/>
          <w:szCs w:val="24"/>
        </w:rPr>
        <w:t>e</w:t>
      </w:r>
      <w:r w:rsidR="008A7129">
        <w:rPr>
          <w:sz w:val="24"/>
          <w:szCs w:val="24"/>
        </w:rPr>
        <w:t xml:space="preserve"> pedagogical </w:t>
      </w:r>
      <w:r w:rsidR="00370C2E">
        <w:rPr>
          <w:sz w:val="24"/>
          <w:szCs w:val="24"/>
        </w:rPr>
        <w:t xml:space="preserve">assertiveness and </w:t>
      </w:r>
      <w:r w:rsidR="005064CD">
        <w:rPr>
          <w:sz w:val="24"/>
          <w:szCs w:val="24"/>
        </w:rPr>
        <w:t>eclecticism (</w:t>
      </w:r>
      <w:r w:rsidR="00257884">
        <w:rPr>
          <w:sz w:val="24"/>
          <w:szCs w:val="24"/>
        </w:rPr>
        <w:t>Ziere</w:t>
      </w:r>
      <w:r w:rsidR="009F7CF6">
        <w:rPr>
          <w:sz w:val="24"/>
          <w:szCs w:val="24"/>
        </w:rPr>
        <w:t>r</w:t>
      </w:r>
      <w:r w:rsidR="00257884">
        <w:rPr>
          <w:sz w:val="24"/>
          <w:szCs w:val="24"/>
        </w:rPr>
        <w:t>,</w:t>
      </w:r>
      <w:r w:rsidR="0098482E">
        <w:rPr>
          <w:sz w:val="24"/>
          <w:szCs w:val="24"/>
        </w:rPr>
        <w:t xml:space="preserve"> </w:t>
      </w:r>
      <w:r w:rsidR="00257884">
        <w:rPr>
          <w:sz w:val="24"/>
          <w:szCs w:val="24"/>
        </w:rPr>
        <w:t>2011)</w:t>
      </w:r>
      <w:r w:rsidR="00370C2E">
        <w:rPr>
          <w:sz w:val="24"/>
          <w:szCs w:val="24"/>
        </w:rPr>
        <w:t xml:space="preserve"> </w:t>
      </w:r>
      <w:r w:rsidR="007407F1">
        <w:rPr>
          <w:sz w:val="24"/>
          <w:szCs w:val="24"/>
        </w:rPr>
        <w:t>demonstrated</w:t>
      </w:r>
      <w:r w:rsidR="00F9191C">
        <w:rPr>
          <w:sz w:val="24"/>
          <w:szCs w:val="24"/>
        </w:rPr>
        <w:t>,</w:t>
      </w:r>
      <w:r w:rsidR="007407F1">
        <w:rPr>
          <w:sz w:val="24"/>
          <w:szCs w:val="24"/>
        </w:rPr>
        <w:t xml:space="preserve"> coupled with the confidence </w:t>
      </w:r>
      <w:r w:rsidR="00007CEA">
        <w:rPr>
          <w:sz w:val="24"/>
          <w:szCs w:val="24"/>
        </w:rPr>
        <w:t>expressed</w:t>
      </w:r>
      <w:r w:rsidR="00AF2076">
        <w:rPr>
          <w:sz w:val="24"/>
          <w:szCs w:val="24"/>
        </w:rPr>
        <w:t>,</w:t>
      </w:r>
      <w:r w:rsidR="00007CEA">
        <w:rPr>
          <w:sz w:val="24"/>
          <w:szCs w:val="24"/>
        </w:rPr>
        <w:t xml:space="preserve"> </w:t>
      </w:r>
      <w:r w:rsidR="00A2471E">
        <w:rPr>
          <w:sz w:val="24"/>
          <w:szCs w:val="24"/>
        </w:rPr>
        <w:t xml:space="preserve">designated early years educators </w:t>
      </w:r>
      <w:r w:rsidR="00771EBE">
        <w:rPr>
          <w:sz w:val="24"/>
          <w:szCs w:val="24"/>
        </w:rPr>
        <w:t>as ‘</w:t>
      </w:r>
      <w:r w:rsidR="00A2471E">
        <w:rPr>
          <w:sz w:val="24"/>
          <w:szCs w:val="24"/>
        </w:rPr>
        <w:t>experts’ in children.</w:t>
      </w:r>
    </w:p>
    <w:p w14:paraId="34575580" w14:textId="6B0CF73A" w:rsidR="006B11E0" w:rsidRDefault="00666392" w:rsidP="00527688">
      <w:pPr>
        <w:spacing w:line="360" w:lineRule="auto"/>
        <w:jc w:val="both"/>
        <w:rPr>
          <w:sz w:val="24"/>
          <w:szCs w:val="24"/>
        </w:rPr>
      </w:pPr>
      <w:r>
        <w:rPr>
          <w:sz w:val="24"/>
          <w:szCs w:val="24"/>
        </w:rPr>
        <w:t xml:space="preserve">Despite </w:t>
      </w:r>
      <w:r w:rsidR="00902D2F">
        <w:rPr>
          <w:sz w:val="24"/>
          <w:szCs w:val="24"/>
        </w:rPr>
        <w:t>the proclamation</w:t>
      </w:r>
      <w:r w:rsidR="00B22DFC">
        <w:rPr>
          <w:sz w:val="24"/>
          <w:szCs w:val="24"/>
        </w:rPr>
        <w:t>s of expertise</w:t>
      </w:r>
      <w:r w:rsidR="00902D2F">
        <w:rPr>
          <w:sz w:val="24"/>
          <w:szCs w:val="24"/>
        </w:rPr>
        <w:t xml:space="preserve"> and the </w:t>
      </w:r>
      <w:r w:rsidR="00C51FD3">
        <w:rPr>
          <w:sz w:val="24"/>
          <w:szCs w:val="24"/>
        </w:rPr>
        <w:t xml:space="preserve">resistance </w:t>
      </w:r>
      <w:r w:rsidR="00562BE2">
        <w:rPr>
          <w:sz w:val="24"/>
          <w:szCs w:val="24"/>
        </w:rPr>
        <w:t>against</w:t>
      </w:r>
      <w:r w:rsidR="00E928DB">
        <w:rPr>
          <w:sz w:val="24"/>
          <w:szCs w:val="24"/>
        </w:rPr>
        <w:t xml:space="preserve"> the</w:t>
      </w:r>
      <w:r w:rsidR="0071051B">
        <w:rPr>
          <w:sz w:val="24"/>
          <w:szCs w:val="24"/>
        </w:rPr>
        <w:t xml:space="preserve"> </w:t>
      </w:r>
      <w:r w:rsidR="00BC7CD3">
        <w:rPr>
          <w:sz w:val="24"/>
          <w:szCs w:val="24"/>
        </w:rPr>
        <w:t>attempts</w:t>
      </w:r>
      <w:r w:rsidR="0055169C">
        <w:rPr>
          <w:sz w:val="24"/>
          <w:szCs w:val="24"/>
        </w:rPr>
        <w:t xml:space="preserve"> of other professionals</w:t>
      </w:r>
      <w:r w:rsidR="00BC7CD3">
        <w:rPr>
          <w:sz w:val="24"/>
          <w:szCs w:val="24"/>
        </w:rPr>
        <w:t xml:space="preserve"> </w:t>
      </w:r>
      <w:r w:rsidR="00FB0DA7">
        <w:rPr>
          <w:sz w:val="24"/>
          <w:szCs w:val="24"/>
        </w:rPr>
        <w:t>to decontextualise</w:t>
      </w:r>
      <w:r w:rsidR="0086538D">
        <w:rPr>
          <w:sz w:val="24"/>
          <w:szCs w:val="24"/>
        </w:rPr>
        <w:t xml:space="preserve"> or </w:t>
      </w:r>
      <w:r w:rsidR="00FB2C49">
        <w:rPr>
          <w:sz w:val="24"/>
          <w:szCs w:val="24"/>
        </w:rPr>
        <w:t>‘</w:t>
      </w:r>
      <w:r w:rsidR="00BC7CD3">
        <w:rPr>
          <w:sz w:val="24"/>
          <w:szCs w:val="24"/>
        </w:rPr>
        <w:t>specialis</w:t>
      </w:r>
      <w:r w:rsidR="00FB2C49">
        <w:rPr>
          <w:sz w:val="24"/>
          <w:szCs w:val="24"/>
        </w:rPr>
        <w:t xml:space="preserve">e’ </w:t>
      </w:r>
      <w:r w:rsidR="00BC7CD3">
        <w:rPr>
          <w:sz w:val="24"/>
          <w:szCs w:val="24"/>
        </w:rPr>
        <w:t>provision</w:t>
      </w:r>
      <w:r w:rsidR="00994CF2">
        <w:rPr>
          <w:sz w:val="24"/>
          <w:szCs w:val="24"/>
        </w:rPr>
        <w:t xml:space="preserve">, participants often questioned decisions and </w:t>
      </w:r>
      <w:r w:rsidR="00D1448D">
        <w:rPr>
          <w:sz w:val="24"/>
          <w:szCs w:val="24"/>
        </w:rPr>
        <w:t>expressed</w:t>
      </w:r>
      <w:r w:rsidR="002003D2">
        <w:rPr>
          <w:sz w:val="24"/>
          <w:szCs w:val="24"/>
        </w:rPr>
        <w:t xml:space="preserve"> self-doubt</w:t>
      </w:r>
      <w:r w:rsidR="00D1448D">
        <w:rPr>
          <w:sz w:val="24"/>
          <w:szCs w:val="24"/>
        </w:rPr>
        <w:t xml:space="preserve"> over their professional abilities to meet the </w:t>
      </w:r>
      <w:r w:rsidR="00360FA8">
        <w:rPr>
          <w:sz w:val="24"/>
          <w:szCs w:val="24"/>
        </w:rPr>
        <w:t>needs</w:t>
      </w:r>
      <w:r w:rsidR="00D1448D">
        <w:rPr>
          <w:sz w:val="24"/>
          <w:szCs w:val="24"/>
        </w:rPr>
        <w:t xml:space="preserve"> of the child:</w:t>
      </w:r>
    </w:p>
    <w:p w14:paraId="27FE4754" w14:textId="1182B9DE" w:rsidR="00A46B64" w:rsidRPr="00234053" w:rsidRDefault="00AF2076" w:rsidP="00A46B64">
      <w:pPr>
        <w:spacing w:line="360" w:lineRule="auto"/>
        <w:ind w:left="284"/>
        <w:jc w:val="both"/>
        <w:rPr>
          <w:i/>
          <w:sz w:val="24"/>
          <w:szCs w:val="24"/>
        </w:rPr>
      </w:pPr>
      <w:r>
        <w:rPr>
          <w:i/>
          <w:sz w:val="24"/>
          <w:szCs w:val="24"/>
        </w:rPr>
        <w:t>I</w:t>
      </w:r>
      <w:r w:rsidR="00A46B64" w:rsidRPr="00234053">
        <w:rPr>
          <w:i/>
          <w:sz w:val="24"/>
          <w:szCs w:val="24"/>
        </w:rPr>
        <w:t>f you read and you research how much happens within the first five years, and in the first five years we are failing them, and then we are sending them to school and then what they were meant to do...we haven’t given it to them because none of us is really trained. I have the training</w:t>
      </w:r>
      <w:r w:rsidR="001D7891">
        <w:rPr>
          <w:i/>
          <w:sz w:val="24"/>
          <w:szCs w:val="24"/>
        </w:rPr>
        <w:t>,</w:t>
      </w:r>
      <w:r w:rsidR="00A46B64" w:rsidRPr="00234053">
        <w:rPr>
          <w:i/>
          <w:sz w:val="24"/>
          <w:szCs w:val="24"/>
        </w:rPr>
        <w:t xml:space="preserve"> but I am not an expert...</w:t>
      </w:r>
    </w:p>
    <w:p w14:paraId="61032819" w14:textId="69ED0F6D" w:rsidR="00A46B64" w:rsidRPr="00234053" w:rsidRDefault="00A46B64" w:rsidP="00A46B64">
      <w:pPr>
        <w:spacing w:line="360" w:lineRule="auto"/>
        <w:ind w:left="284"/>
        <w:jc w:val="center"/>
        <w:rPr>
          <w:i/>
          <w:sz w:val="24"/>
          <w:szCs w:val="24"/>
        </w:rPr>
      </w:pPr>
      <w:r w:rsidRPr="00234053">
        <w:rPr>
          <w:i/>
          <w:sz w:val="24"/>
          <w:szCs w:val="24"/>
        </w:rPr>
        <w:t>(Samantha, SEN</w:t>
      </w:r>
      <w:r w:rsidR="006D185F">
        <w:rPr>
          <w:i/>
          <w:sz w:val="24"/>
          <w:szCs w:val="24"/>
        </w:rPr>
        <w:t>Co</w:t>
      </w:r>
      <w:r w:rsidRPr="00234053">
        <w:rPr>
          <w:i/>
          <w:sz w:val="24"/>
          <w:szCs w:val="24"/>
        </w:rPr>
        <w:t>)</w:t>
      </w:r>
    </w:p>
    <w:p w14:paraId="5BB9F482" w14:textId="28F3AA6B" w:rsidR="006E15EA" w:rsidRDefault="00030EE5" w:rsidP="00527688">
      <w:pPr>
        <w:spacing w:line="360" w:lineRule="auto"/>
        <w:jc w:val="both"/>
        <w:rPr>
          <w:sz w:val="24"/>
          <w:szCs w:val="24"/>
        </w:rPr>
      </w:pPr>
      <w:r>
        <w:rPr>
          <w:sz w:val="24"/>
          <w:szCs w:val="24"/>
        </w:rPr>
        <w:t xml:space="preserve">Samantha’s </w:t>
      </w:r>
      <w:r w:rsidR="00613242">
        <w:rPr>
          <w:sz w:val="24"/>
          <w:szCs w:val="24"/>
        </w:rPr>
        <w:t xml:space="preserve">sense of failure </w:t>
      </w:r>
      <w:r w:rsidR="002C2FB4">
        <w:rPr>
          <w:sz w:val="24"/>
          <w:szCs w:val="24"/>
        </w:rPr>
        <w:t>could</w:t>
      </w:r>
      <w:r w:rsidR="00FF3F47">
        <w:rPr>
          <w:sz w:val="24"/>
          <w:szCs w:val="24"/>
        </w:rPr>
        <w:t xml:space="preserve"> be</w:t>
      </w:r>
      <w:r w:rsidR="00AC4EEE">
        <w:rPr>
          <w:sz w:val="24"/>
          <w:szCs w:val="24"/>
        </w:rPr>
        <w:t xml:space="preserve"> partly ascribed to </w:t>
      </w:r>
      <w:r w:rsidR="00F824B5">
        <w:rPr>
          <w:sz w:val="24"/>
          <w:szCs w:val="24"/>
        </w:rPr>
        <w:t>the</w:t>
      </w:r>
      <w:r w:rsidR="005D6B99">
        <w:rPr>
          <w:sz w:val="24"/>
          <w:szCs w:val="24"/>
        </w:rPr>
        <w:t xml:space="preserve"> ethical</w:t>
      </w:r>
      <w:r w:rsidR="00F824B5">
        <w:rPr>
          <w:sz w:val="24"/>
          <w:szCs w:val="24"/>
        </w:rPr>
        <w:t xml:space="preserve"> dilemmas encountered when faced with</w:t>
      </w:r>
      <w:r w:rsidR="00123AC4">
        <w:rPr>
          <w:sz w:val="24"/>
          <w:szCs w:val="24"/>
        </w:rPr>
        <w:t xml:space="preserve"> complex</w:t>
      </w:r>
      <w:r w:rsidR="00F824B5">
        <w:rPr>
          <w:sz w:val="24"/>
          <w:szCs w:val="24"/>
        </w:rPr>
        <w:t xml:space="preserve"> decision</w:t>
      </w:r>
      <w:r w:rsidR="003E544B">
        <w:rPr>
          <w:sz w:val="24"/>
          <w:szCs w:val="24"/>
        </w:rPr>
        <w:t>s</w:t>
      </w:r>
      <w:r w:rsidR="00F824B5">
        <w:rPr>
          <w:sz w:val="24"/>
          <w:szCs w:val="24"/>
        </w:rPr>
        <w:t xml:space="preserve"> over a child’s care or </w:t>
      </w:r>
      <w:r w:rsidR="00F05A8A">
        <w:rPr>
          <w:sz w:val="24"/>
          <w:szCs w:val="24"/>
        </w:rPr>
        <w:t>provision; these</w:t>
      </w:r>
      <w:r w:rsidR="00C54804">
        <w:rPr>
          <w:sz w:val="24"/>
          <w:szCs w:val="24"/>
        </w:rPr>
        <w:t xml:space="preserve"> </w:t>
      </w:r>
      <w:r w:rsidR="0067050F">
        <w:rPr>
          <w:sz w:val="24"/>
          <w:szCs w:val="24"/>
        </w:rPr>
        <w:t xml:space="preserve">are </w:t>
      </w:r>
      <w:r w:rsidR="00F824B5">
        <w:rPr>
          <w:sz w:val="24"/>
          <w:szCs w:val="24"/>
        </w:rPr>
        <w:t>underpinned by</w:t>
      </w:r>
      <w:r w:rsidR="00D77B51">
        <w:rPr>
          <w:sz w:val="24"/>
          <w:szCs w:val="24"/>
        </w:rPr>
        <w:t xml:space="preserve"> </w:t>
      </w:r>
      <w:r w:rsidR="00BE3572">
        <w:rPr>
          <w:sz w:val="24"/>
          <w:szCs w:val="24"/>
        </w:rPr>
        <w:t xml:space="preserve">multiple, often contrasting, </w:t>
      </w:r>
      <w:r w:rsidR="00712331">
        <w:rPr>
          <w:sz w:val="24"/>
          <w:szCs w:val="24"/>
        </w:rPr>
        <w:t>values (</w:t>
      </w:r>
      <w:r w:rsidR="00D77B51">
        <w:rPr>
          <w:sz w:val="24"/>
          <w:szCs w:val="24"/>
        </w:rPr>
        <w:t>Norwich,</w:t>
      </w:r>
      <w:r w:rsidR="00894BC4">
        <w:rPr>
          <w:sz w:val="24"/>
          <w:szCs w:val="24"/>
        </w:rPr>
        <w:t xml:space="preserve"> </w:t>
      </w:r>
      <w:r w:rsidR="00D77B51">
        <w:rPr>
          <w:sz w:val="24"/>
          <w:szCs w:val="24"/>
        </w:rPr>
        <w:t xml:space="preserve">2014) </w:t>
      </w:r>
      <w:r w:rsidR="00591CD4">
        <w:rPr>
          <w:sz w:val="24"/>
          <w:szCs w:val="24"/>
        </w:rPr>
        <w:t>and exacerbated in interactions with other professionals</w:t>
      </w:r>
      <w:r w:rsidR="000B6DFE">
        <w:rPr>
          <w:sz w:val="24"/>
          <w:szCs w:val="24"/>
        </w:rPr>
        <w:t>. On</w:t>
      </w:r>
      <w:r w:rsidR="005813D3">
        <w:rPr>
          <w:sz w:val="24"/>
          <w:szCs w:val="24"/>
        </w:rPr>
        <w:t xml:space="preserve"> one</w:t>
      </w:r>
      <w:r w:rsidR="003D5ABC">
        <w:rPr>
          <w:sz w:val="24"/>
          <w:szCs w:val="24"/>
        </w:rPr>
        <w:t xml:space="preserve"> hand,</w:t>
      </w:r>
      <w:r w:rsidR="005813D3">
        <w:rPr>
          <w:sz w:val="24"/>
          <w:szCs w:val="24"/>
        </w:rPr>
        <w:t xml:space="preserve"> </w:t>
      </w:r>
      <w:r w:rsidR="00E948AF">
        <w:rPr>
          <w:sz w:val="24"/>
          <w:szCs w:val="24"/>
        </w:rPr>
        <w:t xml:space="preserve">early years educators </w:t>
      </w:r>
      <w:r w:rsidR="002573FB">
        <w:rPr>
          <w:sz w:val="24"/>
          <w:szCs w:val="24"/>
        </w:rPr>
        <w:t xml:space="preserve">presented a </w:t>
      </w:r>
      <w:r w:rsidR="0053156E">
        <w:rPr>
          <w:sz w:val="24"/>
          <w:szCs w:val="24"/>
        </w:rPr>
        <w:t xml:space="preserve">self-assured </w:t>
      </w:r>
      <w:r w:rsidR="001533DB">
        <w:rPr>
          <w:sz w:val="24"/>
          <w:szCs w:val="24"/>
        </w:rPr>
        <w:t>sta</w:t>
      </w:r>
      <w:r w:rsidR="003C2B28">
        <w:rPr>
          <w:sz w:val="24"/>
          <w:szCs w:val="24"/>
        </w:rPr>
        <w:t>nce</w:t>
      </w:r>
      <w:r w:rsidR="00F32E3C">
        <w:rPr>
          <w:sz w:val="24"/>
          <w:szCs w:val="24"/>
        </w:rPr>
        <w:t xml:space="preserve"> which actively advocated for the child’s</w:t>
      </w:r>
      <w:r w:rsidR="00635786">
        <w:rPr>
          <w:sz w:val="24"/>
          <w:szCs w:val="24"/>
        </w:rPr>
        <w:t xml:space="preserve"> educational and personal</w:t>
      </w:r>
      <w:r w:rsidR="00F32E3C">
        <w:rPr>
          <w:sz w:val="24"/>
          <w:szCs w:val="24"/>
        </w:rPr>
        <w:t xml:space="preserve"> rights</w:t>
      </w:r>
      <w:r w:rsidR="006D3ACD">
        <w:rPr>
          <w:sz w:val="24"/>
          <w:szCs w:val="24"/>
        </w:rPr>
        <w:t>,</w:t>
      </w:r>
      <w:r w:rsidR="00396D92">
        <w:rPr>
          <w:sz w:val="24"/>
          <w:szCs w:val="24"/>
        </w:rPr>
        <w:t xml:space="preserve"> </w:t>
      </w:r>
      <w:r w:rsidR="00AF2076">
        <w:rPr>
          <w:sz w:val="24"/>
          <w:szCs w:val="24"/>
        </w:rPr>
        <w:lastRenderedPageBreak/>
        <w:t>but</w:t>
      </w:r>
      <w:r w:rsidR="00396D92">
        <w:rPr>
          <w:sz w:val="24"/>
          <w:szCs w:val="24"/>
        </w:rPr>
        <w:t xml:space="preserve"> on the other</w:t>
      </w:r>
      <w:r w:rsidR="006E15EA">
        <w:rPr>
          <w:sz w:val="24"/>
          <w:szCs w:val="24"/>
        </w:rPr>
        <w:t xml:space="preserve"> </w:t>
      </w:r>
      <w:r w:rsidR="00AF2076">
        <w:rPr>
          <w:sz w:val="24"/>
          <w:szCs w:val="24"/>
        </w:rPr>
        <w:t xml:space="preserve">they </w:t>
      </w:r>
      <w:r w:rsidR="006E15EA">
        <w:rPr>
          <w:sz w:val="24"/>
          <w:szCs w:val="24"/>
        </w:rPr>
        <w:t xml:space="preserve">appeared heavily reliant upon the reassurance offered by other </w:t>
      </w:r>
      <w:r w:rsidR="00DC1AE7">
        <w:rPr>
          <w:sz w:val="24"/>
          <w:szCs w:val="24"/>
        </w:rPr>
        <w:t>professionals (</w:t>
      </w:r>
      <w:r w:rsidR="006E15EA">
        <w:rPr>
          <w:sz w:val="24"/>
          <w:szCs w:val="24"/>
        </w:rPr>
        <w:t>Hall,</w:t>
      </w:r>
      <w:r w:rsidR="00990F57">
        <w:rPr>
          <w:sz w:val="24"/>
          <w:szCs w:val="24"/>
        </w:rPr>
        <w:t xml:space="preserve"> </w:t>
      </w:r>
      <w:r w:rsidR="006E15EA">
        <w:rPr>
          <w:sz w:val="24"/>
          <w:szCs w:val="24"/>
        </w:rPr>
        <w:t>2005)</w:t>
      </w:r>
      <w:r w:rsidR="00DC1AE7">
        <w:rPr>
          <w:sz w:val="24"/>
          <w:szCs w:val="24"/>
        </w:rPr>
        <w:t>:</w:t>
      </w:r>
    </w:p>
    <w:p w14:paraId="55B59C58" w14:textId="77777777" w:rsidR="00D9058A" w:rsidRDefault="00D9058A" w:rsidP="003C08F1">
      <w:pPr>
        <w:tabs>
          <w:tab w:val="left" w:pos="1200"/>
        </w:tabs>
        <w:spacing w:line="360" w:lineRule="auto"/>
        <w:ind w:left="284"/>
        <w:jc w:val="both"/>
        <w:rPr>
          <w:i/>
          <w:sz w:val="24"/>
          <w:szCs w:val="24"/>
        </w:rPr>
      </w:pPr>
    </w:p>
    <w:p w14:paraId="48FB18FA" w14:textId="2F5F5E7B" w:rsidR="003C08F1" w:rsidRPr="00234053" w:rsidRDefault="003C08F1" w:rsidP="003C08F1">
      <w:pPr>
        <w:tabs>
          <w:tab w:val="left" w:pos="1200"/>
        </w:tabs>
        <w:spacing w:line="360" w:lineRule="auto"/>
        <w:ind w:left="284"/>
        <w:jc w:val="both"/>
        <w:rPr>
          <w:i/>
          <w:sz w:val="24"/>
          <w:szCs w:val="24"/>
        </w:rPr>
      </w:pPr>
      <w:r w:rsidRPr="00234053">
        <w:rPr>
          <w:i/>
          <w:sz w:val="24"/>
          <w:szCs w:val="24"/>
        </w:rPr>
        <w:t>It would be nice to have that professional support coming in because that team are amazing and they’ve got resources just to say, “</w:t>
      </w:r>
      <w:r w:rsidR="00D80FF4">
        <w:rPr>
          <w:i/>
          <w:sz w:val="24"/>
          <w:szCs w:val="24"/>
        </w:rPr>
        <w:t>A</w:t>
      </w:r>
      <w:r w:rsidRPr="00234053">
        <w:rPr>
          <w:i/>
          <w:sz w:val="24"/>
          <w:szCs w:val="24"/>
        </w:rPr>
        <w:t xml:space="preserve">ctually I think you’re stepping too far ahead but come back and </w:t>
      </w:r>
      <w:r w:rsidR="000B3E5D">
        <w:rPr>
          <w:i/>
          <w:sz w:val="24"/>
          <w:szCs w:val="24"/>
        </w:rPr>
        <w:t>take</w:t>
      </w:r>
      <w:r w:rsidRPr="00234053">
        <w:rPr>
          <w:i/>
          <w:sz w:val="24"/>
          <w:szCs w:val="24"/>
        </w:rPr>
        <w:t xml:space="preserve"> a smaller step. That’s really useful</w:t>
      </w:r>
      <w:r w:rsidR="004339EB">
        <w:rPr>
          <w:i/>
          <w:sz w:val="24"/>
          <w:szCs w:val="24"/>
        </w:rPr>
        <w:t>”</w:t>
      </w:r>
    </w:p>
    <w:p w14:paraId="469072BC" w14:textId="7049CC75" w:rsidR="003C08F1" w:rsidRPr="00C92F8A" w:rsidRDefault="003C08F1" w:rsidP="00C31ABF">
      <w:pPr>
        <w:tabs>
          <w:tab w:val="left" w:pos="1035"/>
        </w:tabs>
        <w:spacing w:line="360" w:lineRule="auto"/>
        <w:jc w:val="center"/>
        <w:rPr>
          <w:i/>
          <w:sz w:val="24"/>
          <w:szCs w:val="24"/>
        </w:rPr>
      </w:pPr>
      <w:r w:rsidRPr="00234053">
        <w:rPr>
          <w:i/>
          <w:sz w:val="24"/>
          <w:szCs w:val="24"/>
        </w:rPr>
        <w:t>(Hayley, SENC</w:t>
      </w:r>
      <w:r w:rsidR="006D185F">
        <w:rPr>
          <w:i/>
          <w:sz w:val="24"/>
          <w:szCs w:val="24"/>
        </w:rPr>
        <w:t>o</w:t>
      </w:r>
      <w:r w:rsidRPr="00234053">
        <w:rPr>
          <w:i/>
          <w:sz w:val="24"/>
          <w:szCs w:val="24"/>
        </w:rPr>
        <w:t>)</w:t>
      </w:r>
    </w:p>
    <w:p w14:paraId="5D33D910" w14:textId="309BB659" w:rsidR="00A110DE" w:rsidRDefault="003C4F11" w:rsidP="00D938E3">
      <w:pPr>
        <w:tabs>
          <w:tab w:val="left" w:pos="1035"/>
        </w:tabs>
        <w:spacing w:line="360" w:lineRule="auto"/>
        <w:jc w:val="both"/>
        <w:rPr>
          <w:sz w:val="24"/>
          <w:szCs w:val="24"/>
        </w:rPr>
      </w:pPr>
      <w:r>
        <w:rPr>
          <w:sz w:val="24"/>
          <w:szCs w:val="24"/>
        </w:rPr>
        <w:t xml:space="preserve">Hayley’s account </w:t>
      </w:r>
      <w:r w:rsidR="00AF2076">
        <w:rPr>
          <w:sz w:val="24"/>
          <w:szCs w:val="24"/>
        </w:rPr>
        <w:t xml:space="preserve">may be seen as </w:t>
      </w:r>
      <w:r w:rsidR="004339EB">
        <w:rPr>
          <w:sz w:val="24"/>
          <w:szCs w:val="24"/>
        </w:rPr>
        <w:t>referring</w:t>
      </w:r>
      <w:r>
        <w:rPr>
          <w:sz w:val="24"/>
          <w:szCs w:val="24"/>
        </w:rPr>
        <w:t xml:space="preserve"> </w:t>
      </w:r>
      <w:r w:rsidR="00AF2076">
        <w:rPr>
          <w:sz w:val="24"/>
          <w:szCs w:val="24"/>
        </w:rPr>
        <w:t xml:space="preserve">to </w:t>
      </w:r>
      <w:r w:rsidR="00D23109">
        <w:rPr>
          <w:sz w:val="24"/>
          <w:szCs w:val="24"/>
        </w:rPr>
        <w:t xml:space="preserve">the </w:t>
      </w:r>
      <w:r w:rsidR="00743064">
        <w:rPr>
          <w:sz w:val="24"/>
          <w:szCs w:val="24"/>
        </w:rPr>
        <w:t xml:space="preserve">professional </w:t>
      </w:r>
      <w:r w:rsidR="00793224">
        <w:rPr>
          <w:sz w:val="24"/>
          <w:szCs w:val="24"/>
        </w:rPr>
        <w:t xml:space="preserve">capital </w:t>
      </w:r>
      <w:r w:rsidR="005D7943">
        <w:rPr>
          <w:sz w:val="24"/>
          <w:szCs w:val="24"/>
        </w:rPr>
        <w:t xml:space="preserve">of </w:t>
      </w:r>
      <w:r w:rsidR="000F233E">
        <w:rPr>
          <w:sz w:val="24"/>
          <w:szCs w:val="24"/>
        </w:rPr>
        <w:t xml:space="preserve">external professionals </w:t>
      </w:r>
      <w:r w:rsidR="00533E3F">
        <w:rPr>
          <w:sz w:val="24"/>
          <w:szCs w:val="24"/>
        </w:rPr>
        <w:t>and emphasise</w:t>
      </w:r>
      <w:r w:rsidR="00F73948">
        <w:rPr>
          <w:sz w:val="24"/>
          <w:szCs w:val="24"/>
        </w:rPr>
        <w:t>d</w:t>
      </w:r>
      <w:r w:rsidR="00533E3F">
        <w:rPr>
          <w:sz w:val="24"/>
          <w:szCs w:val="24"/>
        </w:rPr>
        <w:t xml:space="preserve"> th</w:t>
      </w:r>
      <w:r w:rsidR="00CF72D6">
        <w:rPr>
          <w:sz w:val="24"/>
          <w:szCs w:val="24"/>
        </w:rPr>
        <w:t xml:space="preserve">at their </w:t>
      </w:r>
      <w:r w:rsidR="00352E87">
        <w:rPr>
          <w:sz w:val="24"/>
          <w:szCs w:val="24"/>
        </w:rPr>
        <w:t>‘</w:t>
      </w:r>
      <w:r w:rsidR="00CF72D6">
        <w:rPr>
          <w:sz w:val="24"/>
          <w:szCs w:val="24"/>
        </w:rPr>
        <w:t>decisional capital</w:t>
      </w:r>
      <w:r w:rsidR="00A46759">
        <w:rPr>
          <w:sz w:val="24"/>
          <w:szCs w:val="24"/>
        </w:rPr>
        <w:t>’ (</w:t>
      </w:r>
      <w:r w:rsidR="00CF72D6">
        <w:rPr>
          <w:sz w:val="24"/>
          <w:szCs w:val="24"/>
        </w:rPr>
        <w:t>Hargreaves and Fullan,</w:t>
      </w:r>
      <w:r w:rsidR="0098482E">
        <w:rPr>
          <w:sz w:val="24"/>
          <w:szCs w:val="24"/>
        </w:rPr>
        <w:t xml:space="preserve"> </w:t>
      </w:r>
      <w:r w:rsidR="001E2533">
        <w:rPr>
          <w:sz w:val="24"/>
          <w:szCs w:val="24"/>
        </w:rPr>
        <w:t>2013</w:t>
      </w:r>
      <w:r w:rsidR="00CF72D6">
        <w:rPr>
          <w:sz w:val="24"/>
          <w:szCs w:val="24"/>
        </w:rPr>
        <w:t xml:space="preserve">) </w:t>
      </w:r>
      <w:r w:rsidR="00DD5A50">
        <w:rPr>
          <w:sz w:val="24"/>
          <w:szCs w:val="24"/>
        </w:rPr>
        <w:t>prevail</w:t>
      </w:r>
      <w:r w:rsidR="00F73948">
        <w:rPr>
          <w:sz w:val="24"/>
          <w:szCs w:val="24"/>
        </w:rPr>
        <w:t>ed</w:t>
      </w:r>
      <w:r w:rsidR="00DD5A50">
        <w:rPr>
          <w:sz w:val="24"/>
          <w:szCs w:val="24"/>
        </w:rPr>
        <w:t xml:space="preserve"> </w:t>
      </w:r>
      <w:r w:rsidR="00C2622A">
        <w:rPr>
          <w:sz w:val="24"/>
          <w:szCs w:val="24"/>
        </w:rPr>
        <w:t xml:space="preserve">in the </w:t>
      </w:r>
      <w:r w:rsidR="008977E3">
        <w:rPr>
          <w:sz w:val="24"/>
          <w:szCs w:val="24"/>
        </w:rPr>
        <w:t>decision-making</w:t>
      </w:r>
      <w:r w:rsidR="00C2622A">
        <w:rPr>
          <w:sz w:val="24"/>
          <w:szCs w:val="24"/>
        </w:rPr>
        <w:t xml:space="preserve"> process of pedagogical </w:t>
      </w:r>
      <w:r w:rsidR="00352E87">
        <w:rPr>
          <w:sz w:val="24"/>
          <w:szCs w:val="24"/>
        </w:rPr>
        <w:t xml:space="preserve">strategy </w:t>
      </w:r>
      <w:r w:rsidR="004E0065">
        <w:rPr>
          <w:sz w:val="24"/>
          <w:szCs w:val="24"/>
        </w:rPr>
        <w:t xml:space="preserve">implementation. </w:t>
      </w:r>
      <w:r w:rsidR="007868E8">
        <w:rPr>
          <w:sz w:val="24"/>
          <w:szCs w:val="24"/>
        </w:rPr>
        <w:t>S</w:t>
      </w:r>
      <w:r w:rsidR="004E0065">
        <w:rPr>
          <w:sz w:val="24"/>
          <w:szCs w:val="24"/>
        </w:rPr>
        <w:t xml:space="preserve">uccessive government initiatives to professionalise the early years workforce have </w:t>
      </w:r>
      <w:r w:rsidR="00EA18F3">
        <w:rPr>
          <w:sz w:val="24"/>
          <w:szCs w:val="24"/>
        </w:rPr>
        <w:t xml:space="preserve">pointed to </w:t>
      </w:r>
      <w:r w:rsidR="007868E8">
        <w:rPr>
          <w:sz w:val="24"/>
          <w:szCs w:val="24"/>
        </w:rPr>
        <w:t>their professional deficit</w:t>
      </w:r>
      <w:r w:rsidR="00367473">
        <w:rPr>
          <w:sz w:val="24"/>
          <w:szCs w:val="24"/>
        </w:rPr>
        <w:t>s</w:t>
      </w:r>
      <w:r w:rsidR="007868E8">
        <w:rPr>
          <w:sz w:val="24"/>
          <w:szCs w:val="24"/>
        </w:rPr>
        <w:t xml:space="preserve"> and lack of </w:t>
      </w:r>
      <w:r w:rsidR="00777A6B">
        <w:rPr>
          <w:sz w:val="24"/>
          <w:szCs w:val="24"/>
        </w:rPr>
        <w:t>skill. Th</w:t>
      </w:r>
      <w:r w:rsidR="00AF2076">
        <w:rPr>
          <w:sz w:val="24"/>
          <w:szCs w:val="24"/>
        </w:rPr>
        <w:t>is has</w:t>
      </w:r>
      <w:r w:rsidR="00FA0249">
        <w:rPr>
          <w:sz w:val="24"/>
          <w:szCs w:val="24"/>
        </w:rPr>
        <w:t xml:space="preserve"> served to</w:t>
      </w:r>
      <w:r w:rsidR="00915853">
        <w:rPr>
          <w:sz w:val="24"/>
          <w:szCs w:val="24"/>
        </w:rPr>
        <w:t xml:space="preserve"> </w:t>
      </w:r>
      <w:r w:rsidR="00E04E3B">
        <w:rPr>
          <w:sz w:val="24"/>
          <w:szCs w:val="24"/>
        </w:rPr>
        <w:t xml:space="preserve">undermine </w:t>
      </w:r>
      <w:r w:rsidR="00915853">
        <w:rPr>
          <w:sz w:val="24"/>
          <w:szCs w:val="24"/>
        </w:rPr>
        <w:t xml:space="preserve">the </w:t>
      </w:r>
      <w:r w:rsidR="00777A6B">
        <w:rPr>
          <w:sz w:val="24"/>
          <w:szCs w:val="24"/>
        </w:rPr>
        <w:t xml:space="preserve">social capital of the </w:t>
      </w:r>
      <w:r w:rsidR="004067DC">
        <w:rPr>
          <w:sz w:val="24"/>
          <w:szCs w:val="24"/>
        </w:rPr>
        <w:t>workforce, and</w:t>
      </w:r>
      <w:r w:rsidR="0037311E">
        <w:rPr>
          <w:sz w:val="24"/>
          <w:szCs w:val="24"/>
        </w:rPr>
        <w:t xml:space="preserve"> juxtaposed it to </w:t>
      </w:r>
      <w:r w:rsidR="003D2720">
        <w:rPr>
          <w:sz w:val="24"/>
          <w:szCs w:val="24"/>
        </w:rPr>
        <w:t xml:space="preserve">that of </w:t>
      </w:r>
      <w:r w:rsidR="00F6378D">
        <w:rPr>
          <w:sz w:val="24"/>
          <w:szCs w:val="24"/>
        </w:rPr>
        <w:t xml:space="preserve">traditional, </w:t>
      </w:r>
      <w:r w:rsidR="00E81941">
        <w:rPr>
          <w:sz w:val="24"/>
          <w:szCs w:val="24"/>
        </w:rPr>
        <w:t>highly regarded</w:t>
      </w:r>
      <w:r w:rsidR="006B47F3">
        <w:rPr>
          <w:sz w:val="24"/>
          <w:szCs w:val="24"/>
        </w:rPr>
        <w:t xml:space="preserve"> </w:t>
      </w:r>
      <w:r w:rsidR="00E81941">
        <w:rPr>
          <w:sz w:val="24"/>
          <w:szCs w:val="24"/>
        </w:rPr>
        <w:t xml:space="preserve">professions. </w:t>
      </w:r>
      <w:r w:rsidR="0026549A">
        <w:rPr>
          <w:sz w:val="24"/>
          <w:szCs w:val="24"/>
        </w:rPr>
        <w:t xml:space="preserve">The </w:t>
      </w:r>
      <w:r w:rsidR="0026271F" w:rsidRPr="00234053">
        <w:rPr>
          <w:sz w:val="24"/>
          <w:szCs w:val="24"/>
        </w:rPr>
        <w:t xml:space="preserve">practitioners’ </w:t>
      </w:r>
      <w:r w:rsidR="00B3386E" w:rsidRPr="00234053">
        <w:rPr>
          <w:sz w:val="24"/>
          <w:szCs w:val="24"/>
        </w:rPr>
        <w:t xml:space="preserve">accounts </w:t>
      </w:r>
      <w:r w:rsidR="0018121E">
        <w:rPr>
          <w:sz w:val="24"/>
          <w:szCs w:val="24"/>
        </w:rPr>
        <w:t>expose</w:t>
      </w:r>
      <w:r w:rsidR="000B65FF">
        <w:rPr>
          <w:sz w:val="24"/>
          <w:szCs w:val="24"/>
        </w:rPr>
        <w:t>d</w:t>
      </w:r>
      <w:r w:rsidR="0018121E">
        <w:rPr>
          <w:sz w:val="24"/>
          <w:szCs w:val="24"/>
        </w:rPr>
        <w:t xml:space="preserve"> </w:t>
      </w:r>
      <w:r w:rsidR="0026271F" w:rsidRPr="00234053">
        <w:rPr>
          <w:sz w:val="24"/>
          <w:szCs w:val="24"/>
        </w:rPr>
        <w:t>a hierarchy of professionalism</w:t>
      </w:r>
      <w:r w:rsidR="00D25F92">
        <w:rPr>
          <w:sz w:val="24"/>
          <w:szCs w:val="24"/>
        </w:rPr>
        <w:t>.</w:t>
      </w:r>
      <w:r w:rsidR="0026271F" w:rsidRPr="00234053">
        <w:rPr>
          <w:sz w:val="24"/>
          <w:szCs w:val="24"/>
        </w:rPr>
        <w:t xml:space="preserve"> </w:t>
      </w:r>
      <w:r w:rsidR="00463C3B" w:rsidRPr="00234053">
        <w:rPr>
          <w:sz w:val="24"/>
          <w:szCs w:val="24"/>
        </w:rPr>
        <w:t xml:space="preserve">The knowledge of the external professionals </w:t>
      </w:r>
      <w:r w:rsidR="00EB4BFA">
        <w:rPr>
          <w:sz w:val="24"/>
          <w:szCs w:val="24"/>
        </w:rPr>
        <w:t>was</w:t>
      </w:r>
      <w:r w:rsidR="00463C3B" w:rsidRPr="00234053">
        <w:rPr>
          <w:sz w:val="24"/>
          <w:szCs w:val="24"/>
        </w:rPr>
        <w:t xml:space="preserve"> thus valued and elevated to a higher order of </w:t>
      </w:r>
      <w:r w:rsidR="003465EB" w:rsidRPr="00234053">
        <w:rPr>
          <w:sz w:val="24"/>
          <w:szCs w:val="24"/>
        </w:rPr>
        <w:t>professional</w:t>
      </w:r>
      <w:r w:rsidR="003465EB">
        <w:rPr>
          <w:sz w:val="24"/>
          <w:szCs w:val="24"/>
        </w:rPr>
        <w:t>ism</w:t>
      </w:r>
      <w:r w:rsidR="003465EB" w:rsidRPr="00234053">
        <w:rPr>
          <w:sz w:val="24"/>
          <w:szCs w:val="24"/>
        </w:rPr>
        <w:t xml:space="preserve"> (</w:t>
      </w:r>
      <w:r w:rsidR="00463C3B" w:rsidRPr="00234053">
        <w:rPr>
          <w:sz w:val="24"/>
          <w:szCs w:val="24"/>
        </w:rPr>
        <w:t xml:space="preserve">Thomas and Loxley, 2007), </w:t>
      </w:r>
      <w:r w:rsidR="005D05A7">
        <w:rPr>
          <w:sz w:val="24"/>
          <w:szCs w:val="24"/>
        </w:rPr>
        <w:t xml:space="preserve">while early years educators </w:t>
      </w:r>
      <w:r w:rsidR="00EB4BFA">
        <w:rPr>
          <w:sz w:val="24"/>
          <w:szCs w:val="24"/>
        </w:rPr>
        <w:t>were</w:t>
      </w:r>
      <w:r w:rsidR="005D05A7">
        <w:rPr>
          <w:sz w:val="24"/>
          <w:szCs w:val="24"/>
        </w:rPr>
        <w:t xml:space="preserve"> assigned the role of</w:t>
      </w:r>
      <w:r w:rsidR="009347CE">
        <w:rPr>
          <w:sz w:val="24"/>
          <w:szCs w:val="24"/>
        </w:rPr>
        <w:t xml:space="preserve"> </w:t>
      </w:r>
      <w:r w:rsidR="009347CE">
        <w:rPr>
          <w:sz w:val="24"/>
          <w:szCs w:val="24"/>
        </w:rPr>
        <w:lastRenderedPageBreak/>
        <w:t>the</w:t>
      </w:r>
      <w:r w:rsidR="005D05A7">
        <w:rPr>
          <w:sz w:val="24"/>
          <w:szCs w:val="24"/>
        </w:rPr>
        <w:t xml:space="preserve"> understudy in the newly founded community of pr</w:t>
      </w:r>
      <w:r w:rsidR="009B44C1">
        <w:rPr>
          <w:sz w:val="24"/>
          <w:szCs w:val="24"/>
        </w:rPr>
        <w:t>ac</w:t>
      </w:r>
      <w:r w:rsidR="005D05A7">
        <w:rPr>
          <w:sz w:val="24"/>
          <w:szCs w:val="24"/>
        </w:rPr>
        <w:t xml:space="preserve">tice established through </w:t>
      </w:r>
      <w:r w:rsidR="005E6D3D">
        <w:rPr>
          <w:sz w:val="24"/>
          <w:szCs w:val="24"/>
        </w:rPr>
        <w:t>inter</w:t>
      </w:r>
      <w:r w:rsidR="0065353E">
        <w:rPr>
          <w:sz w:val="24"/>
          <w:szCs w:val="24"/>
        </w:rPr>
        <w:t>professional</w:t>
      </w:r>
      <w:r w:rsidR="005E6D3D">
        <w:rPr>
          <w:sz w:val="24"/>
          <w:szCs w:val="24"/>
        </w:rPr>
        <w:t xml:space="preserve"> </w:t>
      </w:r>
      <w:r w:rsidR="00E178CB">
        <w:rPr>
          <w:sz w:val="24"/>
          <w:szCs w:val="24"/>
        </w:rPr>
        <w:t>partnerships (</w:t>
      </w:r>
      <w:r w:rsidR="00F32998">
        <w:rPr>
          <w:sz w:val="24"/>
          <w:szCs w:val="24"/>
        </w:rPr>
        <w:t>Wenger</w:t>
      </w:r>
      <w:r w:rsidR="00840FBC">
        <w:rPr>
          <w:sz w:val="24"/>
          <w:szCs w:val="24"/>
        </w:rPr>
        <w:t>,</w:t>
      </w:r>
      <w:r w:rsidR="0098482E">
        <w:rPr>
          <w:sz w:val="24"/>
          <w:szCs w:val="24"/>
        </w:rPr>
        <w:t xml:space="preserve"> </w:t>
      </w:r>
      <w:r w:rsidR="00F32998">
        <w:rPr>
          <w:sz w:val="24"/>
          <w:szCs w:val="24"/>
        </w:rPr>
        <w:t>2000)</w:t>
      </w:r>
      <w:r w:rsidR="009B44C1">
        <w:rPr>
          <w:sz w:val="24"/>
          <w:szCs w:val="24"/>
        </w:rPr>
        <w:t>. Issues of dominance and validation c</w:t>
      </w:r>
      <w:r w:rsidR="00A110DE">
        <w:rPr>
          <w:sz w:val="24"/>
          <w:szCs w:val="24"/>
        </w:rPr>
        <w:t>a</w:t>
      </w:r>
      <w:r w:rsidR="009B44C1">
        <w:rPr>
          <w:sz w:val="24"/>
          <w:szCs w:val="24"/>
        </w:rPr>
        <w:t xml:space="preserve">me to the forefront </w:t>
      </w:r>
      <w:r w:rsidR="00EF0FC2">
        <w:rPr>
          <w:sz w:val="24"/>
          <w:szCs w:val="24"/>
        </w:rPr>
        <w:t>and jeopardise</w:t>
      </w:r>
      <w:r w:rsidR="00083FA9">
        <w:rPr>
          <w:sz w:val="24"/>
          <w:szCs w:val="24"/>
        </w:rPr>
        <w:t>d</w:t>
      </w:r>
      <w:r w:rsidR="00EF0FC2">
        <w:rPr>
          <w:sz w:val="24"/>
          <w:szCs w:val="24"/>
        </w:rPr>
        <w:t xml:space="preserve"> the </w:t>
      </w:r>
      <w:r w:rsidR="00030D88">
        <w:rPr>
          <w:sz w:val="24"/>
          <w:szCs w:val="24"/>
        </w:rPr>
        <w:t>shared aims of an inclusive partnership</w:t>
      </w:r>
      <w:r w:rsidR="00732B1F">
        <w:rPr>
          <w:sz w:val="24"/>
          <w:szCs w:val="24"/>
        </w:rPr>
        <w:t xml:space="preserve"> </w:t>
      </w:r>
      <w:r w:rsidR="00030D88">
        <w:rPr>
          <w:sz w:val="24"/>
          <w:szCs w:val="24"/>
        </w:rPr>
        <w:t xml:space="preserve">which is </w:t>
      </w:r>
      <w:r w:rsidR="00025630">
        <w:rPr>
          <w:sz w:val="24"/>
          <w:szCs w:val="24"/>
        </w:rPr>
        <w:t xml:space="preserve">focused on the child and their </w:t>
      </w:r>
      <w:r w:rsidR="00830B7D">
        <w:rPr>
          <w:sz w:val="24"/>
          <w:szCs w:val="24"/>
        </w:rPr>
        <w:t xml:space="preserve">families. Despite the challenges </w:t>
      </w:r>
      <w:r w:rsidR="00E47F5A">
        <w:rPr>
          <w:sz w:val="24"/>
          <w:szCs w:val="24"/>
        </w:rPr>
        <w:t xml:space="preserve">encountered and self-doubt, early years educators </w:t>
      </w:r>
      <w:r w:rsidR="005759E2">
        <w:rPr>
          <w:sz w:val="24"/>
          <w:szCs w:val="24"/>
        </w:rPr>
        <w:t>had developed agentic responses and expanded upon their roles to</w:t>
      </w:r>
      <w:r w:rsidR="00A110DE">
        <w:rPr>
          <w:sz w:val="24"/>
          <w:szCs w:val="24"/>
        </w:rPr>
        <w:t xml:space="preserve"> proactivel</w:t>
      </w:r>
      <w:r w:rsidR="00A17059">
        <w:rPr>
          <w:sz w:val="24"/>
          <w:szCs w:val="24"/>
        </w:rPr>
        <w:t>y</w:t>
      </w:r>
      <w:r w:rsidR="005759E2">
        <w:rPr>
          <w:sz w:val="24"/>
          <w:szCs w:val="24"/>
        </w:rPr>
        <w:t xml:space="preserve"> advocate</w:t>
      </w:r>
      <w:r w:rsidR="00214857">
        <w:rPr>
          <w:sz w:val="24"/>
          <w:szCs w:val="24"/>
        </w:rPr>
        <w:t xml:space="preserve"> for children and their </w:t>
      </w:r>
      <w:r w:rsidR="004339EB">
        <w:rPr>
          <w:sz w:val="24"/>
          <w:szCs w:val="24"/>
        </w:rPr>
        <w:t>families. This</w:t>
      </w:r>
      <w:r w:rsidR="00D25F92">
        <w:rPr>
          <w:sz w:val="24"/>
          <w:szCs w:val="24"/>
        </w:rPr>
        <w:t xml:space="preserve"> strength of advocacy can be seen in James’ extract</w:t>
      </w:r>
      <w:r w:rsidR="009C45B3">
        <w:rPr>
          <w:sz w:val="24"/>
          <w:szCs w:val="24"/>
        </w:rPr>
        <w:t>:</w:t>
      </w:r>
    </w:p>
    <w:p w14:paraId="48DA6DF3" w14:textId="5DE606CF" w:rsidR="00414764" w:rsidRPr="00234053" w:rsidRDefault="00414764" w:rsidP="00414764">
      <w:pPr>
        <w:tabs>
          <w:tab w:val="left" w:pos="935"/>
        </w:tabs>
        <w:spacing w:line="360" w:lineRule="auto"/>
        <w:ind w:left="284"/>
        <w:jc w:val="both"/>
        <w:rPr>
          <w:rFonts w:cstheme="minorHAnsi"/>
          <w:i/>
          <w:sz w:val="24"/>
          <w:szCs w:val="24"/>
        </w:rPr>
      </w:pPr>
      <w:r w:rsidRPr="00234053">
        <w:rPr>
          <w:rFonts w:cstheme="minorHAnsi"/>
          <w:i/>
          <w:sz w:val="24"/>
          <w:szCs w:val="24"/>
        </w:rPr>
        <w:t xml:space="preserve">We also had to organise a specific transition meeting for </w:t>
      </w:r>
      <w:r w:rsidR="00227D80">
        <w:rPr>
          <w:rFonts w:cstheme="minorHAnsi"/>
          <w:i/>
          <w:sz w:val="24"/>
          <w:szCs w:val="24"/>
        </w:rPr>
        <w:t>M</w:t>
      </w:r>
      <w:r w:rsidRPr="00234053">
        <w:rPr>
          <w:rFonts w:cstheme="minorHAnsi"/>
          <w:i/>
          <w:sz w:val="24"/>
          <w:szCs w:val="24"/>
        </w:rPr>
        <w:t>um. She did not attend the one for the school</w:t>
      </w:r>
      <w:r w:rsidR="008A46E9">
        <w:rPr>
          <w:rFonts w:cstheme="minorHAnsi"/>
          <w:i/>
          <w:sz w:val="24"/>
          <w:szCs w:val="24"/>
        </w:rPr>
        <w:t>,</w:t>
      </w:r>
      <w:r w:rsidRPr="00234053">
        <w:rPr>
          <w:rFonts w:cstheme="minorHAnsi"/>
          <w:i/>
          <w:sz w:val="24"/>
          <w:szCs w:val="24"/>
        </w:rPr>
        <w:t xml:space="preserve"> so we really had to say to the school, “Please, please come in, and we’ll orchestrate it here.” because we were having issues with </w:t>
      </w:r>
      <w:r w:rsidR="00227D80">
        <w:rPr>
          <w:rFonts w:cstheme="minorHAnsi"/>
          <w:i/>
          <w:sz w:val="24"/>
          <w:szCs w:val="24"/>
        </w:rPr>
        <w:t>M</w:t>
      </w:r>
      <w:r w:rsidRPr="00234053">
        <w:rPr>
          <w:rFonts w:cstheme="minorHAnsi"/>
          <w:i/>
          <w:sz w:val="24"/>
          <w:szCs w:val="24"/>
        </w:rPr>
        <w:t xml:space="preserve">um dealing with anyone outside of nursery. </w:t>
      </w:r>
      <w:r w:rsidR="00C5626C">
        <w:rPr>
          <w:rFonts w:cstheme="minorHAnsi"/>
          <w:i/>
          <w:sz w:val="24"/>
          <w:szCs w:val="24"/>
        </w:rPr>
        <w:t xml:space="preserve">We </w:t>
      </w:r>
      <w:r w:rsidRPr="00234053">
        <w:rPr>
          <w:rFonts w:cstheme="minorHAnsi"/>
          <w:i/>
          <w:sz w:val="24"/>
          <w:szCs w:val="24"/>
        </w:rPr>
        <w:t>did manage to get them in and meet with her to explain what would happen and how that transition would look but it was a real challenge.</w:t>
      </w:r>
    </w:p>
    <w:p w14:paraId="7EB8EC79" w14:textId="153B8AD6" w:rsidR="00414764" w:rsidRPr="00234053" w:rsidRDefault="00414764" w:rsidP="00414764">
      <w:pPr>
        <w:tabs>
          <w:tab w:val="left" w:pos="935"/>
        </w:tabs>
        <w:spacing w:line="360" w:lineRule="auto"/>
        <w:ind w:left="284"/>
        <w:jc w:val="center"/>
        <w:rPr>
          <w:rFonts w:cstheme="minorHAnsi"/>
          <w:i/>
          <w:sz w:val="24"/>
          <w:szCs w:val="24"/>
        </w:rPr>
      </w:pPr>
      <w:r w:rsidRPr="00234053">
        <w:rPr>
          <w:rFonts w:cstheme="minorHAnsi"/>
          <w:i/>
          <w:sz w:val="24"/>
          <w:szCs w:val="24"/>
        </w:rPr>
        <w:t>(James, SENC</w:t>
      </w:r>
      <w:r w:rsidR="006D185F">
        <w:rPr>
          <w:rFonts w:cstheme="minorHAnsi"/>
          <w:i/>
          <w:sz w:val="24"/>
          <w:szCs w:val="24"/>
        </w:rPr>
        <w:t>o</w:t>
      </w:r>
      <w:r w:rsidRPr="00234053">
        <w:rPr>
          <w:rFonts w:cstheme="minorHAnsi"/>
          <w:i/>
          <w:sz w:val="24"/>
          <w:szCs w:val="24"/>
        </w:rPr>
        <w:t>)</w:t>
      </w:r>
    </w:p>
    <w:p w14:paraId="2C8D7960" w14:textId="3CFB76CB" w:rsidR="003D3F5F" w:rsidRDefault="002D559C" w:rsidP="00527688">
      <w:pPr>
        <w:spacing w:line="360" w:lineRule="auto"/>
        <w:jc w:val="both"/>
        <w:rPr>
          <w:sz w:val="24"/>
          <w:szCs w:val="24"/>
        </w:rPr>
      </w:pPr>
      <w:r>
        <w:rPr>
          <w:sz w:val="24"/>
          <w:szCs w:val="24"/>
        </w:rPr>
        <w:t xml:space="preserve">The </w:t>
      </w:r>
      <w:r w:rsidR="0032799C">
        <w:rPr>
          <w:sz w:val="24"/>
          <w:szCs w:val="24"/>
        </w:rPr>
        <w:t xml:space="preserve">educators in this study </w:t>
      </w:r>
      <w:r w:rsidR="00950174">
        <w:rPr>
          <w:sz w:val="24"/>
          <w:szCs w:val="24"/>
        </w:rPr>
        <w:t>had</w:t>
      </w:r>
      <w:r w:rsidR="00C82757">
        <w:rPr>
          <w:sz w:val="24"/>
          <w:szCs w:val="24"/>
        </w:rPr>
        <w:t xml:space="preserve"> crafted</w:t>
      </w:r>
      <w:r w:rsidR="00444265">
        <w:rPr>
          <w:sz w:val="24"/>
          <w:szCs w:val="24"/>
        </w:rPr>
        <w:t xml:space="preserve"> </w:t>
      </w:r>
      <w:r w:rsidR="000E2F1B">
        <w:rPr>
          <w:sz w:val="24"/>
          <w:szCs w:val="24"/>
        </w:rPr>
        <w:t xml:space="preserve">a working knowledge of the </w:t>
      </w:r>
      <w:r w:rsidR="004B6F9F">
        <w:rPr>
          <w:sz w:val="24"/>
          <w:szCs w:val="24"/>
        </w:rPr>
        <w:t>complexities of the</w:t>
      </w:r>
      <w:r w:rsidR="000B46A7">
        <w:rPr>
          <w:sz w:val="24"/>
          <w:szCs w:val="24"/>
        </w:rPr>
        <w:t xml:space="preserve"> </w:t>
      </w:r>
      <w:r w:rsidR="005E0E43">
        <w:rPr>
          <w:sz w:val="24"/>
          <w:szCs w:val="24"/>
        </w:rPr>
        <w:t>system, understood</w:t>
      </w:r>
      <w:r w:rsidR="00DF67B1">
        <w:rPr>
          <w:sz w:val="24"/>
          <w:szCs w:val="24"/>
        </w:rPr>
        <w:t xml:space="preserve"> its </w:t>
      </w:r>
      <w:r w:rsidR="00D644D8">
        <w:rPr>
          <w:sz w:val="24"/>
          <w:szCs w:val="24"/>
        </w:rPr>
        <w:t>barriers,</w:t>
      </w:r>
      <w:r w:rsidR="000B46A7">
        <w:rPr>
          <w:sz w:val="24"/>
          <w:szCs w:val="24"/>
        </w:rPr>
        <w:t xml:space="preserve"> and </w:t>
      </w:r>
      <w:r w:rsidR="003D3F5F">
        <w:rPr>
          <w:sz w:val="24"/>
          <w:szCs w:val="24"/>
        </w:rPr>
        <w:t>the</w:t>
      </w:r>
      <w:r w:rsidR="00050875">
        <w:rPr>
          <w:sz w:val="24"/>
          <w:szCs w:val="24"/>
        </w:rPr>
        <w:t xml:space="preserve"> legislative,</w:t>
      </w:r>
      <w:r w:rsidR="003D3F5F">
        <w:rPr>
          <w:sz w:val="24"/>
          <w:szCs w:val="24"/>
        </w:rPr>
        <w:t xml:space="preserve"> </w:t>
      </w:r>
      <w:r w:rsidR="003239E5">
        <w:rPr>
          <w:sz w:val="24"/>
          <w:szCs w:val="24"/>
        </w:rPr>
        <w:t>cultural,</w:t>
      </w:r>
      <w:r w:rsidR="003D3F5F">
        <w:rPr>
          <w:sz w:val="24"/>
          <w:szCs w:val="24"/>
        </w:rPr>
        <w:t xml:space="preserve"> and </w:t>
      </w:r>
      <w:r w:rsidR="00D644D8">
        <w:rPr>
          <w:sz w:val="24"/>
          <w:szCs w:val="24"/>
        </w:rPr>
        <w:t xml:space="preserve">institutional frameworks </w:t>
      </w:r>
      <w:r w:rsidR="00DF67B1">
        <w:rPr>
          <w:sz w:val="24"/>
          <w:szCs w:val="24"/>
        </w:rPr>
        <w:t>within which</w:t>
      </w:r>
      <w:r w:rsidR="00050875">
        <w:rPr>
          <w:sz w:val="24"/>
          <w:szCs w:val="24"/>
        </w:rPr>
        <w:t xml:space="preserve"> multia</w:t>
      </w:r>
      <w:r w:rsidR="00B030DE">
        <w:rPr>
          <w:sz w:val="24"/>
          <w:szCs w:val="24"/>
        </w:rPr>
        <w:t>gency partnerships were operationalised.</w:t>
      </w:r>
      <w:r w:rsidR="00950174">
        <w:rPr>
          <w:sz w:val="24"/>
          <w:szCs w:val="24"/>
        </w:rPr>
        <w:t xml:space="preserve"> </w:t>
      </w:r>
      <w:r w:rsidR="00E27550">
        <w:rPr>
          <w:sz w:val="24"/>
          <w:szCs w:val="24"/>
        </w:rPr>
        <w:t>Equally</w:t>
      </w:r>
      <w:r w:rsidR="00396A03">
        <w:rPr>
          <w:sz w:val="24"/>
          <w:szCs w:val="24"/>
        </w:rPr>
        <w:t>,</w:t>
      </w:r>
      <w:r w:rsidR="00E27550">
        <w:rPr>
          <w:sz w:val="24"/>
          <w:szCs w:val="24"/>
        </w:rPr>
        <w:t xml:space="preserve"> they acknowledged that some parents felt ostracised due to their perceived lack </w:t>
      </w:r>
      <w:r w:rsidR="00396A03">
        <w:rPr>
          <w:sz w:val="24"/>
          <w:szCs w:val="24"/>
        </w:rPr>
        <w:t>o</w:t>
      </w:r>
      <w:r w:rsidR="00E27550">
        <w:rPr>
          <w:sz w:val="24"/>
          <w:szCs w:val="24"/>
        </w:rPr>
        <w:t xml:space="preserve">f </w:t>
      </w:r>
      <w:r w:rsidR="00847D83">
        <w:rPr>
          <w:sz w:val="24"/>
          <w:szCs w:val="24"/>
        </w:rPr>
        <w:t>syste</w:t>
      </w:r>
      <w:r w:rsidR="005333A7">
        <w:rPr>
          <w:sz w:val="24"/>
          <w:szCs w:val="24"/>
        </w:rPr>
        <w:t xml:space="preserve">m knowledge </w:t>
      </w:r>
      <w:r w:rsidR="006A479D">
        <w:rPr>
          <w:sz w:val="24"/>
          <w:szCs w:val="24"/>
        </w:rPr>
        <w:t xml:space="preserve">and </w:t>
      </w:r>
      <w:r w:rsidR="00D25F92">
        <w:rPr>
          <w:sz w:val="24"/>
          <w:szCs w:val="24"/>
        </w:rPr>
        <w:t>felt</w:t>
      </w:r>
      <w:r w:rsidR="006A479D">
        <w:rPr>
          <w:sz w:val="24"/>
          <w:szCs w:val="24"/>
        </w:rPr>
        <w:t xml:space="preserve"> unable to advocate for the </w:t>
      </w:r>
      <w:r w:rsidR="00847D83">
        <w:rPr>
          <w:sz w:val="24"/>
          <w:szCs w:val="24"/>
        </w:rPr>
        <w:t>child (</w:t>
      </w:r>
      <w:r w:rsidR="009D6E4E">
        <w:rPr>
          <w:sz w:val="24"/>
          <w:szCs w:val="24"/>
        </w:rPr>
        <w:t xml:space="preserve">Hodge and </w:t>
      </w:r>
      <w:r w:rsidR="002D2E12">
        <w:rPr>
          <w:sz w:val="24"/>
          <w:szCs w:val="24"/>
        </w:rPr>
        <w:t>Runswick-Cole, 2008</w:t>
      </w:r>
      <w:r w:rsidR="00B63971">
        <w:rPr>
          <w:sz w:val="24"/>
          <w:szCs w:val="24"/>
        </w:rPr>
        <w:t>)</w:t>
      </w:r>
      <w:r w:rsidR="00E941CF">
        <w:rPr>
          <w:sz w:val="24"/>
          <w:szCs w:val="24"/>
        </w:rPr>
        <w:t xml:space="preserve">. </w:t>
      </w:r>
      <w:r w:rsidR="0024444A">
        <w:rPr>
          <w:sz w:val="24"/>
          <w:szCs w:val="24"/>
        </w:rPr>
        <w:lastRenderedPageBreak/>
        <w:t xml:space="preserve">In these cases, early years educators </w:t>
      </w:r>
      <w:r w:rsidR="00950174">
        <w:rPr>
          <w:sz w:val="24"/>
          <w:szCs w:val="24"/>
        </w:rPr>
        <w:t>used their</w:t>
      </w:r>
      <w:r w:rsidR="00BE77BC">
        <w:rPr>
          <w:sz w:val="24"/>
          <w:szCs w:val="24"/>
        </w:rPr>
        <w:t xml:space="preserve"> </w:t>
      </w:r>
      <w:r w:rsidR="006D1EA7">
        <w:rPr>
          <w:sz w:val="24"/>
          <w:szCs w:val="24"/>
        </w:rPr>
        <w:t>capacity to</w:t>
      </w:r>
      <w:r w:rsidR="00950174">
        <w:rPr>
          <w:sz w:val="24"/>
          <w:szCs w:val="24"/>
        </w:rPr>
        <w:t xml:space="preserve"> navigate the system </w:t>
      </w:r>
      <w:r w:rsidR="00660E6B">
        <w:rPr>
          <w:sz w:val="24"/>
          <w:szCs w:val="24"/>
        </w:rPr>
        <w:t xml:space="preserve">to </w:t>
      </w:r>
      <w:r w:rsidR="007B5346">
        <w:rPr>
          <w:sz w:val="24"/>
          <w:szCs w:val="24"/>
        </w:rPr>
        <w:t>the advantage</w:t>
      </w:r>
      <w:r w:rsidR="00401793">
        <w:rPr>
          <w:sz w:val="24"/>
          <w:szCs w:val="24"/>
        </w:rPr>
        <w:t xml:space="preserve"> of the family by </w:t>
      </w:r>
      <w:r w:rsidR="0024444A">
        <w:rPr>
          <w:sz w:val="24"/>
          <w:szCs w:val="24"/>
        </w:rPr>
        <w:t>act</w:t>
      </w:r>
      <w:r w:rsidR="00401793">
        <w:rPr>
          <w:sz w:val="24"/>
          <w:szCs w:val="24"/>
        </w:rPr>
        <w:t>ing</w:t>
      </w:r>
      <w:r w:rsidR="0024444A">
        <w:rPr>
          <w:sz w:val="24"/>
          <w:szCs w:val="24"/>
        </w:rPr>
        <w:t xml:space="preserve"> as advocate</w:t>
      </w:r>
      <w:r w:rsidR="007A57C8">
        <w:rPr>
          <w:sz w:val="24"/>
          <w:szCs w:val="24"/>
        </w:rPr>
        <w:t>s</w:t>
      </w:r>
      <w:r w:rsidR="0024444A">
        <w:rPr>
          <w:sz w:val="24"/>
          <w:szCs w:val="24"/>
        </w:rPr>
        <w:t xml:space="preserve"> </w:t>
      </w:r>
      <w:r w:rsidR="00401793">
        <w:rPr>
          <w:sz w:val="24"/>
          <w:szCs w:val="24"/>
        </w:rPr>
        <w:t xml:space="preserve">and assuming responsibilities which would pave the way for </w:t>
      </w:r>
      <w:r w:rsidR="009A3EED">
        <w:rPr>
          <w:sz w:val="24"/>
          <w:szCs w:val="24"/>
        </w:rPr>
        <w:t>the gradual involvement of other professionals</w:t>
      </w:r>
      <w:r w:rsidR="00B14B2A">
        <w:rPr>
          <w:sz w:val="24"/>
          <w:szCs w:val="24"/>
        </w:rPr>
        <w:t>.</w:t>
      </w:r>
      <w:r w:rsidR="00B14B2A" w:rsidRPr="00B14B2A">
        <w:rPr>
          <w:rFonts w:cstheme="minorHAnsi"/>
          <w:sz w:val="24"/>
          <w:szCs w:val="24"/>
        </w:rPr>
        <w:t xml:space="preserve"> </w:t>
      </w:r>
      <w:r w:rsidR="00B14B2A" w:rsidRPr="00234053">
        <w:rPr>
          <w:rFonts w:cstheme="minorHAnsi"/>
          <w:sz w:val="24"/>
          <w:szCs w:val="24"/>
        </w:rPr>
        <w:t>The role of the family advocate bec</w:t>
      </w:r>
      <w:r w:rsidR="00EB4BFA">
        <w:rPr>
          <w:rFonts w:cstheme="minorHAnsi"/>
          <w:sz w:val="24"/>
          <w:szCs w:val="24"/>
        </w:rPr>
        <w:t>ame</w:t>
      </w:r>
      <w:r w:rsidR="00B14B2A" w:rsidRPr="00234053">
        <w:rPr>
          <w:rFonts w:cstheme="minorHAnsi"/>
          <w:sz w:val="24"/>
          <w:szCs w:val="24"/>
        </w:rPr>
        <w:t xml:space="preserve"> crucial in the pursuit of inclusion. Good inclusive practice </w:t>
      </w:r>
      <w:r w:rsidR="00B14B2A">
        <w:rPr>
          <w:rFonts w:cstheme="minorHAnsi"/>
          <w:sz w:val="24"/>
          <w:szCs w:val="24"/>
        </w:rPr>
        <w:t>was</w:t>
      </w:r>
      <w:r w:rsidR="00B14B2A" w:rsidRPr="00234053">
        <w:rPr>
          <w:rFonts w:cstheme="minorHAnsi"/>
          <w:sz w:val="24"/>
          <w:szCs w:val="24"/>
        </w:rPr>
        <w:t xml:space="preserve"> not limited to the pedagogy in the early years classroom but</w:t>
      </w:r>
      <w:r w:rsidR="004F16C6">
        <w:rPr>
          <w:rFonts w:cstheme="minorHAnsi"/>
          <w:sz w:val="24"/>
          <w:szCs w:val="24"/>
        </w:rPr>
        <w:t xml:space="preserve"> extended</w:t>
      </w:r>
      <w:r w:rsidR="00500F37">
        <w:rPr>
          <w:rFonts w:cstheme="minorHAnsi"/>
          <w:sz w:val="24"/>
          <w:szCs w:val="24"/>
        </w:rPr>
        <w:t xml:space="preserve"> to encompass social pedagogy</w:t>
      </w:r>
      <w:r w:rsidR="009C0A8D">
        <w:rPr>
          <w:rFonts w:cstheme="minorHAnsi"/>
          <w:sz w:val="24"/>
          <w:szCs w:val="24"/>
        </w:rPr>
        <w:t>:</w:t>
      </w:r>
    </w:p>
    <w:p w14:paraId="71C34DA7" w14:textId="1182C4CC" w:rsidR="00B610FA" w:rsidRPr="00234053" w:rsidRDefault="00B610FA" w:rsidP="00B610FA">
      <w:pPr>
        <w:spacing w:line="360" w:lineRule="auto"/>
        <w:ind w:left="284"/>
        <w:jc w:val="both"/>
        <w:rPr>
          <w:rFonts w:cstheme="minorHAnsi"/>
          <w:i/>
          <w:sz w:val="24"/>
          <w:szCs w:val="24"/>
        </w:rPr>
      </w:pPr>
      <w:r w:rsidRPr="00234053">
        <w:rPr>
          <w:rFonts w:cstheme="minorHAnsi"/>
          <w:i/>
          <w:sz w:val="24"/>
          <w:szCs w:val="24"/>
        </w:rPr>
        <w:t>I’ve got some lovely examples of where settings have gone above and beyond and done really different things for different families, which has helped them to feel included, to be able to change their provision, to change the way they do things that suits a parent’s needs... I think the family work can be even more important sometimes than what they’re providing for the children.</w:t>
      </w:r>
    </w:p>
    <w:p w14:paraId="6C86EC9C" w14:textId="2728833B" w:rsidR="00B610FA" w:rsidRPr="00234053" w:rsidRDefault="00B610FA" w:rsidP="00B610FA">
      <w:pPr>
        <w:spacing w:line="360" w:lineRule="auto"/>
        <w:ind w:left="284"/>
        <w:jc w:val="center"/>
        <w:rPr>
          <w:rFonts w:cstheme="minorHAnsi"/>
          <w:i/>
          <w:sz w:val="24"/>
          <w:szCs w:val="24"/>
        </w:rPr>
      </w:pPr>
      <w:r w:rsidRPr="00234053">
        <w:rPr>
          <w:rFonts w:cstheme="minorHAnsi"/>
          <w:i/>
          <w:sz w:val="24"/>
          <w:szCs w:val="24"/>
        </w:rPr>
        <w:t>(</w:t>
      </w:r>
      <w:r w:rsidR="00C96762" w:rsidRPr="00234053">
        <w:rPr>
          <w:rFonts w:cstheme="minorHAnsi"/>
          <w:i/>
          <w:sz w:val="24"/>
          <w:szCs w:val="24"/>
        </w:rPr>
        <w:t>Anna</w:t>
      </w:r>
      <w:r w:rsidR="00C96762">
        <w:rPr>
          <w:rFonts w:cstheme="minorHAnsi"/>
          <w:i/>
          <w:sz w:val="24"/>
          <w:szCs w:val="24"/>
        </w:rPr>
        <w:t>,</w:t>
      </w:r>
      <w:r w:rsidR="00C96762" w:rsidRPr="00234053">
        <w:rPr>
          <w:rFonts w:cstheme="minorHAnsi"/>
          <w:i/>
          <w:sz w:val="24"/>
          <w:szCs w:val="24"/>
        </w:rPr>
        <w:t xml:space="preserve"> Early</w:t>
      </w:r>
      <w:r w:rsidRPr="00234053">
        <w:rPr>
          <w:rFonts w:cstheme="minorHAnsi"/>
          <w:i/>
          <w:sz w:val="24"/>
          <w:szCs w:val="24"/>
        </w:rPr>
        <w:t xml:space="preserve"> Years Advisor)</w:t>
      </w:r>
    </w:p>
    <w:p w14:paraId="263C06D6" w14:textId="686BFDE1" w:rsidR="00D856BE" w:rsidRPr="00B360B3" w:rsidRDefault="00E971CB" w:rsidP="00B360B3">
      <w:pPr>
        <w:spacing w:line="360" w:lineRule="auto"/>
        <w:jc w:val="both"/>
        <w:rPr>
          <w:sz w:val="24"/>
          <w:szCs w:val="24"/>
        </w:rPr>
      </w:pPr>
      <w:r>
        <w:rPr>
          <w:sz w:val="24"/>
          <w:szCs w:val="24"/>
        </w:rPr>
        <w:t xml:space="preserve">As social pedagogues, early years educators’ </w:t>
      </w:r>
      <w:r w:rsidR="00CB14E2">
        <w:rPr>
          <w:sz w:val="24"/>
          <w:szCs w:val="24"/>
        </w:rPr>
        <w:t xml:space="preserve">roles </w:t>
      </w:r>
      <w:r w:rsidR="004A5F95">
        <w:rPr>
          <w:sz w:val="24"/>
          <w:szCs w:val="24"/>
        </w:rPr>
        <w:t xml:space="preserve">widened </w:t>
      </w:r>
      <w:r w:rsidR="00E76DCD">
        <w:rPr>
          <w:sz w:val="24"/>
          <w:szCs w:val="24"/>
        </w:rPr>
        <w:t>to support parents</w:t>
      </w:r>
      <w:r w:rsidR="00C96762">
        <w:rPr>
          <w:sz w:val="24"/>
          <w:szCs w:val="24"/>
        </w:rPr>
        <w:t xml:space="preserve"> </w:t>
      </w:r>
      <w:r w:rsidR="001F2DBA">
        <w:rPr>
          <w:sz w:val="24"/>
          <w:szCs w:val="24"/>
        </w:rPr>
        <w:t>and act as mediators,</w:t>
      </w:r>
      <w:r w:rsidR="00D83D2B">
        <w:rPr>
          <w:sz w:val="24"/>
          <w:szCs w:val="24"/>
        </w:rPr>
        <w:t xml:space="preserve"> putting strategies into place to</w:t>
      </w:r>
      <w:r w:rsidR="001F2DBA">
        <w:rPr>
          <w:sz w:val="24"/>
          <w:szCs w:val="24"/>
        </w:rPr>
        <w:t xml:space="preserve"> </w:t>
      </w:r>
      <w:r w:rsidR="00D83D2B">
        <w:rPr>
          <w:sz w:val="24"/>
          <w:szCs w:val="24"/>
        </w:rPr>
        <w:t xml:space="preserve">enable collaboration between services with the aim of </w:t>
      </w:r>
      <w:r w:rsidR="001C4551">
        <w:rPr>
          <w:sz w:val="24"/>
          <w:szCs w:val="24"/>
        </w:rPr>
        <w:t>addressing the holistic needs of children and their families.</w:t>
      </w:r>
      <w:r w:rsidR="0072540F">
        <w:rPr>
          <w:sz w:val="24"/>
          <w:szCs w:val="24"/>
        </w:rPr>
        <w:t xml:space="preserve"> </w:t>
      </w:r>
      <w:r w:rsidR="00A955CB">
        <w:rPr>
          <w:sz w:val="24"/>
          <w:szCs w:val="24"/>
        </w:rPr>
        <w:t>The integrated role of the</w:t>
      </w:r>
      <w:r w:rsidR="0042159B">
        <w:rPr>
          <w:sz w:val="24"/>
          <w:szCs w:val="24"/>
        </w:rPr>
        <w:t xml:space="preserve"> social</w:t>
      </w:r>
      <w:r w:rsidR="00A955CB">
        <w:rPr>
          <w:sz w:val="24"/>
          <w:szCs w:val="24"/>
        </w:rPr>
        <w:t xml:space="preserve"> pedagogue</w:t>
      </w:r>
      <w:r w:rsidR="008A0A9B">
        <w:rPr>
          <w:sz w:val="24"/>
          <w:szCs w:val="24"/>
        </w:rPr>
        <w:t xml:space="preserve"> </w:t>
      </w:r>
      <w:r w:rsidR="007C23FE">
        <w:rPr>
          <w:sz w:val="24"/>
          <w:szCs w:val="24"/>
        </w:rPr>
        <w:t xml:space="preserve">was </w:t>
      </w:r>
      <w:r w:rsidR="0020503C">
        <w:rPr>
          <w:sz w:val="24"/>
          <w:szCs w:val="24"/>
        </w:rPr>
        <w:t xml:space="preserve">evident in the accounts of the early years educators </w:t>
      </w:r>
      <w:r w:rsidR="0042159B">
        <w:rPr>
          <w:sz w:val="24"/>
          <w:szCs w:val="24"/>
        </w:rPr>
        <w:t xml:space="preserve">in this study </w:t>
      </w:r>
      <w:r w:rsidR="00E65AF5">
        <w:rPr>
          <w:sz w:val="24"/>
          <w:szCs w:val="24"/>
        </w:rPr>
        <w:t>but</w:t>
      </w:r>
      <w:r w:rsidR="0042159B">
        <w:rPr>
          <w:sz w:val="24"/>
          <w:szCs w:val="24"/>
        </w:rPr>
        <w:t xml:space="preserve"> </w:t>
      </w:r>
      <w:r w:rsidR="002321E9">
        <w:rPr>
          <w:sz w:val="24"/>
          <w:szCs w:val="24"/>
        </w:rPr>
        <w:t xml:space="preserve">progressed beyond the care of the child to embrace support for the </w:t>
      </w:r>
      <w:r w:rsidR="004043B0">
        <w:rPr>
          <w:sz w:val="24"/>
          <w:szCs w:val="24"/>
        </w:rPr>
        <w:t>family (</w:t>
      </w:r>
      <w:r w:rsidR="007C23FE">
        <w:rPr>
          <w:sz w:val="24"/>
          <w:szCs w:val="24"/>
        </w:rPr>
        <w:t>Kyriacou, 2009)</w:t>
      </w:r>
      <w:r w:rsidR="00264C04">
        <w:rPr>
          <w:sz w:val="24"/>
          <w:szCs w:val="24"/>
        </w:rPr>
        <w:t>. The</w:t>
      </w:r>
      <w:r w:rsidR="005C5E33">
        <w:rPr>
          <w:sz w:val="24"/>
          <w:szCs w:val="24"/>
        </w:rPr>
        <w:t xml:space="preserve"> </w:t>
      </w:r>
      <w:r w:rsidR="00367E72">
        <w:rPr>
          <w:sz w:val="24"/>
          <w:szCs w:val="24"/>
        </w:rPr>
        <w:t>increasing calls for interagency collaboration</w:t>
      </w:r>
      <w:r w:rsidR="00202182">
        <w:rPr>
          <w:sz w:val="24"/>
          <w:szCs w:val="24"/>
        </w:rPr>
        <w:t xml:space="preserve"> in the field </w:t>
      </w:r>
      <w:r w:rsidR="00202182">
        <w:rPr>
          <w:sz w:val="24"/>
          <w:szCs w:val="24"/>
        </w:rPr>
        <w:lastRenderedPageBreak/>
        <w:t>of special educational needs and disability</w:t>
      </w:r>
      <w:r w:rsidR="00367E72">
        <w:rPr>
          <w:sz w:val="24"/>
          <w:szCs w:val="24"/>
        </w:rPr>
        <w:t xml:space="preserve"> have </w:t>
      </w:r>
      <w:r w:rsidR="00AB1B8F">
        <w:rPr>
          <w:sz w:val="24"/>
          <w:szCs w:val="24"/>
        </w:rPr>
        <w:t>created an interface of pr</w:t>
      </w:r>
      <w:r w:rsidR="00202182">
        <w:rPr>
          <w:sz w:val="24"/>
          <w:szCs w:val="24"/>
        </w:rPr>
        <w:t>ac</w:t>
      </w:r>
      <w:r w:rsidR="00AB1B8F">
        <w:rPr>
          <w:sz w:val="24"/>
          <w:szCs w:val="24"/>
        </w:rPr>
        <w:t xml:space="preserve">tice which remains </w:t>
      </w:r>
      <w:r w:rsidR="007E52E7">
        <w:rPr>
          <w:sz w:val="24"/>
          <w:szCs w:val="24"/>
        </w:rPr>
        <w:t>undefined yet</w:t>
      </w:r>
      <w:r w:rsidR="00AB1B8F">
        <w:rPr>
          <w:sz w:val="24"/>
          <w:szCs w:val="24"/>
        </w:rPr>
        <w:t xml:space="preserve"> </w:t>
      </w:r>
      <w:r w:rsidR="00304F86">
        <w:rPr>
          <w:sz w:val="24"/>
          <w:szCs w:val="24"/>
        </w:rPr>
        <w:t>appears to be operationalised by early years educators</w:t>
      </w:r>
      <w:r w:rsidR="00E1263B">
        <w:rPr>
          <w:sz w:val="24"/>
          <w:szCs w:val="24"/>
        </w:rPr>
        <w:t xml:space="preserve"> in their attempts to bridge gaps </w:t>
      </w:r>
      <w:r w:rsidR="006F2920">
        <w:rPr>
          <w:sz w:val="24"/>
          <w:szCs w:val="24"/>
        </w:rPr>
        <w:t xml:space="preserve">created by failures </w:t>
      </w:r>
      <w:r w:rsidR="00C51F10">
        <w:rPr>
          <w:sz w:val="24"/>
          <w:szCs w:val="24"/>
        </w:rPr>
        <w:t xml:space="preserve">occurring in </w:t>
      </w:r>
      <w:r w:rsidR="00ED5B7C">
        <w:rPr>
          <w:sz w:val="24"/>
          <w:szCs w:val="24"/>
        </w:rPr>
        <w:t>partnerships.</w:t>
      </w:r>
      <w:r w:rsidR="00304F86">
        <w:rPr>
          <w:sz w:val="24"/>
          <w:szCs w:val="24"/>
        </w:rPr>
        <w:t xml:space="preserve"> </w:t>
      </w:r>
      <w:r w:rsidR="00AE3475">
        <w:rPr>
          <w:sz w:val="24"/>
          <w:szCs w:val="24"/>
        </w:rPr>
        <w:t>Within this interface early years educators have emerged as ‘brokers</w:t>
      </w:r>
      <w:r w:rsidR="00C51F10">
        <w:rPr>
          <w:sz w:val="24"/>
          <w:szCs w:val="24"/>
        </w:rPr>
        <w:t>’ (</w:t>
      </w:r>
      <w:r w:rsidR="00AF0202">
        <w:rPr>
          <w:sz w:val="24"/>
          <w:szCs w:val="24"/>
        </w:rPr>
        <w:t xml:space="preserve">Wenger, 2000; </w:t>
      </w:r>
      <w:r w:rsidR="00AE3475">
        <w:rPr>
          <w:sz w:val="24"/>
          <w:szCs w:val="24"/>
        </w:rPr>
        <w:t>Claridge,</w:t>
      </w:r>
      <w:r w:rsidR="0098482E">
        <w:rPr>
          <w:sz w:val="24"/>
          <w:szCs w:val="24"/>
        </w:rPr>
        <w:t xml:space="preserve"> </w:t>
      </w:r>
      <w:r w:rsidR="00AE3475">
        <w:rPr>
          <w:sz w:val="24"/>
          <w:szCs w:val="24"/>
        </w:rPr>
        <w:t>2018</w:t>
      </w:r>
      <w:r w:rsidR="00C51F10">
        <w:rPr>
          <w:sz w:val="24"/>
          <w:szCs w:val="24"/>
        </w:rPr>
        <w:t>) between</w:t>
      </w:r>
      <w:r w:rsidR="00CC5F99">
        <w:rPr>
          <w:sz w:val="24"/>
          <w:szCs w:val="24"/>
        </w:rPr>
        <w:t xml:space="preserve"> communities of pr</w:t>
      </w:r>
      <w:r w:rsidR="00C51F10">
        <w:rPr>
          <w:sz w:val="24"/>
          <w:szCs w:val="24"/>
        </w:rPr>
        <w:t>ac</w:t>
      </w:r>
      <w:r w:rsidR="00CC5F99">
        <w:rPr>
          <w:sz w:val="24"/>
          <w:szCs w:val="24"/>
        </w:rPr>
        <w:t xml:space="preserve">tice. They have </w:t>
      </w:r>
      <w:r w:rsidR="001E62EB">
        <w:rPr>
          <w:sz w:val="24"/>
          <w:szCs w:val="24"/>
        </w:rPr>
        <w:t>developed strategies that allow</w:t>
      </w:r>
      <w:r w:rsidR="000A03FD">
        <w:rPr>
          <w:sz w:val="24"/>
          <w:szCs w:val="24"/>
        </w:rPr>
        <w:t>ed</w:t>
      </w:r>
      <w:r w:rsidR="001E62EB">
        <w:rPr>
          <w:sz w:val="24"/>
          <w:szCs w:val="24"/>
        </w:rPr>
        <w:t xml:space="preserve"> them to navigate the system while supporting children and their </w:t>
      </w:r>
      <w:r w:rsidR="00C51F10">
        <w:rPr>
          <w:sz w:val="24"/>
          <w:szCs w:val="24"/>
        </w:rPr>
        <w:t>families. Their</w:t>
      </w:r>
      <w:r w:rsidR="0054280B">
        <w:rPr>
          <w:sz w:val="24"/>
          <w:szCs w:val="24"/>
        </w:rPr>
        <w:t xml:space="preserve"> agentic responses demonstrate resistance and </w:t>
      </w:r>
      <w:r w:rsidR="007B51A5">
        <w:rPr>
          <w:sz w:val="24"/>
          <w:szCs w:val="24"/>
        </w:rPr>
        <w:t xml:space="preserve">resilience in the face of </w:t>
      </w:r>
      <w:r w:rsidR="0067279D">
        <w:rPr>
          <w:sz w:val="24"/>
          <w:szCs w:val="24"/>
        </w:rPr>
        <w:t xml:space="preserve">professional hierarchies </w:t>
      </w:r>
      <w:r w:rsidR="0054280B">
        <w:rPr>
          <w:sz w:val="24"/>
          <w:szCs w:val="24"/>
        </w:rPr>
        <w:t>while their</w:t>
      </w:r>
      <w:r w:rsidR="00C51F10">
        <w:rPr>
          <w:sz w:val="24"/>
          <w:szCs w:val="24"/>
        </w:rPr>
        <w:t xml:space="preserve"> practices </w:t>
      </w:r>
      <w:r w:rsidR="0067279D">
        <w:rPr>
          <w:sz w:val="24"/>
          <w:szCs w:val="24"/>
        </w:rPr>
        <w:t xml:space="preserve">promote </w:t>
      </w:r>
      <w:r w:rsidR="00211958">
        <w:rPr>
          <w:sz w:val="24"/>
          <w:szCs w:val="24"/>
        </w:rPr>
        <w:t xml:space="preserve">pedagogical eclecticism </w:t>
      </w:r>
      <w:r w:rsidR="00FE27D8">
        <w:rPr>
          <w:sz w:val="24"/>
          <w:szCs w:val="24"/>
        </w:rPr>
        <w:t xml:space="preserve">and </w:t>
      </w:r>
      <w:r w:rsidR="00764314">
        <w:rPr>
          <w:sz w:val="24"/>
          <w:szCs w:val="24"/>
        </w:rPr>
        <w:t xml:space="preserve">educational partnerships </w:t>
      </w:r>
      <w:r w:rsidR="007F22AF">
        <w:rPr>
          <w:sz w:val="24"/>
          <w:szCs w:val="24"/>
        </w:rPr>
        <w:t xml:space="preserve">which </w:t>
      </w:r>
      <w:r w:rsidR="00EC1A5C">
        <w:rPr>
          <w:sz w:val="24"/>
          <w:szCs w:val="24"/>
        </w:rPr>
        <w:t>place the child and family at the heart of pedagogy.</w:t>
      </w:r>
    </w:p>
    <w:p w14:paraId="7B1DE893" w14:textId="77777777" w:rsidR="00353465" w:rsidRDefault="00353465" w:rsidP="005849B9">
      <w:pPr>
        <w:jc w:val="center"/>
        <w:rPr>
          <w:sz w:val="24"/>
          <w:szCs w:val="24"/>
          <w:u w:val="single"/>
        </w:rPr>
      </w:pPr>
    </w:p>
    <w:p w14:paraId="2896BF78" w14:textId="010B0A80" w:rsidR="005849B9" w:rsidRPr="00DF7D0A" w:rsidRDefault="005849B9" w:rsidP="005849B9">
      <w:pPr>
        <w:jc w:val="center"/>
        <w:rPr>
          <w:sz w:val="24"/>
          <w:szCs w:val="24"/>
        </w:rPr>
      </w:pPr>
      <w:r w:rsidRPr="00DF7D0A">
        <w:rPr>
          <w:sz w:val="24"/>
          <w:szCs w:val="24"/>
        </w:rPr>
        <w:t xml:space="preserve">Mapping the </w:t>
      </w:r>
      <w:r w:rsidR="00D00F93" w:rsidRPr="00DF7D0A">
        <w:rPr>
          <w:sz w:val="24"/>
          <w:szCs w:val="24"/>
        </w:rPr>
        <w:t>R</w:t>
      </w:r>
      <w:r w:rsidRPr="00DF7D0A">
        <w:rPr>
          <w:sz w:val="24"/>
          <w:szCs w:val="24"/>
        </w:rPr>
        <w:t xml:space="preserve">oles of </w:t>
      </w:r>
      <w:r w:rsidR="00D00F93" w:rsidRPr="00DF7D0A">
        <w:rPr>
          <w:sz w:val="24"/>
          <w:szCs w:val="24"/>
        </w:rPr>
        <w:t>E</w:t>
      </w:r>
      <w:r w:rsidRPr="00DF7D0A">
        <w:rPr>
          <w:sz w:val="24"/>
          <w:szCs w:val="24"/>
        </w:rPr>
        <w:t xml:space="preserve">arly </w:t>
      </w:r>
      <w:r w:rsidR="00D00F93" w:rsidRPr="00DF7D0A">
        <w:rPr>
          <w:sz w:val="24"/>
          <w:szCs w:val="24"/>
        </w:rPr>
        <w:t>Y</w:t>
      </w:r>
      <w:r w:rsidRPr="00DF7D0A">
        <w:rPr>
          <w:sz w:val="24"/>
          <w:szCs w:val="24"/>
        </w:rPr>
        <w:t xml:space="preserve">ears </w:t>
      </w:r>
      <w:r w:rsidR="00D00F93" w:rsidRPr="00DF7D0A">
        <w:rPr>
          <w:sz w:val="24"/>
          <w:szCs w:val="24"/>
        </w:rPr>
        <w:t>E</w:t>
      </w:r>
      <w:r w:rsidRPr="00DF7D0A">
        <w:rPr>
          <w:sz w:val="24"/>
          <w:szCs w:val="24"/>
        </w:rPr>
        <w:t>ducators</w:t>
      </w:r>
    </w:p>
    <w:p w14:paraId="7F5A6E42" w14:textId="77777777" w:rsidR="00353465" w:rsidRDefault="00353465" w:rsidP="005849B9">
      <w:pPr>
        <w:jc w:val="center"/>
        <w:rPr>
          <w:sz w:val="24"/>
          <w:szCs w:val="24"/>
          <w:u w:val="single"/>
        </w:rPr>
      </w:pPr>
    </w:p>
    <w:p w14:paraId="086BB607" w14:textId="47C98CD5" w:rsidR="00184BE4" w:rsidRDefault="00184BE4" w:rsidP="00184BE4">
      <w:pPr>
        <w:spacing w:line="360" w:lineRule="auto"/>
        <w:jc w:val="both"/>
        <w:rPr>
          <w:sz w:val="24"/>
          <w:szCs w:val="24"/>
        </w:rPr>
      </w:pPr>
      <w:r w:rsidRPr="004E2D60">
        <w:rPr>
          <w:sz w:val="24"/>
          <w:szCs w:val="24"/>
        </w:rPr>
        <w:t>The roles of early years educators</w:t>
      </w:r>
      <w:r>
        <w:rPr>
          <w:sz w:val="24"/>
          <w:szCs w:val="24"/>
        </w:rPr>
        <w:t xml:space="preserve"> in </w:t>
      </w:r>
      <w:r w:rsidR="001B6201" w:rsidRPr="00A32C67">
        <w:rPr>
          <w:sz w:val="24"/>
          <w:szCs w:val="24"/>
        </w:rPr>
        <w:t>interprofessional</w:t>
      </w:r>
      <w:r w:rsidR="001B6201">
        <w:rPr>
          <w:sz w:val="24"/>
          <w:szCs w:val="24"/>
        </w:rPr>
        <w:t xml:space="preserve"> </w:t>
      </w:r>
      <w:r>
        <w:rPr>
          <w:sz w:val="24"/>
          <w:szCs w:val="24"/>
        </w:rPr>
        <w:t xml:space="preserve">partnerships for inclusion are multifarious and subject to intense policy regulation (Harwood </w:t>
      </w:r>
      <w:r w:rsidRPr="005B42DC">
        <w:rPr>
          <w:sz w:val="24"/>
          <w:szCs w:val="24"/>
        </w:rPr>
        <w:t>et al</w:t>
      </w:r>
      <w:r w:rsidR="004339EB">
        <w:rPr>
          <w:i/>
          <w:iCs/>
          <w:sz w:val="24"/>
          <w:szCs w:val="24"/>
        </w:rPr>
        <w:t>.</w:t>
      </w:r>
      <w:r w:rsidRPr="007A26CA">
        <w:rPr>
          <w:i/>
          <w:iCs/>
          <w:sz w:val="24"/>
          <w:szCs w:val="24"/>
        </w:rPr>
        <w:t>,</w:t>
      </w:r>
      <w:r w:rsidR="0098482E">
        <w:rPr>
          <w:i/>
          <w:iCs/>
          <w:sz w:val="24"/>
          <w:szCs w:val="24"/>
        </w:rPr>
        <w:t xml:space="preserve"> </w:t>
      </w:r>
      <w:r>
        <w:rPr>
          <w:sz w:val="24"/>
          <w:szCs w:val="24"/>
        </w:rPr>
        <w:t>2013). The latter places an ever-increasing set of responsibilities upon them which install them in emergent leadership positions (Clark,</w:t>
      </w:r>
      <w:r w:rsidR="0098482E">
        <w:rPr>
          <w:sz w:val="24"/>
          <w:szCs w:val="24"/>
        </w:rPr>
        <w:t xml:space="preserve"> </w:t>
      </w:r>
      <w:r>
        <w:rPr>
          <w:sz w:val="24"/>
          <w:szCs w:val="24"/>
        </w:rPr>
        <w:t xml:space="preserve">2012) undertaken willingly </w:t>
      </w:r>
      <w:r w:rsidR="00D63D4A">
        <w:rPr>
          <w:sz w:val="24"/>
          <w:szCs w:val="24"/>
        </w:rPr>
        <w:t>to</w:t>
      </w:r>
      <w:r>
        <w:rPr>
          <w:sz w:val="24"/>
          <w:szCs w:val="24"/>
        </w:rPr>
        <w:t xml:space="preserve"> support children and their families. The discourse promoting the ubiquity of inclusion and the rhetoric of effective multiagency partnerships has changed ‘what they do and who they are’</w:t>
      </w:r>
      <w:r w:rsidR="002071AB">
        <w:rPr>
          <w:sz w:val="24"/>
          <w:szCs w:val="24"/>
        </w:rPr>
        <w:t xml:space="preserve"> </w:t>
      </w:r>
      <w:r>
        <w:rPr>
          <w:sz w:val="24"/>
          <w:szCs w:val="24"/>
        </w:rPr>
        <w:t>(Ball,</w:t>
      </w:r>
      <w:r w:rsidR="0098482E">
        <w:rPr>
          <w:sz w:val="24"/>
          <w:szCs w:val="24"/>
        </w:rPr>
        <w:t xml:space="preserve"> </w:t>
      </w:r>
      <w:r>
        <w:rPr>
          <w:sz w:val="24"/>
          <w:szCs w:val="24"/>
        </w:rPr>
        <w:t xml:space="preserve">2015, </w:t>
      </w:r>
      <w:r>
        <w:rPr>
          <w:sz w:val="24"/>
          <w:szCs w:val="24"/>
        </w:rPr>
        <w:lastRenderedPageBreak/>
        <w:t>p.306) Although SEND policy as an unproblematic discourse may have been assimilated and served to constitute educators as subjects of policy reproduction at ground level</w:t>
      </w:r>
      <w:r w:rsidR="002071AB">
        <w:rPr>
          <w:sz w:val="24"/>
          <w:szCs w:val="24"/>
        </w:rPr>
        <w:t xml:space="preserve"> </w:t>
      </w:r>
      <w:r>
        <w:rPr>
          <w:sz w:val="24"/>
          <w:szCs w:val="24"/>
        </w:rPr>
        <w:t>- who attested to the significance of early intervention and prevalent policy narratives</w:t>
      </w:r>
      <w:r w:rsidR="002071AB">
        <w:rPr>
          <w:sz w:val="24"/>
          <w:szCs w:val="24"/>
        </w:rPr>
        <w:t xml:space="preserve"> </w:t>
      </w:r>
      <w:r>
        <w:rPr>
          <w:sz w:val="24"/>
          <w:szCs w:val="24"/>
        </w:rPr>
        <w:t>-</w:t>
      </w:r>
      <w:r w:rsidR="002071AB">
        <w:rPr>
          <w:sz w:val="24"/>
          <w:szCs w:val="24"/>
        </w:rPr>
        <w:t xml:space="preserve"> </w:t>
      </w:r>
      <w:r>
        <w:rPr>
          <w:sz w:val="24"/>
          <w:szCs w:val="24"/>
        </w:rPr>
        <w:t>the reality of practice distanced them from the domination of government agendas</w:t>
      </w:r>
      <w:r w:rsidR="004D36B1">
        <w:rPr>
          <w:sz w:val="24"/>
          <w:szCs w:val="24"/>
        </w:rPr>
        <w:t>,</w:t>
      </w:r>
      <w:r>
        <w:rPr>
          <w:sz w:val="24"/>
          <w:szCs w:val="24"/>
        </w:rPr>
        <w:t xml:space="preserve"> le</w:t>
      </w:r>
      <w:r w:rsidR="004D36B1">
        <w:rPr>
          <w:sz w:val="24"/>
          <w:szCs w:val="24"/>
        </w:rPr>
        <w:t>a</w:t>
      </w:r>
      <w:r>
        <w:rPr>
          <w:sz w:val="24"/>
          <w:szCs w:val="24"/>
        </w:rPr>
        <w:t>d</w:t>
      </w:r>
      <w:r w:rsidR="004D36B1">
        <w:rPr>
          <w:sz w:val="24"/>
          <w:szCs w:val="24"/>
        </w:rPr>
        <w:t>ing</w:t>
      </w:r>
      <w:r>
        <w:rPr>
          <w:sz w:val="24"/>
          <w:szCs w:val="24"/>
        </w:rPr>
        <w:t xml:space="preserve"> to interpretations demonstrat</w:t>
      </w:r>
      <w:r w:rsidR="00BA379D">
        <w:rPr>
          <w:sz w:val="24"/>
          <w:szCs w:val="24"/>
        </w:rPr>
        <w:t>ing</w:t>
      </w:r>
      <w:r>
        <w:rPr>
          <w:sz w:val="24"/>
          <w:szCs w:val="24"/>
        </w:rPr>
        <w:t xml:space="preserve"> agency and distinct values. </w:t>
      </w:r>
    </w:p>
    <w:p w14:paraId="2732D87A" w14:textId="7660EED7" w:rsidR="00184BE4" w:rsidRDefault="00184BE4" w:rsidP="00184BE4">
      <w:pPr>
        <w:spacing w:line="360" w:lineRule="auto"/>
        <w:jc w:val="both"/>
        <w:rPr>
          <w:sz w:val="24"/>
          <w:szCs w:val="24"/>
        </w:rPr>
      </w:pPr>
      <w:r>
        <w:rPr>
          <w:sz w:val="24"/>
          <w:szCs w:val="24"/>
        </w:rPr>
        <w:t xml:space="preserve"> Th</w:t>
      </w:r>
      <w:r w:rsidR="00C92F8A">
        <w:rPr>
          <w:sz w:val="24"/>
          <w:szCs w:val="24"/>
        </w:rPr>
        <w:t>e e</w:t>
      </w:r>
      <w:r>
        <w:rPr>
          <w:sz w:val="24"/>
          <w:szCs w:val="24"/>
        </w:rPr>
        <w:t>thics of care (Shapiro and Stefkovich,</w:t>
      </w:r>
      <w:r w:rsidR="0098482E">
        <w:rPr>
          <w:sz w:val="24"/>
          <w:szCs w:val="24"/>
        </w:rPr>
        <w:t xml:space="preserve"> </w:t>
      </w:r>
      <w:r>
        <w:rPr>
          <w:sz w:val="24"/>
          <w:szCs w:val="24"/>
        </w:rPr>
        <w:t>2009; Osgood,</w:t>
      </w:r>
      <w:r w:rsidR="0098482E">
        <w:rPr>
          <w:sz w:val="24"/>
          <w:szCs w:val="24"/>
        </w:rPr>
        <w:t xml:space="preserve"> </w:t>
      </w:r>
      <w:r>
        <w:rPr>
          <w:sz w:val="24"/>
          <w:szCs w:val="24"/>
        </w:rPr>
        <w:t>201</w:t>
      </w:r>
      <w:r w:rsidR="0032318D">
        <w:rPr>
          <w:sz w:val="24"/>
          <w:szCs w:val="24"/>
        </w:rPr>
        <w:t>2</w:t>
      </w:r>
      <w:r>
        <w:rPr>
          <w:sz w:val="24"/>
          <w:szCs w:val="24"/>
        </w:rPr>
        <w:t>) d</w:t>
      </w:r>
      <w:r w:rsidR="00A069C7">
        <w:rPr>
          <w:sz w:val="24"/>
          <w:szCs w:val="24"/>
        </w:rPr>
        <w:t>emonstrated by the participants</w:t>
      </w:r>
      <w:r>
        <w:rPr>
          <w:sz w:val="24"/>
          <w:szCs w:val="24"/>
        </w:rPr>
        <w:t xml:space="preserve"> were governed by their knowledge of the child as a unique individual, whose specific needs and personal requirements were not compatible with ‘one</w:t>
      </w:r>
      <w:r w:rsidR="005E5071">
        <w:rPr>
          <w:sz w:val="24"/>
          <w:szCs w:val="24"/>
        </w:rPr>
        <w:t>-</w:t>
      </w:r>
      <w:r>
        <w:rPr>
          <w:sz w:val="24"/>
          <w:szCs w:val="24"/>
        </w:rPr>
        <w:t>size</w:t>
      </w:r>
      <w:r w:rsidR="005E5071">
        <w:rPr>
          <w:sz w:val="24"/>
          <w:szCs w:val="24"/>
        </w:rPr>
        <w:t>-</w:t>
      </w:r>
      <w:r>
        <w:rPr>
          <w:sz w:val="24"/>
          <w:szCs w:val="24"/>
        </w:rPr>
        <w:t>fits</w:t>
      </w:r>
      <w:r w:rsidR="005E5071">
        <w:rPr>
          <w:sz w:val="24"/>
          <w:szCs w:val="24"/>
        </w:rPr>
        <w:t>-</w:t>
      </w:r>
      <w:r>
        <w:rPr>
          <w:sz w:val="24"/>
          <w:szCs w:val="24"/>
        </w:rPr>
        <w:t>all’ approaches and strategies that aim to homogenise populations of children with SEND on the basis of their characteristics or condition (Thomas and Loxley,</w:t>
      </w:r>
      <w:r w:rsidR="00EA250A">
        <w:rPr>
          <w:sz w:val="24"/>
          <w:szCs w:val="24"/>
        </w:rPr>
        <w:t xml:space="preserve"> </w:t>
      </w:r>
      <w:r>
        <w:rPr>
          <w:sz w:val="24"/>
          <w:szCs w:val="24"/>
        </w:rPr>
        <w:t>2007). They designated themselves as the experts in the child</w:t>
      </w:r>
      <w:r w:rsidR="005D432D">
        <w:rPr>
          <w:sz w:val="24"/>
          <w:szCs w:val="24"/>
        </w:rPr>
        <w:t xml:space="preserve"> </w:t>
      </w:r>
      <w:r>
        <w:rPr>
          <w:sz w:val="24"/>
          <w:szCs w:val="24"/>
        </w:rPr>
        <w:t xml:space="preserve">and proclaimed pedagogical practices that were carefully tailored to provide children with a sense of ownership which allowed them to exercise some control and agency in their daily lives. The implementation of external advice which was rooted in medicalised interventions was dismissed in favour of </w:t>
      </w:r>
      <w:r w:rsidR="003643A1">
        <w:rPr>
          <w:sz w:val="24"/>
          <w:szCs w:val="24"/>
        </w:rPr>
        <w:t>‘</w:t>
      </w:r>
      <w:r>
        <w:rPr>
          <w:sz w:val="24"/>
          <w:szCs w:val="24"/>
        </w:rPr>
        <w:t>craft</w:t>
      </w:r>
      <w:r w:rsidR="003643A1">
        <w:rPr>
          <w:sz w:val="24"/>
          <w:szCs w:val="24"/>
        </w:rPr>
        <w:t>’</w:t>
      </w:r>
      <w:r>
        <w:rPr>
          <w:sz w:val="24"/>
          <w:szCs w:val="24"/>
        </w:rPr>
        <w:t xml:space="preserve"> pedagogical approaches </w:t>
      </w:r>
      <w:r w:rsidR="000C2194">
        <w:rPr>
          <w:sz w:val="24"/>
          <w:szCs w:val="24"/>
        </w:rPr>
        <w:t>(Florian</w:t>
      </w:r>
      <w:r w:rsidR="00B45D65">
        <w:rPr>
          <w:sz w:val="24"/>
          <w:szCs w:val="24"/>
        </w:rPr>
        <w:t xml:space="preserve"> and Black Hawkins</w:t>
      </w:r>
      <w:r w:rsidR="000C2194">
        <w:rPr>
          <w:sz w:val="24"/>
          <w:szCs w:val="24"/>
        </w:rPr>
        <w:t>,</w:t>
      </w:r>
      <w:r w:rsidR="00EA250A">
        <w:rPr>
          <w:sz w:val="24"/>
          <w:szCs w:val="24"/>
        </w:rPr>
        <w:t xml:space="preserve"> </w:t>
      </w:r>
      <w:r w:rsidR="00F963DB">
        <w:rPr>
          <w:sz w:val="24"/>
          <w:szCs w:val="24"/>
        </w:rPr>
        <w:t>2013) that</w:t>
      </w:r>
      <w:r>
        <w:rPr>
          <w:sz w:val="24"/>
          <w:szCs w:val="24"/>
        </w:rPr>
        <w:t xml:space="preserve"> demonstrated pedagogical eclecticism. Their eclecticism was not based on the arbitrary amalgamation (Zierer,</w:t>
      </w:r>
      <w:r w:rsidR="00EA250A">
        <w:rPr>
          <w:sz w:val="24"/>
          <w:szCs w:val="24"/>
        </w:rPr>
        <w:t xml:space="preserve"> </w:t>
      </w:r>
      <w:r>
        <w:rPr>
          <w:sz w:val="24"/>
          <w:szCs w:val="24"/>
        </w:rPr>
        <w:t>2011) of disparate professional advice but involved higher</w:t>
      </w:r>
      <w:r w:rsidR="00CC0182">
        <w:rPr>
          <w:sz w:val="24"/>
          <w:szCs w:val="24"/>
        </w:rPr>
        <w:t>-</w:t>
      </w:r>
      <w:r w:rsidR="007E77BD">
        <w:rPr>
          <w:sz w:val="24"/>
          <w:szCs w:val="24"/>
        </w:rPr>
        <w:t xml:space="preserve"> </w:t>
      </w:r>
      <w:r>
        <w:rPr>
          <w:sz w:val="24"/>
          <w:szCs w:val="24"/>
        </w:rPr>
        <w:t>order skills that en</w:t>
      </w:r>
      <w:r>
        <w:rPr>
          <w:sz w:val="24"/>
          <w:szCs w:val="24"/>
        </w:rPr>
        <w:lastRenderedPageBreak/>
        <w:t>abled them to carefully select appropriate strategies and interpret medicalised interventions into meaningful pedagogical praxis that was situated and remained relevant to the child and the context.</w:t>
      </w:r>
    </w:p>
    <w:p w14:paraId="64A7810E" w14:textId="06468C89" w:rsidR="00184BE4" w:rsidRDefault="00772D94" w:rsidP="00184BE4">
      <w:pPr>
        <w:spacing w:line="360" w:lineRule="auto"/>
        <w:jc w:val="both"/>
        <w:rPr>
          <w:sz w:val="24"/>
          <w:szCs w:val="24"/>
        </w:rPr>
      </w:pPr>
      <w:r>
        <w:rPr>
          <w:sz w:val="24"/>
          <w:szCs w:val="24"/>
        </w:rPr>
        <w:t xml:space="preserve">Early years professionals’ </w:t>
      </w:r>
      <w:r w:rsidR="00184BE4">
        <w:rPr>
          <w:sz w:val="24"/>
          <w:szCs w:val="24"/>
        </w:rPr>
        <w:t xml:space="preserve">ethics of profession were guided by values that demonstrated adherence to an emotional discourse that transcended simplistic notions of </w:t>
      </w:r>
      <w:r w:rsidR="004629A9">
        <w:rPr>
          <w:sz w:val="24"/>
          <w:szCs w:val="24"/>
        </w:rPr>
        <w:t>care (</w:t>
      </w:r>
      <w:r w:rsidR="00184BE4">
        <w:rPr>
          <w:sz w:val="24"/>
          <w:szCs w:val="24"/>
        </w:rPr>
        <w:t xml:space="preserve">Harwood </w:t>
      </w:r>
      <w:r w:rsidR="00184BE4" w:rsidRPr="00683D8A">
        <w:rPr>
          <w:sz w:val="24"/>
          <w:szCs w:val="24"/>
        </w:rPr>
        <w:t>et al</w:t>
      </w:r>
      <w:r w:rsidR="00BA0C57">
        <w:rPr>
          <w:i/>
          <w:iCs/>
          <w:sz w:val="24"/>
          <w:szCs w:val="24"/>
        </w:rPr>
        <w:t>.</w:t>
      </w:r>
      <w:r w:rsidR="00184BE4" w:rsidRPr="00E67DDB">
        <w:rPr>
          <w:i/>
          <w:iCs/>
          <w:sz w:val="24"/>
          <w:szCs w:val="24"/>
        </w:rPr>
        <w:t>,</w:t>
      </w:r>
      <w:r w:rsidR="00EA250A">
        <w:rPr>
          <w:i/>
          <w:iCs/>
          <w:sz w:val="24"/>
          <w:szCs w:val="24"/>
        </w:rPr>
        <w:t xml:space="preserve"> </w:t>
      </w:r>
      <w:r w:rsidR="00184BE4">
        <w:rPr>
          <w:sz w:val="24"/>
          <w:szCs w:val="24"/>
        </w:rPr>
        <w:t>2013) to proactively advocate for families, who were deemed to need support (</w:t>
      </w:r>
      <w:r w:rsidR="00184BE4" w:rsidRPr="007E484F">
        <w:rPr>
          <w:sz w:val="24"/>
          <w:szCs w:val="24"/>
        </w:rPr>
        <w:t>Hellawell,</w:t>
      </w:r>
      <w:r w:rsidR="00EA250A">
        <w:rPr>
          <w:sz w:val="24"/>
          <w:szCs w:val="24"/>
        </w:rPr>
        <w:t xml:space="preserve"> </w:t>
      </w:r>
      <w:r w:rsidR="00184BE4" w:rsidRPr="007E484F">
        <w:rPr>
          <w:sz w:val="24"/>
          <w:szCs w:val="24"/>
        </w:rPr>
        <w:t>201</w:t>
      </w:r>
      <w:r w:rsidR="001A1B7F">
        <w:rPr>
          <w:sz w:val="24"/>
          <w:szCs w:val="24"/>
        </w:rPr>
        <w:t>7</w:t>
      </w:r>
      <w:r w:rsidR="00184BE4">
        <w:rPr>
          <w:sz w:val="24"/>
          <w:szCs w:val="24"/>
        </w:rPr>
        <w:t xml:space="preserve">). Their experience of the system had equipped them with the capability to navigate the heavily bureaucratic processes associated with the implementation of the </w:t>
      </w:r>
      <w:r w:rsidR="009940AA">
        <w:rPr>
          <w:sz w:val="24"/>
          <w:szCs w:val="24"/>
        </w:rPr>
        <w:t>C</w:t>
      </w:r>
      <w:r w:rsidR="00184BE4">
        <w:rPr>
          <w:sz w:val="24"/>
          <w:szCs w:val="24"/>
        </w:rPr>
        <w:t xml:space="preserve">ode </w:t>
      </w:r>
      <w:r w:rsidR="00A764F1">
        <w:rPr>
          <w:sz w:val="24"/>
          <w:szCs w:val="24"/>
        </w:rPr>
        <w:t xml:space="preserve">and </w:t>
      </w:r>
      <w:r w:rsidR="00184BE4">
        <w:rPr>
          <w:sz w:val="24"/>
          <w:szCs w:val="24"/>
        </w:rPr>
        <w:t>had placed them in positions of trust</w:t>
      </w:r>
      <w:r w:rsidR="005F3FA6">
        <w:rPr>
          <w:sz w:val="24"/>
          <w:szCs w:val="24"/>
        </w:rPr>
        <w:t>,</w:t>
      </w:r>
      <w:r w:rsidR="00184BE4">
        <w:rPr>
          <w:sz w:val="24"/>
          <w:szCs w:val="24"/>
        </w:rPr>
        <w:t xml:space="preserve"> enabl</w:t>
      </w:r>
      <w:r w:rsidR="005F3FA6">
        <w:rPr>
          <w:sz w:val="24"/>
          <w:szCs w:val="24"/>
        </w:rPr>
        <w:t>ing</w:t>
      </w:r>
      <w:r w:rsidR="00184BE4">
        <w:rPr>
          <w:sz w:val="24"/>
          <w:szCs w:val="24"/>
        </w:rPr>
        <w:t xml:space="preserve"> them to take the lead, where required, to support transitions and provide families with an extended system of support in the long</w:t>
      </w:r>
      <w:r w:rsidR="00C258C9">
        <w:rPr>
          <w:sz w:val="24"/>
          <w:szCs w:val="24"/>
        </w:rPr>
        <w:t xml:space="preserve"> </w:t>
      </w:r>
      <w:r w:rsidR="00184BE4">
        <w:rPr>
          <w:sz w:val="24"/>
          <w:szCs w:val="24"/>
        </w:rPr>
        <w:t>term.</w:t>
      </w:r>
      <w:r w:rsidR="00184BE4" w:rsidRPr="00B30BAB">
        <w:rPr>
          <w:sz w:val="24"/>
          <w:szCs w:val="24"/>
        </w:rPr>
        <w:t xml:space="preserve"> </w:t>
      </w:r>
      <w:r w:rsidR="00184BE4">
        <w:rPr>
          <w:sz w:val="24"/>
          <w:szCs w:val="24"/>
        </w:rPr>
        <w:t>T</w:t>
      </w:r>
      <w:r w:rsidR="00184BE4" w:rsidRPr="005C02CD">
        <w:rPr>
          <w:sz w:val="24"/>
          <w:szCs w:val="24"/>
        </w:rPr>
        <w:t>he role of the social pedagogue</w:t>
      </w:r>
      <w:r w:rsidR="00184BE4">
        <w:rPr>
          <w:sz w:val="24"/>
          <w:szCs w:val="24"/>
        </w:rPr>
        <w:t xml:space="preserve"> </w:t>
      </w:r>
      <w:r w:rsidR="00184BE4" w:rsidRPr="005C02CD">
        <w:rPr>
          <w:sz w:val="24"/>
          <w:szCs w:val="24"/>
        </w:rPr>
        <w:t xml:space="preserve">displaced the emphasis from children’s </w:t>
      </w:r>
      <w:r w:rsidR="00184BE4">
        <w:rPr>
          <w:sz w:val="24"/>
          <w:szCs w:val="24"/>
        </w:rPr>
        <w:t xml:space="preserve">cognitive and developmental progress </w:t>
      </w:r>
      <w:r w:rsidR="00184BE4" w:rsidRPr="005C02CD">
        <w:rPr>
          <w:sz w:val="24"/>
          <w:szCs w:val="24"/>
        </w:rPr>
        <w:t>and favoured a holistic approach to children’s well-being</w:t>
      </w:r>
      <w:r w:rsidR="00184BE4">
        <w:rPr>
          <w:sz w:val="24"/>
          <w:szCs w:val="24"/>
        </w:rPr>
        <w:t xml:space="preserve"> (Kyriacou,</w:t>
      </w:r>
      <w:r w:rsidR="00EA250A">
        <w:rPr>
          <w:sz w:val="24"/>
          <w:szCs w:val="24"/>
        </w:rPr>
        <w:t xml:space="preserve"> </w:t>
      </w:r>
      <w:r w:rsidR="00184BE4">
        <w:rPr>
          <w:sz w:val="24"/>
          <w:szCs w:val="24"/>
        </w:rPr>
        <w:t>2009)</w:t>
      </w:r>
      <w:r w:rsidR="00184BE4" w:rsidRPr="005C02CD">
        <w:rPr>
          <w:sz w:val="24"/>
          <w:szCs w:val="24"/>
        </w:rPr>
        <w:t xml:space="preserve">. </w:t>
      </w:r>
    </w:p>
    <w:p w14:paraId="090EF3E5" w14:textId="51665F3A" w:rsidR="00184BE4" w:rsidRDefault="00792205" w:rsidP="00184BE4">
      <w:pPr>
        <w:spacing w:line="360" w:lineRule="auto"/>
        <w:jc w:val="both"/>
        <w:rPr>
          <w:sz w:val="24"/>
          <w:szCs w:val="24"/>
        </w:rPr>
      </w:pPr>
      <w:r>
        <w:rPr>
          <w:sz w:val="24"/>
          <w:szCs w:val="24"/>
        </w:rPr>
        <w:t>E</w:t>
      </w:r>
      <w:r w:rsidR="00184BE4">
        <w:rPr>
          <w:sz w:val="24"/>
          <w:szCs w:val="24"/>
        </w:rPr>
        <w:t>arly years educators acknowledge</w:t>
      </w:r>
      <w:r>
        <w:rPr>
          <w:sz w:val="24"/>
          <w:szCs w:val="24"/>
        </w:rPr>
        <w:t>d</w:t>
      </w:r>
      <w:r w:rsidR="00184BE4">
        <w:rPr>
          <w:sz w:val="24"/>
          <w:szCs w:val="24"/>
        </w:rPr>
        <w:t xml:space="preserve"> that there were distinct hierarchies of professionalism governing the special educational needs </w:t>
      </w:r>
      <w:r w:rsidR="00F963DB">
        <w:rPr>
          <w:sz w:val="24"/>
          <w:szCs w:val="24"/>
        </w:rPr>
        <w:t xml:space="preserve">field. </w:t>
      </w:r>
      <w:r w:rsidR="002D7D17">
        <w:rPr>
          <w:sz w:val="24"/>
          <w:szCs w:val="24"/>
        </w:rPr>
        <w:t>T</w:t>
      </w:r>
      <w:r w:rsidR="00184BE4">
        <w:rPr>
          <w:sz w:val="24"/>
          <w:szCs w:val="24"/>
        </w:rPr>
        <w:t xml:space="preserve">heir role was not afforded the equivalent status and their views were not granted the gravitas associated with medical professionals. Issues surrounding lower status ascribed to early years professionals persevere and lead to power asymmetries in the operationalisation of partnerships. </w:t>
      </w:r>
      <w:r w:rsidR="00351046">
        <w:rPr>
          <w:sz w:val="24"/>
          <w:szCs w:val="24"/>
        </w:rPr>
        <w:t xml:space="preserve">These </w:t>
      </w:r>
      <w:r w:rsidR="00351046">
        <w:rPr>
          <w:sz w:val="24"/>
          <w:szCs w:val="24"/>
        </w:rPr>
        <w:lastRenderedPageBreak/>
        <w:t xml:space="preserve">enduring constructed </w:t>
      </w:r>
      <w:r w:rsidR="00C64865">
        <w:rPr>
          <w:sz w:val="24"/>
          <w:szCs w:val="24"/>
        </w:rPr>
        <w:t>hierarchies</w:t>
      </w:r>
      <w:r w:rsidR="00351046">
        <w:rPr>
          <w:sz w:val="24"/>
          <w:szCs w:val="24"/>
        </w:rPr>
        <w:t xml:space="preserve"> </w:t>
      </w:r>
      <w:r w:rsidR="00184BE4">
        <w:rPr>
          <w:sz w:val="24"/>
          <w:szCs w:val="24"/>
        </w:rPr>
        <w:t>undermine early years educators</w:t>
      </w:r>
      <w:r w:rsidR="00A746C4">
        <w:rPr>
          <w:sz w:val="24"/>
          <w:szCs w:val="24"/>
        </w:rPr>
        <w:t>’ professional</w:t>
      </w:r>
      <w:r w:rsidR="00184BE4">
        <w:rPr>
          <w:sz w:val="24"/>
          <w:szCs w:val="24"/>
        </w:rPr>
        <w:t xml:space="preserve"> standing within the special educational </w:t>
      </w:r>
      <w:r w:rsidR="00570FAF">
        <w:rPr>
          <w:sz w:val="24"/>
          <w:szCs w:val="24"/>
        </w:rPr>
        <w:t>needs</w:t>
      </w:r>
      <w:r w:rsidR="00184BE4">
        <w:rPr>
          <w:sz w:val="24"/>
          <w:szCs w:val="24"/>
        </w:rPr>
        <w:t xml:space="preserve"> </w:t>
      </w:r>
      <w:r w:rsidR="00E828B6">
        <w:rPr>
          <w:sz w:val="24"/>
          <w:szCs w:val="24"/>
        </w:rPr>
        <w:t>episteme (</w:t>
      </w:r>
      <w:r w:rsidR="00716901">
        <w:rPr>
          <w:sz w:val="24"/>
          <w:szCs w:val="24"/>
        </w:rPr>
        <w:t>Thomas and Loxley</w:t>
      </w:r>
      <w:r w:rsidR="00E828B6">
        <w:rPr>
          <w:sz w:val="24"/>
          <w:szCs w:val="24"/>
        </w:rPr>
        <w:t xml:space="preserve">, </w:t>
      </w:r>
      <w:r w:rsidR="00716901">
        <w:rPr>
          <w:sz w:val="24"/>
          <w:szCs w:val="24"/>
        </w:rPr>
        <w:t>2007</w:t>
      </w:r>
      <w:r w:rsidR="00E828B6">
        <w:rPr>
          <w:sz w:val="24"/>
          <w:szCs w:val="24"/>
        </w:rPr>
        <w:t>)</w:t>
      </w:r>
      <w:r w:rsidR="00184BE4">
        <w:rPr>
          <w:sz w:val="24"/>
          <w:szCs w:val="24"/>
        </w:rPr>
        <w:t>. Although integrated working points to a model of partnership which favours the involvement of various professionals and their contribution to a child’s holistic development, the domination of medicalised professions with relation to special educational needs pose challenges to meaningful inclusive pedagogy.</w:t>
      </w:r>
    </w:p>
    <w:p w14:paraId="1DAF4AB2" w14:textId="1A80423E" w:rsidR="00184BE4" w:rsidRDefault="00184BE4" w:rsidP="00184BE4">
      <w:pPr>
        <w:spacing w:line="360" w:lineRule="auto"/>
        <w:jc w:val="both"/>
        <w:rPr>
          <w:sz w:val="24"/>
          <w:szCs w:val="24"/>
        </w:rPr>
      </w:pPr>
      <w:r>
        <w:rPr>
          <w:sz w:val="24"/>
          <w:szCs w:val="24"/>
        </w:rPr>
        <w:t>The internalisation of policy discourses which on one hand emphasise inclusion for children and on the other promote agendas driven by outcomes (Glazzard,</w:t>
      </w:r>
      <w:r w:rsidR="00EA250A">
        <w:rPr>
          <w:sz w:val="24"/>
          <w:szCs w:val="24"/>
        </w:rPr>
        <w:t xml:space="preserve"> </w:t>
      </w:r>
      <w:r>
        <w:rPr>
          <w:sz w:val="24"/>
          <w:szCs w:val="24"/>
        </w:rPr>
        <w:t>2013; Hellawell,</w:t>
      </w:r>
      <w:r w:rsidR="00EA250A">
        <w:rPr>
          <w:sz w:val="24"/>
          <w:szCs w:val="24"/>
        </w:rPr>
        <w:t xml:space="preserve"> </w:t>
      </w:r>
      <w:r>
        <w:rPr>
          <w:sz w:val="24"/>
          <w:szCs w:val="24"/>
        </w:rPr>
        <w:t>2018</w:t>
      </w:r>
      <w:r w:rsidR="00F27F4E">
        <w:rPr>
          <w:sz w:val="24"/>
          <w:szCs w:val="24"/>
        </w:rPr>
        <w:t>)</w:t>
      </w:r>
      <w:r w:rsidR="004E4AB0">
        <w:rPr>
          <w:sz w:val="24"/>
          <w:szCs w:val="24"/>
        </w:rPr>
        <w:t>,</w:t>
      </w:r>
      <w:r w:rsidR="00F27F4E">
        <w:rPr>
          <w:sz w:val="24"/>
          <w:szCs w:val="24"/>
        </w:rPr>
        <w:t xml:space="preserve"> </w:t>
      </w:r>
      <w:r>
        <w:rPr>
          <w:sz w:val="24"/>
          <w:szCs w:val="24"/>
        </w:rPr>
        <w:t>pos</w:t>
      </w:r>
      <w:r w:rsidR="00650034">
        <w:rPr>
          <w:sz w:val="24"/>
          <w:szCs w:val="24"/>
        </w:rPr>
        <w:t>e</w:t>
      </w:r>
      <w:r>
        <w:rPr>
          <w:sz w:val="24"/>
          <w:szCs w:val="24"/>
        </w:rPr>
        <w:t xml:space="preserve"> ethical dilemmas for early years </w:t>
      </w:r>
      <w:r w:rsidR="005F5578">
        <w:rPr>
          <w:sz w:val="24"/>
          <w:szCs w:val="24"/>
        </w:rPr>
        <w:t>educators. These</w:t>
      </w:r>
      <w:r>
        <w:rPr>
          <w:sz w:val="24"/>
          <w:szCs w:val="24"/>
        </w:rPr>
        <w:t xml:space="preserve"> lead to ‘pedagogies of discomfort’ (Boylan and Woolsey,</w:t>
      </w:r>
      <w:r w:rsidR="00EA250A">
        <w:rPr>
          <w:sz w:val="24"/>
          <w:szCs w:val="24"/>
        </w:rPr>
        <w:t xml:space="preserve"> </w:t>
      </w:r>
      <w:r>
        <w:rPr>
          <w:sz w:val="24"/>
          <w:szCs w:val="24"/>
        </w:rPr>
        <w:t>2015) and inquiring stances that serve to challenge professional moral codes and establish new ways of working. When ideology and practice collide (Ball,</w:t>
      </w:r>
      <w:r w:rsidR="00EA250A">
        <w:rPr>
          <w:sz w:val="24"/>
          <w:szCs w:val="24"/>
        </w:rPr>
        <w:t xml:space="preserve"> </w:t>
      </w:r>
      <w:r>
        <w:rPr>
          <w:sz w:val="24"/>
          <w:szCs w:val="24"/>
        </w:rPr>
        <w:t>2015) educators question and critique their own ontological and professional status. Concurrently, the gap between ideology and provision (Castro and Palikara,</w:t>
      </w:r>
      <w:r w:rsidR="00EA250A">
        <w:rPr>
          <w:sz w:val="24"/>
          <w:szCs w:val="24"/>
        </w:rPr>
        <w:t xml:space="preserve"> </w:t>
      </w:r>
      <w:r>
        <w:rPr>
          <w:sz w:val="24"/>
          <w:szCs w:val="24"/>
        </w:rPr>
        <w:t>2016) creates spaces for action. The tensions emerging when working at the interface of distinct areas become conducive to learning (Wenger,</w:t>
      </w:r>
      <w:r w:rsidR="00EA250A">
        <w:rPr>
          <w:sz w:val="24"/>
          <w:szCs w:val="24"/>
        </w:rPr>
        <w:t xml:space="preserve"> </w:t>
      </w:r>
      <w:r>
        <w:rPr>
          <w:sz w:val="24"/>
          <w:szCs w:val="24"/>
        </w:rPr>
        <w:t>2000)</w:t>
      </w:r>
      <w:r w:rsidR="00961C22">
        <w:rPr>
          <w:sz w:val="24"/>
          <w:szCs w:val="24"/>
        </w:rPr>
        <w:t>.</w:t>
      </w:r>
      <w:r>
        <w:rPr>
          <w:sz w:val="24"/>
          <w:szCs w:val="24"/>
        </w:rPr>
        <w:t xml:space="preserve"> Early years educators respond to these opportunities by expanding their roles to encompass work with families and social pedagogy within their remit.</w:t>
      </w:r>
    </w:p>
    <w:p w14:paraId="68D15279" w14:textId="08D9A52F" w:rsidR="00184BE4" w:rsidRDefault="00184BE4" w:rsidP="00184BE4">
      <w:pPr>
        <w:spacing w:line="360" w:lineRule="auto"/>
        <w:jc w:val="both"/>
        <w:rPr>
          <w:sz w:val="24"/>
          <w:szCs w:val="24"/>
        </w:rPr>
      </w:pPr>
      <w:r>
        <w:rPr>
          <w:sz w:val="24"/>
          <w:szCs w:val="24"/>
        </w:rPr>
        <w:lastRenderedPageBreak/>
        <w:t>This study is a testimony to the capacity of a historically undervalued workforce to step up to the increasing requirements set upon them while demonstrating a commitment to the needs of the children and the</w:t>
      </w:r>
      <w:r w:rsidR="00A57FC7">
        <w:rPr>
          <w:sz w:val="24"/>
          <w:szCs w:val="24"/>
        </w:rPr>
        <w:t>ir</w:t>
      </w:r>
      <w:r>
        <w:rPr>
          <w:sz w:val="24"/>
          <w:szCs w:val="24"/>
        </w:rPr>
        <w:t xml:space="preserve"> families; their ethics of care have resulted in the conceptualisation of situated moral and professional codes which demonstrate pedagogical </w:t>
      </w:r>
      <w:r w:rsidR="009469DC">
        <w:rPr>
          <w:sz w:val="24"/>
          <w:szCs w:val="24"/>
        </w:rPr>
        <w:t>adaptability placing</w:t>
      </w:r>
      <w:r>
        <w:rPr>
          <w:sz w:val="24"/>
          <w:szCs w:val="24"/>
        </w:rPr>
        <w:t xml:space="preserve"> the child at the centre of well-informed and caring pedagogy. Their capacity to expand their roles despite the challenges imposed by differing agendas and disparate priorities</w:t>
      </w:r>
      <w:r w:rsidR="00A25733">
        <w:rPr>
          <w:sz w:val="24"/>
          <w:szCs w:val="24"/>
        </w:rPr>
        <w:t xml:space="preserve"> </w:t>
      </w:r>
      <w:r>
        <w:rPr>
          <w:sz w:val="24"/>
          <w:szCs w:val="24"/>
        </w:rPr>
        <w:t>- against the backdrop of funding cuts and accountability demands - attests to professionalism which is polymorphous and resilient. While the new training addressed to Early Years SEN</w:t>
      </w:r>
      <w:r w:rsidR="00CE25BC">
        <w:rPr>
          <w:sz w:val="24"/>
          <w:szCs w:val="24"/>
        </w:rPr>
        <w:t>Co</w:t>
      </w:r>
      <w:r>
        <w:rPr>
          <w:sz w:val="24"/>
          <w:szCs w:val="24"/>
        </w:rPr>
        <w:t>s is a welcome development, the professionalisation of the early years workforce requires an overhaul of the current system governing the ECEC sector. Current attempts to redress issues related to the professionalisation of early years educators fail to view the larger picture and</w:t>
      </w:r>
      <w:r w:rsidR="00BE3854">
        <w:rPr>
          <w:sz w:val="24"/>
          <w:szCs w:val="24"/>
        </w:rPr>
        <w:t xml:space="preserve"> </w:t>
      </w:r>
      <w:r>
        <w:rPr>
          <w:sz w:val="24"/>
          <w:szCs w:val="24"/>
        </w:rPr>
        <w:t>focus on temporary solutions that perpetuate inequality for all involved</w:t>
      </w:r>
      <w:r w:rsidR="0093159F">
        <w:rPr>
          <w:sz w:val="24"/>
          <w:szCs w:val="24"/>
        </w:rPr>
        <w:t>:</w:t>
      </w:r>
      <w:r>
        <w:rPr>
          <w:sz w:val="24"/>
          <w:szCs w:val="24"/>
        </w:rPr>
        <w:t xml:space="preserve"> the workforce, families, and children with SEND.</w:t>
      </w:r>
    </w:p>
    <w:p w14:paraId="2CFBA7B0" w14:textId="2D3127AA" w:rsidR="0083629A" w:rsidRPr="0008787F" w:rsidRDefault="00184BE4" w:rsidP="0008787F">
      <w:pPr>
        <w:spacing w:line="360" w:lineRule="auto"/>
        <w:jc w:val="both"/>
        <w:rPr>
          <w:sz w:val="24"/>
          <w:szCs w:val="24"/>
        </w:rPr>
      </w:pPr>
      <w:r>
        <w:rPr>
          <w:sz w:val="24"/>
          <w:szCs w:val="24"/>
        </w:rPr>
        <w:t>The recent consultation on SEND (HM Government,</w:t>
      </w:r>
      <w:r w:rsidR="00EA250A">
        <w:rPr>
          <w:sz w:val="24"/>
          <w:szCs w:val="24"/>
        </w:rPr>
        <w:t xml:space="preserve"> </w:t>
      </w:r>
      <w:r>
        <w:rPr>
          <w:sz w:val="24"/>
          <w:szCs w:val="24"/>
        </w:rPr>
        <w:t xml:space="preserve">2022) points to a broken system which despite ongoing efforts to improve </w:t>
      </w:r>
      <w:r w:rsidR="00F00EDC">
        <w:rPr>
          <w:sz w:val="24"/>
          <w:szCs w:val="24"/>
        </w:rPr>
        <w:t xml:space="preserve">it </w:t>
      </w:r>
      <w:r>
        <w:rPr>
          <w:sz w:val="24"/>
          <w:szCs w:val="24"/>
        </w:rPr>
        <w:t xml:space="preserve">remains underfunded, poorly governed, and highly bureaucratic. Issues surrounding parental distrust, fragmented working practices, </w:t>
      </w:r>
      <w:r>
        <w:rPr>
          <w:sz w:val="24"/>
          <w:szCs w:val="24"/>
        </w:rPr>
        <w:lastRenderedPageBreak/>
        <w:t>and educators’ accountability will persevere unless governments develop cohesive policy initiatives that address the entrenched issues. The increased responsibilities and implications for the professional roles of early years educators in integrated working cannot be resting on the good will of the workforce but have to be redressed</w:t>
      </w:r>
      <w:r w:rsidR="00126562">
        <w:rPr>
          <w:sz w:val="24"/>
          <w:szCs w:val="24"/>
        </w:rPr>
        <w:t>.</w:t>
      </w:r>
      <w:r w:rsidR="005E6856" w:rsidRPr="005E6856">
        <w:rPr>
          <w:sz w:val="24"/>
          <w:szCs w:val="24"/>
        </w:rPr>
        <w:t xml:space="preserve"> </w:t>
      </w:r>
      <w:r w:rsidR="005E6856">
        <w:rPr>
          <w:sz w:val="24"/>
          <w:szCs w:val="24"/>
        </w:rPr>
        <w:t>Collaborative networks, training seminars, and fora could serve to build shared understandings of meaningful strategies for young children in the face of distinct agendas and modes of working.</w:t>
      </w:r>
      <w:r>
        <w:rPr>
          <w:sz w:val="24"/>
          <w:szCs w:val="24"/>
        </w:rPr>
        <w:t xml:space="preserve"> However, such initiatives will remain tokenistic unless the government implements a universal early years model, which </w:t>
      </w:r>
      <w:r w:rsidR="00C22569">
        <w:rPr>
          <w:sz w:val="24"/>
          <w:szCs w:val="24"/>
        </w:rPr>
        <w:t xml:space="preserve">eschews </w:t>
      </w:r>
      <w:r>
        <w:rPr>
          <w:sz w:val="24"/>
          <w:szCs w:val="24"/>
        </w:rPr>
        <w:t>consumer-led and outcome-driven approaches to childcare and education</w:t>
      </w:r>
      <w:r w:rsidR="007A3F2A">
        <w:rPr>
          <w:sz w:val="24"/>
          <w:szCs w:val="24"/>
        </w:rPr>
        <w:t xml:space="preserve"> and moves</w:t>
      </w:r>
      <w:r>
        <w:rPr>
          <w:sz w:val="24"/>
          <w:szCs w:val="24"/>
        </w:rPr>
        <w:t xml:space="preserve"> towards a unified and cohesive approach (Cohen </w:t>
      </w:r>
      <w:r w:rsidRPr="001718B6">
        <w:rPr>
          <w:sz w:val="24"/>
          <w:szCs w:val="24"/>
        </w:rPr>
        <w:t>et al</w:t>
      </w:r>
      <w:r w:rsidR="001718B6">
        <w:rPr>
          <w:sz w:val="24"/>
          <w:szCs w:val="24"/>
        </w:rPr>
        <w:t>.</w:t>
      </w:r>
      <w:r>
        <w:rPr>
          <w:sz w:val="24"/>
          <w:szCs w:val="24"/>
        </w:rPr>
        <w:t>,</w:t>
      </w:r>
      <w:r w:rsidR="00EA250A">
        <w:rPr>
          <w:sz w:val="24"/>
          <w:szCs w:val="24"/>
        </w:rPr>
        <w:t xml:space="preserve"> </w:t>
      </w:r>
      <w:r>
        <w:rPr>
          <w:sz w:val="24"/>
          <w:szCs w:val="24"/>
        </w:rPr>
        <w:t>2021). Until then, early years educators’ ‘failures’ should not be ascribed to their inefficient training or status but reflect on the failure of a whole system to support the early years workforce, the children in their care, and their families</w:t>
      </w:r>
      <w:r w:rsidR="0008787F">
        <w:rPr>
          <w:sz w:val="24"/>
          <w:szCs w:val="24"/>
        </w:rPr>
        <w:t>.</w:t>
      </w:r>
    </w:p>
    <w:p w14:paraId="734FE799" w14:textId="77777777" w:rsidR="0008787F" w:rsidRDefault="0008787F" w:rsidP="000E0FA9">
      <w:pPr>
        <w:jc w:val="center"/>
        <w:rPr>
          <w:rFonts w:cstheme="minorHAnsi"/>
          <w:sz w:val="24"/>
          <w:szCs w:val="24"/>
          <w:u w:val="single"/>
        </w:rPr>
      </w:pPr>
    </w:p>
    <w:p w14:paraId="2D935E6C" w14:textId="77777777" w:rsidR="0008787F" w:rsidRDefault="0008787F" w:rsidP="000E0FA9">
      <w:pPr>
        <w:jc w:val="center"/>
        <w:rPr>
          <w:rFonts w:cstheme="minorHAnsi"/>
          <w:sz w:val="24"/>
          <w:szCs w:val="24"/>
          <w:u w:val="single"/>
        </w:rPr>
      </w:pPr>
    </w:p>
    <w:p w14:paraId="37853201" w14:textId="5B74DEC7" w:rsidR="000E0FA9" w:rsidRPr="00DF7D0A" w:rsidRDefault="000E0FA9" w:rsidP="000E0FA9">
      <w:pPr>
        <w:jc w:val="center"/>
        <w:rPr>
          <w:rFonts w:cstheme="minorHAnsi"/>
          <w:sz w:val="24"/>
          <w:szCs w:val="24"/>
          <w:u w:val="single"/>
        </w:rPr>
      </w:pPr>
      <w:r w:rsidRPr="00DF7D0A">
        <w:rPr>
          <w:rFonts w:cstheme="minorHAnsi"/>
          <w:sz w:val="24"/>
          <w:szCs w:val="24"/>
          <w:u w:val="single"/>
        </w:rPr>
        <w:t>References</w:t>
      </w:r>
    </w:p>
    <w:p w14:paraId="4389FA4E" w14:textId="77777777" w:rsidR="00D6078F" w:rsidRPr="00DF7D0A" w:rsidRDefault="00D6078F" w:rsidP="000E0FA9">
      <w:pPr>
        <w:rPr>
          <w:rFonts w:cstheme="minorHAnsi"/>
          <w:sz w:val="24"/>
          <w:szCs w:val="24"/>
        </w:rPr>
      </w:pPr>
    </w:p>
    <w:p w14:paraId="0BDC2230" w14:textId="71C46D2B" w:rsidR="000E0FA9" w:rsidRDefault="000E0FA9" w:rsidP="000E0FA9">
      <w:pPr>
        <w:rPr>
          <w:rStyle w:val="Hyperlink"/>
          <w:rFonts w:cstheme="minorHAnsi"/>
          <w:color w:val="auto"/>
          <w:sz w:val="24"/>
          <w:szCs w:val="24"/>
          <w:u w:val="none"/>
          <w:shd w:val="clear" w:color="auto" w:fill="FFFFFF"/>
        </w:rPr>
      </w:pPr>
      <w:r w:rsidRPr="00DF7D0A">
        <w:rPr>
          <w:rFonts w:cstheme="minorHAnsi"/>
          <w:sz w:val="24"/>
          <w:szCs w:val="24"/>
        </w:rPr>
        <w:t xml:space="preserve">Abbott, D., Townsley, R. and Watson, D. (2005) Multi‐agency working in services for disabled children: what impact does it have on professionals? </w:t>
      </w:r>
      <w:r w:rsidRPr="00DF7D0A">
        <w:rPr>
          <w:rFonts w:cstheme="minorHAnsi"/>
          <w:i/>
          <w:iCs/>
          <w:sz w:val="24"/>
          <w:szCs w:val="24"/>
        </w:rPr>
        <w:t xml:space="preserve">Health &amp; Social Care in </w:t>
      </w:r>
      <w:r w:rsidRPr="00DF7D0A">
        <w:rPr>
          <w:rFonts w:cstheme="minorHAnsi"/>
          <w:i/>
          <w:iCs/>
          <w:sz w:val="24"/>
          <w:szCs w:val="24"/>
        </w:rPr>
        <w:lastRenderedPageBreak/>
        <w:t>the Community.</w:t>
      </w:r>
      <w:r w:rsidRPr="00DF7D0A">
        <w:rPr>
          <w:rFonts w:cstheme="minorHAnsi"/>
          <w:sz w:val="24"/>
          <w:szCs w:val="24"/>
        </w:rPr>
        <w:t xml:space="preserve"> 13 (2), pp.155-163</w:t>
      </w:r>
      <w:r w:rsidRPr="00B44D0D">
        <w:rPr>
          <w:rFonts w:cstheme="minorHAnsi"/>
          <w:sz w:val="24"/>
          <w:szCs w:val="24"/>
        </w:rPr>
        <w:t xml:space="preserve">. </w:t>
      </w:r>
      <w:hyperlink r:id="rId10" w:history="1">
        <w:r w:rsidR="00B530E5" w:rsidRPr="00B44D0D">
          <w:rPr>
            <w:rStyle w:val="Hyperlink"/>
            <w:rFonts w:cstheme="minorHAnsi"/>
            <w:color w:val="auto"/>
            <w:sz w:val="24"/>
            <w:szCs w:val="24"/>
            <w:u w:val="none"/>
            <w:shd w:val="clear" w:color="auto" w:fill="FFFFFF"/>
          </w:rPr>
          <w:t>https://doi.org/10.1111/j.1365-2524.2005.00543.x</w:t>
        </w:r>
      </w:hyperlink>
    </w:p>
    <w:p w14:paraId="2169A3D9" w14:textId="5CA200A2" w:rsidR="0044545B" w:rsidRPr="009F7163" w:rsidRDefault="0044545B" w:rsidP="000E0FA9">
      <w:pPr>
        <w:rPr>
          <w:rFonts w:cstheme="minorHAnsi"/>
          <w:sz w:val="24"/>
          <w:szCs w:val="24"/>
          <w:shd w:val="clear" w:color="auto" w:fill="FFFFFF"/>
        </w:rPr>
      </w:pPr>
      <w:r w:rsidRPr="00A32C67">
        <w:rPr>
          <w:rFonts w:cstheme="minorHAnsi"/>
          <w:color w:val="3A3A3A"/>
          <w:sz w:val="24"/>
          <w:szCs w:val="24"/>
          <w:shd w:val="clear" w:color="auto" w:fill="FFFFFF"/>
        </w:rPr>
        <w:t>Alvesson. (2003). Methodology for Close up Studies: Struggling with Closeness and Closure. </w:t>
      </w:r>
      <w:r w:rsidRPr="00A32C67">
        <w:rPr>
          <w:rFonts w:cstheme="minorHAnsi"/>
          <w:i/>
          <w:iCs/>
          <w:color w:val="3A3A3A"/>
          <w:sz w:val="24"/>
          <w:szCs w:val="24"/>
          <w:shd w:val="clear" w:color="auto" w:fill="FFFFFF"/>
        </w:rPr>
        <w:t>Higher Education</w:t>
      </w:r>
      <w:r w:rsidRPr="00A32C67">
        <w:rPr>
          <w:rFonts w:cstheme="minorHAnsi"/>
          <w:color w:val="3A3A3A"/>
          <w:sz w:val="24"/>
          <w:szCs w:val="24"/>
          <w:shd w:val="clear" w:color="auto" w:fill="FFFFFF"/>
        </w:rPr>
        <w:t>, </w:t>
      </w:r>
      <w:r w:rsidRPr="00A32C67">
        <w:rPr>
          <w:rFonts w:cstheme="minorHAnsi"/>
          <w:i/>
          <w:iCs/>
          <w:color w:val="3A3A3A"/>
          <w:sz w:val="24"/>
          <w:szCs w:val="24"/>
          <w:shd w:val="clear" w:color="auto" w:fill="FFFFFF"/>
        </w:rPr>
        <w:t>46</w:t>
      </w:r>
      <w:r w:rsidRPr="00A32C67">
        <w:rPr>
          <w:rFonts w:cstheme="minorHAnsi"/>
          <w:color w:val="3A3A3A"/>
          <w:sz w:val="24"/>
          <w:szCs w:val="24"/>
          <w:shd w:val="clear" w:color="auto" w:fill="FFFFFF"/>
        </w:rPr>
        <w:t>(2), 167–193. https://doi.org/10.1023/A:1024716513774</w:t>
      </w:r>
    </w:p>
    <w:p w14:paraId="1962296F" w14:textId="2DDDB4BB" w:rsidR="00B530E5" w:rsidRPr="00DF7D0A" w:rsidRDefault="00B530E5" w:rsidP="000E0FA9">
      <w:pPr>
        <w:rPr>
          <w:rFonts w:cstheme="minorHAnsi"/>
          <w:sz w:val="24"/>
          <w:szCs w:val="24"/>
        </w:rPr>
      </w:pPr>
      <w:r w:rsidRPr="00DF7D0A">
        <w:rPr>
          <w:rFonts w:cstheme="minorHAnsi"/>
          <w:sz w:val="24"/>
          <w:szCs w:val="24"/>
          <w:shd w:val="clear" w:color="auto" w:fill="FFFFFF"/>
        </w:rPr>
        <w:t>Archer</w:t>
      </w:r>
      <w:r w:rsidR="00381B9F">
        <w:rPr>
          <w:rFonts w:cstheme="minorHAnsi"/>
          <w:sz w:val="24"/>
          <w:szCs w:val="24"/>
          <w:shd w:val="clear" w:color="auto" w:fill="FFFFFF"/>
        </w:rPr>
        <w:t>,</w:t>
      </w:r>
      <w:r w:rsidR="00DD18E5">
        <w:rPr>
          <w:rFonts w:cstheme="minorHAnsi"/>
          <w:sz w:val="24"/>
          <w:szCs w:val="24"/>
          <w:shd w:val="clear" w:color="auto" w:fill="FFFFFF"/>
        </w:rPr>
        <w:t xml:space="preserve"> </w:t>
      </w:r>
      <w:r w:rsidRPr="00DF7D0A">
        <w:rPr>
          <w:rFonts w:cstheme="minorHAnsi"/>
          <w:sz w:val="24"/>
          <w:szCs w:val="24"/>
          <w:shd w:val="clear" w:color="auto" w:fill="FFFFFF"/>
        </w:rPr>
        <w:t>N., (2022). Uncovering the discursive “borders” of professional identities in English early childhood workforce reform policy. </w:t>
      </w:r>
      <w:r w:rsidRPr="00DF7D0A">
        <w:rPr>
          <w:rFonts w:cstheme="minorHAnsi"/>
          <w:i/>
          <w:iCs/>
          <w:sz w:val="24"/>
          <w:szCs w:val="24"/>
          <w:shd w:val="clear" w:color="auto" w:fill="FFFFFF"/>
        </w:rPr>
        <w:t>Policy Futures in Education</w:t>
      </w:r>
      <w:r w:rsidRPr="00DF7D0A">
        <w:rPr>
          <w:rFonts w:cstheme="minorHAnsi"/>
          <w:sz w:val="24"/>
          <w:szCs w:val="24"/>
          <w:shd w:val="clear" w:color="auto" w:fill="FFFFFF"/>
        </w:rPr>
        <w:t>, 147821032211380–. https://doi.org/10.1177/14782103221138013</w:t>
      </w:r>
    </w:p>
    <w:p w14:paraId="1A37D167" w14:textId="77777777" w:rsidR="000E0FA9" w:rsidRPr="00B44D0D"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Ball. S., (2003). The teacher’s soul and the terrors of performativity. </w:t>
      </w:r>
      <w:r w:rsidRPr="00DF7D0A">
        <w:rPr>
          <w:rFonts w:cstheme="minorHAnsi"/>
          <w:i/>
          <w:iCs/>
          <w:sz w:val="24"/>
          <w:szCs w:val="24"/>
          <w:shd w:val="clear" w:color="auto" w:fill="FFFFFF"/>
        </w:rPr>
        <w:t>Journal of Education Policy</w:t>
      </w:r>
      <w:r w:rsidRPr="00DF7D0A">
        <w:rPr>
          <w:rFonts w:cstheme="minorHAnsi"/>
          <w:sz w:val="24"/>
          <w:szCs w:val="24"/>
          <w:shd w:val="clear" w:color="auto" w:fill="FFFFFF"/>
        </w:rPr>
        <w:t>, </w:t>
      </w:r>
      <w:r w:rsidRPr="00DF7D0A">
        <w:rPr>
          <w:rFonts w:cstheme="minorHAnsi"/>
          <w:i/>
          <w:iCs/>
          <w:sz w:val="24"/>
          <w:szCs w:val="24"/>
          <w:shd w:val="clear" w:color="auto" w:fill="FFFFFF"/>
        </w:rPr>
        <w:t>18</w:t>
      </w:r>
      <w:r w:rsidRPr="00DF7D0A">
        <w:rPr>
          <w:rFonts w:cstheme="minorHAnsi"/>
          <w:sz w:val="24"/>
          <w:szCs w:val="24"/>
          <w:shd w:val="clear" w:color="auto" w:fill="FFFFFF"/>
        </w:rPr>
        <w:t xml:space="preserve">(2), 215–228. </w:t>
      </w:r>
      <w:hyperlink r:id="rId11" w:history="1">
        <w:r w:rsidRPr="00B44D0D">
          <w:rPr>
            <w:rStyle w:val="Hyperlink"/>
            <w:rFonts w:cstheme="minorHAnsi"/>
            <w:color w:val="auto"/>
            <w:sz w:val="24"/>
            <w:szCs w:val="24"/>
            <w:u w:val="none"/>
            <w:shd w:val="clear" w:color="auto" w:fill="FFFFFF"/>
          </w:rPr>
          <w:t>https://doi.org/10.1080/0268093022000043065</w:t>
        </w:r>
      </w:hyperlink>
    </w:p>
    <w:p w14:paraId="6A6928EB" w14:textId="68FA3716"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t>Ball.</w:t>
      </w:r>
      <w:r w:rsidR="00B14B0D" w:rsidRPr="00DF7D0A">
        <w:rPr>
          <w:rFonts w:cstheme="minorHAnsi"/>
          <w:sz w:val="24"/>
          <w:szCs w:val="24"/>
          <w:shd w:val="clear" w:color="auto" w:fill="FFFFFF"/>
        </w:rPr>
        <w:t xml:space="preserve"> </w:t>
      </w:r>
      <w:r w:rsidRPr="00DF7D0A">
        <w:rPr>
          <w:rFonts w:cstheme="minorHAnsi"/>
          <w:sz w:val="24"/>
          <w:szCs w:val="24"/>
          <w:shd w:val="clear" w:color="auto" w:fill="FFFFFF"/>
        </w:rPr>
        <w:t>S., (2015). What is policy? 21 years later: reflections on the possibilities of policy research. </w:t>
      </w:r>
      <w:r w:rsidRPr="00DF7D0A">
        <w:rPr>
          <w:rFonts w:cstheme="minorHAnsi"/>
          <w:i/>
          <w:iCs/>
          <w:sz w:val="24"/>
          <w:szCs w:val="24"/>
          <w:shd w:val="clear" w:color="auto" w:fill="FFFFFF"/>
        </w:rPr>
        <w:t>Discourse (Abingdon, England)</w:t>
      </w:r>
      <w:r w:rsidRPr="00DF7D0A">
        <w:rPr>
          <w:rFonts w:cstheme="minorHAnsi"/>
          <w:sz w:val="24"/>
          <w:szCs w:val="24"/>
          <w:shd w:val="clear" w:color="auto" w:fill="FFFFFF"/>
        </w:rPr>
        <w:t>, </w:t>
      </w:r>
      <w:r w:rsidRPr="00DF7D0A">
        <w:rPr>
          <w:rFonts w:cstheme="minorHAnsi"/>
          <w:i/>
          <w:iCs/>
          <w:sz w:val="24"/>
          <w:szCs w:val="24"/>
          <w:shd w:val="clear" w:color="auto" w:fill="FFFFFF"/>
        </w:rPr>
        <w:t>36</w:t>
      </w:r>
      <w:r w:rsidRPr="00DF7D0A">
        <w:rPr>
          <w:rFonts w:cstheme="minorHAnsi"/>
          <w:sz w:val="24"/>
          <w:szCs w:val="24"/>
          <w:shd w:val="clear" w:color="auto" w:fill="FFFFFF"/>
        </w:rPr>
        <w:t>(3), 306–313. https://doi.org/10.1080/01596306.2015.1015279</w:t>
      </w:r>
    </w:p>
    <w:p w14:paraId="5F53AAAB" w14:textId="08770A26" w:rsidR="000E0FA9" w:rsidRPr="00DF7D0A" w:rsidRDefault="008845D3" w:rsidP="000E0FA9">
      <w:pPr>
        <w:rPr>
          <w:sz w:val="24"/>
          <w:szCs w:val="24"/>
        </w:rPr>
      </w:pPr>
      <w:r w:rsidRPr="00DF7D0A">
        <w:rPr>
          <w:sz w:val="24"/>
          <w:szCs w:val="24"/>
        </w:rPr>
        <w:t>Bonetti. S., (2018) The Early Years Workforce: A Fragmented Picture. [online]. London: Education Policy Institute</w:t>
      </w:r>
    </w:p>
    <w:p w14:paraId="14D26A11" w14:textId="093E22F2" w:rsidR="00983899" w:rsidRPr="00DF7D0A" w:rsidRDefault="00983899" w:rsidP="000E0FA9">
      <w:pPr>
        <w:rPr>
          <w:rFonts w:cstheme="minorHAnsi"/>
          <w:shd w:val="clear" w:color="auto" w:fill="FFFFFF"/>
        </w:rPr>
      </w:pPr>
      <w:r w:rsidRPr="00DF7D0A">
        <w:rPr>
          <w:rFonts w:cstheme="minorHAnsi"/>
          <w:sz w:val="24"/>
          <w:szCs w:val="24"/>
          <w:shd w:val="clear" w:color="auto" w:fill="FFFFFF"/>
        </w:rPr>
        <w:t>Brannick, T. &amp; Coghlan, D. (2007)</w:t>
      </w:r>
      <w:r w:rsidR="001453A4" w:rsidRPr="00DF7D0A">
        <w:rPr>
          <w:rFonts w:cstheme="minorHAnsi"/>
          <w:sz w:val="24"/>
          <w:szCs w:val="24"/>
          <w:shd w:val="clear" w:color="auto" w:fill="FFFFFF"/>
        </w:rPr>
        <w:t>.</w:t>
      </w:r>
      <w:r w:rsidRPr="00DF7D0A">
        <w:rPr>
          <w:rFonts w:cstheme="minorHAnsi"/>
          <w:sz w:val="24"/>
          <w:szCs w:val="24"/>
          <w:shd w:val="clear" w:color="auto" w:fill="FFFFFF"/>
        </w:rPr>
        <w:t xml:space="preserve"> In Defense of Being ‘Native’: The Case for Insider Academic Research. </w:t>
      </w:r>
      <w:r w:rsidRPr="00DF7D0A">
        <w:rPr>
          <w:rFonts w:cstheme="minorHAnsi"/>
          <w:i/>
          <w:iCs/>
          <w:sz w:val="24"/>
          <w:szCs w:val="24"/>
          <w:shd w:val="clear" w:color="auto" w:fill="FFFFFF"/>
        </w:rPr>
        <w:t>Organizational research methods</w:t>
      </w:r>
      <w:r w:rsidRPr="00DF7D0A">
        <w:rPr>
          <w:rFonts w:cstheme="minorHAnsi"/>
          <w:sz w:val="24"/>
          <w:szCs w:val="24"/>
          <w:shd w:val="clear" w:color="auto" w:fill="FFFFFF"/>
        </w:rPr>
        <w:t>. [Online] 10 (1), 59–74.</w:t>
      </w:r>
      <w:r w:rsidR="002403A7" w:rsidRPr="00DF7D0A">
        <w:rPr>
          <w:rFonts w:ascii="Open Sans" w:hAnsi="Open Sans" w:cs="Open Sans"/>
          <w:sz w:val="23"/>
          <w:szCs w:val="23"/>
          <w:shd w:val="clear" w:color="auto" w:fill="FFFFFF"/>
        </w:rPr>
        <w:t xml:space="preserve"> </w:t>
      </w:r>
      <w:r w:rsidR="002403A7" w:rsidRPr="00DF7D0A">
        <w:rPr>
          <w:rFonts w:cstheme="minorHAnsi"/>
          <w:shd w:val="clear" w:color="auto" w:fill="FFFFFF"/>
        </w:rPr>
        <w:t>https://doi.org/10.1177/1094428106289253</w:t>
      </w:r>
    </w:p>
    <w:p w14:paraId="27C74028" w14:textId="77777777" w:rsidR="000E0FA9" w:rsidRPr="00B44D0D"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Boylan, &amp; Woolsey, I. (2015). Teacher education for social justice: Mapping identity spaces. </w:t>
      </w:r>
      <w:r w:rsidRPr="00DF7D0A">
        <w:rPr>
          <w:rFonts w:cstheme="minorHAnsi"/>
          <w:i/>
          <w:iCs/>
          <w:sz w:val="24"/>
          <w:szCs w:val="24"/>
          <w:shd w:val="clear" w:color="auto" w:fill="FFFFFF"/>
        </w:rPr>
        <w:t>Teaching and Teacher Education</w:t>
      </w:r>
      <w:r w:rsidRPr="00DF7D0A">
        <w:rPr>
          <w:rFonts w:cstheme="minorHAnsi"/>
          <w:sz w:val="24"/>
          <w:szCs w:val="24"/>
          <w:shd w:val="clear" w:color="auto" w:fill="FFFFFF"/>
        </w:rPr>
        <w:t>, </w:t>
      </w:r>
      <w:r w:rsidRPr="00DF7D0A">
        <w:rPr>
          <w:rFonts w:cstheme="minorHAnsi"/>
          <w:i/>
          <w:iCs/>
          <w:sz w:val="24"/>
          <w:szCs w:val="24"/>
          <w:shd w:val="clear" w:color="auto" w:fill="FFFFFF"/>
        </w:rPr>
        <w:t>46</w:t>
      </w:r>
      <w:r w:rsidRPr="00DF7D0A">
        <w:rPr>
          <w:rFonts w:cstheme="minorHAnsi"/>
          <w:sz w:val="24"/>
          <w:szCs w:val="24"/>
          <w:shd w:val="clear" w:color="auto" w:fill="FFFFFF"/>
        </w:rPr>
        <w:t xml:space="preserve">, 62–71. </w:t>
      </w:r>
      <w:hyperlink r:id="rId12" w:history="1">
        <w:r w:rsidRPr="00B44D0D">
          <w:rPr>
            <w:rStyle w:val="Hyperlink"/>
            <w:rFonts w:cstheme="minorHAnsi"/>
            <w:color w:val="auto"/>
            <w:sz w:val="24"/>
            <w:szCs w:val="24"/>
            <w:u w:val="none"/>
            <w:shd w:val="clear" w:color="auto" w:fill="FFFFFF"/>
          </w:rPr>
          <w:t>https://doi.org/10.1016/j.tate.2014.10.007</w:t>
        </w:r>
      </w:hyperlink>
    </w:p>
    <w:p w14:paraId="21F516CD" w14:textId="77777777" w:rsidR="000E0FA9" w:rsidRPr="00B44D0D" w:rsidRDefault="000E0FA9" w:rsidP="000E0FA9">
      <w:pPr>
        <w:rPr>
          <w:rFonts w:cstheme="minorHAnsi"/>
          <w:sz w:val="24"/>
          <w:szCs w:val="24"/>
          <w:shd w:val="clear" w:color="auto" w:fill="FFFFFF"/>
        </w:rPr>
      </w:pPr>
      <w:r w:rsidRPr="00DF7D0A">
        <w:rPr>
          <w:rFonts w:cstheme="minorHAnsi"/>
          <w:sz w:val="24"/>
          <w:szCs w:val="24"/>
          <w:shd w:val="clear" w:color="auto" w:fill="FFFFFF"/>
        </w:rPr>
        <w:t>Braun, V., &amp; Clarke, V. (2006). Using thematic analysis in psychology. </w:t>
      </w:r>
      <w:r w:rsidRPr="00DF7D0A">
        <w:rPr>
          <w:rFonts w:cstheme="minorHAnsi"/>
          <w:i/>
          <w:iCs/>
          <w:sz w:val="24"/>
          <w:szCs w:val="24"/>
          <w:shd w:val="clear" w:color="auto" w:fill="FFFFFF"/>
        </w:rPr>
        <w:t>Qualitative Research in Psychology</w:t>
      </w:r>
      <w:r w:rsidRPr="00DF7D0A">
        <w:rPr>
          <w:rFonts w:cstheme="minorHAnsi"/>
          <w:sz w:val="24"/>
          <w:szCs w:val="24"/>
          <w:shd w:val="clear" w:color="auto" w:fill="FFFFFF"/>
        </w:rPr>
        <w:t>, </w:t>
      </w:r>
      <w:r w:rsidRPr="00DF7D0A">
        <w:rPr>
          <w:rFonts w:cstheme="minorHAnsi"/>
          <w:i/>
          <w:iCs/>
          <w:sz w:val="24"/>
          <w:szCs w:val="24"/>
          <w:shd w:val="clear" w:color="auto" w:fill="FFFFFF"/>
        </w:rPr>
        <w:t>3</w:t>
      </w:r>
      <w:r w:rsidRPr="00DF7D0A">
        <w:rPr>
          <w:rFonts w:cstheme="minorHAnsi"/>
          <w:sz w:val="24"/>
          <w:szCs w:val="24"/>
          <w:shd w:val="clear" w:color="auto" w:fill="FFFFFF"/>
        </w:rPr>
        <w:t xml:space="preserve">(2), 77–101. </w:t>
      </w:r>
      <w:hyperlink r:id="rId13" w:history="1">
        <w:r w:rsidRPr="00B44D0D">
          <w:rPr>
            <w:rStyle w:val="Hyperlink"/>
            <w:rFonts w:cstheme="minorHAnsi"/>
            <w:color w:val="auto"/>
            <w:sz w:val="24"/>
            <w:szCs w:val="24"/>
            <w:u w:val="none"/>
            <w:shd w:val="clear" w:color="auto" w:fill="FFFFFF"/>
          </w:rPr>
          <w:t>https://doi.org/10.1191/1478088706qp063oa</w:t>
        </w:r>
      </w:hyperlink>
    </w:p>
    <w:p w14:paraId="573D8B6F" w14:textId="0CD204F3" w:rsidR="00475DA7" w:rsidRPr="00736D27" w:rsidRDefault="00475DA7" w:rsidP="000E0FA9">
      <w:pPr>
        <w:rPr>
          <w:rFonts w:cstheme="minorHAnsi"/>
          <w:sz w:val="24"/>
          <w:szCs w:val="24"/>
          <w:shd w:val="clear" w:color="auto" w:fill="FFFFFF"/>
        </w:rPr>
      </w:pPr>
      <w:r w:rsidRPr="00736D27">
        <w:rPr>
          <w:rFonts w:cstheme="minorHAnsi"/>
          <w:color w:val="3A3A3A"/>
          <w:sz w:val="24"/>
          <w:szCs w:val="24"/>
          <w:shd w:val="clear" w:color="auto" w:fill="FFFFFF"/>
        </w:rPr>
        <w:lastRenderedPageBreak/>
        <w:t>Castro,</w:t>
      </w:r>
      <w:r w:rsidR="00736D27" w:rsidRPr="00736D27">
        <w:rPr>
          <w:rFonts w:cstheme="minorHAnsi"/>
          <w:color w:val="3A3A3A"/>
          <w:sz w:val="24"/>
          <w:szCs w:val="24"/>
          <w:shd w:val="clear" w:color="auto" w:fill="FFFFFF"/>
        </w:rPr>
        <w:t xml:space="preserve"> S.</w:t>
      </w:r>
      <w:r w:rsidRPr="00736D27">
        <w:rPr>
          <w:rFonts w:cstheme="minorHAnsi"/>
          <w:color w:val="3A3A3A"/>
          <w:sz w:val="24"/>
          <w:szCs w:val="24"/>
          <w:shd w:val="clear" w:color="auto" w:fill="FFFFFF"/>
        </w:rPr>
        <w:t xml:space="preserve"> &amp; Palikara, O. (2016). Mind the Gap: The New Special Educational Needs and Disability Legislation in England. </w:t>
      </w:r>
      <w:r w:rsidRPr="00736D27">
        <w:rPr>
          <w:rFonts w:cstheme="minorHAnsi"/>
          <w:i/>
          <w:iCs/>
          <w:color w:val="3A3A3A"/>
          <w:sz w:val="24"/>
          <w:szCs w:val="24"/>
          <w:shd w:val="clear" w:color="auto" w:fill="FFFFFF"/>
        </w:rPr>
        <w:t>Frontiers in Education (Lausanne)</w:t>
      </w:r>
      <w:r w:rsidRPr="00736D27">
        <w:rPr>
          <w:rFonts w:cstheme="minorHAnsi"/>
          <w:color w:val="3A3A3A"/>
          <w:sz w:val="24"/>
          <w:szCs w:val="24"/>
          <w:shd w:val="clear" w:color="auto" w:fill="FFFFFF"/>
        </w:rPr>
        <w:t>, </w:t>
      </w:r>
      <w:r w:rsidRPr="00736D27">
        <w:rPr>
          <w:rFonts w:cstheme="minorHAnsi"/>
          <w:i/>
          <w:iCs/>
          <w:color w:val="3A3A3A"/>
          <w:sz w:val="24"/>
          <w:szCs w:val="24"/>
          <w:shd w:val="clear" w:color="auto" w:fill="FFFFFF"/>
        </w:rPr>
        <w:t>1</w:t>
      </w:r>
      <w:r w:rsidRPr="00736D27">
        <w:rPr>
          <w:rFonts w:cstheme="minorHAnsi"/>
          <w:color w:val="3A3A3A"/>
          <w:sz w:val="24"/>
          <w:szCs w:val="24"/>
          <w:shd w:val="clear" w:color="auto" w:fill="FFFFFF"/>
        </w:rPr>
        <w:t>. https://doi.org/10.3389/feduc.2016.00004</w:t>
      </w:r>
    </w:p>
    <w:p w14:paraId="400B5933" w14:textId="6607E087"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t>Citton</w:t>
      </w:r>
      <w:r w:rsidR="003069D4" w:rsidRPr="00DF7D0A">
        <w:rPr>
          <w:rFonts w:cstheme="minorHAnsi"/>
          <w:sz w:val="24"/>
          <w:szCs w:val="24"/>
          <w:shd w:val="clear" w:color="auto" w:fill="FFFFFF"/>
        </w:rPr>
        <w:t xml:space="preserve">, </w:t>
      </w:r>
      <w:r w:rsidRPr="00DF7D0A">
        <w:rPr>
          <w:rFonts w:cstheme="minorHAnsi"/>
          <w:sz w:val="24"/>
          <w:szCs w:val="24"/>
          <w:shd w:val="clear" w:color="auto" w:fill="FFFFFF"/>
        </w:rPr>
        <w:t>Y.</w:t>
      </w:r>
      <w:r w:rsidR="00A46757" w:rsidRPr="00DF7D0A">
        <w:rPr>
          <w:rFonts w:cstheme="minorHAnsi"/>
          <w:sz w:val="24"/>
          <w:szCs w:val="24"/>
          <w:shd w:val="clear" w:color="auto" w:fill="FFFFFF"/>
        </w:rPr>
        <w:t xml:space="preserve"> </w:t>
      </w:r>
      <w:r w:rsidRPr="00DF7D0A">
        <w:rPr>
          <w:rFonts w:cstheme="minorHAnsi"/>
          <w:sz w:val="24"/>
          <w:szCs w:val="24"/>
          <w:shd w:val="clear" w:color="auto" w:fill="FFFFFF"/>
        </w:rPr>
        <w:t>(2012). From theory to bricolage: indiscipline and the exemplary gestures of interpretation. </w:t>
      </w:r>
      <w:r w:rsidRPr="00DF7D0A">
        <w:rPr>
          <w:rFonts w:cstheme="minorHAnsi"/>
          <w:i/>
          <w:iCs/>
          <w:sz w:val="24"/>
          <w:szCs w:val="24"/>
          <w:shd w:val="clear" w:color="auto" w:fill="FFFFFF"/>
        </w:rPr>
        <w:t>International Social Science Journal</w:t>
      </w:r>
      <w:r w:rsidRPr="00DF7D0A">
        <w:rPr>
          <w:rFonts w:cstheme="minorHAnsi"/>
          <w:sz w:val="24"/>
          <w:szCs w:val="24"/>
          <w:shd w:val="clear" w:color="auto" w:fill="FFFFFF"/>
        </w:rPr>
        <w:t>, </w:t>
      </w:r>
      <w:r w:rsidRPr="00DF7D0A">
        <w:rPr>
          <w:rFonts w:cstheme="minorHAnsi"/>
          <w:i/>
          <w:iCs/>
          <w:sz w:val="24"/>
          <w:szCs w:val="24"/>
          <w:shd w:val="clear" w:color="auto" w:fill="FFFFFF"/>
        </w:rPr>
        <w:t>63</w:t>
      </w:r>
      <w:r w:rsidRPr="00DF7D0A">
        <w:rPr>
          <w:rFonts w:cstheme="minorHAnsi"/>
          <w:sz w:val="24"/>
          <w:szCs w:val="24"/>
          <w:shd w:val="clear" w:color="auto" w:fill="FFFFFF"/>
        </w:rPr>
        <w:t>(207-208), 53–66. https://doi.org/10.1111/issj.12013</w:t>
      </w:r>
    </w:p>
    <w:p w14:paraId="0E69C296" w14:textId="3C3A46A9" w:rsidR="000E0FA9" w:rsidRPr="00DF7D0A" w:rsidRDefault="000E0FA9" w:rsidP="000E0FA9">
      <w:pPr>
        <w:pStyle w:val="Default"/>
        <w:spacing w:before="180" w:after="60" w:line="360" w:lineRule="auto"/>
        <w:rPr>
          <w:rFonts w:asciiTheme="minorHAnsi" w:eastAsia="Times New Roman" w:hAnsiTheme="minorHAnsi" w:cstheme="minorHAnsi"/>
          <w:color w:val="auto"/>
          <w:lang w:eastAsia="en-GB"/>
        </w:rPr>
      </w:pPr>
      <w:r w:rsidRPr="00DF7D0A">
        <w:rPr>
          <w:rFonts w:asciiTheme="minorHAnsi" w:eastAsia="Times New Roman" w:hAnsiTheme="minorHAnsi" w:cstheme="minorHAnsi"/>
          <w:color w:val="auto"/>
          <w:lang w:eastAsia="en-GB"/>
        </w:rPr>
        <w:t xml:space="preserve">Claridge, T. (2018). Functions of social capital – bonding, bridging, linking. </w:t>
      </w:r>
      <w:r w:rsidRPr="00DF7D0A">
        <w:rPr>
          <w:rFonts w:asciiTheme="minorHAnsi" w:eastAsia="Times New Roman" w:hAnsiTheme="minorHAnsi" w:cstheme="minorHAnsi"/>
          <w:i/>
          <w:iCs/>
          <w:color w:val="auto"/>
          <w:lang w:eastAsia="en-GB"/>
        </w:rPr>
        <w:t xml:space="preserve">Social Capital Research &amp; Training </w:t>
      </w:r>
      <w:r w:rsidRPr="00DF7D0A">
        <w:rPr>
          <w:rFonts w:asciiTheme="minorHAnsi" w:eastAsia="Times New Roman" w:hAnsiTheme="minorHAnsi" w:cstheme="minorHAnsi"/>
          <w:color w:val="auto"/>
          <w:lang w:eastAsia="en-GB"/>
        </w:rPr>
        <w:t xml:space="preserve">[Online] </w:t>
      </w:r>
      <w:hyperlink r:id="rId14" w:history="1">
        <w:r w:rsidR="00A60DD1" w:rsidRPr="00B7488B">
          <w:rPr>
            <w:rStyle w:val="Hyperlink"/>
            <w:rFonts w:asciiTheme="minorHAnsi" w:eastAsia="Times New Roman" w:hAnsiTheme="minorHAnsi" w:cstheme="minorHAnsi"/>
            <w:lang w:eastAsia="en-GB"/>
          </w:rPr>
          <w:t xml:space="preserve">https://www.socialcapitalresearch.com/wp-content/uploads/2018/11/Functions-of-Social-Capital.pdf </w:t>
        </w:r>
      </w:hyperlink>
    </w:p>
    <w:p w14:paraId="6660169B" w14:textId="1845AF5C" w:rsidR="00FD2BBE" w:rsidRPr="00DF7D0A" w:rsidRDefault="00B10B02" w:rsidP="000E0FA9">
      <w:pPr>
        <w:pStyle w:val="Default"/>
        <w:spacing w:before="180" w:after="60" w:line="360" w:lineRule="auto"/>
        <w:rPr>
          <w:rFonts w:asciiTheme="minorHAnsi" w:eastAsia="Times New Roman" w:hAnsiTheme="minorHAnsi" w:cstheme="minorHAnsi"/>
          <w:color w:val="auto"/>
          <w:lang w:eastAsia="en-GB"/>
        </w:rPr>
      </w:pPr>
      <w:r w:rsidRPr="00DF7D0A">
        <w:rPr>
          <w:rFonts w:asciiTheme="minorHAnsi" w:hAnsiTheme="minorHAnsi" w:cstheme="minorHAnsi"/>
          <w:color w:val="auto"/>
          <w:shd w:val="clear" w:color="auto" w:fill="FFFFFF"/>
        </w:rPr>
        <w:t>Clark.</w:t>
      </w:r>
      <w:r w:rsidR="00F77F6F" w:rsidRPr="00DF7D0A">
        <w:rPr>
          <w:rFonts w:asciiTheme="minorHAnsi" w:hAnsiTheme="minorHAnsi" w:cstheme="minorHAnsi"/>
          <w:color w:val="auto"/>
          <w:shd w:val="clear" w:color="auto" w:fill="FFFFFF"/>
        </w:rPr>
        <w:t xml:space="preserve"> </w:t>
      </w:r>
      <w:r w:rsidRPr="00DF7D0A">
        <w:rPr>
          <w:rFonts w:asciiTheme="minorHAnsi" w:hAnsiTheme="minorHAnsi" w:cstheme="minorHAnsi"/>
          <w:color w:val="auto"/>
          <w:shd w:val="clear" w:color="auto" w:fill="FFFFFF"/>
        </w:rPr>
        <w:t>R.,M. (2012). “I”ve never thought of myself as a leader but...’: the Early Years Professional and catalytic leadership. </w:t>
      </w:r>
      <w:r w:rsidRPr="00DF7D0A">
        <w:rPr>
          <w:rFonts w:asciiTheme="minorHAnsi" w:hAnsiTheme="minorHAnsi" w:cstheme="minorHAnsi"/>
          <w:i/>
          <w:iCs/>
          <w:color w:val="auto"/>
          <w:shd w:val="clear" w:color="auto" w:fill="FFFFFF"/>
        </w:rPr>
        <w:t>European Early Childhood Education Research Journal</w:t>
      </w:r>
      <w:r w:rsidRPr="00DF7D0A">
        <w:rPr>
          <w:rFonts w:asciiTheme="minorHAnsi" w:hAnsiTheme="minorHAnsi" w:cstheme="minorHAnsi"/>
          <w:color w:val="auto"/>
          <w:shd w:val="clear" w:color="auto" w:fill="FFFFFF"/>
        </w:rPr>
        <w:t>, </w:t>
      </w:r>
      <w:r w:rsidRPr="00DF7D0A">
        <w:rPr>
          <w:rFonts w:asciiTheme="minorHAnsi" w:hAnsiTheme="minorHAnsi" w:cstheme="minorHAnsi"/>
          <w:i/>
          <w:iCs/>
          <w:color w:val="auto"/>
          <w:shd w:val="clear" w:color="auto" w:fill="FFFFFF"/>
        </w:rPr>
        <w:t>20</w:t>
      </w:r>
      <w:r w:rsidRPr="00DF7D0A">
        <w:rPr>
          <w:rFonts w:asciiTheme="minorHAnsi" w:hAnsiTheme="minorHAnsi" w:cstheme="minorHAnsi"/>
          <w:color w:val="auto"/>
          <w:shd w:val="clear" w:color="auto" w:fill="FFFFFF"/>
        </w:rPr>
        <w:t>(3), 391–401. https://doi.org/10.1080/1350293X.2012.704762</w:t>
      </w:r>
    </w:p>
    <w:p w14:paraId="0A5AABCB" w14:textId="3A8DF76F" w:rsidR="000E0FA9" w:rsidRPr="00B44D0D"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Cohen,</w:t>
      </w:r>
      <w:r w:rsidR="003A6516" w:rsidRPr="00DF7D0A">
        <w:rPr>
          <w:rFonts w:cstheme="minorHAnsi"/>
          <w:sz w:val="24"/>
          <w:szCs w:val="24"/>
          <w:shd w:val="clear" w:color="auto" w:fill="FFFFFF"/>
        </w:rPr>
        <w:t xml:space="preserve"> </w:t>
      </w:r>
      <w:r w:rsidRPr="00DF7D0A">
        <w:rPr>
          <w:rFonts w:cstheme="minorHAnsi"/>
          <w:sz w:val="24"/>
          <w:szCs w:val="24"/>
          <w:shd w:val="clear" w:color="auto" w:fill="FFFFFF"/>
        </w:rPr>
        <w:t>B., Moss, P., Petrie, P., &amp; Wallace, J. (2021). “A New Deal for Children?” - what happened next: a cross-national study of transferring early childhood services into education. </w:t>
      </w:r>
      <w:r w:rsidRPr="00DF7D0A">
        <w:rPr>
          <w:rFonts w:cstheme="minorHAnsi"/>
          <w:i/>
          <w:iCs/>
          <w:sz w:val="24"/>
          <w:szCs w:val="24"/>
          <w:shd w:val="clear" w:color="auto" w:fill="FFFFFF"/>
        </w:rPr>
        <w:t>Early Years (London, England)</w:t>
      </w:r>
      <w:r w:rsidRPr="00DF7D0A">
        <w:rPr>
          <w:rFonts w:cstheme="minorHAnsi"/>
          <w:sz w:val="24"/>
          <w:szCs w:val="24"/>
          <w:shd w:val="clear" w:color="auto" w:fill="FFFFFF"/>
        </w:rPr>
        <w:t>, </w:t>
      </w:r>
      <w:r w:rsidRPr="00DF7D0A">
        <w:rPr>
          <w:rFonts w:cstheme="minorHAnsi"/>
          <w:i/>
          <w:iCs/>
          <w:sz w:val="24"/>
          <w:szCs w:val="24"/>
          <w:shd w:val="clear" w:color="auto" w:fill="FFFFFF"/>
        </w:rPr>
        <w:t>41</w:t>
      </w:r>
      <w:r w:rsidRPr="00DF7D0A">
        <w:rPr>
          <w:rFonts w:cstheme="minorHAnsi"/>
          <w:sz w:val="24"/>
          <w:szCs w:val="24"/>
          <w:shd w:val="clear" w:color="auto" w:fill="FFFFFF"/>
        </w:rPr>
        <w:t xml:space="preserve">(2-3), 110–127. </w:t>
      </w:r>
      <w:hyperlink r:id="rId15" w:history="1">
        <w:r w:rsidRPr="00B44D0D">
          <w:rPr>
            <w:rStyle w:val="Hyperlink"/>
            <w:rFonts w:cstheme="minorHAnsi"/>
            <w:color w:val="auto"/>
            <w:sz w:val="24"/>
            <w:szCs w:val="24"/>
            <w:u w:val="none"/>
            <w:shd w:val="clear" w:color="auto" w:fill="FFFFFF"/>
          </w:rPr>
          <w:t>https://doi.org/10.1080/09575146.2018.1504753</w:t>
        </w:r>
      </w:hyperlink>
    </w:p>
    <w:p w14:paraId="49B5A1F1" w14:textId="20F414F3" w:rsidR="00746E1D" w:rsidRPr="00DF7D0A" w:rsidRDefault="00624A48" w:rsidP="00186CE5">
      <w:pPr>
        <w:rPr>
          <w:rFonts w:cstheme="minorHAnsi"/>
          <w:sz w:val="24"/>
          <w:szCs w:val="24"/>
        </w:rPr>
      </w:pPr>
      <w:r w:rsidRPr="00DF7D0A">
        <w:rPr>
          <w:rFonts w:cstheme="minorHAnsi"/>
          <w:sz w:val="24"/>
          <w:szCs w:val="24"/>
        </w:rPr>
        <w:t xml:space="preserve">Department for Education and </w:t>
      </w:r>
      <w:r w:rsidR="00604B5F" w:rsidRPr="00DF7D0A">
        <w:rPr>
          <w:rFonts w:cstheme="minorHAnsi"/>
          <w:sz w:val="24"/>
          <w:szCs w:val="24"/>
        </w:rPr>
        <w:t>Skills (</w:t>
      </w:r>
      <w:r w:rsidRPr="00DF7D0A">
        <w:rPr>
          <w:rFonts w:cstheme="minorHAnsi"/>
          <w:sz w:val="24"/>
          <w:szCs w:val="24"/>
        </w:rPr>
        <w:t>2004) Every Child Matters: Next Steps</w:t>
      </w:r>
      <w:r w:rsidR="00186CE5" w:rsidRPr="00DF7D0A">
        <w:rPr>
          <w:rFonts w:cstheme="minorHAnsi"/>
          <w:sz w:val="24"/>
          <w:szCs w:val="24"/>
        </w:rPr>
        <w:t>.</w:t>
      </w:r>
      <w:r w:rsidR="00D2511A" w:rsidRPr="00DF7D0A">
        <w:rPr>
          <w:rFonts w:cstheme="minorHAnsi"/>
          <w:sz w:val="24"/>
          <w:szCs w:val="24"/>
        </w:rPr>
        <w:t xml:space="preserve"> </w:t>
      </w:r>
      <w:r w:rsidRPr="00DF7D0A">
        <w:rPr>
          <w:rFonts w:cstheme="minorHAnsi"/>
          <w:sz w:val="24"/>
          <w:szCs w:val="24"/>
        </w:rPr>
        <w:t xml:space="preserve">London, DfES </w:t>
      </w:r>
    </w:p>
    <w:p w14:paraId="4D6D62DB" w14:textId="3AED6EF2" w:rsidR="008E3332" w:rsidRPr="00A60DD1" w:rsidRDefault="008E3332" w:rsidP="008E3332">
      <w:pPr>
        <w:pStyle w:val="NormalWeb"/>
        <w:shd w:val="clear" w:color="auto" w:fill="FFFFFF"/>
        <w:spacing w:before="0" w:beforeAutospacing="0" w:after="150" w:afterAutospacing="0"/>
        <w:rPr>
          <w:rFonts w:asciiTheme="minorHAnsi" w:hAnsiTheme="minorHAnsi" w:cstheme="minorHAnsi"/>
        </w:rPr>
      </w:pPr>
      <w:r w:rsidRPr="00DF7D0A">
        <w:rPr>
          <w:rFonts w:asciiTheme="minorHAnsi" w:hAnsiTheme="minorHAnsi" w:cstheme="minorHAnsi"/>
        </w:rPr>
        <w:t>Department for Education &amp; Department of Health. (2015). </w:t>
      </w:r>
      <w:r w:rsidRPr="00DF7D0A">
        <w:rPr>
          <w:rStyle w:val="Emphasis"/>
          <w:rFonts w:asciiTheme="minorHAnsi" w:hAnsiTheme="minorHAnsi" w:cstheme="minorHAnsi"/>
        </w:rPr>
        <w:t xml:space="preserve">Special educational needs and disability code of practice: 0 to 25 years: Statutory guidance for organisations which work with and support children and young people who have special educational </w:t>
      </w:r>
      <w:r w:rsidRPr="00DF7D0A">
        <w:rPr>
          <w:rStyle w:val="Emphasis"/>
          <w:rFonts w:asciiTheme="minorHAnsi" w:hAnsiTheme="minorHAnsi" w:cstheme="minorHAnsi"/>
        </w:rPr>
        <w:lastRenderedPageBreak/>
        <w:t>needs or disabilities</w:t>
      </w:r>
      <w:r w:rsidRPr="00B44D0D">
        <w:rPr>
          <w:rStyle w:val="Emphasis"/>
          <w:rFonts w:asciiTheme="minorHAnsi" w:hAnsiTheme="minorHAnsi" w:cstheme="minorHAnsi"/>
          <w:i w:val="0"/>
          <w:iCs w:val="0"/>
        </w:rPr>
        <w:t>.  </w:t>
      </w:r>
      <w:r w:rsidR="00EE578F" w:rsidRPr="00B44D0D">
        <w:rPr>
          <w:rStyle w:val="Emphasis"/>
          <w:rFonts w:asciiTheme="minorHAnsi" w:hAnsiTheme="minorHAnsi" w:cstheme="minorHAnsi"/>
          <w:i w:val="0"/>
          <w:iCs w:val="0"/>
        </w:rPr>
        <w:t xml:space="preserve"> </w:t>
      </w:r>
      <w:r w:rsidR="00B44D0D" w:rsidRPr="00A60DD1">
        <w:rPr>
          <w:rStyle w:val="Emphasis"/>
          <w:rFonts w:asciiTheme="minorHAnsi" w:hAnsiTheme="minorHAnsi" w:cstheme="minorHAnsi"/>
        </w:rPr>
        <w:t xml:space="preserve"> </w:t>
      </w:r>
      <w:hyperlink r:id="rId16" w:history="1">
        <w:r w:rsidR="00B44D0D" w:rsidRPr="00A60DD1">
          <w:rPr>
            <w:rStyle w:val="Hyperlink"/>
            <w:rFonts w:asciiTheme="minorHAnsi" w:eastAsia="Arial Unicode MS" w:hAnsiTheme="minorHAnsi" w:cstheme="minorHAnsi"/>
            <w:color w:val="auto"/>
          </w:rPr>
          <w:t>https://assets.publishing.service.gov.uk/government/uploads/system/uploads/</w:t>
        </w:r>
      </w:hyperlink>
      <w:hyperlink r:id="rId17" w:tgtFrame="_blank" w:history="1">
        <w:r w:rsidRPr="00A60DD1">
          <w:rPr>
            <w:rStyle w:val="Hyperlink"/>
            <w:rFonts w:asciiTheme="minorHAnsi" w:eastAsia="Arial Unicode MS" w:hAnsiTheme="minorHAnsi" w:cstheme="minorHAnsi"/>
            <w:color w:val="auto"/>
          </w:rPr>
          <w:t>attachment_data/file/398815/SEND_Code_of_Practice_January_2015.pdf</w:t>
        </w:r>
      </w:hyperlink>
      <w:r w:rsidRPr="00A60DD1">
        <w:rPr>
          <w:rFonts w:asciiTheme="minorHAnsi" w:hAnsiTheme="minorHAnsi" w:cstheme="minorHAnsi"/>
        </w:rPr>
        <w:t> </w:t>
      </w:r>
    </w:p>
    <w:p w14:paraId="75E59DCD" w14:textId="4E27F949" w:rsidR="006C5772" w:rsidRPr="00DF7D0A" w:rsidRDefault="006C5772" w:rsidP="00F16964">
      <w:pPr>
        <w:rPr>
          <w:sz w:val="24"/>
          <w:szCs w:val="24"/>
        </w:rPr>
      </w:pPr>
      <w:r w:rsidRPr="00DF7D0A">
        <w:rPr>
          <w:sz w:val="24"/>
          <w:szCs w:val="24"/>
        </w:rPr>
        <w:t xml:space="preserve">Department for Education (2022), </w:t>
      </w:r>
      <w:r w:rsidRPr="00DF7D0A">
        <w:rPr>
          <w:i/>
          <w:iCs/>
          <w:sz w:val="24"/>
          <w:szCs w:val="24"/>
        </w:rPr>
        <w:t xml:space="preserve">Early Years Level 3 SENCO Qualification Specification </w:t>
      </w:r>
      <w:r w:rsidR="00E8163A">
        <w:rPr>
          <w:i/>
          <w:iCs/>
          <w:sz w:val="24"/>
          <w:szCs w:val="24"/>
        </w:rPr>
        <w:t xml:space="preserve"> </w:t>
      </w:r>
      <w:r w:rsidRPr="00DF7D0A">
        <w:rPr>
          <w:sz w:val="24"/>
          <w:szCs w:val="24"/>
        </w:rPr>
        <w:t>https://assets.publishing.service.gov.uk/government/uploads/system/uploads/attachment_data/file/1047228/Level_3_Early_Years_SENCO_Qualification_Specification.pdf</w:t>
      </w:r>
    </w:p>
    <w:p w14:paraId="07139F05" w14:textId="77777777" w:rsidR="000E0FA9" w:rsidRPr="00DF7D0A" w:rsidRDefault="000E0FA9" w:rsidP="000E0FA9">
      <w:pPr>
        <w:rPr>
          <w:rFonts w:cstheme="minorHAnsi"/>
          <w:sz w:val="24"/>
          <w:szCs w:val="24"/>
          <w:shd w:val="clear" w:color="auto" w:fill="FFFFFF"/>
          <w:lang w:val="de-DE"/>
        </w:rPr>
      </w:pPr>
      <w:r w:rsidRPr="00DF7D0A">
        <w:rPr>
          <w:rFonts w:cstheme="minorHAnsi"/>
          <w:sz w:val="24"/>
          <w:szCs w:val="24"/>
        </w:rPr>
        <w:t xml:space="preserve">Dreier, O. (2009) Persons in Structures of Social Practice. </w:t>
      </w:r>
      <w:r w:rsidRPr="00DF7D0A">
        <w:rPr>
          <w:rFonts w:cstheme="minorHAnsi"/>
          <w:sz w:val="24"/>
          <w:szCs w:val="24"/>
          <w:lang w:val="de-DE"/>
        </w:rPr>
        <w:t xml:space="preserve">Theory &amp; Psychology. 19 (2), pp.193-212 </w:t>
      </w:r>
      <w:r w:rsidRPr="00DF7D0A">
        <w:rPr>
          <w:rFonts w:cstheme="minorHAnsi"/>
          <w:sz w:val="24"/>
          <w:szCs w:val="24"/>
          <w:shd w:val="clear" w:color="auto" w:fill="FFFFFF"/>
          <w:lang w:val="de-DE"/>
        </w:rPr>
        <w:t>  https://doi.org/10.1177/0959354309103539</w:t>
      </w:r>
    </w:p>
    <w:p w14:paraId="1592E9D4" w14:textId="77777777" w:rsidR="000E0FA9" w:rsidRPr="00DF7D0A" w:rsidRDefault="000E0FA9" w:rsidP="000E0FA9">
      <w:pPr>
        <w:rPr>
          <w:rFonts w:cstheme="minorHAnsi"/>
          <w:sz w:val="24"/>
          <w:szCs w:val="24"/>
        </w:rPr>
      </w:pPr>
      <w:r w:rsidRPr="00DF7D0A">
        <w:rPr>
          <w:rFonts w:cstheme="minorHAnsi"/>
          <w:sz w:val="24"/>
          <w:szCs w:val="24"/>
        </w:rPr>
        <w:t>Edwards, A., Lunt, I. and Stamou, E. (2012) Inter-Professional Work and Expertise: New Roles at the Boundaries of Schools. In: Anon.(2012). London: SAGE Publications Ltd, pp.240.</w:t>
      </w:r>
    </w:p>
    <w:p w14:paraId="40213758" w14:textId="4F5F1763" w:rsidR="000E0FA9" w:rsidRPr="00EE578F"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Egan</w:t>
      </w:r>
      <w:r w:rsidR="00CB0331" w:rsidRPr="00DF7D0A">
        <w:rPr>
          <w:rFonts w:cstheme="minorHAnsi"/>
          <w:sz w:val="24"/>
          <w:szCs w:val="24"/>
          <w:shd w:val="clear" w:color="auto" w:fill="FFFFFF"/>
        </w:rPr>
        <w:t xml:space="preserve">, </w:t>
      </w:r>
      <w:r w:rsidRPr="00DF7D0A">
        <w:rPr>
          <w:rFonts w:cstheme="minorHAnsi"/>
          <w:sz w:val="24"/>
          <w:szCs w:val="24"/>
          <w:shd w:val="clear" w:color="auto" w:fill="FFFFFF"/>
        </w:rPr>
        <w:t>B.A. (2004). Constructing a professional identity: Some preliminary findings from students of early years education. </w:t>
      </w:r>
      <w:r w:rsidRPr="00DF7D0A">
        <w:rPr>
          <w:rFonts w:cstheme="minorHAnsi"/>
          <w:i/>
          <w:iCs/>
          <w:sz w:val="24"/>
          <w:szCs w:val="24"/>
          <w:shd w:val="clear" w:color="auto" w:fill="FFFFFF"/>
        </w:rPr>
        <w:t>European Early Childhood Education Research Journal</w:t>
      </w:r>
      <w:r w:rsidRPr="00DF7D0A">
        <w:rPr>
          <w:rFonts w:cstheme="minorHAnsi"/>
          <w:sz w:val="24"/>
          <w:szCs w:val="24"/>
          <w:shd w:val="clear" w:color="auto" w:fill="FFFFFF"/>
        </w:rPr>
        <w:t>, </w:t>
      </w:r>
      <w:r w:rsidRPr="00DF7D0A">
        <w:rPr>
          <w:rFonts w:cstheme="minorHAnsi"/>
          <w:i/>
          <w:iCs/>
          <w:sz w:val="24"/>
          <w:szCs w:val="24"/>
          <w:shd w:val="clear" w:color="auto" w:fill="FFFFFF"/>
        </w:rPr>
        <w:t>12</w:t>
      </w:r>
      <w:r w:rsidRPr="00DF7D0A">
        <w:rPr>
          <w:rFonts w:cstheme="minorHAnsi"/>
          <w:sz w:val="24"/>
          <w:szCs w:val="24"/>
          <w:shd w:val="clear" w:color="auto" w:fill="FFFFFF"/>
        </w:rPr>
        <w:t xml:space="preserve">(2), 21–32. </w:t>
      </w:r>
      <w:hyperlink r:id="rId18" w:history="1">
        <w:r w:rsidRPr="00EE578F">
          <w:rPr>
            <w:rStyle w:val="Hyperlink"/>
            <w:rFonts w:cstheme="minorHAnsi"/>
            <w:color w:val="auto"/>
            <w:sz w:val="24"/>
            <w:szCs w:val="24"/>
            <w:u w:val="none"/>
            <w:shd w:val="clear" w:color="auto" w:fill="FFFFFF"/>
          </w:rPr>
          <w:t>https://doi.org/10.1080/13502930485209401</w:t>
        </w:r>
      </w:hyperlink>
    </w:p>
    <w:p w14:paraId="5554EFD4" w14:textId="161E0123" w:rsidR="000E0FA9" w:rsidRPr="00EE578F"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Florian,</w:t>
      </w:r>
      <w:r w:rsidR="00807B4C" w:rsidRPr="00DF7D0A">
        <w:rPr>
          <w:rFonts w:cstheme="minorHAnsi"/>
          <w:sz w:val="24"/>
          <w:szCs w:val="24"/>
          <w:shd w:val="clear" w:color="auto" w:fill="FFFFFF"/>
        </w:rPr>
        <w:t xml:space="preserve"> </w:t>
      </w:r>
      <w:r w:rsidRPr="00DF7D0A">
        <w:rPr>
          <w:rFonts w:cstheme="minorHAnsi"/>
          <w:sz w:val="24"/>
          <w:szCs w:val="24"/>
          <w:shd w:val="clear" w:color="auto" w:fill="FFFFFF"/>
        </w:rPr>
        <w:t>L., &amp; Black-Hawkins, K. (2011). Exploring inclusive pedagogy. </w:t>
      </w:r>
      <w:r w:rsidRPr="00DF7D0A">
        <w:rPr>
          <w:rFonts w:cstheme="minorHAnsi"/>
          <w:i/>
          <w:iCs/>
          <w:sz w:val="24"/>
          <w:szCs w:val="24"/>
          <w:shd w:val="clear" w:color="auto" w:fill="FFFFFF"/>
        </w:rPr>
        <w:t>British Educational Research Journal</w:t>
      </w:r>
      <w:r w:rsidRPr="00DF7D0A">
        <w:rPr>
          <w:rFonts w:cstheme="minorHAnsi"/>
          <w:sz w:val="24"/>
          <w:szCs w:val="24"/>
          <w:shd w:val="clear" w:color="auto" w:fill="FFFFFF"/>
        </w:rPr>
        <w:t>, </w:t>
      </w:r>
      <w:r w:rsidRPr="00DF7D0A">
        <w:rPr>
          <w:rFonts w:cstheme="minorHAnsi"/>
          <w:i/>
          <w:iCs/>
          <w:sz w:val="24"/>
          <w:szCs w:val="24"/>
          <w:shd w:val="clear" w:color="auto" w:fill="FFFFFF"/>
        </w:rPr>
        <w:t>37</w:t>
      </w:r>
      <w:r w:rsidRPr="00DF7D0A">
        <w:rPr>
          <w:rFonts w:cstheme="minorHAnsi"/>
          <w:sz w:val="24"/>
          <w:szCs w:val="24"/>
          <w:shd w:val="clear" w:color="auto" w:fill="FFFFFF"/>
        </w:rPr>
        <w:t xml:space="preserve">(5), 813–828. </w:t>
      </w:r>
      <w:hyperlink r:id="rId19" w:history="1">
        <w:r w:rsidRPr="00EE578F">
          <w:rPr>
            <w:rStyle w:val="Hyperlink"/>
            <w:rFonts w:cstheme="minorHAnsi"/>
            <w:color w:val="auto"/>
            <w:sz w:val="24"/>
            <w:szCs w:val="24"/>
            <w:u w:val="none"/>
            <w:shd w:val="clear" w:color="auto" w:fill="FFFFFF"/>
          </w:rPr>
          <w:t>https://doi.org/10.1080/01411926.2010.501096</w:t>
        </w:r>
      </w:hyperlink>
    </w:p>
    <w:p w14:paraId="36816F15" w14:textId="77777777" w:rsidR="000E0FA9" w:rsidRPr="00DF7D0A" w:rsidRDefault="000E0FA9" w:rsidP="000E0FA9">
      <w:pPr>
        <w:rPr>
          <w:rFonts w:cstheme="minorHAnsi"/>
          <w:sz w:val="24"/>
          <w:szCs w:val="24"/>
          <w:shd w:val="clear" w:color="auto" w:fill="FFFFFF"/>
        </w:rPr>
      </w:pPr>
      <w:r w:rsidRPr="00DF7D0A">
        <w:rPr>
          <w:rFonts w:cstheme="minorHAnsi"/>
          <w:sz w:val="24"/>
          <w:szCs w:val="24"/>
        </w:rPr>
        <w:t>Glazzard, J. (2013) A critical interrogation of the contemporary discourses associated with inclusive education in England. Journal of Research in Special Educational Needs. 13 (3), pp.182-188.</w:t>
      </w:r>
      <w:r w:rsidRPr="00DF7D0A">
        <w:rPr>
          <w:rFonts w:cstheme="minorHAnsi"/>
          <w:sz w:val="24"/>
          <w:szCs w:val="24"/>
          <w:shd w:val="clear" w:color="auto" w:fill="FFFFFF"/>
        </w:rPr>
        <w:t>https://doi.org/10.1111/1471-3802.12018</w:t>
      </w:r>
    </w:p>
    <w:p w14:paraId="1E8F5505" w14:textId="284C6727" w:rsidR="000E0FA9" w:rsidRPr="00DF7D0A" w:rsidRDefault="000E0FA9" w:rsidP="000E0FA9">
      <w:pPr>
        <w:rPr>
          <w:rStyle w:val="Hyperlink"/>
          <w:rFonts w:cstheme="minorHAnsi"/>
          <w:color w:val="auto"/>
          <w:sz w:val="24"/>
          <w:szCs w:val="24"/>
          <w:u w:val="none"/>
        </w:rPr>
      </w:pPr>
      <w:r w:rsidRPr="00DF7D0A">
        <w:rPr>
          <w:rFonts w:cstheme="minorHAnsi"/>
          <w:sz w:val="24"/>
          <w:szCs w:val="24"/>
          <w:shd w:val="clear" w:color="auto" w:fill="FFFFFF"/>
        </w:rPr>
        <w:lastRenderedPageBreak/>
        <w:t>Griffin</w:t>
      </w:r>
      <w:r w:rsidR="00807B4C" w:rsidRPr="00DF7D0A">
        <w:rPr>
          <w:rFonts w:cstheme="minorHAnsi"/>
          <w:sz w:val="24"/>
          <w:szCs w:val="24"/>
          <w:shd w:val="clear" w:color="auto" w:fill="FFFFFF"/>
        </w:rPr>
        <w:t xml:space="preserve">, </w:t>
      </w:r>
      <w:r w:rsidR="00134052" w:rsidRPr="00DF7D0A">
        <w:rPr>
          <w:rFonts w:cstheme="minorHAnsi"/>
          <w:sz w:val="24"/>
          <w:szCs w:val="24"/>
          <w:shd w:val="clear" w:color="auto" w:fill="FFFFFF"/>
        </w:rPr>
        <w:t>M.,</w:t>
      </w:r>
      <w:r w:rsidRPr="00DF7D0A">
        <w:rPr>
          <w:rFonts w:cstheme="minorHAnsi"/>
          <w:sz w:val="24"/>
          <w:szCs w:val="24"/>
          <w:shd w:val="clear" w:color="auto" w:fill="FFFFFF"/>
        </w:rPr>
        <w:t xml:space="preserve"> (2010). Getting to know you? Issues of trust and mistrust in understanding community, developing partnerships and delivering policy change in children’s services. </w:t>
      </w:r>
      <w:r w:rsidRPr="00DF7D0A">
        <w:rPr>
          <w:rFonts w:cstheme="minorHAnsi"/>
          <w:i/>
          <w:iCs/>
          <w:sz w:val="24"/>
          <w:szCs w:val="24"/>
          <w:shd w:val="clear" w:color="auto" w:fill="FFFFFF"/>
        </w:rPr>
        <w:t>Early Child Development and Care</w:t>
      </w:r>
      <w:r w:rsidRPr="00DF7D0A">
        <w:rPr>
          <w:rFonts w:cstheme="minorHAnsi"/>
          <w:sz w:val="24"/>
          <w:szCs w:val="24"/>
          <w:shd w:val="clear" w:color="auto" w:fill="FFFFFF"/>
        </w:rPr>
        <w:t>, </w:t>
      </w:r>
      <w:r w:rsidRPr="00DF7D0A">
        <w:rPr>
          <w:rFonts w:cstheme="minorHAnsi"/>
          <w:i/>
          <w:iCs/>
          <w:sz w:val="24"/>
          <w:szCs w:val="24"/>
          <w:shd w:val="clear" w:color="auto" w:fill="FFFFFF"/>
        </w:rPr>
        <w:t>180</w:t>
      </w:r>
      <w:r w:rsidRPr="00DF7D0A">
        <w:rPr>
          <w:rFonts w:cstheme="minorHAnsi"/>
          <w:sz w:val="24"/>
          <w:szCs w:val="24"/>
          <w:shd w:val="clear" w:color="auto" w:fill="FFFFFF"/>
        </w:rPr>
        <w:t>(7), 879–888. https://doi.org/10.1080/03004430802524974</w:t>
      </w:r>
    </w:p>
    <w:p w14:paraId="60BC676C" w14:textId="33951FAF" w:rsidR="00134052" w:rsidRPr="00EE578F" w:rsidRDefault="000E0FA9" w:rsidP="00CE028E">
      <w:pPr>
        <w:shd w:val="clear" w:color="auto" w:fill="FFFFFF"/>
        <w:spacing w:after="0" w:line="240" w:lineRule="auto"/>
        <w:ind w:hanging="482"/>
        <w:rPr>
          <w:rFonts w:eastAsia="Times New Roman" w:cstheme="minorHAnsi"/>
          <w:sz w:val="24"/>
          <w:szCs w:val="24"/>
          <w:lang w:eastAsia="en-GB"/>
        </w:rPr>
      </w:pPr>
      <w:r w:rsidRPr="00DF7D0A">
        <w:rPr>
          <w:rFonts w:eastAsia="Times New Roman" w:cstheme="minorHAnsi"/>
          <w:sz w:val="24"/>
          <w:szCs w:val="24"/>
          <w:lang w:eastAsia="en-GB"/>
        </w:rPr>
        <w:t xml:space="preserve">       Hall. E., (2005). “Joined-up working” between early years professionals and speech and language therapists: moving beyond “normal” roles. </w:t>
      </w:r>
      <w:r w:rsidRPr="00DF7D0A">
        <w:rPr>
          <w:rFonts w:eastAsia="Times New Roman" w:cstheme="minorHAnsi"/>
          <w:i/>
          <w:iCs/>
          <w:sz w:val="24"/>
          <w:szCs w:val="24"/>
          <w:lang w:eastAsia="en-GB"/>
        </w:rPr>
        <w:t>Journal of Interprofessional Care</w:t>
      </w:r>
      <w:r w:rsidRPr="00DF7D0A">
        <w:rPr>
          <w:rFonts w:eastAsia="Times New Roman" w:cstheme="minorHAnsi"/>
          <w:sz w:val="24"/>
          <w:szCs w:val="24"/>
          <w:lang w:eastAsia="en-GB"/>
        </w:rPr>
        <w:t>, </w:t>
      </w:r>
      <w:r w:rsidRPr="00DF7D0A">
        <w:rPr>
          <w:rFonts w:eastAsia="Times New Roman" w:cstheme="minorHAnsi"/>
          <w:i/>
          <w:iCs/>
          <w:sz w:val="24"/>
          <w:szCs w:val="24"/>
          <w:lang w:eastAsia="en-GB"/>
        </w:rPr>
        <w:t>19</w:t>
      </w:r>
      <w:r w:rsidRPr="00DF7D0A">
        <w:rPr>
          <w:rFonts w:eastAsia="Times New Roman" w:cstheme="minorHAnsi"/>
          <w:sz w:val="24"/>
          <w:szCs w:val="24"/>
          <w:lang w:eastAsia="en-GB"/>
        </w:rPr>
        <w:t xml:space="preserve">(1), 11–21. </w:t>
      </w:r>
      <w:hyperlink r:id="rId20" w:history="1">
        <w:r w:rsidR="00CE028E" w:rsidRPr="00EE578F">
          <w:rPr>
            <w:rStyle w:val="Hyperlink"/>
            <w:rFonts w:eastAsia="Times New Roman" w:cstheme="minorHAnsi"/>
            <w:color w:val="auto"/>
            <w:sz w:val="24"/>
            <w:szCs w:val="24"/>
            <w:u w:val="none"/>
            <w:lang w:eastAsia="en-GB"/>
          </w:rPr>
          <w:t>https://doi.org/10.1080/13561820400021759</w:t>
        </w:r>
      </w:hyperlink>
    </w:p>
    <w:p w14:paraId="13BA5CBA" w14:textId="77777777" w:rsidR="00CE028E" w:rsidRPr="00DF7D0A" w:rsidRDefault="00CE028E" w:rsidP="00CE028E">
      <w:pPr>
        <w:shd w:val="clear" w:color="auto" w:fill="FFFFFF"/>
        <w:spacing w:after="0" w:line="240" w:lineRule="auto"/>
        <w:ind w:hanging="482"/>
        <w:rPr>
          <w:rFonts w:eastAsia="Times New Roman" w:cstheme="minorHAnsi"/>
          <w:sz w:val="24"/>
          <w:szCs w:val="24"/>
          <w:lang w:eastAsia="en-GB"/>
        </w:rPr>
      </w:pPr>
    </w:p>
    <w:p w14:paraId="70723EE9" w14:textId="6AFF7198"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t>Hargreaves, A., &amp; Fullan, M. (2013</w:t>
      </w:r>
      <w:r w:rsidR="00116C22" w:rsidRPr="00DF7D0A">
        <w:rPr>
          <w:rFonts w:cstheme="minorHAnsi"/>
          <w:sz w:val="24"/>
          <w:szCs w:val="24"/>
          <w:shd w:val="clear" w:color="auto" w:fill="FFFFFF"/>
        </w:rPr>
        <w:t>). The</w:t>
      </w:r>
      <w:r w:rsidR="00FD6925" w:rsidRPr="00DF7D0A">
        <w:rPr>
          <w:rFonts w:cstheme="minorHAnsi"/>
          <w:sz w:val="24"/>
          <w:szCs w:val="24"/>
          <w:shd w:val="clear" w:color="auto" w:fill="FFFFFF"/>
        </w:rPr>
        <w:t xml:space="preserve"> power of professional capital</w:t>
      </w:r>
      <w:r w:rsidRPr="00DF7D0A">
        <w:rPr>
          <w:rFonts w:cstheme="minorHAnsi"/>
          <w:sz w:val="24"/>
          <w:szCs w:val="24"/>
          <w:shd w:val="clear" w:color="auto" w:fill="FFFFFF"/>
        </w:rPr>
        <w:t>. </w:t>
      </w:r>
      <w:r w:rsidRPr="00DF7D0A">
        <w:rPr>
          <w:rFonts w:cstheme="minorHAnsi"/>
          <w:i/>
          <w:iCs/>
          <w:sz w:val="24"/>
          <w:szCs w:val="24"/>
          <w:shd w:val="clear" w:color="auto" w:fill="FFFFFF"/>
        </w:rPr>
        <w:t>The Journal of Staff Development</w:t>
      </w:r>
      <w:r w:rsidRPr="00DF7D0A">
        <w:rPr>
          <w:rFonts w:cstheme="minorHAnsi"/>
          <w:sz w:val="24"/>
          <w:szCs w:val="24"/>
          <w:shd w:val="clear" w:color="auto" w:fill="FFFFFF"/>
        </w:rPr>
        <w:t>, </w:t>
      </w:r>
      <w:r w:rsidRPr="00DF7D0A">
        <w:rPr>
          <w:rFonts w:cstheme="minorHAnsi"/>
          <w:i/>
          <w:iCs/>
          <w:sz w:val="24"/>
          <w:szCs w:val="24"/>
          <w:shd w:val="clear" w:color="auto" w:fill="FFFFFF"/>
        </w:rPr>
        <w:t>34</w:t>
      </w:r>
      <w:r w:rsidRPr="00DF7D0A">
        <w:rPr>
          <w:rFonts w:cstheme="minorHAnsi"/>
          <w:sz w:val="24"/>
          <w:szCs w:val="24"/>
          <w:shd w:val="clear" w:color="auto" w:fill="FFFFFF"/>
        </w:rPr>
        <w:t>(3), 36–.</w:t>
      </w:r>
    </w:p>
    <w:p w14:paraId="404E4BA4" w14:textId="1E84B534" w:rsidR="00834715" w:rsidRPr="00DF7D0A" w:rsidRDefault="007655F5" w:rsidP="000E0FA9">
      <w:pPr>
        <w:rPr>
          <w:rFonts w:cstheme="minorHAnsi"/>
          <w:sz w:val="24"/>
          <w:szCs w:val="24"/>
          <w:shd w:val="clear" w:color="auto" w:fill="FFFFFF"/>
        </w:rPr>
      </w:pPr>
      <w:r w:rsidRPr="00DF7D0A">
        <w:rPr>
          <w:rFonts w:cstheme="minorHAnsi"/>
          <w:sz w:val="24"/>
          <w:szCs w:val="24"/>
          <w:shd w:val="clear" w:color="auto" w:fill="FFFFFF"/>
        </w:rPr>
        <w:t>Harwood, D., Klopper, A., Osanyin, A., &amp; Vanderlee, M.-L. (2013). “It”s more than care’: early childhood educators’ concepts of professionalism. </w:t>
      </w:r>
      <w:r w:rsidRPr="00DF7D0A">
        <w:rPr>
          <w:rFonts w:cstheme="minorHAnsi"/>
          <w:i/>
          <w:iCs/>
          <w:sz w:val="24"/>
          <w:szCs w:val="24"/>
          <w:shd w:val="clear" w:color="auto" w:fill="FFFFFF"/>
        </w:rPr>
        <w:t>Early Years (London, England)</w:t>
      </w:r>
      <w:r w:rsidRPr="00DF7D0A">
        <w:rPr>
          <w:rFonts w:cstheme="minorHAnsi"/>
          <w:sz w:val="24"/>
          <w:szCs w:val="24"/>
          <w:shd w:val="clear" w:color="auto" w:fill="FFFFFF"/>
        </w:rPr>
        <w:t>, </w:t>
      </w:r>
      <w:r w:rsidRPr="00DF7D0A">
        <w:rPr>
          <w:rFonts w:cstheme="minorHAnsi"/>
          <w:i/>
          <w:iCs/>
          <w:sz w:val="24"/>
          <w:szCs w:val="24"/>
          <w:shd w:val="clear" w:color="auto" w:fill="FFFFFF"/>
        </w:rPr>
        <w:t>33</w:t>
      </w:r>
      <w:r w:rsidRPr="00DF7D0A">
        <w:rPr>
          <w:rFonts w:cstheme="minorHAnsi"/>
          <w:sz w:val="24"/>
          <w:szCs w:val="24"/>
          <w:shd w:val="clear" w:color="auto" w:fill="FFFFFF"/>
        </w:rPr>
        <w:t>(1), 4–17. https://doi.org/10.1080/09575146.2012.667394</w:t>
      </w:r>
    </w:p>
    <w:p w14:paraId="46A42C11" w14:textId="4CC10DF4" w:rsidR="00834715" w:rsidRPr="00DF7D0A" w:rsidRDefault="00834715" w:rsidP="000E0FA9">
      <w:pPr>
        <w:rPr>
          <w:rFonts w:cstheme="minorHAnsi"/>
          <w:sz w:val="24"/>
          <w:szCs w:val="24"/>
          <w:shd w:val="clear" w:color="auto" w:fill="FFFFFF"/>
        </w:rPr>
      </w:pPr>
      <w:r w:rsidRPr="00DF7D0A">
        <w:rPr>
          <w:rFonts w:cstheme="minorHAnsi"/>
          <w:sz w:val="24"/>
          <w:szCs w:val="24"/>
          <w:shd w:val="clear" w:color="auto" w:fill="F5F5F5"/>
        </w:rPr>
        <w:t>Hellawell, B. (2017). A review of parent-professional partnerships and some new obligations and concerns arising from the introduction of the SEND Code of Practice 2015. </w:t>
      </w:r>
      <w:r w:rsidRPr="00DF7D0A">
        <w:rPr>
          <w:rFonts w:cstheme="minorHAnsi"/>
          <w:i/>
          <w:iCs/>
          <w:sz w:val="24"/>
          <w:szCs w:val="24"/>
          <w:shd w:val="clear" w:color="auto" w:fill="F5F5F5"/>
        </w:rPr>
        <w:t>British Journal of Special Education</w:t>
      </w:r>
      <w:r w:rsidRPr="00DF7D0A">
        <w:rPr>
          <w:rFonts w:cstheme="minorHAnsi"/>
          <w:sz w:val="24"/>
          <w:szCs w:val="24"/>
          <w:shd w:val="clear" w:color="auto" w:fill="F5F5F5"/>
        </w:rPr>
        <w:t>, </w:t>
      </w:r>
      <w:r w:rsidRPr="00DF7D0A">
        <w:rPr>
          <w:rFonts w:cstheme="minorHAnsi"/>
          <w:i/>
          <w:iCs/>
          <w:sz w:val="24"/>
          <w:szCs w:val="24"/>
          <w:shd w:val="clear" w:color="auto" w:fill="F5F5F5"/>
        </w:rPr>
        <w:t>44</w:t>
      </w:r>
      <w:r w:rsidRPr="00DF7D0A">
        <w:rPr>
          <w:rFonts w:cstheme="minorHAnsi"/>
          <w:sz w:val="24"/>
          <w:szCs w:val="24"/>
          <w:shd w:val="clear" w:color="auto" w:fill="F5F5F5"/>
        </w:rPr>
        <w:t>(4), 411. https://doi.org/10.1111/1467-8578.12185</w:t>
      </w:r>
    </w:p>
    <w:p w14:paraId="69E46515" w14:textId="16B8B27D" w:rsidR="000E0FA9" w:rsidRPr="00B17A22"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Hellawell, B. (2018). “There Is Still a Long Way to Go to Be Solidly Marvellous”: Professional Identities, Performativity and Responsibilisation Arising from the SEND Code of Practice 2015. </w:t>
      </w:r>
      <w:r w:rsidRPr="00DF7D0A">
        <w:rPr>
          <w:rFonts w:cstheme="minorHAnsi"/>
          <w:i/>
          <w:iCs/>
          <w:sz w:val="24"/>
          <w:szCs w:val="24"/>
          <w:shd w:val="clear" w:color="auto" w:fill="FFFFFF"/>
        </w:rPr>
        <w:t>British Journal of Educational Studies</w:t>
      </w:r>
      <w:r w:rsidRPr="00DF7D0A">
        <w:rPr>
          <w:rFonts w:cstheme="minorHAnsi"/>
          <w:sz w:val="24"/>
          <w:szCs w:val="24"/>
          <w:shd w:val="clear" w:color="auto" w:fill="FFFFFF"/>
        </w:rPr>
        <w:t>, </w:t>
      </w:r>
      <w:r w:rsidRPr="00DF7D0A">
        <w:rPr>
          <w:rFonts w:cstheme="minorHAnsi"/>
          <w:i/>
          <w:iCs/>
          <w:sz w:val="24"/>
          <w:szCs w:val="24"/>
          <w:shd w:val="clear" w:color="auto" w:fill="FFFFFF"/>
        </w:rPr>
        <w:t>66</w:t>
      </w:r>
      <w:r w:rsidRPr="00DF7D0A">
        <w:rPr>
          <w:rFonts w:cstheme="minorHAnsi"/>
          <w:sz w:val="24"/>
          <w:szCs w:val="24"/>
          <w:shd w:val="clear" w:color="auto" w:fill="FFFFFF"/>
        </w:rPr>
        <w:t xml:space="preserve">(2), 165–181. </w:t>
      </w:r>
      <w:hyperlink r:id="rId21" w:history="1">
        <w:r w:rsidRPr="00B17A22">
          <w:rPr>
            <w:rStyle w:val="Hyperlink"/>
            <w:rFonts w:cstheme="minorHAnsi"/>
            <w:color w:val="auto"/>
            <w:sz w:val="24"/>
            <w:szCs w:val="24"/>
            <w:u w:val="none"/>
            <w:shd w:val="clear" w:color="auto" w:fill="FFFFFF"/>
          </w:rPr>
          <w:t>https://doi.org/10.1080/00071005.2017.1363374</w:t>
        </w:r>
      </w:hyperlink>
    </w:p>
    <w:p w14:paraId="09ABBAB7" w14:textId="7D0D1657" w:rsidR="005B3198" w:rsidRDefault="000E0FA9" w:rsidP="000E0FA9">
      <w:pPr>
        <w:rPr>
          <w:rStyle w:val="Hyperlink"/>
          <w:rFonts w:cstheme="minorHAnsi"/>
          <w:color w:val="auto"/>
          <w:sz w:val="24"/>
          <w:szCs w:val="24"/>
        </w:rPr>
      </w:pPr>
      <w:r w:rsidRPr="00DF7D0A">
        <w:rPr>
          <w:rFonts w:cstheme="minorHAnsi"/>
          <w:sz w:val="24"/>
          <w:szCs w:val="24"/>
        </w:rPr>
        <w:t xml:space="preserve">HM Government. (2023) SEND Review: Right support, right place, right time Government consultation on the SEND and alternative provision system in England </w:t>
      </w:r>
      <w:r w:rsidRPr="00DF7D0A">
        <w:rPr>
          <w:rFonts w:eastAsia="Times New Roman" w:cstheme="minorHAnsi"/>
          <w:sz w:val="24"/>
          <w:szCs w:val="24"/>
          <w:lang w:eastAsia="en-GB"/>
        </w:rPr>
        <w:t xml:space="preserve">[Online] </w:t>
      </w:r>
      <w:r w:rsidR="007E4B17">
        <w:rPr>
          <w:rFonts w:eastAsia="Times New Roman" w:cstheme="minorHAnsi"/>
          <w:sz w:val="24"/>
          <w:szCs w:val="24"/>
          <w:lang w:eastAsia="en-GB"/>
        </w:rPr>
        <w:lastRenderedPageBreak/>
        <w:t>h</w:t>
      </w:r>
      <w:r w:rsidR="007E4B17" w:rsidRPr="007E4B17">
        <w:rPr>
          <w:rFonts w:eastAsia="Times New Roman" w:cstheme="minorHAnsi"/>
          <w:sz w:val="24"/>
          <w:szCs w:val="24"/>
          <w:lang w:eastAsia="en-GB"/>
        </w:rPr>
        <w:t>ttps://assets.publishing.service.gov.uk/government/uploads/system/uploads/attachment_data/file/1063620/SEND_review_right_support_right_place_right_time_accessible.pdf</w:t>
      </w:r>
    </w:p>
    <w:p w14:paraId="1A5F0E9E" w14:textId="31C76C1B" w:rsidR="00B475AC" w:rsidRPr="00DF7D0A" w:rsidRDefault="00B475AC" w:rsidP="000E0FA9">
      <w:pPr>
        <w:rPr>
          <w:rFonts w:cstheme="minorHAnsi"/>
          <w:sz w:val="24"/>
          <w:szCs w:val="24"/>
        </w:rPr>
      </w:pPr>
      <w:r>
        <w:rPr>
          <w:rFonts w:cstheme="minorHAnsi"/>
          <w:sz w:val="24"/>
          <w:szCs w:val="24"/>
        </w:rPr>
        <w:t xml:space="preserve">House of </w:t>
      </w:r>
      <w:r w:rsidR="007E44B8">
        <w:rPr>
          <w:rFonts w:cstheme="minorHAnsi"/>
          <w:sz w:val="24"/>
          <w:szCs w:val="24"/>
        </w:rPr>
        <w:t>Commons. (</w:t>
      </w:r>
      <w:r>
        <w:rPr>
          <w:rFonts w:cstheme="minorHAnsi"/>
          <w:sz w:val="24"/>
          <w:szCs w:val="24"/>
        </w:rPr>
        <w:t xml:space="preserve">2019) Special Educational Needs and Disability, First Report of Session, House of Commons </w:t>
      </w:r>
      <w:r>
        <w:rPr>
          <w:rFonts w:eastAsia="Times New Roman" w:cstheme="minorHAnsi"/>
          <w:sz w:val="24"/>
          <w:szCs w:val="24"/>
          <w:lang w:eastAsia="en-GB"/>
        </w:rPr>
        <w:t xml:space="preserve">[Online] </w:t>
      </w:r>
      <w:r w:rsidR="00CA35A5" w:rsidRPr="00CA35A5">
        <w:rPr>
          <w:rFonts w:eastAsia="Times New Roman" w:cstheme="minorHAnsi"/>
          <w:sz w:val="24"/>
          <w:szCs w:val="24"/>
          <w:lang w:eastAsia="en-GB"/>
        </w:rPr>
        <w:t>https://committees.parliament.uk/publications/2067/documents/19714/default/</w:t>
      </w:r>
    </w:p>
    <w:p w14:paraId="6F3F2B28" w14:textId="4D93254D" w:rsidR="000E0FA9" w:rsidRPr="00DF7D0A" w:rsidRDefault="000E0FA9" w:rsidP="000E0FA9">
      <w:pPr>
        <w:rPr>
          <w:rStyle w:val="Hyperlink"/>
          <w:rFonts w:cstheme="minorHAnsi"/>
          <w:color w:val="auto"/>
          <w:sz w:val="24"/>
          <w:szCs w:val="24"/>
          <w:shd w:val="clear" w:color="auto" w:fill="FFFFFF"/>
        </w:rPr>
      </w:pPr>
      <w:r w:rsidRPr="00DF7D0A">
        <w:rPr>
          <w:rFonts w:cstheme="minorHAnsi"/>
          <w:sz w:val="24"/>
          <w:szCs w:val="24"/>
          <w:shd w:val="clear" w:color="auto" w:fill="FFFFFF"/>
        </w:rPr>
        <w:t>Hodge,</w:t>
      </w:r>
      <w:r w:rsidR="00E3163D" w:rsidRPr="00DF7D0A">
        <w:rPr>
          <w:rFonts w:cstheme="minorHAnsi"/>
          <w:sz w:val="24"/>
          <w:szCs w:val="24"/>
          <w:shd w:val="clear" w:color="auto" w:fill="FFFFFF"/>
        </w:rPr>
        <w:t xml:space="preserve"> </w:t>
      </w:r>
      <w:r w:rsidRPr="00DF7D0A">
        <w:rPr>
          <w:rFonts w:cstheme="minorHAnsi"/>
          <w:sz w:val="24"/>
          <w:szCs w:val="24"/>
          <w:shd w:val="clear" w:color="auto" w:fill="FFFFFF"/>
        </w:rPr>
        <w:t>N., &amp; Runswick-Cole, K. (2008). Problematising parent-professional partnerships in education. </w:t>
      </w:r>
      <w:r w:rsidRPr="00DF7D0A">
        <w:rPr>
          <w:rFonts w:cstheme="minorHAnsi"/>
          <w:i/>
          <w:iCs/>
          <w:sz w:val="24"/>
          <w:szCs w:val="24"/>
          <w:shd w:val="clear" w:color="auto" w:fill="FFFFFF"/>
        </w:rPr>
        <w:t>Disability &amp; Society</w:t>
      </w:r>
      <w:r w:rsidRPr="00DF7D0A">
        <w:rPr>
          <w:rFonts w:cstheme="minorHAnsi"/>
          <w:sz w:val="24"/>
          <w:szCs w:val="24"/>
          <w:shd w:val="clear" w:color="auto" w:fill="FFFFFF"/>
        </w:rPr>
        <w:t>, </w:t>
      </w:r>
      <w:r w:rsidRPr="00DF7D0A">
        <w:rPr>
          <w:rFonts w:cstheme="minorHAnsi"/>
          <w:i/>
          <w:iCs/>
          <w:sz w:val="24"/>
          <w:szCs w:val="24"/>
          <w:shd w:val="clear" w:color="auto" w:fill="FFFFFF"/>
        </w:rPr>
        <w:t>23</w:t>
      </w:r>
      <w:r w:rsidRPr="00DF7D0A">
        <w:rPr>
          <w:rFonts w:cstheme="minorHAnsi"/>
          <w:sz w:val="24"/>
          <w:szCs w:val="24"/>
          <w:shd w:val="clear" w:color="auto" w:fill="FFFFFF"/>
        </w:rPr>
        <w:t xml:space="preserve">(6), 637–647. </w:t>
      </w:r>
      <w:hyperlink r:id="rId22" w:history="1">
        <w:r w:rsidRPr="00B17A22">
          <w:rPr>
            <w:rStyle w:val="Hyperlink"/>
            <w:rFonts w:cstheme="minorHAnsi"/>
            <w:color w:val="auto"/>
            <w:sz w:val="24"/>
            <w:szCs w:val="24"/>
            <w:u w:val="none"/>
            <w:shd w:val="clear" w:color="auto" w:fill="FFFFFF"/>
          </w:rPr>
          <w:t>https://doi.org/10.1080/09687590802328543</w:t>
        </w:r>
      </w:hyperlink>
    </w:p>
    <w:p w14:paraId="3581154C" w14:textId="3B28C2DA" w:rsidR="000E0FA9" w:rsidRPr="00AE0B14" w:rsidRDefault="00D718CE" w:rsidP="000E0FA9">
      <w:pPr>
        <w:rPr>
          <w:rStyle w:val="Hyperlink"/>
          <w:rFonts w:cstheme="minorHAnsi"/>
          <w:color w:val="auto"/>
          <w:sz w:val="24"/>
          <w:szCs w:val="24"/>
          <w:u w:val="none"/>
        </w:rPr>
      </w:pPr>
      <w:r w:rsidRPr="00DF7D0A">
        <w:rPr>
          <w:sz w:val="24"/>
          <w:szCs w:val="24"/>
        </w:rPr>
        <w:t xml:space="preserve">Holland D. , Lave J., 2009),Social Practice Theory and the Historical Production of Persons, Actio: An International Journal of Human Activity Theory   (2 )  2009 </w:t>
      </w:r>
      <w:r w:rsidR="003700CC" w:rsidRPr="00DF7D0A">
        <w:rPr>
          <w:sz w:val="24"/>
          <w:szCs w:val="24"/>
        </w:rPr>
        <w:t>,</w:t>
      </w:r>
      <w:r w:rsidRPr="00DF7D0A">
        <w:rPr>
          <w:sz w:val="24"/>
          <w:szCs w:val="24"/>
        </w:rPr>
        <w:t>1-15</w:t>
      </w:r>
      <w:r w:rsidR="000E0FA9" w:rsidRPr="00DF7D0A">
        <w:rPr>
          <w:rFonts w:cstheme="minorHAnsi"/>
          <w:sz w:val="24"/>
          <w:szCs w:val="24"/>
        </w:rPr>
        <w:t>Kyriacou, C. (2009) The five dimensions of social pedagogy within schools. Pastoral Care in Education. 27 (2), pp.101-108</w:t>
      </w:r>
      <w:r w:rsidR="000E0FA9" w:rsidRPr="00B17A22">
        <w:rPr>
          <w:rFonts w:cstheme="minorHAnsi"/>
          <w:sz w:val="24"/>
          <w:szCs w:val="24"/>
        </w:rPr>
        <w:t>.</w:t>
      </w:r>
      <w:r w:rsidR="000E0FA9" w:rsidRPr="00B17A22">
        <w:rPr>
          <w:rFonts w:cstheme="minorHAnsi"/>
          <w:sz w:val="24"/>
          <w:szCs w:val="24"/>
          <w:shd w:val="clear" w:color="auto" w:fill="FFFFFF"/>
        </w:rPr>
        <w:t xml:space="preserve"> </w:t>
      </w:r>
      <w:hyperlink r:id="rId23" w:history="1">
        <w:r w:rsidR="000E0FA9" w:rsidRPr="00B17A22">
          <w:rPr>
            <w:rStyle w:val="Hyperlink"/>
            <w:rFonts w:cstheme="minorHAnsi"/>
            <w:color w:val="auto"/>
            <w:sz w:val="24"/>
            <w:szCs w:val="24"/>
            <w:u w:val="none"/>
            <w:shd w:val="clear" w:color="auto" w:fill="FFFFFF"/>
          </w:rPr>
          <w:t>https://doi.org/10.1080/02643940902897681</w:t>
        </w:r>
      </w:hyperlink>
    </w:p>
    <w:p w14:paraId="5C7D0651" w14:textId="70C55B4B" w:rsidR="00145BE3" w:rsidRPr="00DF7D0A" w:rsidRDefault="00145BE3" w:rsidP="000E0FA9">
      <w:pPr>
        <w:rPr>
          <w:rFonts w:cstheme="minorHAnsi"/>
          <w:sz w:val="24"/>
          <w:szCs w:val="24"/>
          <w:shd w:val="clear" w:color="auto" w:fill="FFFFFF"/>
        </w:rPr>
      </w:pPr>
      <w:r w:rsidRPr="00DF7D0A">
        <w:rPr>
          <w:rFonts w:cstheme="minorHAnsi"/>
          <w:sz w:val="24"/>
          <w:szCs w:val="24"/>
          <w:shd w:val="clear" w:color="auto" w:fill="FFFFFF"/>
        </w:rPr>
        <w:t>Lambert, S.</w:t>
      </w:r>
      <w:r w:rsidR="0067724E" w:rsidRPr="00DF7D0A">
        <w:rPr>
          <w:rFonts w:cstheme="minorHAnsi"/>
          <w:sz w:val="24"/>
          <w:szCs w:val="24"/>
          <w:shd w:val="clear" w:color="auto" w:fill="FFFFFF"/>
        </w:rPr>
        <w:t xml:space="preserve">, </w:t>
      </w:r>
      <w:r w:rsidRPr="00DF7D0A">
        <w:rPr>
          <w:rFonts w:cstheme="minorHAnsi"/>
          <w:sz w:val="24"/>
          <w:szCs w:val="24"/>
          <w:shd w:val="clear" w:color="auto" w:fill="FFFFFF"/>
        </w:rPr>
        <w:t>&amp; Loiselle, C. G. (2008). Combining individual interviews and focus groups to enhance data richness. </w:t>
      </w:r>
      <w:r w:rsidRPr="00DF7D0A">
        <w:rPr>
          <w:rFonts w:cstheme="minorHAnsi"/>
          <w:i/>
          <w:iCs/>
          <w:sz w:val="24"/>
          <w:szCs w:val="24"/>
          <w:shd w:val="clear" w:color="auto" w:fill="FFFFFF"/>
        </w:rPr>
        <w:t>Journal of Advanced Nursing</w:t>
      </w:r>
      <w:r w:rsidRPr="00DF7D0A">
        <w:rPr>
          <w:rFonts w:cstheme="minorHAnsi"/>
          <w:sz w:val="24"/>
          <w:szCs w:val="24"/>
          <w:shd w:val="clear" w:color="auto" w:fill="FFFFFF"/>
        </w:rPr>
        <w:t>, </w:t>
      </w:r>
      <w:r w:rsidRPr="00DF7D0A">
        <w:rPr>
          <w:rFonts w:cstheme="minorHAnsi"/>
          <w:i/>
          <w:iCs/>
          <w:sz w:val="24"/>
          <w:szCs w:val="24"/>
          <w:shd w:val="clear" w:color="auto" w:fill="FFFFFF"/>
        </w:rPr>
        <w:t>62</w:t>
      </w:r>
      <w:r w:rsidRPr="00DF7D0A">
        <w:rPr>
          <w:rFonts w:cstheme="minorHAnsi"/>
          <w:sz w:val="24"/>
          <w:szCs w:val="24"/>
          <w:shd w:val="clear" w:color="auto" w:fill="FFFFFF"/>
        </w:rPr>
        <w:t>(2), 228–237. https://doi.org/10.1111/j.1365-2648.2007.04559.</w:t>
      </w:r>
    </w:p>
    <w:p w14:paraId="341AD89B" w14:textId="3ECFF7BA"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t>Layton</w:t>
      </w:r>
      <w:r w:rsidR="00343919" w:rsidRPr="00DF7D0A">
        <w:rPr>
          <w:rFonts w:cstheme="minorHAnsi"/>
          <w:sz w:val="24"/>
          <w:szCs w:val="24"/>
          <w:shd w:val="clear" w:color="auto" w:fill="FFFFFF"/>
        </w:rPr>
        <w:t xml:space="preserve">, </w:t>
      </w:r>
      <w:r w:rsidRPr="00DF7D0A">
        <w:rPr>
          <w:rFonts w:cstheme="minorHAnsi"/>
          <w:sz w:val="24"/>
          <w:szCs w:val="24"/>
          <w:shd w:val="clear" w:color="auto" w:fill="FFFFFF"/>
        </w:rPr>
        <w:t>L., (2005). Special educational needs coordinators and leadership: a role too far? </w:t>
      </w:r>
      <w:r w:rsidRPr="00DF7D0A">
        <w:rPr>
          <w:rFonts w:cstheme="minorHAnsi"/>
          <w:i/>
          <w:iCs/>
          <w:sz w:val="24"/>
          <w:szCs w:val="24"/>
          <w:shd w:val="clear" w:color="auto" w:fill="FFFFFF"/>
        </w:rPr>
        <w:t>Support for Learning</w:t>
      </w:r>
      <w:r w:rsidRPr="00DF7D0A">
        <w:rPr>
          <w:rFonts w:cstheme="minorHAnsi"/>
          <w:sz w:val="24"/>
          <w:szCs w:val="24"/>
          <w:shd w:val="clear" w:color="auto" w:fill="FFFFFF"/>
        </w:rPr>
        <w:t>, </w:t>
      </w:r>
      <w:r w:rsidRPr="00DF7D0A">
        <w:rPr>
          <w:rFonts w:cstheme="minorHAnsi"/>
          <w:i/>
          <w:iCs/>
          <w:sz w:val="24"/>
          <w:szCs w:val="24"/>
          <w:shd w:val="clear" w:color="auto" w:fill="FFFFFF"/>
        </w:rPr>
        <w:t>20</w:t>
      </w:r>
      <w:r w:rsidRPr="00DF7D0A">
        <w:rPr>
          <w:rFonts w:cstheme="minorHAnsi"/>
          <w:sz w:val="24"/>
          <w:szCs w:val="24"/>
          <w:shd w:val="clear" w:color="auto" w:fill="FFFFFF"/>
        </w:rPr>
        <w:t>(2), 53–60. https://doi.org/10.1111/j.0268-2141.2005.00362.x</w:t>
      </w:r>
    </w:p>
    <w:p w14:paraId="3280D8B2" w14:textId="25CE4B2B"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t>Markstrom,</w:t>
      </w:r>
      <w:r w:rsidR="00343919" w:rsidRPr="00DF7D0A">
        <w:rPr>
          <w:rFonts w:cstheme="minorHAnsi"/>
          <w:sz w:val="24"/>
          <w:szCs w:val="24"/>
          <w:shd w:val="clear" w:color="auto" w:fill="FFFFFF"/>
        </w:rPr>
        <w:t xml:space="preserve"> </w:t>
      </w:r>
      <w:r w:rsidRPr="00DF7D0A">
        <w:rPr>
          <w:rFonts w:cstheme="minorHAnsi"/>
          <w:sz w:val="24"/>
          <w:szCs w:val="24"/>
          <w:shd w:val="clear" w:color="auto" w:fill="FFFFFF"/>
        </w:rPr>
        <w:t>A-M., &amp; Hallden, G. (2009). Children’s Strategies for Agency in Preschool. </w:t>
      </w:r>
      <w:r w:rsidRPr="00DF7D0A">
        <w:rPr>
          <w:rFonts w:cstheme="minorHAnsi"/>
          <w:i/>
          <w:iCs/>
          <w:sz w:val="24"/>
          <w:szCs w:val="24"/>
          <w:shd w:val="clear" w:color="auto" w:fill="FFFFFF"/>
        </w:rPr>
        <w:t>Children &amp; Society</w:t>
      </w:r>
      <w:r w:rsidRPr="00DF7D0A">
        <w:rPr>
          <w:rFonts w:cstheme="minorHAnsi"/>
          <w:sz w:val="24"/>
          <w:szCs w:val="24"/>
          <w:shd w:val="clear" w:color="auto" w:fill="FFFFFF"/>
        </w:rPr>
        <w:t>, </w:t>
      </w:r>
      <w:r w:rsidRPr="00DF7D0A">
        <w:rPr>
          <w:rFonts w:cstheme="minorHAnsi"/>
          <w:i/>
          <w:iCs/>
          <w:sz w:val="24"/>
          <w:szCs w:val="24"/>
          <w:shd w:val="clear" w:color="auto" w:fill="FFFFFF"/>
        </w:rPr>
        <w:t>23</w:t>
      </w:r>
      <w:r w:rsidRPr="00DF7D0A">
        <w:rPr>
          <w:rFonts w:cstheme="minorHAnsi"/>
          <w:sz w:val="24"/>
          <w:szCs w:val="24"/>
          <w:shd w:val="clear" w:color="auto" w:fill="FFFFFF"/>
        </w:rPr>
        <w:t>(2), 112–122. https://doi.org/10.1111/j.1099-0860.2008.00161.x</w:t>
      </w:r>
    </w:p>
    <w:p w14:paraId="1405FC09" w14:textId="77777777"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lastRenderedPageBreak/>
        <w:t>McGillivray.G., (2008). Nannies, nursery nurses and early years professionals: constructions of professional identity in the early years workforce in England. </w:t>
      </w:r>
      <w:r w:rsidRPr="00DF7D0A">
        <w:rPr>
          <w:rFonts w:cstheme="minorHAnsi"/>
          <w:i/>
          <w:iCs/>
          <w:sz w:val="24"/>
          <w:szCs w:val="24"/>
          <w:shd w:val="clear" w:color="auto" w:fill="FFFFFF"/>
        </w:rPr>
        <w:t>European Early Childhood Education Research Journal</w:t>
      </w:r>
      <w:r w:rsidRPr="00DF7D0A">
        <w:rPr>
          <w:rFonts w:cstheme="minorHAnsi"/>
          <w:sz w:val="24"/>
          <w:szCs w:val="24"/>
          <w:shd w:val="clear" w:color="auto" w:fill="FFFFFF"/>
        </w:rPr>
        <w:t>, </w:t>
      </w:r>
      <w:r w:rsidRPr="00DF7D0A">
        <w:rPr>
          <w:rFonts w:cstheme="minorHAnsi"/>
          <w:i/>
          <w:iCs/>
          <w:sz w:val="24"/>
          <w:szCs w:val="24"/>
          <w:shd w:val="clear" w:color="auto" w:fill="FFFFFF"/>
        </w:rPr>
        <w:t>16</w:t>
      </w:r>
      <w:r w:rsidRPr="00DF7D0A">
        <w:rPr>
          <w:rFonts w:cstheme="minorHAnsi"/>
          <w:sz w:val="24"/>
          <w:szCs w:val="24"/>
          <w:shd w:val="clear" w:color="auto" w:fill="FFFFFF"/>
        </w:rPr>
        <w:t>(2), 242–254. https://doi.org/10.1080/13502930802141659</w:t>
      </w:r>
    </w:p>
    <w:p w14:paraId="03A55E29" w14:textId="1C45317E" w:rsidR="00CE028E" w:rsidRPr="00DF7D0A" w:rsidRDefault="00CE028E" w:rsidP="000E0FA9">
      <w:pPr>
        <w:rPr>
          <w:rFonts w:cstheme="minorHAnsi"/>
          <w:sz w:val="24"/>
          <w:szCs w:val="24"/>
          <w:shd w:val="clear" w:color="auto" w:fill="FFFFFF"/>
        </w:rPr>
      </w:pPr>
      <w:r w:rsidRPr="00DF7D0A">
        <w:rPr>
          <w:rFonts w:cstheme="minorHAnsi"/>
          <w:sz w:val="24"/>
          <w:szCs w:val="24"/>
          <w:shd w:val="clear" w:color="auto" w:fill="FFFFFF"/>
        </w:rPr>
        <w:t>Natow. (2020). The use of triangulation in qualitative studies employing elite interviews. </w:t>
      </w:r>
      <w:r w:rsidRPr="00DF7D0A">
        <w:rPr>
          <w:rFonts w:cstheme="minorHAnsi"/>
          <w:i/>
          <w:iCs/>
          <w:sz w:val="24"/>
          <w:szCs w:val="24"/>
          <w:shd w:val="clear" w:color="auto" w:fill="FFFFFF"/>
        </w:rPr>
        <w:t>Qualitative Research : QR</w:t>
      </w:r>
      <w:r w:rsidRPr="00DF7D0A">
        <w:rPr>
          <w:rFonts w:cstheme="minorHAnsi"/>
          <w:sz w:val="24"/>
          <w:szCs w:val="24"/>
          <w:shd w:val="clear" w:color="auto" w:fill="FFFFFF"/>
        </w:rPr>
        <w:t>, </w:t>
      </w:r>
      <w:r w:rsidRPr="00DF7D0A">
        <w:rPr>
          <w:rFonts w:cstheme="minorHAnsi"/>
          <w:i/>
          <w:iCs/>
          <w:sz w:val="24"/>
          <w:szCs w:val="24"/>
          <w:shd w:val="clear" w:color="auto" w:fill="FFFFFF"/>
        </w:rPr>
        <w:t>20</w:t>
      </w:r>
      <w:r w:rsidRPr="00DF7D0A">
        <w:rPr>
          <w:rFonts w:cstheme="minorHAnsi"/>
          <w:sz w:val="24"/>
          <w:szCs w:val="24"/>
          <w:shd w:val="clear" w:color="auto" w:fill="FFFFFF"/>
        </w:rPr>
        <w:t>(2), 160–173. https://doi.org/10.1177/1468794119830077</w:t>
      </w:r>
    </w:p>
    <w:p w14:paraId="2B99F6C5" w14:textId="77777777"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t>Ng,S., Lingard, L., Hibbert, K., Regan, S., Phelan, S., Stooke, R., Meston, C., Schryer, C., Manamperi, M., &amp; Friesen, F. (2015). Supporting children with disabilities at school: implications for the advocate role in professional practice and education. </w:t>
      </w:r>
      <w:r w:rsidRPr="00DF7D0A">
        <w:rPr>
          <w:rFonts w:cstheme="minorHAnsi"/>
          <w:i/>
          <w:iCs/>
          <w:sz w:val="24"/>
          <w:szCs w:val="24"/>
          <w:shd w:val="clear" w:color="auto" w:fill="FFFFFF"/>
        </w:rPr>
        <w:t>Disability and Rehabilitation</w:t>
      </w:r>
    </w:p>
    <w:p w14:paraId="4C9CA56E" w14:textId="77777777" w:rsidR="000E0FA9" w:rsidRPr="00B17A22" w:rsidRDefault="000E0FA9" w:rsidP="000E0FA9">
      <w:pPr>
        <w:rPr>
          <w:rFonts w:cstheme="minorHAnsi"/>
          <w:sz w:val="24"/>
          <w:szCs w:val="24"/>
          <w:shd w:val="clear" w:color="auto" w:fill="FFFFFF"/>
        </w:rPr>
      </w:pPr>
      <w:r w:rsidRPr="00DF7D0A">
        <w:rPr>
          <w:rFonts w:cstheme="minorHAnsi"/>
          <w:sz w:val="24"/>
          <w:szCs w:val="24"/>
          <w:shd w:val="clear" w:color="auto" w:fill="FFFFFF"/>
        </w:rPr>
        <w:t>Nutbrown. C., (2021). Early childhood educators’ qualifications: a framework for change. </w:t>
      </w:r>
      <w:r w:rsidRPr="00DF7D0A">
        <w:rPr>
          <w:rFonts w:cstheme="minorHAnsi"/>
          <w:i/>
          <w:iCs/>
          <w:sz w:val="24"/>
          <w:szCs w:val="24"/>
          <w:shd w:val="clear" w:color="auto" w:fill="FFFFFF"/>
        </w:rPr>
        <w:t>International Journal of Early Years Education</w:t>
      </w:r>
      <w:r w:rsidRPr="00DF7D0A">
        <w:rPr>
          <w:rFonts w:cstheme="minorHAnsi"/>
          <w:sz w:val="24"/>
          <w:szCs w:val="24"/>
          <w:shd w:val="clear" w:color="auto" w:fill="FFFFFF"/>
        </w:rPr>
        <w:t>, </w:t>
      </w:r>
      <w:r w:rsidRPr="00DF7D0A">
        <w:rPr>
          <w:rFonts w:cstheme="minorHAnsi"/>
          <w:i/>
          <w:iCs/>
          <w:sz w:val="24"/>
          <w:szCs w:val="24"/>
          <w:shd w:val="clear" w:color="auto" w:fill="FFFFFF"/>
        </w:rPr>
        <w:t>29</w:t>
      </w:r>
      <w:r w:rsidRPr="00DF7D0A">
        <w:rPr>
          <w:rFonts w:cstheme="minorHAnsi"/>
          <w:sz w:val="24"/>
          <w:szCs w:val="24"/>
          <w:shd w:val="clear" w:color="auto" w:fill="FFFFFF"/>
        </w:rPr>
        <w:t xml:space="preserve">(3), 236–249. </w:t>
      </w:r>
      <w:hyperlink r:id="rId24" w:history="1">
        <w:r w:rsidRPr="00B17A22">
          <w:rPr>
            <w:rStyle w:val="Hyperlink"/>
            <w:rFonts w:cstheme="minorHAnsi"/>
            <w:color w:val="auto"/>
            <w:sz w:val="24"/>
            <w:szCs w:val="24"/>
            <w:u w:val="none"/>
            <w:shd w:val="clear" w:color="auto" w:fill="FFFFFF"/>
          </w:rPr>
          <w:t>https://doi.org/10.1080/09669760.2021.1892601</w:t>
        </w:r>
      </w:hyperlink>
    </w:p>
    <w:p w14:paraId="354EAE85" w14:textId="77777777" w:rsidR="000E0FA9" w:rsidRPr="00DF7D0A" w:rsidRDefault="000E0FA9" w:rsidP="000E0FA9">
      <w:pPr>
        <w:rPr>
          <w:rStyle w:val="Hyperlink"/>
          <w:rFonts w:cstheme="minorHAnsi"/>
          <w:color w:val="auto"/>
          <w:sz w:val="24"/>
          <w:szCs w:val="24"/>
          <w:shd w:val="clear" w:color="auto" w:fill="FFFFFF"/>
        </w:rPr>
      </w:pPr>
      <w:r w:rsidRPr="00DF7D0A">
        <w:rPr>
          <w:rFonts w:cstheme="minorHAnsi"/>
          <w:sz w:val="24"/>
          <w:szCs w:val="24"/>
          <w:shd w:val="clear" w:color="auto" w:fill="FFFFFF"/>
        </w:rPr>
        <w:t>Norwich. B.,(2014). Recognising value tensions that underlie problems in inclusive education. </w:t>
      </w:r>
      <w:r w:rsidRPr="00DF7D0A">
        <w:rPr>
          <w:rFonts w:cstheme="minorHAnsi"/>
          <w:i/>
          <w:iCs/>
          <w:sz w:val="24"/>
          <w:szCs w:val="24"/>
          <w:shd w:val="clear" w:color="auto" w:fill="FFFFFF"/>
        </w:rPr>
        <w:t>Cambridge Journal of Education</w:t>
      </w:r>
      <w:r w:rsidRPr="00DF7D0A">
        <w:rPr>
          <w:rFonts w:cstheme="minorHAnsi"/>
          <w:sz w:val="24"/>
          <w:szCs w:val="24"/>
          <w:shd w:val="clear" w:color="auto" w:fill="FFFFFF"/>
        </w:rPr>
        <w:t>, </w:t>
      </w:r>
      <w:r w:rsidRPr="00DF7D0A">
        <w:rPr>
          <w:rFonts w:cstheme="minorHAnsi"/>
          <w:i/>
          <w:iCs/>
          <w:sz w:val="24"/>
          <w:szCs w:val="24"/>
          <w:shd w:val="clear" w:color="auto" w:fill="FFFFFF"/>
        </w:rPr>
        <w:t>44</w:t>
      </w:r>
      <w:r w:rsidRPr="00DF7D0A">
        <w:rPr>
          <w:rFonts w:cstheme="minorHAnsi"/>
          <w:sz w:val="24"/>
          <w:szCs w:val="24"/>
          <w:shd w:val="clear" w:color="auto" w:fill="FFFFFF"/>
        </w:rPr>
        <w:t xml:space="preserve">(4), 495–510. </w:t>
      </w:r>
      <w:hyperlink r:id="rId25" w:history="1">
        <w:r w:rsidRPr="00B17A22">
          <w:rPr>
            <w:rStyle w:val="Hyperlink"/>
            <w:rFonts w:cstheme="minorHAnsi"/>
            <w:color w:val="auto"/>
            <w:sz w:val="24"/>
            <w:szCs w:val="24"/>
            <w:u w:val="none"/>
            <w:shd w:val="clear" w:color="auto" w:fill="FFFFFF"/>
          </w:rPr>
          <w:t>https://doi.org/10.1080/0305764X.2014.963027</w:t>
        </w:r>
      </w:hyperlink>
    </w:p>
    <w:p w14:paraId="6B34E13D" w14:textId="42A1BC87" w:rsidR="00804365" w:rsidRPr="00B17A22" w:rsidRDefault="00804365" w:rsidP="000E0FA9">
      <w:pPr>
        <w:rPr>
          <w:rFonts w:cstheme="minorHAnsi"/>
          <w:sz w:val="24"/>
          <w:szCs w:val="24"/>
        </w:rPr>
      </w:pPr>
      <w:r w:rsidRPr="00DF7D0A">
        <w:rPr>
          <w:rFonts w:cstheme="minorHAnsi"/>
          <w:sz w:val="24"/>
          <w:szCs w:val="24"/>
        </w:rPr>
        <w:t>Office for Standards in Education (Ofsted). (2022)</w:t>
      </w:r>
      <w:r w:rsidRPr="00DF7D0A">
        <w:rPr>
          <w:rFonts w:cstheme="minorHAnsi"/>
          <w:i/>
          <w:iCs/>
          <w:sz w:val="24"/>
          <w:szCs w:val="24"/>
        </w:rPr>
        <w:t xml:space="preserve"> The Annual Report of His Majesty’s Chief Inspector of Education, Children’s Services and Skills 2021/2</w:t>
      </w:r>
      <w:r w:rsidR="003A4C1A" w:rsidRPr="00DF7D0A">
        <w:rPr>
          <w:rFonts w:cstheme="minorHAnsi"/>
          <w:sz w:val="24"/>
          <w:szCs w:val="24"/>
        </w:rPr>
        <w:t xml:space="preserve"> </w:t>
      </w:r>
      <w:r w:rsidR="002556ED" w:rsidRPr="00DF7D0A">
        <w:rPr>
          <w:rFonts w:eastAsia="Times New Roman" w:cstheme="minorHAnsi"/>
          <w:sz w:val="24"/>
          <w:szCs w:val="24"/>
          <w:lang w:eastAsia="en-GB"/>
        </w:rPr>
        <w:t xml:space="preserve">[Online] </w:t>
      </w:r>
      <w:r w:rsidR="00476C2C" w:rsidRPr="00476C2C">
        <w:rPr>
          <w:rFonts w:cstheme="minorHAnsi"/>
          <w:sz w:val="24"/>
          <w:szCs w:val="24"/>
        </w:rPr>
        <w:t>https://www.gov.uk/government/publications/ofsted-annual-report-202122-education-childrens-services-and-skills/the-annual-report-of-his-majestys-chief-inspector-of-education-childrens-services-and-skills-202122</w:t>
      </w:r>
    </w:p>
    <w:p w14:paraId="44B2FC44" w14:textId="7723C4C7" w:rsidR="008F0579" w:rsidRPr="00DF7D0A" w:rsidRDefault="008F0579" w:rsidP="000E0FA9">
      <w:pPr>
        <w:rPr>
          <w:rFonts w:cstheme="minorHAnsi"/>
          <w:sz w:val="24"/>
          <w:szCs w:val="24"/>
        </w:rPr>
      </w:pPr>
      <w:r w:rsidRPr="00DF7D0A">
        <w:rPr>
          <w:rFonts w:eastAsiaTheme="majorEastAsia" w:cstheme="minorHAnsi"/>
          <w:sz w:val="24"/>
          <w:szCs w:val="24"/>
          <w:lang w:val="en-US"/>
        </w:rPr>
        <w:lastRenderedPageBreak/>
        <w:t>Oliver, C., Mooney, A.,Statham.</w:t>
      </w:r>
      <w:r w:rsidR="00ED5104" w:rsidRPr="00DF7D0A">
        <w:rPr>
          <w:rFonts w:eastAsiaTheme="majorEastAsia" w:cstheme="minorHAnsi"/>
          <w:sz w:val="24"/>
          <w:szCs w:val="24"/>
          <w:lang w:val="en-US"/>
        </w:rPr>
        <w:t xml:space="preserve">J. </w:t>
      </w:r>
      <w:r w:rsidRPr="00DF7D0A">
        <w:rPr>
          <w:rFonts w:eastAsiaTheme="majorEastAsia" w:cstheme="minorHAnsi"/>
          <w:sz w:val="24"/>
          <w:szCs w:val="24"/>
          <w:lang w:val="en-US"/>
        </w:rPr>
        <w:t>,(2010)</w:t>
      </w:r>
      <w:r w:rsidRPr="00DF7D0A">
        <w:rPr>
          <w:sz w:val="24"/>
          <w:szCs w:val="24"/>
        </w:rPr>
        <w:t xml:space="preserve"> </w:t>
      </w:r>
      <w:r w:rsidRPr="00DF7D0A">
        <w:rPr>
          <w:i/>
          <w:iCs/>
          <w:sz w:val="24"/>
          <w:szCs w:val="24"/>
        </w:rPr>
        <w:t xml:space="preserve">Integrated Working: A Review of the Evidence. </w:t>
      </w:r>
      <w:r w:rsidRPr="00DF7D0A">
        <w:rPr>
          <w:sz w:val="24"/>
          <w:szCs w:val="24"/>
        </w:rPr>
        <w:t xml:space="preserve">Children’s Workforce Development Council: London </w:t>
      </w:r>
      <w:r w:rsidRPr="00DF7D0A">
        <w:rPr>
          <w:rFonts w:eastAsia="Times New Roman" w:cstheme="minorHAnsi"/>
          <w:sz w:val="24"/>
          <w:szCs w:val="24"/>
          <w:lang w:eastAsia="en-GB"/>
        </w:rPr>
        <w:t xml:space="preserve">[Online] </w:t>
      </w:r>
      <w:r w:rsidR="00564306">
        <w:rPr>
          <w:rFonts w:eastAsia="Times New Roman" w:cstheme="minorHAnsi"/>
          <w:sz w:val="24"/>
          <w:szCs w:val="24"/>
          <w:lang w:eastAsia="en-GB"/>
        </w:rPr>
        <w:t>Retrieved</w:t>
      </w:r>
      <w:r w:rsidRPr="00DF7D0A">
        <w:rPr>
          <w:rFonts w:eastAsia="Times New Roman" w:cstheme="minorHAnsi"/>
          <w:sz w:val="24"/>
          <w:szCs w:val="24"/>
          <w:lang w:eastAsia="en-GB"/>
        </w:rPr>
        <w:t xml:space="preserve"> from</w:t>
      </w:r>
      <w:r w:rsidRPr="00DF7D0A">
        <w:rPr>
          <w:sz w:val="24"/>
          <w:szCs w:val="24"/>
        </w:rPr>
        <w:t xml:space="preserve"> </w:t>
      </w:r>
      <w:hyperlink r:id="rId26" w:history="1">
        <w:r w:rsidRPr="00DF7D0A">
          <w:rPr>
            <w:rStyle w:val="Hyperlink"/>
            <w:color w:val="auto"/>
            <w:sz w:val="24"/>
            <w:szCs w:val="24"/>
          </w:rPr>
          <w:t>Microsoft Word - Integrated Working A Review of the Evidence report.doc (ioe.ac.uk)</w:t>
        </w:r>
      </w:hyperlink>
    </w:p>
    <w:p w14:paraId="2689EDBF" w14:textId="77777777"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t>Osgood. J., (2012). </w:t>
      </w:r>
      <w:r w:rsidRPr="00DF7D0A">
        <w:rPr>
          <w:rFonts w:cstheme="minorHAnsi"/>
          <w:i/>
          <w:iCs/>
          <w:sz w:val="24"/>
          <w:szCs w:val="24"/>
          <w:shd w:val="clear" w:color="auto" w:fill="FFFFFF"/>
        </w:rPr>
        <w:t>Narratives from the nursery negotiating professional identities in early childhood</w:t>
      </w:r>
      <w:r w:rsidRPr="00DF7D0A">
        <w:rPr>
          <w:rFonts w:cstheme="minorHAnsi"/>
          <w:sz w:val="24"/>
          <w:szCs w:val="24"/>
          <w:shd w:val="clear" w:color="auto" w:fill="FFFFFF"/>
        </w:rPr>
        <w:t>. Routledge.</w:t>
      </w:r>
    </w:p>
    <w:p w14:paraId="14729287" w14:textId="4BED6C18" w:rsidR="000E0FA9" w:rsidRPr="00B17A22" w:rsidRDefault="000E0FA9" w:rsidP="000E0FA9">
      <w:pPr>
        <w:rPr>
          <w:rFonts w:cstheme="minorHAnsi"/>
          <w:sz w:val="24"/>
          <w:szCs w:val="24"/>
          <w:shd w:val="clear" w:color="auto" w:fill="FFFFFF"/>
        </w:rPr>
      </w:pPr>
      <w:r w:rsidRPr="00DF7D0A">
        <w:rPr>
          <w:rFonts w:cstheme="minorHAnsi"/>
          <w:sz w:val="24"/>
          <w:szCs w:val="24"/>
          <w:shd w:val="clear" w:color="auto" w:fill="FFFFFF"/>
        </w:rPr>
        <w:t>Palikara,</w:t>
      </w:r>
      <w:r w:rsidR="00C73534">
        <w:rPr>
          <w:rFonts w:cstheme="minorHAnsi"/>
          <w:sz w:val="24"/>
          <w:szCs w:val="24"/>
          <w:shd w:val="clear" w:color="auto" w:fill="FFFFFF"/>
        </w:rPr>
        <w:t xml:space="preserve"> </w:t>
      </w:r>
      <w:r w:rsidRPr="00DF7D0A">
        <w:rPr>
          <w:rFonts w:cstheme="minorHAnsi"/>
          <w:sz w:val="24"/>
          <w:szCs w:val="24"/>
          <w:shd w:val="clear" w:color="auto" w:fill="FFFFFF"/>
        </w:rPr>
        <w:t>O., Castro, S., Gaona, C., &amp; Eirinaki, V. (2019). Professionals’ views on the new policy for special educational needs in England: ideology versus implementation. </w:t>
      </w:r>
      <w:r w:rsidRPr="00DF7D0A">
        <w:rPr>
          <w:rFonts w:cstheme="minorHAnsi"/>
          <w:i/>
          <w:iCs/>
          <w:sz w:val="24"/>
          <w:szCs w:val="24"/>
          <w:shd w:val="clear" w:color="auto" w:fill="FFFFFF"/>
        </w:rPr>
        <w:t>European Journal of Special Needs Education</w:t>
      </w:r>
      <w:r w:rsidRPr="00DF7D0A">
        <w:rPr>
          <w:rFonts w:cstheme="minorHAnsi"/>
          <w:sz w:val="24"/>
          <w:szCs w:val="24"/>
          <w:shd w:val="clear" w:color="auto" w:fill="FFFFFF"/>
        </w:rPr>
        <w:t>, </w:t>
      </w:r>
      <w:r w:rsidRPr="00DF7D0A">
        <w:rPr>
          <w:rFonts w:cstheme="minorHAnsi"/>
          <w:i/>
          <w:iCs/>
          <w:sz w:val="24"/>
          <w:szCs w:val="24"/>
          <w:shd w:val="clear" w:color="auto" w:fill="FFFFFF"/>
        </w:rPr>
        <w:t>34</w:t>
      </w:r>
      <w:r w:rsidRPr="00DF7D0A">
        <w:rPr>
          <w:rFonts w:cstheme="minorHAnsi"/>
          <w:sz w:val="24"/>
          <w:szCs w:val="24"/>
          <w:shd w:val="clear" w:color="auto" w:fill="FFFFFF"/>
        </w:rPr>
        <w:t xml:space="preserve">(1), 83–97. </w:t>
      </w:r>
      <w:hyperlink r:id="rId27" w:history="1">
        <w:r w:rsidR="004626CC" w:rsidRPr="00B17A22">
          <w:rPr>
            <w:rStyle w:val="Hyperlink"/>
            <w:rFonts w:cstheme="minorHAnsi"/>
            <w:color w:val="auto"/>
            <w:sz w:val="24"/>
            <w:szCs w:val="24"/>
            <w:u w:val="none"/>
            <w:shd w:val="clear" w:color="auto" w:fill="FFFFFF"/>
          </w:rPr>
          <w:t>https://doi.org/10.1080/08856257.2018.1451310</w:t>
        </w:r>
      </w:hyperlink>
    </w:p>
    <w:p w14:paraId="1A424AF8" w14:textId="5792285D" w:rsidR="004626CC" w:rsidRPr="00DF7D0A" w:rsidRDefault="004626CC" w:rsidP="000E0FA9">
      <w:pPr>
        <w:rPr>
          <w:rFonts w:cstheme="minorHAnsi"/>
          <w:sz w:val="24"/>
          <w:szCs w:val="24"/>
          <w:shd w:val="clear" w:color="auto" w:fill="FFFFFF"/>
        </w:rPr>
      </w:pPr>
      <w:r w:rsidRPr="00DF7D0A">
        <w:rPr>
          <w:sz w:val="24"/>
          <w:szCs w:val="24"/>
        </w:rPr>
        <w:t>Pascal C. , Bertram, T. and Cole-Alback,  A.,  (2020) ¨ Early Years Workforce Review: Revisiting the Nutbrown Review: Policy and Impact. London: Sutton Trust</w:t>
      </w:r>
    </w:p>
    <w:p w14:paraId="0A6C0C3A" w14:textId="06A806B5" w:rsidR="000E0FA9" w:rsidRPr="00B17A22"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Payler,J., &amp; Georgeson, J. (2013). Personal action potency: early years practitioners participating in interprofessional practice in early years settings. </w:t>
      </w:r>
      <w:r w:rsidRPr="00DF7D0A">
        <w:rPr>
          <w:rFonts w:cstheme="minorHAnsi"/>
          <w:i/>
          <w:iCs/>
          <w:sz w:val="24"/>
          <w:szCs w:val="24"/>
          <w:shd w:val="clear" w:color="auto" w:fill="FFFFFF"/>
        </w:rPr>
        <w:t>International Journal of Early Years Education</w:t>
      </w:r>
      <w:r w:rsidRPr="00DF7D0A">
        <w:rPr>
          <w:rFonts w:cstheme="minorHAnsi"/>
          <w:sz w:val="24"/>
          <w:szCs w:val="24"/>
          <w:shd w:val="clear" w:color="auto" w:fill="FFFFFF"/>
        </w:rPr>
        <w:t>, </w:t>
      </w:r>
      <w:r w:rsidRPr="00DF7D0A">
        <w:rPr>
          <w:rFonts w:cstheme="minorHAnsi"/>
          <w:i/>
          <w:iCs/>
          <w:sz w:val="24"/>
          <w:szCs w:val="24"/>
          <w:shd w:val="clear" w:color="auto" w:fill="FFFFFF"/>
        </w:rPr>
        <w:t>21</w:t>
      </w:r>
      <w:r w:rsidRPr="00DF7D0A">
        <w:rPr>
          <w:rFonts w:cstheme="minorHAnsi"/>
          <w:sz w:val="24"/>
          <w:szCs w:val="24"/>
          <w:shd w:val="clear" w:color="auto" w:fill="FFFFFF"/>
        </w:rPr>
        <w:t xml:space="preserve">(1), 39–55. </w:t>
      </w:r>
      <w:hyperlink r:id="rId28" w:history="1">
        <w:r w:rsidRPr="00B17A22">
          <w:rPr>
            <w:rStyle w:val="Hyperlink"/>
            <w:rFonts w:cstheme="minorHAnsi"/>
            <w:color w:val="auto"/>
            <w:sz w:val="24"/>
            <w:szCs w:val="24"/>
            <w:u w:val="none"/>
            <w:shd w:val="clear" w:color="auto" w:fill="FFFFFF"/>
          </w:rPr>
          <w:t>https://doi.org/10.1080/09669760.2013.771322</w:t>
        </w:r>
      </w:hyperlink>
    </w:p>
    <w:p w14:paraId="2164C83A" w14:textId="310A2BC6" w:rsidR="00E92BAB" w:rsidRPr="00DF7D0A" w:rsidRDefault="00E92BAB" w:rsidP="000E0FA9">
      <w:pPr>
        <w:rPr>
          <w:rFonts w:cstheme="minorHAnsi"/>
          <w:sz w:val="24"/>
          <w:szCs w:val="24"/>
          <w:shd w:val="clear" w:color="auto" w:fill="FFFFFF"/>
        </w:rPr>
      </w:pPr>
      <w:r w:rsidRPr="00DF7D0A">
        <w:rPr>
          <w:rFonts w:cstheme="minorHAnsi"/>
          <w:sz w:val="24"/>
          <w:szCs w:val="24"/>
          <w:shd w:val="clear" w:color="auto" w:fill="FFFFFF"/>
        </w:rPr>
        <w:t>Pearce, L. D. (2012) Mixed Methods Inquiry in Sociology. </w:t>
      </w:r>
      <w:r w:rsidRPr="00DF7D0A">
        <w:rPr>
          <w:rFonts w:cstheme="minorHAnsi"/>
          <w:i/>
          <w:iCs/>
          <w:sz w:val="24"/>
          <w:szCs w:val="24"/>
          <w:shd w:val="clear" w:color="auto" w:fill="FFFFFF"/>
        </w:rPr>
        <w:t>The American behavioral scientist (Beverly Hills)</w:t>
      </w:r>
      <w:r w:rsidRPr="00DF7D0A">
        <w:rPr>
          <w:rFonts w:cstheme="minorHAnsi"/>
          <w:sz w:val="24"/>
          <w:szCs w:val="24"/>
          <w:shd w:val="clear" w:color="auto" w:fill="FFFFFF"/>
        </w:rPr>
        <w:t>. 56 (6), 829–848.</w:t>
      </w:r>
      <w:r w:rsidR="00AD686C" w:rsidRPr="00DF7D0A">
        <w:rPr>
          <w:rFonts w:cstheme="minorHAnsi"/>
          <w:sz w:val="24"/>
          <w:szCs w:val="24"/>
          <w:shd w:val="clear" w:color="auto" w:fill="FFFFFF"/>
        </w:rPr>
        <w:t xml:space="preserve"> https://doi.org/10.1177/0002764211433798</w:t>
      </w:r>
    </w:p>
    <w:p w14:paraId="6289791F" w14:textId="10D961E9" w:rsidR="00B16010" w:rsidRPr="00DF7D0A" w:rsidRDefault="00B16010" w:rsidP="000E0FA9">
      <w:pPr>
        <w:rPr>
          <w:rFonts w:cstheme="minorHAnsi"/>
          <w:sz w:val="24"/>
          <w:szCs w:val="24"/>
          <w:shd w:val="clear" w:color="auto" w:fill="FFFFFF"/>
        </w:rPr>
      </w:pPr>
      <w:r w:rsidRPr="00DF7D0A">
        <w:rPr>
          <w:rFonts w:cstheme="minorHAnsi"/>
          <w:sz w:val="24"/>
          <w:szCs w:val="24"/>
          <w:shd w:val="clear" w:color="auto" w:fill="FFFFFF"/>
        </w:rPr>
        <w:t xml:space="preserve">Polkinghorne, D.E. </w:t>
      </w:r>
      <w:r w:rsidR="00F86DF1">
        <w:rPr>
          <w:rFonts w:cstheme="minorHAnsi"/>
          <w:sz w:val="24"/>
          <w:szCs w:val="24"/>
          <w:shd w:val="clear" w:color="auto" w:fill="FFFFFF"/>
        </w:rPr>
        <w:t>(</w:t>
      </w:r>
      <w:r w:rsidRPr="00DF7D0A">
        <w:rPr>
          <w:rFonts w:cstheme="minorHAnsi"/>
          <w:sz w:val="24"/>
          <w:szCs w:val="24"/>
          <w:shd w:val="clear" w:color="auto" w:fill="FFFFFF"/>
        </w:rPr>
        <w:t>2007</w:t>
      </w:r>
      <w:r w:rsidR="00F86DF1">
        <w:rPr>
          <w:rFonts w:cstheme="minorHAnsi"/>
          <w:sz w:val="24"/>
          <w:szCs w:val="24"/>
          <w:shd w:val="clear" w:color="auto" w:fill="FFFFFF"/>
        </w:rPr>
        <w:t>).</w:t>
      </w:r>
      <w:r w:rsidRPr="00DF7D0A">
        <w:rPr>
          <w:rFonts w:cstheme="minorHAnsi"/>
          <w:sz w:val="24"/>
          <w:szCs w:val="24"/>
          <w:shd w:val="clear" w:color="auto" w:fill="FFFFFF"/>
        </w:rPr>
        <w:t xml:space="preserve"> "Validity Issues in Narrative Research", </w:t>
      </w:r>
      <w:r w:rsidRPr="00DF7D0A">
        <w:rPr>
          <w:rFonts w:cstheme="minorHAnsi"/>
          <w:i/>
          <w:iCs/>
          <w:sz w:val="24"/>
          <w:szCs w:val="24"/>
          <w:shd w:val="clear" w:color="auto" w:fill="FFFFFF"/>
        </w:rPr>
        <w:t>Qualitative Inquiry, </w:t>
      </w:r>
      <w:r w:rsidRPr="00DF7D0A">
        <w:rPr>
          <w:rFonts w:cstheme="minorHAnsi"/>
          <w:sz w:val="24"/>
          <w:szCs w:val="24"/>
          <w:shd w:val="clear" w:color="auto" w:fill="FFFFFF"/>
        </w:rPr>
        <w:t>vol. 13, no. 4, pp. 471-486.</w:t>
      </w:r>
    </w:p>
    <w:p w14:paraId="09A6A78C" w14:textId="77777777" w:rsidR="000E0FA9" w:rsidRPr="00B17A22"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Roberts-Holmes,G., &amp; Bradbury, A. (2016). Governance, accountability and the datafication of early years education in England. </w:t>
      </w:r>
      <w:r w:rsidRPr="00DF7D0A">
        <w:rPr>
          <w:rFonts w:cstheme="minorHAnsi"/>
          <w:i/>
          <w:iCs/>
          <w:sz w:val="24"/>
          <w:szCs w:val="24"/>
          <w:shd w:val="clear" w:color="auto" w:fill="FFFFFF"/>
        </w:rPr>
        <w:t>British Educational Research Journal</w:t>
      </w:r>
      <w:r w:rsidRPr="00DF7D0A">
        <w:rPr>
          <w:rFonts w:cstheme="minorHAnsi"/>
          <w:sz w:val="24"/>
          <w:szCs w:val="24"/>
          <w:shd w:val="clear" w:color="auto" w:fill="FFFFFF"/>
        </w:rPr>
        <w:t>, </w:t>
      </w:r>
      <w:r w:rsidRPr="00DF7D0A">
        <w:rPr>
          <w:rFonts w:cstheme="minorHAnsi"/>
          <w:i/>
          <w:iCs/>
          <w:sz w:val="24"/>
          <w:szCs w:val="24"/>
          <w:shd w:val="clear" w:color="auto" w:fill="FFFFFF"/>
        </w:rPr>
        <w:t>42</w:t>
      </w:r>
      <w:r w:rsidRPr="00DF7D0A">
        <w:rPr>
          <w:rFonts w:cstheme="minorHAnsi"/>
          <w:sz w:val="24"/>
          <w:szCs w:val="24"/>
          <w:shd w:val="clear" w:color="auto" w:fill="FFFFFF"/>
        </w:rPr>
        <w:t xml:space="preserve">(4), 600–613. </w:t>
      </w:r>
      <w:hyperlink r:id="rId29" w:history="1">
        <w:r w:rsidRPr="00B17A22">
          <w:rPr>
            <w:rStyle w:val="Hyperlink"/>
            <w:rFonts w:cstheme="minorHAnsi"/>
            <w:color w:val="auto"/>
            <w:sz w:val="24"/>
            <w:szCs w:val="24"/>
            <w:u w:val="none"/>
            <w:shd w:val="clear" w:color="auto" w:fill="FFFFFF"/>
          </w:rPr>
          <w:t>https://doi.org/10.1002/berj.3221</w:t>
        </w:r>
      </w:hyperlink>
    </w:p>
    <w:p w14:paraId="52D46651" w14:textId="77777777" w:rsidR="00B41F43" w:rsidRPr="00B17A22" w:rsidRDefault="00B41F43" w:rsidP="00B41F43">
      <w:pPr>
        <w:shd w:val="clear" w:color="auto" w:fill="FFFFFF"/>
        <w:spacing w:after="0" w:line="240" w:lineRule="auto"/>
        <w:ind w:hanging="482"/>
        <w:jc w:val="both"/>
        <w:rPr>
          <w:rFonts w:eastAsia="Times New Roman" w:cstheme="minorHAnsi"/>
          <w:sz w:val="24"/>
          <w:szCs w:val="24"/>
          <w:lang w:eastAsia="en-GB"/>
        </w:rPr>
      </w:pPr>
      <w:r w:rsidRPr="00DF7D0A">
        <w:rPr>
          <w:rFonts w:eastAsia="Times New Roman" w:cstheme="minorHAnsi"/>
          <w:sz w:val="24"/>
          <w:szCs w:val="24"/>
          <w:lang w:eastAsia="en-GB"/>
        </w:rPr>
        <w:lastRenderedPageBreak/>
        <w:t xml:space="preserve">          Richards, H., (2021). EHCP Implementation in the Early Years: constrictions and possibilities. </w:t>
      </w:r>
      <w:r w:rsidRPr="00DF7D0A">
        <w:rPr>
          <w:rFonts w:eastAsia="Times New Roman" w:cstheme="minorHAnsi"/>
          <w:i/>
          <w:iCs/>
          <w:sz w:val="24"/>
          <w:szCs w:val="24"/>
          <w:lang w:eastAsia="en-GB"/>
        </w:rPr>
        <w:t>Support for Learning</w:t>
      </w:r>
      <w:r w:rsidRPr="00DF7D0A">
        <w:rPr>
          <w:rFonts w:eastAsia="Times New Roman" w:cstheme="minorHAnsi"/>
          <w:sz w:val="24"/>
          <w:szCs w:val="24"/>
          <w:lang w:eastAsia="en-GB"/>
        </w:rPr>
        <w:t>, </w:t>
      </w:r>
      <w:r w:rsidRPr="00DF7D0A">
        <w:rPr>
          <w:rFonts w:eastAsia="Times New Roman" w:cstheme="minorHAnsi"/>
          <w:i/>
          <w:iCs/>
          <w:sz w:val="24"/>
          <w:szCs w:val="24"/>
          <w:lang w:eastAsia="en-GB"/>
        </w:rPr>
        <w:t>36</w:t>
      </w:r>
      <w:r w:rsidRPr="00DF7D0A">
        <w:rPr>
          <w:rFonts w:eastAsia="Times New Roman" w:cstheme="minorHAnsi"/>
          <w:sz w:val="24"/>
          <w:szCs w:val="24"/>
          <w:lang w:eastAsia="en-GB"/>
        </w:rPr>
        <w:t xml:space="preserve">(2), 204–221. </w:t>
      </w:r>
      <w:hyperlink r:id="rId30" w:history="1">
        <w:r w:rsidRPr="00B17A22">
          <w:rPr>
            <w:rStyle w:val="Hyperlink"/>
            <w:rFonts w:eastAsia="Times New Roman" w:cstheme="minorHAnsi"/>
            <w:color w:val="auto"/>
            <w:sz w:val="24"/>
            <w:szCs w:val="24"/>
            <w:u w:val="none"/>
            <w:lang w:eastAsia="en-GB"/>
          </w:rPr>
          <w:t>https://doi.org/10.1111/1467-9604.12351</w:t>
        </w:r>
      </w:hyperlink>
    </w:p>
    <w:p w14:paraId="22490A02" w14:textId="77777777" w:rsidR="00677535" w:rsidRPr="00DF7D0A" w:rsidRDefault="00677535" w:rsidP="000E0FA9">
      <w:pPr>
        <w:rPr>
          <w:rFonts w:cstheme="minorHAnsi"/>
          <w:sz w:val="24"/>
          <w:szCs w:val="24"/>
          <w:shd w:val="clear" w:color="auto" w:fill="FFFFFF"/>
        </w:rPr>
      </w:pPr>
    </w:p>
    <w:p w14:paraId="1917F189" w14:textId="42782825" w:rsidR="00C37EBF" w:rsidRPr="00B17A22" w:rsidRDefault="000E0FA9" w:rsidP="000E0FA9">
      <w:pPr>
        <w:rPr>
          <w:rFonts w:cstheme="minorHAnsi"/>
          <w:sz w:val="24"/>
          <w:szCs w:val="24"/>
          <w:shd w:val="clear" w:color="auto" w:fill="FFFFFF"/>
        </w:rPr>
      </w:pPr>
      <w:r w:rsidRPr="00DF7D0A">
        <w:rPr>
          <w:rFonts w:cstheme="minorHAnsi"/>
          <w:sz w:val="24"/>
          <w:szCs w:val="24"/>
          <w:shd w:val="clear" w:color="auto" w:fill="FFFFFF"/>
        </w:rPr>
        <w:t>Rose, J., &amp; Norwich, B. (2014). Collective commitment and collective efficacy: a theoretical model for understanding the motivational dynamics of dilemma resolution in inter-professional work. </w:t>
      </w:r>
      <w:r w:rsidRPr="00DF7D0A">
        <w:rPr>
          <w:rFonts w:cstheme="minorHAnsi"/>
          <w:i/>
          <w:iCs/>
          <w:sz w:val="24"/>
          <w:szCs w:val="24"/>
          <w:shd w:val="clear" w:color="auto" w:fill="FFFFFF"/>
        </w:rPr>
        <w:t>Cambridge Journal of Education</w:t>
      </w:r>
      <w:r w:rsidRPr="00DF7D0A">
        <w:rPr>
          <w:rFonts w:cstheme="minorHAnsi"/>
          <w:sz w:val="24"/>
          <w:szCs w:val="24"/>
          <w:shd w:val="clear" w:color="auto" w:fill="FFFFFF"/>
        </w:rPr>
        <w:t>, </w:t>
      </w:r>
      <w:r w:rsidRPr="00DF7D0A">
        <w:rPr>
          <w:rFonts w:cstheme="minorHAnsi"/>
          <w:i/>
          <w:iCs/>
          <w:sz w:val="24"/>
          <w:szCs w:val="24"/>
          <w:shd w:val="clear" w:color="auto" w:fill="FFFFFF"/>
        </w:rPr>
        <w:t>44</w:t>
      </w:r>
      <w:r w:rsidRPr="00DF7D0A">
        <w:rPr>
          <w:rFonts w:cstheme="minorHAnsi"/>
          <w:sz w:val="24"/>
          <w:szCs w:val="24"/>
          <w:shd w:val="clear" w:color="auto" w:fill="FFFFFF"/>
        </w:rPr>
        <w:t xml:space="preserve">(1), 59–74. </w:t>
      </w:r>
      <w:hyperlink r:id="rId31" w:history="1">
        <w:r w:rsidR="00C37EBF" w:rsidRPr="00B17A22">
          <w:rPr>
            <w:rStyle w:val="Hyperlink"/>
            <w:rFonts w:cstheme="minorHAnsi"/>
            <w:color w:val="auto"/>
            <w:sz w:val="24"/>
            <w:szCs w:val="24"/>
            <w:u w:val="none"/>
            <w:shd w:val="clear" w:color="auto" w:fill="FFFFFF"/>
          </w:rPr>
          <w:t>https://doi.org/10.1080/0305764X.2013.855169</w:t>
        </w:r>
      </w:hyperlink>
    </w:p>
    <w:p w14:paraId="11DF9CB0" w14:textId="77777777" w:rsidR="005C5FCF" w:rsidRPr="00B17A22" w:rsidRDefault="000E0FA9" w:rsidP="000E0FA9">
      <w:pPr>
        <w:rPr>
          <w:rStyle w:val="Hyperlink"/>
          <w:rFonts w:cstheme="minorHAnsi"/>
          <w:color w:val="auto"/>
          <w:sz w:val="24"/>
          <w:szCs w:val="24"/>
          <w:u w:val="none"/>
          <w:shd w:val="clear" w:color="auto" w:fill="FFFFFF"/>
        </w:rPr>
      </w:pPr>
      <w:r w:rsidRPr="00DF7D0A">
        <w:rPr>
          <w:rFonts w:eastAsia="Times New Roman" w:cstheme="minorHAnsi"/>
          <w:sz w:val="24"/>
          <w:szCs w:val="24"/>
          <w:lang w:eastAsia="en-GB"/>
        </w:rPr>
        <w:t xml:space="preserve"> </w:t>
      </w:r>
      <w:r w:rsidRPr="00DF7D0A">
        <w:rPr>
          <w:rFonts w:cstheme="minorHAnsi"/>
          <w:sz w:val="24"/>
          <w:szCs w:val="24"/>
          <w:shd w:val="clear" w:color="auto" w:fill="FFFFFF"/>
        </w:rPr>
        <w:t>Sales, N., &amp; Vincent, K. (2018). Strengths and limitations of the Education, Health and Care plan process from a range of professional and family perspectives: Education, Health and Care plans. </w:t>
      </w:r>
      <w:r w:rsidRPr="00DF7D0A">
        <w:rPr>
          <w:rFonts w:cstheme="minorHAnsi"/>
          <w:i/>
          <w:iCs/>
          <w:sz w:val="24"/>
          <w:szCs w:val="24"/>
          <w:shd w:val="clear" w:color="auto" w:fill="FFFFFF"/>
        </w:rPr>
        <w:t>British Journal of Special Education</w:t>
      </w:r>
      <w:r w:rsidRPr="00DF7D0A">
        <w:rPr>
          <w:rFonts w:cstheme="minorHAnsi"/>
          <w:sz w:val="24"/>
          <w:szCs w:val="24"/>
          <w:shd w:val="clear" w:color="auto" w:fill="FFFFFF"/>
        </w:rPr>
        <w:t>, </w:t>
      </w:r>
      <w:r w:rsidRPr="00DF7D0A">
        <w:rPr>
          <w:rFonts w:cstheme="minorHAnsi"/>
          <w:i/>
          <w:iCs/>
          <w:sz w:val="24"/>
          <w:szCs w:val="24"/>
          <w:shd w:val="clear" w:color="auto" w:fill="FFFFFF"/>
        </w:rPr>
        <w:t>45</w:t>
      </w:r>
      <w:r w:rsidRPr="00DF7D0A">
        <w:rPr>
          <w:rFonts w:cstheme="minorHAnsi"/>
          <w:sz w:val="24"/>
          <w:szCs w:val="24"/>
          <w:shd w:val="clear" w:color="auto" w:fill="FFFFFF"/>
        </w:rPr>
        <w:t>(1), 61–80</w:t>
      </w:r>
      <w:r w:rsidRPr="00B17A22">
        <w:rPr>
          <w:rFonts w:cstheme="minorHAnsi"/>
          <w:sz w:val="24"/>
          <w:szCs w:val="24"/>
          <w:shd w:val="clear" w:color="auto" w:fill="FFFFFF"/>
        </w:rPr>
        <w:t xml:space="preserve">. </w:t>
      </w:r>
      <w:hyperlink r:id="rId32" w:history="1">
        <w:r w:rsidR="00815F22" w:rsidRPr="00B17A22">
          <w:rPr>
            <w:rStyle w:val="Hyperlink"/>
            <w:rFonts w:cstheme="minorHAnsi"/>
            <w:color w:val="auto"/>
            <w:sz w:val="24"/>
            <w:szCs w:val="24"/>
            <w:u w:val="none"/>
            <w:shd w:val="clear" w:color="auto" w:fill="FFFFFF"/>
          </w:rPr>
          <w:t>https://doi.org/10.1111/1467-8578.12202</w:t>
        </w:r>
      </w:hyperlink>
    </w:p>
    <w:p w14:paraId="2C2D4F21" w14:textId="447458F3" w:rsidR="00E5720C" w:rsidRPr="00E5720C" w:rsidRDefault="00C20B09" w:rsidP="00D14FD3">
      <w:pPr>
        <w:rPr>
          <w:rFonts w:cstheme="minorHAnsi"/>
          <w:color w:val="3A3A3A"/>
          <w:sz w:val="24"/>
          <w:szCs w:val="24"/>
          <w:shd w:val="clear" w:color="auto" w:fill="FFFFFF"/>
        </w:rPr>
      </w:pPr>
      <w:r w:rsidRPr="00E5720C">
        <w:rPr>
          <w:rFonts w:cstheme="minorHAnsi"/>
          <w:color w:val="3A3A3A"/>
          <w:sz w:val="24"/>
          <w:szCs w:val="24"/>
          <w:shd w:val="clear" w:color="auto" w:fill="FFFFFF"/>
        </w:rPr>
        <w:t>Salmon</w:t>
      </w:r>
      <w:r>
        <w:rPr>
          <w:rFonts w:cstheme="minorHAnsi"/>
          <w:color w:val="3A3A3A"/>
          <w:sz w:val="24"/>
          <w:szCs w:val="24"/>
          <w:shd w:val="clear" w:color="auto" w:fill="FFFFFF"/>
        </w:rPr>
        <w:t xml:space="preserve">, G. </w:t>
      </w:r>
      <w:r w:rsidR="00E5720C" w:rsidRPr="00E5720C">
        <w:rPr>
          <w:rFonts w:cstheme="minorHAnsi"/>
          <w:color w:val="3A3A3A"/>
          <w:sz w:val="24"/>
          <w:szCs w:val="24"/>
          <w:shd w:val="clear" w:color="auto" w:fill="FFFFFF"/>
        </w:rPr>
        <w:t>(2004). Multi-Agency Collaboration: The Challenges for CAMHS: Multi-Agency Collaboration. </w:t>
      </w:r>
      <w:r w:rsidR="00E5720C" w:rsidRPr="00E5720C">
        <w:rPr>
          <w:rFonts w:cstheme="minorHAnsi"/>
          <w:i/>
          <w:iCs/>
          <w:color w:val="3A3A3A"/>
          <w:sz w:val="24"/>
          <w:szCs w:val="24"/>
          <w:shd w:val="clear" w:color="auto" w:fill="FFFFFF"/>
        </w:rPr>
        <w:t>Child and Adolescent Mental Health</w:t>
      </w:r>
      <w:r w:rsidR="00E5720C" w:rsidRPr="00E5720C">
        <w:rPr>
          <w:rFonts w:cstheme="minorHAnsi"/>
          <w:color w:val="3A3A3A"/>
          <w:sz w:val="24"/>
          <w:szCs w:val="24"/>
          <w:shd w:val="clear" w:color="auto" w:fill="FFFFFF"/>
        </w:rPr>
        <w:t>, </w:t>
      </w:r>
      <w:r w:rsidR="00E5720C" w:rsidRPr="00E5720C">
        <w:rPr>
          <w:rFonts w:cstheme="minorHAnsi"/>
          <w:i/>
          <w:iCs/>
          <w:color w:val="3A3A3A"/>
          <w:sz w:val="24"/>
          <w:szCs w:val="24"/>
          <w:shd w:val="clear" w:color="auto" w:fill="FFFFFF"/>
        </w:rPr>
        <w:t>9</w:t>
      </w:r>
      <w:r w:rsidR="00E5720C" w:rsidRPr="00E5720C">
        <w:rPr>
          <w:rFonts w:cstheme="minorHAnsi"/>
          <w:color w:val="3A3A3A"/>
          <w:sz w:val="24"/>
          <w:szCs w:val="24"/>
          <w:shd w:val="clear" w:color="auto" w:fill="FFFFFF"/>
        </w:rPr>
        <w:t>(4), 156</w:t>
      </w:r>
      <w:r w:rsidR="00E5720C" w:rsidRPr="00A01494">
        <w:rPr>
          <w:rFonts w:cstheme="minorHAnsi"/>
          <w:sz w:val="24"/>
          <w:szCs w:val="24"/>
          <w:shd w:val="clear" w:color="auto" w:fill="FFFFFF"/>
        </w:rPr>
        <w:t xml:space="preserve">–161. </w:t>
      </w:r>
      <w:hyperlink r:id="rId33" w:history="1">
        <w:r w:rsidR="00E5720C" w:rsidRPr="00A01494">
          <w:rPr>
            <w:rStyle w:val="Hyperlink"/>
            <w:rFonts w:cstheme="minorHAnsi"/>
            <w:color w:val="auto"/>
            <w:sz w:val="24"/>
            <w:szCs w:val="24"/>
            <w:u w:val="none"/>
            <w:shd w:val="clear" w:color="auto" w:fill="FFFFFF"/>
          </w:rPr>
          <w:t>https://doi.org/10.1111/j.1475-3588.2004.00099.x</w:t>
        </w:r>
      </w:hyperlink>
    </w:p>
    <w:p w14:paraId="11273207" w14:textId="5E8840DD" w:rsidR="009E4152" w:rsidRPr="00B17A22" w:rsidRDefault="000E0FA9" w:rsidP="00D14FD3">
      <w:pPr>
        <w:rPr>
          <w:rFonts w:cstheme="minorHAnsi"/>
          <w:sz w:val="24"/>
          <w:szCs w:val="24"/>
          <w:shd w:val="clear" w:color="auto" w:fill="FFFFFF"/>
        </w:rPr>
      </w:pPr>
      <w:r w:rsidRPr="00DF7D0A">
        <w:rPr>
          <w:rFonts w:cstheme="minorHAnsi"/>
          <w:sz w:val="24"/>
          <w:szCs w:val="24"/>
          <w:shd w:val="clear" w:color="auto" w:fill="FFFFFF"/>
        </w:rPr>
        <w:t>Sebba</w:t>
      </w:r>
      <w:r w:rsidR="00DD4D12" w:rsidRPr="00DF7D0A">
        <w:rPr>
          <w:rFonts w:cstheme="minorHAnsi"/>
          <w:sz w:val="24"/>
          <w:szCs w:val="24"/>
          <w:shd w:val="clear" w:color="auto" w:fill="FFFFFF"/>
        </w:rPr>
        <w:t xml:space="preserve"> </w:t>
      </w:r>
      <w:r w:rsidRPr="00DF7D0A">
        <w:rPr>
          <w:rFonts w:cstheme="minorHAnsi"/>
          <w:sz w:val="24"/>
          <w:szCs w:val="24"/>
          <w:shd w:val="clear" w:color="auto" w:fill="FFFFFF"/>
        </w:rPr>
        <w:t>,J., Peacock, A., DiFinizio, A., &amp; Johnson, M. (2011). Personalisation and special educational needs. </w:t>
      </w:r>
      <w:r w:rsidRPr="00DF7D0A">
        <w:rPr>
          <w:rFonts w:cstheme="minorHAnsi"/>
          <w:i/>
          <w:iCs/>
          <w:sz w:val="24"/>
          <w:szCs w:val="24"/>
          <w:shd w:val="clear" w:color="auto" w:fill="FFFFFF"/>
        </w:rPr>
        <w:t>Journal of Research in Special Educational Needs</w:t>
      </w:r>
      <w:r w:rsidRPr="00DF7D0A">
        <w:rPr>
          <w:rFonts w:cstheme="minorHAnsi"/>
          <w:sz w:val="24"/>
          <w:szCs w:val="24"/>
          <w:shd w:val="clear" w:color="auto" w:fill="FFFFFF"/>
        </w:rPr>
        <w:t>, </w:t>
      </w:r>
      <w:r w:rsidRPr="00DF7D0A">
        <w:rPr>
          <w:rFonts w:cstheme="minorHAnsi"/>
          <w:i/>
          <w:iCs/>
          <w:sz w:val="24"/>
          <w:szCs w:val="24"/>
          <w:shd w:val="clear" w:color="auto" w:fill="FFFFFF"/>
        </w:rPr>
        <w:t>11</w:t>
      </w:r>
      <w:r w:rsidRPr="00DF7D0A">
        <w:rPr>
          <w:rFonts w:cstheme="minorHAnsi"/>
          <w:sz w:val="24"/>
          <w:szCs w:val="24"/>
          <w:shd w:val="clear" w:color="auto" w:fill="FFFFFF"/>
        </w:rPr>
        <w:t xml:space="preserve">(3), 203–224. </w:t>
      </w:r>
      <w:hyperlink r:id="rId34" w:history="1">
        <w:r w:rsidRPr="00B17A22">
          <w:rPr>
            <w:rStyle w:val="Hyperlink"/>
            <w:rFonts w:cstheme="minorHAnsi"/>
            <w:color w:val="auto"/>
            <w:sz w:val="24"/>
            <w:szCs w:val="24"/>
            <w:u w:val="none"/>
            <w:shd w:val="clear" w:color="auto" w:fill="FFFFFF"/>
          </w:rPr>
          <w:t>https://doi.org/10.1111/j.1471-3802.2010.01189.x</w:t>
        </w:r>
      </w:hyperlink>
    </w:p>
    <w:p w14:paraId="1E4F5CFA" w14:textId="27B6F183" w:rsidR="000E0FA9" w:rsidRDefault="000E0FA9" w:rsidP="000E0FA9">
      <w:pPr>
        <w:jc w:val="both"/>
        <w:rPr>
          <w:rFonts w:cstheme="minorHAnsi"/>
          <w:sz w:val="24"/>
          <w:szCs w:val="24"/>
        </w:rPr>
      </w:pPr>
      <w:r w:rsidRPr="00DF7D0A">
        <w:rPr>
          <w:rFonts w:cstheme="minorHAnsi"/>
          <w:sz w:val="24"/>
          <w:szCs w:val="24"/>
        </w:rPr>
        <w:t xml:space="preserve">Shapiro, J. P. and Stefkovich, J. A. </w:t>
      </w:r>
      <w:r w:rsidR="000F04E7" w:rsidRPr="00DF7D0A">
        <w:rPr>
          <w:rFonts w:cstheme="minorHAnsi"/>
          <w:sz w:val="24"/>
          <w:szCs w:val="24"/>
        </w:rPr>
        <w:t>(</w:t>
      </w:r>
      <w:r w:rsidRPr="00DF7D0A">
        <w:rPr>
          <w:rFonts w:cstheme="minorHAnsi"/>
          <w:sz w:val="24"/>
          <w:szCs w:val="24"/>
        </w:rPr>
        <w:t>2005</w:t>
      </w:r>
      <w:r w:rsidR="000F04E7" w:rsidRPr="00DF7D0A">
        <w:rPr>
          <w:rFonts w:cstheme="minorHAnsi"/>
          <w:sz w:val="24"/>
          <w:szCs w:val="24"/>
        </w:rPr>
        <w:t>)</w:t>
      </w:r>
      <w:r w:rsidRPr="00DF7D0A">
        <w:rPr>
          <w:rFonts w:cstheme="minorHAnsi"/>
          <w:sz w:val="24"/>
          <w:szCs w:val="24"/>
        </w:rPr>
        <w:t>. Ethical leadership and decision making in education: Applying theoretical perspectives to complex dilemmas, 2nd Ed., Mahwah, NJ</w:t>
      </w:r>
    </w:p>
    <w:p w14:paraId="57CBE919" w14:textId="17D26724" w:rsidR="00800771" w:rsidRPr="005C5FCF" w:rsidRDefault="00800771" w:rsidP="000E0FA9">
      <w:pPr>
        <w:jc w:val="both"/>
        <w:rPr>
          <w:rFonts w:cstheme="minorHAnsi"/>
          <w:sz w:val="24"/>
          <w:szCs w:val="24"/>
        </w:rPr>
      </w:pPr>
      <w:r w:rsidRPr="005C5FCF">
        <w:rPr>
          <w:rFonts w:cstheme="minorHAnsi"/>
          <w:color w:val="3A3A3A"/>
          <w:sz w:val="24"/>
          <w:szCs w:val="24"/>
          <w:shd w:val="clear" w:color="auto" w:fill="FFFFFF"/>
        </w:rPr>
        <w:t>Sikes. (2006). On dodgy ground? Problematics and ethics in educational research. </w:t>
      </w:r>
      <w:r w:rsidRPr="005C5FCF">
        <w:rPr>
          <w:rFonts w:cstheme="minorHAnsi"/>
          <w:i/>
          <w:iCs/>
          <w:color w:val="3A3A3A"/>
          <w:sz w:val="24"/>
          <w:szCs w:val="24"/>
          <w:shd w:val="clear" w:color="auto" w:fill="FFFFFF"/>
        </w:rPr>
        <w:t>International Journal of Research &amp; Method in Education</w:t>
      </w:r>
      <w:r w:rsidRPr="005C5FCF">
        <w:rPr>
          <w:rFonts w:cstheme="minorHAnsi"/>
          <w:color w:val="3A3A3A"/>
          <w:sz w:val="24"/>
          <w:szCs w:val="24"/>
          <w:shd w:val="clear" w:color="auto" w:fill="FFFFFF"/>
        </w:rPr>
        <w:t>, </w:t>
      </w:r>
      <w:r w:rsidRPr="005C5FCF">
        <w:rPr>
          <w:rFonts w:cstheme="minorHAnsi"/>
          <w:i/>
          <w:iCs/>
          <w:color w:val="3A3A3A"/>
          <w:sz w:val="24"/>
          <w:szCs w:val="24"/>
          <w:shd w:val="clear" w:color="auto" w:fill="FFFFFF"/>
        </w:rPr>
        <w:t>29</w:t>
      </w:r>
      <w:r w:rsidRPr="005C5FCF">
        <w:rPr>
          <w:rFonts w:cstheme="minorHAnsi"/>
          <w:color w:val="3A3A3A"/>
          <w:sz w:val="24"/>
          <w:szCs w:val="24"/>
          <w:shd w:val="clear" w:color="auto" w:fill="FFFFFF"/>
        </w:rPr>
        <w:t>(1), 105–117. https://doi.org/10.1080/01406720500537502</w:t>
      </w:r>
    </w:p>
    <w:p w14:paraId="65AE9685" w14:textId="7EFAEC2A" w:rsidR="000E0FA9" w:rsidRPr="00B17A22"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lastRenderedPageBreak/>
        <w:t>Simpson</w:t>
      </w:r>
      <w:r w:rsidR="001B182E" w:rsidRPr="00DF7D0A">
        <w:rPr>
          <w:rFonts w:cstheme="minorHAnsi"/>
          <w:sz w:val="24"/>
          <w:szCs w:val="24"/>
          <w:shd w:val="clear" w:color="auto" w:fill="FFFFFF"/>
        </w:rPr>
        <w:t xml:space="preserve">, </w:t>
      </w:r>
      <w:r w:rsidRPr="00DF7D0A">
        <w:rPr>
          <w:rFonts w:cstheme="minorHAnsi"/>
          <w:sz w:val="24"/>
          <w:szCs w:val="24"/>
          <w:shd w:val="clear" w:color="auto" w:fill="FFFFFF"/>
        </w:rPr>
        <w:t>D., (2010). Being professional? Conceptualising early years professionalism in England. </w:t>
      </w:r>
      <w:r w:rsidRPr="00DF7D0A">
        <w:rPr>
          <w:rFonts w:cstheme="minorHAnsi"/>
          <w:i/>
          <w:iCs/>
          <w:sz w:val="24"/>
          <w:szCs w:val="24"/>
          <w:shd w:val="clear" w:color="auto" w:fill="FFFFFF"/>
        </w:rPr>
        <w:t>European Early Childhood Education Research Journal</w:t>
      </w:r>
      <w:r w:rsidRPr="00DF7D0A">
        <w:rPr>
          <w:rFonts w:cstheme="minorHAnsi"/>
          <w:sz w:val="24"/>
          <w:szCs w:val="24"/>
          <w:shd w:val="clear" w:color="auto" w:fill="FFFFFF"/>
        </w:rPr>
        <w:t>, </w:t>
      </w:r>
      <w:r w:rsidRPr="00DF7D0A">
        <w:rPr>
          <w:rFonts w:cstheme="minorHAnsi"/>
          <w:i/>
          <w:iCs/>
          <w:sz w:val="24"/>
          <w:szCs w:val="24"/>
          <w:shd w:val="clear" w:color="auto" w:fill="FFFFFF"/>
        </w:rPr>
        <w:t>18</w:t>
      </w:r>
      <w:r w:rsidRPr="00DF7D0A">
        <w:rPr>
          <w:rFonts w:cstheme="minorHAnsi"/>
          <w:sz w:val="24"/>
          <w:szCs w:val="24"/>
          <w:shd w:val="clear" w:color="auto" w:fill="FFFFFF"/>
        </w:rPr>
        <w:t xml:space="preserve">(1), 5–14. </w:t>
      </w:r>
      <w:hyperlink r:id="rId35" w:history="1">
        <w:r w:rsidRPr="00B17A22">
          <w:rPr>
            <w:rStyle w:val="Hyperlink"/>
            <w:rFonts w:cstheme="minorHAnsi"/>
            <w:color w:val="auto"/>
            <w:sz w:val="24"/>
            <w:szCs w:val="24"/>
            <w:u w:val="none"/>
            <w:shd w:val="clear" w:color="auto" w:fill="FFFFFF"/>
          </w:rPr>
          <w:t>https://doi.org/10.1080/13502930903520009</w:t>
        </w:r>
      </w:hyperlink>
    </w:p>
    <w:p w14:paraId="7A65E837" w14:textId="77777777" w:rsidR="000E0FA9" w:rsidRPr="00DF7D0A" w:rsidRDefault="000E0FA9" w:rsidP="000E0FA9">
      <w:pPr>
        <w:rPr>
          <w:rFonts w:cstheme="minorHAnsi"/>
          <w:sz w:val="24"/>
          <w:szCs w:val="24"/>
        </w:rPr>
      </w:pPr>
      <w:r w:rsidRPr="00DF7D0A">
        <w:rPr>
          <w:rFonts w:cstheme="minorHAnsi"/>
          <w:sz w:val="24"/>
          <w:szCs w:val="24"/>
        </w:rPr>
        <w:t>Sloper, P. (2004) Facilitators and barriers for co-ordinated multi-agency services. Child: Care, Health and Development. 30 (6), pp.571-580.</w:t>
      </w:r>
    </w:p>
    <w:p w14:paraId="328A7BB2" w14:textId="3EAAF62F" w:rsidR="000E0FA9" w:rsidRPr="00DF7D0A" w:rsidRDefault="00693796" w:rsidP="000E0FA9">
      <w:pPr>
        <w:rPr>
          <w:rFonts w:cstheme="minorHAnsi"/>
          <w:sz w:val="24"/>
          <w:szCs w:val="24"/>
        </w:rPr>
      </w:pPr>
      <w:r w:rsidRPr="00DF7D0A">
        <w:rPr>
          <w:rFonts w:cstheme="minorHAnsi"/>
          <w:sz w:val="24"/>
          <w:szCs w:val="24"/>
          <w:shd w:val="clear" w:color="auto" w:fill="FFFFFF"/>
        </w:rPr>
        <w:t>Swanborn., P., (2010). Case Study Research: What, Why and How? In </w:t>
      </w:r>
      <w:r w:rsidRPr="00DF7D0A">
        <w:rPr>
          <w:rFonts w:cstheme="minorHAnsi"/>
          <w:i/>
          <w:iCs/>
          <w:sz w:val="24"/>
          <w:szCs w:val="24"/>
          <w:shd w:val="clear" w:color="auto" w:fill="FFFFFF"/>
        </w:rPr>
        <w:t>Case Study Research: What, Why and How?</w:t>
      </w:r>
      <w:r w:rsidRPr="00DF7D0A">
        <w:rPr>
          <w:rFonts w:cstheme="minorHAnsi"/>
          <w:sz w:val="24"/>
          <w:szCs w:val="24"/>
          <w:shd w:val="clear" w:color="auto" w:fill="FFFFFF"/>
        </w:rPr>
        <w:t> (First Edition). SAGE Publications Ltd. https://doi.org/10.4135/9781526485168</w:t>
      </w:r>
    </w:p>
    <w:p w14:paraId="05B81CEE" w14:textId="0474DCB5" w:rsidR="000E0FA9" w:rsidRPr="00B17A22" w:rsidRDefault="000E0FA9" w:rsidP="000E0FA9">
      <w:pPr>
        <w:rPr>
          <w:rStyle w:val="Hyperlink"/>
          <w:rFonts w:cstheme="minorHAnsi"/>
          <w:color w:val="auto"/>
          <w:sz w:val="24"/>
          <w:szCs w:val="24"/>
          <w:u w:val="none"/>
          <w:shd w:val="clear" w:color="auto" w:fill="FFFFFF"/>
        </w:rPr>
      </w:pPr>
      <w:r w:rsidRPr="00DF7D0A">
        <w:rPr>
          <w:rFonts w:cstheme="minorHAnsi"/>
          <w:sz w:val="24"/>
          <w:szCs w:val="24"/>
          <w:shd w:val="clear" w:color="auto" w:fill="FFFFFF"/>
        </w:rPr>
        <w:t xml:space="preserve">Taggart. </w:t>
      </w:r>
      <w:r w:rsidR="000F04E7" w:rsidRPr="00DF7D0A">
        <w:rPr>
          <w:rFonts w:cstheme="minorHAnsi"/>
          <w:sz w:val="24"/>
          <w:szCs w:val="24"/>
          <w:shd w:val="clear" w:color="auto" w:fill="FFFFFF"/>
        </w:rPr>
        <w:t>G., (</w:t>
      </w:r>
      <w:r w:rsidRPr="00DF7D0A">
        <w:rPr>
          <w:rFonts w:cstheme="minorHAnsi"/>
          <w:sz w:val="24"/>
          <w:szCs w:val="24"/>
          <w:shd w:val="clear" w:color="auto" w:fill="FFFFFF"/>
        </w:rPr>
        <w:t>2011). Don’t we care?: the ethics and emotional labour of early years professionalism. </w:t>
      </w:r>
      <w:r w:rsidRPr="00DF7D0A">
        <w:rPr>
          <w:rFonts w:cstheme="minorHAnsi"/>
          <w:i/>
          <w:iCs/>
          <w:sz w:val="24"/>
          <w:szCs w:val="24"/>
          <w:shd w:val="clear" w:color="auto" w:fill="FFFFFF"/>
        </w:rPr>
        <w:t>Early Years (London, England)</w:t>
      </w:r>
      <w:r w:rsidRPr="00DF7D0A">
        <w:rPr>
          <w:rFonts w:cstheme="minorHAnsi"/>
          <w:sz w:val="24"/>
          <w:szCs w:val="24"/>
          <w:shd w:val="clear" w:color="auto" w:fill="FFFFFF"/>
        </w:rPr>
        <w:t>, </w:t>
      </w:r>
      <w:r w:rsidRPr="00DF7D0A">
        <w:rPr>
          <w:rFonts w:cstheme="minorHAnsi"/>
          <w:i/>
          <w:iCs/>
          <w:sz w:val="24"/>
          <w:szCs w:val="24"/>
          <w:shd w:val="clear" w:color="auto" w:fill="FFFFFF"/>
        </w:rPr>
        <w:t>31</w:t>
      </w:r>
      <w:r w:rsidRPr="00DF7D0A">
        <w:rPr>
          <w:rFonts w:cstheme="minorHAnsi"/>
          <w:sz w:val="24"/>
          <w:szCs w:val="24"/>
          <w:shd w:val="clear" w:color="auto" w:fill="FFFFFF"/>
        </w:rPr>
        <w:t xml:space="preserve">(1), 85–95. </w:t>
      </w:r>
      <w:hyperlink r:id="rId36" w:history="1">
        <w:r w:rsidRPr="00B17A22">
          <w:rPr>
            <w:rStyle w:val="Hyperlink"/>
            <w:rFonts w:cstheme="minorHAnsi"/>
            <w:color w:val="auto"/>
            <w:sz w:val="24"/>
            <w:szCs w:val="24"/>
            <w:u w:val="none"/>
            <w:shd w:val="clear" w:color="auto" w:fill="FFFFFF"/>
          </w:rPr>
          <w:t>https://doi.org/10.1080/09575146.2010.536948</w:t>
        </w:r>
      </w:hyperlink>
    </w:p>
    <w:p w14:paraId="78FE2005" w14:textId="77777777"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t>Thomas, G., &amp; Loxley, A. (2007). </w:t>
      </w:r>
      <w:r w:rsidRPr="00DF7D0A">
        <w:rPr>
          <w:rFonts w:cstheme="minorHAnsi"/>
          <w:i/>
          <w:iCs/>
          <w:sz w:val="24"/>
          <w:szCs w:val="24"/>
          <w:shd w:val="clear" w:color="auto" w:fill="FFFFFF"/>
        </w:rPr>
        <w:t>Deconstructing special education and constructing inclusion: 2. ed</w:t>
      </w:r>
      <w:r w:rsidRPr="00DF7D0A">
        <w:rPr>
          <w:rFonts w:cstheme="minorHAnsi"/>
          <w:sz w:val="24"/>
          <w:szCs w:val="24"/>
          <w:shd w:val="clear" w:color="auto" w:fill="FFFFFF"/>
        </w:rPr>
        <w:t>. McGraw Hill, Open Univ. Pr.</w:t>
      </w:r>
    </w:p>
    <w:p w14:paraId="769897F1" w14:textId="5919D553" w:rsidR="00343686" w:rsidRPr="00B17A22" w:rsidRDefault="00343686" w:rsidP="000E0FA9">
      <w:pPr>
        <w:rPr>
          <w:rFonts w:cstheme="minorHAnsi"/>
          <w:sz w:val="24"/>
          <w:szCs w:val="24"/>
        </w:rPr>
      </w:pPr>
      <w:r w:rsidRPr="00306B03">
        <w:rPr>
          <w:rFonts w:cstheme="minorHAnsi"/>
          <w:sz w:val="24"/>
          <w:szCs w:val="24"/>
        </w:rPr>
        <w:t xml:space="preserve">Thomas, G. (2010). Doing Case Study: Abduction Not Induction, Phronesis Not Theory. Qualitative Inquiry, 16(7), 575–582. </w:t>
      </w:r>
      <w:r w:rsidRPr="00B17A22">
        <w:rPr>
          <w:rFonts w:cstheme="minorHAnsi"/>
          <w:sz w:val="24"/>
          <w:szCs w:val="24"/>
        </w:rPr>
        <w:t>https://doi-org.ezproxy.uwe.ac.uk/10.1177/1077800410372601</w:t>
      </w:r>
    </w:p>
    <w:p w14:paraId="481F4C9D" w14:textId="40400A4F" w:rsidR="000E0FA9" w:rsidRPr="00DF7D0A" w:rsidRDefault="000E0FA9" w:rsidP="000E0FA9">
      <w:pPr>
        <w:rPr>
          <w:rStyle w:val="Hyperlink"/>
          <w:rFonts w:cstheme="minorHAnsi"/>
          <w:color w:val="auto"/>
          <w:sz w:val="24"/>
          <w:szCs w:val="24"/>
          <w:shd w:val="clear" w:color="auto" w:fill="FFFFFF"/>
        </w:rPr>
      </w:pPr>
      <w:r w:rsidRPr="00DF7D0A">
        <w:rPr>
          <w:rFonts w:cstheme="minorHAnsi"/>
          <w:sz w:val="24"/>
          <w:szCs w:val="24"/>
          <w:shd w:val="clear" w:color="auto" w:fill="FFFFFF"/>
        </w:rPr>
        <w:t>Thomas. G., (2011). The case: generalisation, theory and phronesis in case study. </w:t>
      </w:r>
      <w:r w:rsidRPr="00DF7D0A">
        <w:rPr>
          <w:rFonts w:cstheme="minorHAnsi"/>
          <w:i/>
          <w:iCs/>
          <w:sz w:val="24"/>
          <w:szCs w:val="24"/>
          <w:shd w:val="clear" w:color="auto" w:fill="FFFFFF"/>
        </w:rPr>
        <w:t>Oxford Review of Education</w:t>
      </w:r>
      <w:r w:rsidRPr="00DF7D0A">
        <w:rPr>
          <w:rFonts w:cstheme="minorHAnsi"/>
          <w:sz w:val="24"/>
          <w:szCs w:val="24"/>
          <w:shd w:val="clear" w:color="auto" w:fill="FFFFFF"/>
        </w:rPr>
        <w:t>, </w:t>
      </w:r>
      <w:r w:rsidRPr="00DF7D0A">
        <w:rPr>
          <w:rFonts w:cstheme="minorHAnsi"/>
          <w:i/>
          <w:iCs/>
          <w:sz w:val="24"/>
          <w:szCs w:val="24"/>
          <w:shd w:val="clear" w:color="auto" w:fill="FFFFFF"/>
        </w:rPr>
        <w:t>37</w:t>
      </w:r>
      <w:r w:rsidRPr="00DF7D0A">
        <w:rPr>
          <w:rFonts w:cstheme="minorHAnsi"/>
          <w:sz w:val="24"/>
          <w:szCs w:val="24"/>
          <w:shd w:val="clear" w:color="auto" w:fill="FFFFFF"/>
        </w:rPr>
        <w:t xml:space="preserve">(1), 21–35. </w:t>
      </w:r>
      <w:hyperlink r:id="rId37" w:history="1">
        <w:r w:rsidR="00720202" w:rsidRPr="00B17A22">
          <w:rPr>
            <w:rStyle w:val="Hyperlink"/>
            <w:rFonts w:cstheme="minorHAnsi"/>
            <w:color w:val="auto"/>
            <w:sz w:val="24"/>
            <w:szCs w:val="24"/>
            <w:u w:val="none"/>
            <w:shd w:val="clear" w:color="auto" w:fill="FFFFFF"/>
          </w:rPr>
          <w:t>https://doi.org/10.1080/03054985.2010.521622</w:t>
        </w:r>
      </w:hyperlink>
    </w:p>
    <w:p w14:paraId="628A07FA" w14:textId="02286AF0" w:rsidR="00720202" w:rsidRPr="00DF7D0A" w:rsidRDefault="00720202" w:rsidP="000E0FA9">
      <w:pPr>
        <w:rPr>
          <w:rFonts w:cstheme="minorHAnsi"/>
          <w:sz w:val="24"/>
          <w:szCs w:val="24"/>
          <w:shd w:val="clear" w:color="auto" w:fill="FFFFFF"/>
        </w:rPr>
      </w:pPr>
      <w:r w:rsidRPr="00DF7D0A">
        <w:rPr>
          <w:rFonts w:cstheme="minorHAnsi"/>
          <w:sz w:val="24"/>
          <w:szCs w:val="24"/>
          <w:shd w:val="clear" w:color="auto" w:fill="FFFFFF"/>
        </w:rPr>
        <w:t>Urrieta.</w:t>
      </w:r>
      <w:r w:rsidR="00601F66" w:rsidRPr="00DF7D0A">
        <w:rPr>
          <w:rFonts w:cstheme="minorHAnsi"/>
          <w:sz w:val="24"/>
          <w:szCs w:val="24"/>
          <w:shd w:val="clear" w:color="auto" w:fill="FFFFFF"/>
        </w:rPr>
        <w:t xml:space="preserve"> L.,</w:t>
      </w:r>
      <w:r w:rsidRPr="00DF7D0A">
        <w:rPr>
          <w:rFonts w:cstheme="minorHAnsi"/>
          <w:sz w:val="24"/>
          <w:szCs w:val="24"/>
          <w:shd w:val="clear" w:color="auto" w:fill="FFFFFF"/>
        </w:rPr>
        <w:t xml:space="preserve"> (2007). Figured Worlds and Education: An Introduction to the Special Issue. </w:t>
      </w:r>
      <w:r w:rsidRPr="00DF7D0A">
        <w:rPr>
          <w:rFonts w:cstheme="minorHAnsi"/>
          <w:i/>
          <w:iCs/>
          <w:sz w:val="24"/>
          <w:szCs w:val="24"/>
          <w:shd w:val="clear" w:color="auto" w:fill="FFFFFF"/>
        </w:rPr>
        <w:t>The Urban Review</w:t>
      </w:r>
      <w:r w:rsidRPr="00DF7D0A">
        <w:rPr>
          <w:rFonts w:cstheme="minorHAnsi"/>
          <w:sz w:val="24"/>
          <w:szCs w:val="24"/>
          <w:shd w:val="clear" w:color="auto" w:fill="FFFFFF"/>
        </w:rPr>
        <w:t>, </w:t>
      </w:r>
      <w:r w:rsidRPr="00DF7D0A">
        <w:rPr>
          <w:rFonts w:cstheme="minorHAnsi"/>
          <w:i/>
          <w:iCs/>
          <w:sz w:val="24"/>
          <w:szCs w:val="24"/>
          <w:shd w:val="clear" w:color="auto" w:fill="FFFFFF"/>
        </w:rPr>
        <w:t>39</w:t>
      </w:r>
      <w:r w:rsidRPr="00DF7D0A">
        <w:rPr>
          <w:rFonts w:cstheme="minorHAnsi"/>
          <w:sz w:val="24"/>
          <w:szCs w:val="24"/>
          <w:shd w:val="clear" w:color="auto" w:fill="FFFFFF"/>
        </w:rPr>
        <w:t>(2), 107–116. https://doi.org/10.1007/s11256-007-0051-0</w:t>
      </w:r>
    </w:p>
    <w:p w14:paraId="73CB0A0F" w14:textId="77777777" w:rsidR="000E0FA9" w:rsidRPr="00DF7D0A" w:rsidRDefault="000E0FA9" w:rsidP="000E0FA9">
      <w:pPr>
        <w:rPr>
          <w:rFonts w:cstheme="minorHAnsi"/>
          <w:sz w:val="24"/>
          <w:szCs w:val="24"/>
          <w:shd w:val="clear" w:color="auto" w:fill="FFFFFF"/>
        </w:rPr>
      </w:pPr>
      <w:r w:rsidRPr="00DF7D0A">
        <w:rPr>
          <w:rFonts w:cstheme="minorHAnsi"/>
          <w:sz w:val="24"/>
          <w:szCs w:val="24"/>
          <w:shd w:val="clear" w:color="auto" w:fill="FFFFFF"/>
        </w:rPr>
        <w:lastRenderedPageBreak/>
        <w:t>Watson. N., (2012). Theorising the Lives of Disabled Children: How Can Disability Theory Help? </w:t>
      </w:r>
      <w:r w:rsidRPr="00DF7D0A">
        <w:rPr>
          <w:rFonts w:cstheme="minorHAnsi"/>
          <w:i/>
          <w:iCs/>
          <w:sz w:val="24"/>
          <w:szCs w:val="24"/>
          <w:shd w:val="clear" w:color="auto" w:fill="FFFFFF"/>
        </w:rPr>
        <w:t>Children &amp; Society</w:t>
      </w:r>
      <w:r w:rsidRPr="00DF7D0A">
        <w:rPr>
          <w:rFonts w:cstheme="minorHAnsi"/>
          <w:sz w:val="24"/>
          <w:szCs w:val="24"/>
          <w:shd w:val="clear" w:color="auto" w:fill="FFFFFF"/>
        </w:rPr>
        <w:t>, </w:t>
      </w:r>
      <w:r w:rsidRPr="00DF7D0A">
        <w:rPr>
          <w:rFonts w:cstheme="minorHAnsi"/>
          <w:i/>
          <w:iCs/>
          <w:sz w:val="24"/>
          <w:szCs w:val="24"/>
          <w:shd w:val="clear" w:color="auto" w:fill="FFFFFF"/>
        </w:rPr>
        <w:t>26</w:t>
      </w:r>
      <w:r w:rsidRPr="00DF7D0A">
        <w:rPr>
          <w:rFonts w:cstheme="minorHAnsi"/>
          <w:sz w:val="24"/>
          <w:szCs w:val="24"/>
          <w:shd w:val="clear" w:color="auto" w:fill="FFFFFF"/>
        </w:rPr>
        <w:t>(3), 192–202. https://doi.org/10.1111/j.1099-0860.2012.00432.x</w:t>
      </w:r>
    </w:p>
    <w:p w14:paraId="5FD00F67" w14:textId="77777777" w:rsidR="000E0FA9" w:rsidRPr="00B17A22" w:rsidRDefault="000E0FA9" w:rsidP="000E0FA9">
      <w:pPr>
        <w:rPr>
          <w:rFonts w:cstheme="minorHAnsi"/>
          <w:sz w:val="24"/>
          <w:szCs w:val="24"/>
          <w:shd w:val="clear" w:color="auto" w:fill="FFFFFF"/>
        </w:rPr>
      </w:pPr>
      <w:r w:rsidRPr="00DF7D0A">
        <w:rPr>
          <w:rFonts w:cstheme="minorHAnsi"/>
          <w:sz w:val="24"/>
          <w:szCs w:val="24"/>
          <w:shd w:val="clear" w:color="auto" w:fill="FFFFFF"/>
        </w:rPr>
        <w:t>Wenger, E. (2000). Communities of Practice and Social Learning Systems. </w:t>
      </w:r>
      <w:r w:rsidRPr="00DF7D0A">
        <w:rPr>
          <w:rFonts w:cstheme="minorHAnsi"/>
          <w:i/>
          <w:iCs/>
          <w:sz w:val="24"/>
          <w:szCs w:val="24"/>
          <w:shd w:val="clear" w:color="auto" w:fill="FFFFFF"/>
        </w:rPr>
        <w:t>Organization (London, England)</w:t>
      </w:r>
      <w:r w:rsidRPr="00DF7D0A">
        <w:rPr>
          <w:rFonts w:cstheme="minorHAnsi"/>
          <w:sz w:val="24"/>
          <w:szCs w:val="24"/>
          <w:shd w:val="clear" w:color="auto" w:fill="FFFFFF"/>
        </w:rPr>
        <w:t>, </w:t>
      </w:r>
      <w:r w:rsidRPr="00DF7D0A">
        <w:rPr>
          <w:rFonts w:cstheme="minorHAnsi"/>
          <w:i/>
          <w:iCs/>
          <w:sz w:val="24"/>
          <w:szCs w:val="24"/>
          <w:shd w:val="clear" w:color="auto" w:fill="FFFFFF"/>
        </w:rPr>
        <w:t>7</w:t>
      </w:r>
      <w:r w:rsidRPr="00DF7D0A">
        <w:rPr>
          <w:rFonts w:cstheme="minorHAnsi"/>
          <w:sz w:val="24"/>
          <w:szCs w:val="24"/>
          <w:shd w:val="clear" w:color="auto" w:fill="FFFFFF"/>
        </w:rPr>
        <w:t xml:space="preserve">(2), 225–246. </w:t>
      </w:r>
      <w:hyperlink r:id="rId38" w:history="1">
        <w:r w:rsidRPr="00B17A22">
          <w:rPr>
            <w:rStyle w:val="Hyperlink"/>
            <w:rFonts w:cstheme="minorHAnsi"/>
            <w:color w:val="auto"/>
            <w:sz w:val="24"/>
            <w:szCs w:val="24"/>
            <w:u w:val="none"/>
            <w:shd w:val="clear" w:color="auto" w:fill="FFFFFF"/>
          </w:rPr>
          <w:t>https://doi.org/10.1177/135050840072002</w:t>
        </w:r>
      </w:hyperlink>
    </w:p>
    <w:p w14:paraId="588FE348" w14:textId="1F2E0680" w:rsidR="00047C2E" w:rsidRPr="00DF7D0A" w:rsidRDefault="000E0FA9" w:rsidP="00047C2E">
      <w:pPr>
        <w:rPr>
          <w:rFonts w:cstheme="minorHAnsi"/>
          <w:sz w:val="24"/>
          <w:szCs w:val="24"/>
        </w:rPr>
      </w:pPr>
      <w:r w:rsidRPr="00DF7D0A">
        <w:rPr>
          <w:rFonts w:cstheme="minorHAnsi"/>
          <w:sz w:val="24"/>
          <w:szCs w:val="24"/>
          <w:shd w:val="clear" w:color="auto" w:fill="FFFFFF"/>
        </w:rPr>
        <w:t>Zierer</w:t>
      </w:r>
      <w:r w:rsidR="00146021" w:rsidRPr="00DF7D0A">
        <w:rPr>
          <w:rFonts w:cstheme="minorHAnsi"/>
          <w:sz w:val="24"/>
          <w:szCs w:val="24"/>
          <w:shd w:val="clear" w:color="auto" w:fill="FFFFFF"/>
        </w:rPr>
        <w:t xml:space="preserve">, </w:t>
      </w:r>
      <w:r w:rsidRPr="00DF7D0A">
        <w:rPr>
          <w:rFonts w:cstheme="minorHAnsi"/>
          <w:sz w:val="24"/>
          <w:szCs w:val="24"/>
          <w:shd w:val="clear" w:color="auto" w:fill="FFFFFF"/>
        </w:rPr>
        <w:t xml:space="preserve">K., (2011). </w:t>
      </w:r>
      <w:r w:rsidR="00047C2E" w:rsidRPr="00DF7D0A">
        <w:rPr>
          <w:rFonts w:cstheme="minorHAnsi"/>
          <w:sz w:val="24"/>
          <w:szCs w:val="24"/>
          <w:shd w:val="clear" w:color="auto" w:fill="FFFFFF"/>
        </w:rPr>
        <w:t>Pedagogical Eclecticism. </w:t>
      </w:r>
      <w:r w:rsidR="00047C2E" w:rsidRPr="00DF7D0A">
        <w:rPr>
          <w:rFonts w:cstheme="minorHAnsi"/>
          <w:i/>
          <w:iCs/>
          <w:sz w:val="24"/>
          <w:szCs w:val="24"/>
          <w:shd w:val="clear" w:color="auto" w:fill="FFFFFF"/>
        </w:rPr>
        <w:t>Journal of Educational Thought</w:t>
      </w:r>
      <w:r w:rsidR="00047C2E" w:rsidRPr="00DF7D0A">
        <w:rPr>
          <w:rFonts w:cstheme="minorHAnsi"/>
          <w:sz w:val="24"/>
          <w:szCs w:val="24"/>
          <w:shd w:val="clear" w:color="auto" w:fill="FFFFFF"/>
        </w:rPr>
        <w:t>, </w:t>
      </w:r>
      <w:r w:rsidR="00047C2E" w:rsidRPr="00DF7D0A">
        <w:rPr>
          <w:rFonts w:cstheme="minorHAnsi"/>
          <w:i/>
          <w:iCs/>
          <w:sz w:val="24"/>
          <w:szCs w:val="24"/>
          <w:shd w:val="clear" w:color="auto" w:fill="FFFFFF"/>
        </w:rPr>
        <w:t>45</w:t>
      </w:r>
      <w:r w:rsidR="00047C2E" w:rsidRPr="00DF7D0A">
        <w:rPr>
          <w:rFonts w:cstheme="minorHAnsi"/>
          <w:sz w:val="24"/>
          <w:szCs w:val="24"/>
          <w:shd w:val="clear" w:color="auto" w:fill="FFFFFF"/>
        </w:rPr>
        <w:t>(1), 3–19.</w:t>
      </w:r>
    </w:p>
    <w:p w14:paraId="04868411" w14:textId="137878DC" w:rsidR="000E0FA9" w:rsidRPr="00DF7D0A" w:rsidRDefault="000E0FA9" w:rsidP="000E0FA9">
      <w:pPr>
        <w:rPr>
          <w:rFonts w:cstheme="minorHAnsi"/>
          <w:sz w:val="24"/>
          <w:szCs w:val="24"/>
          <w:u w:val="single"/>
        </w:rPr>
      </w:pPr>
    </w:p>
    <w:sectPr w:rsidR="000E0FA9" w:rsidRPr="00DF7D0A">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59475" w14:textId="77777777" w:rsidR="00EF0C47" w:rsidRDefault="00EF0C47" w:rsidP="00A85A91">
      <w:pPr>
        <w:spacing w:after="0" w:line="240" w:lineRule="auto"/>
      </w:pPr>
      <w:r>
        <w:separator/>
      </w:r>
    </w:p>
  </w:endnote>
  <w:endnote w:type="continuationSeparator" w:id="0">
    <w:p w14:paraId="17629369" w14:textId="77777777" w:rsidR="00EF0C47" w:rsidRDefault="00EF0C47" w:rsidP="00A85A91">
      <w:pPr>
        <w:spacing w:after="0" w:line="240" w:lineRule="auto"/>
      </w:pPr>
      <w:r>
        <w:continuationSeparator/>
      </w:r>
    </w:p>
  </w:endnote>
  <w:endnote w:type="continuationNotice" w:id="1">
    <w:p w14:paraId="7E779111" w14:textId="77777777" w:rsidR="00EF0C47" w:rsidRDefault="00EF0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70975"/>
      <w:docPartObj>
        <w:docPartGallery w:val="Page Numbers (Bottom of Page)"/>
        <w:docPartUnique/>
      </w:docPartObj>
    </w:sdtPr>
    <w:sdtEndPr>
      <w:rPr>
        <w:noProof/>
      </w:rPr>
    </w:sdtEndPr>
    <w:sdtContent>
      <w:p w14:paraId="5DDBA930" w14:textId="55BD9DAC" w:rsidR="00333A87" w:rsidRDefault="00333A87">
        <w:pPr>
          <w:pStyle w:val="Footer"/>
          <w:jc w:val="center"/>
        </w:pPr>
        <w:r>
          <w:fldChar w:fldCharType="begin"/>
        </w:r>
        <w:r>
          <w:instrText xml:space="preserve"> PAGE   \* MERGEFORMAT </w:instrText>
        </w:r>
        <w:r>
          <w:fldChar w:fldCharType="separate"/>
        </w:r>
        <w:r w:rsidR="00B063C5">
          <w:rPr>
            <w:noProof/>
          </w:rPr>
          <w:t>23</w:t>
        </w:r>
        <w:r>
          <w:rPr>
            <w:noProof/>
          </w:rPr>
          <w:fldChar w:fldCharType="end"/>
        </w:r>
      </w:p>
    </w:sdtContent>
  </w:sdt>
  <w:p w14:paraId="74DE8DD9" w14:textId="77777777" w:rsidR="008A4393" w:rsidRDefault="008A4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86A4" w14:textId="77777777" w:rsidR="00EF0C47" w:rsidRDefault="00EF0C47" w:rsidP="00A85A91">
      <w:pPr>
        <w:spacing w:after="0" w:line="240" w:lineRule="auto"/>
      </w:pPr>
      <w:r>
        <w:separator/>
      </w:r>
    </w:p>
  </w:footnote>
  <w:footnote w:type="continuationSeparator" w:id="0">
    <w:p w14:paraId="398B09E0" w14:textId="77777777" w:rsidR="00EF0C47" w:rsidRDefault="00EF0C47" w:rsidP="00A85A91">
      <w:pPr>
        <w:spacing w:after="0" w:line="240" w:lineRule="auto"/>
      </w:pPr>
      <w:r>
        <w:continuationSeparator/>
      </w:r>
    </w:p>
  </w:footnote>
  <w:footnote w:type="continuationNotice" w:id="1">
    <w:p w14:paraId="68BD09FF" w14:textId="77777777" w:rsidR="00EF0C47" w:rsidRDefault="00EF0C47">
      <w:pPr>
        <w:spacing w:after="0" w:line="240" w:lineRule="auto"/>
      </w:pPr>
    </w:p>
  </w:footnote>
  <w:footnote w:id="2">
    <w:p w14:paraId="0BF7F7A8" w14:textId="184E0528" w:rsidR="00C97EAC" w:rsidRPr="00C97EAC" w:rsidRDefault="00C97EAC">
      <w:pPr>
        <w:pStyle w:val="FootnoteText"/>
        <w:rPr>
          <w:lang w:val="en-AU"/>
        </w:rPr>
      </w:pPr>
      <w:r>
        <w:rPr>
          <w:rStyle w:val="FootnoteReference"/>
        </w:rPr>
        <w:footnoteRef/>
      </w:r>
      <w:r>
        <w:t xml:space="preserve"> </w:t>
      </w:r>
      <w:r>
        <w:rPr>
          <w:rFonts w:ascii="Calibri" w:hAnsi="Calibri" w:cs="Calibri"/>
          <w:color w:val="000000"/>
          <w:sz w:val="22"/>
          <w:szCs w:val="22"/>
          <w:lang w:val="en-US"/>
        </w:rPr>
        <w:t xml:space="preserve">This chapter has been developed using extracts from the thesis, Morfaki, A. (2020) Inclusion in the Early Years: An exploration of the dilemmas of difference, roles and partnerships in the operationalisation of inclusive practices for </w:t>
      </w:r>
      <w:r>
        <w:rPr>
          <w:rFonts w:ascii="Calibri" w:hAnsi="Calibri" w:cs="Calibri"/>
          <w:sz w:val="22"/>
          <w:szCs w:val="22"/>
          <w:lang w:val="en-US"/>
        </w:rPr>
        <w:t>   </w:t>
      </w:r>
      <w:r>
        <w:rPr>
          <w:rFonts w:ascii="Calibri" w:hAnsi="Calibri" w:cs="Calibri"/>
          <w:color w:val="000000"/>
          <w:sz w:val="22"/>
          <w:szCs w:val="22"/>
          <w:lang w:val="en-US"/>
        </w:rPr>
        <w:t>children with Special Educational Needs and Disability. [Thesis] Faculty of Arts, Creative Industries and Education, University of the West of England.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3C"/>
    <w:rsid w:val="000007C7"/>
    <w:rsid w:val="00002B5A"/>
    <w:rsid w:val="00003337"/>
    <w:rsid w:val="00003398"/>
    <w:rsid w:val="00003893"/>
    <w:rsid w:val="00004438"/>
    <w:rsid w:val="00004F7D"/>
    <w:rsid w:val="0000512A"/>
    <w:rsid w:val="000064F9"/>
    <w:rsid w:val="00006A67"/>
    <w:rsid w:val="000077AA"/>
    <w:rsid w:val="00007CEA"/>
    <w:rsid w:val="0001096D"/>
    <w:rsid w:val="00010A95"/>
    <w:rsid w:val="00011A93"/>
    <w:rsid w:val="00012D8D"/>
    <w:rsid w:val="000134D8"/>
    <w:rsid w:val="00016C50"/>
    <w:rsid w:val="00016D41"/>
    <w:rsid w:val="00020060"/>
    <w:rsid w:val="00020C76"/>
    <w:rsid w:val="00022006"/>
    <w:rsid w:val="00025630"/>
    <w:rsid w:val="00026200"/>
    <w:rsid w:val="000272FE"/>
    <w:rsid w:val="00027559"/>
    <w:rsid w:val="0002756B"/>
    <w:rsid w:val="00030564"/>
    <w:rsid w:val="00030890"/>
    <w:rsid w:val="00030D88"/>
    <w:rsid w:val="00030EE5"/>
    <w:rsid w:val="00031319"/>
    <w:rsid w:val="00032819"/>
    <w:rsid w:val="0003467B"/>
    <w:rsid w:val="0003681F"/>
    <w:rsid w:val="00036974"/>
    <w:rsid w:val="000409E7"/>
    <w:rsid w:val="00040DC1"/>
    <w:rsid w:val="00040F94"/>
    <w:rsid w:val="000415F7"/>
    <w:rsid w:val="0004208F"/>
    <w:rsid w:val="0004222F"/>
    <w:rsid w:val="00042277"/>
    <w:rsid w:val="000436C2"/>
    <w:rsid w:val="0004398E"/>
    <w:rsid w:val="0004412D"/>
    <w:rsid w:val="00044BD8"/>
    <w:rsid w:val="0004503D"/>
    <w:rsid w:val="000468CD"/>
    <w:rsid w:val="00046BFB"/>
    <w:rsid w:val="000474E9"/>
    <w:rsid w:val="00047C2E"/>
    <w:rsid w:val="00050875"/>
    <w:rsid w:val="00050D6B"/>
    <w:rsid w:val="00050ECC"/>
    <w:rsid w:val="000533B6"/>
    <w:rsid w:val="0005357E"/>
    <w:rsid w:val="00053866"/>
    <w:rsid w:val="000538BE"/>
    <w:rsid w:val="000560E8"/>
    <w:rsid w:val="000561AE"/>
    <w:rsid w:val="0005659D"/>
    <w:rsid w:val="00056CD9"/>
    <w:rsid w:val="000605ED"/>
    <w:rsid w:val="00061E9E"/>
    <w:rsid w:val="000625AB"/>
    <w:rsid w:val="00062AC9"/>
    <w:rsid w:val="0006400D"/>
    <w:rsid w:val="0006451D"/>
    <w:rsid w:val="0006783A"/>
    <w:rsid w:val="00067B05"/>
    <w:rsid w:val="00067CF8"/>
    <w:rsid w:val="000707E6"/>
    <w:rsid w:val="00071F4A"/>
    <w:rsid w:val="00072DCA"/>
    <w:rsid w:val="000737F0"/>
    <w:rsid w:val="00074A7B"/>
    <w:rsid w:val="0007648A"/>
    <w:rsid w:val="000771E6"/>
    <w:rsid w:val="00077E78"/>
    <w:rsid w:val="00080A18"/>
    <w:rsid w:val="00082945"/>
    <w:rsid w:val="000837AE"/>
    <w:rsid w:val="00083FA9"/>
    <w:rsid w:val="000847EB"/>
    <w:rsid w:val="000858B6"/>
    <w:rsid w:val="00086381"/>
    <w:rsid w:val="0008726D"/>
    <w:rsid w:val="0008787F"/>
    <w:rsid w:val="0009062F"/>
    <w:rsid w:val="00090960"/>
    <w:rsid w:val="00091418"/>
    <w:rsid w:val="00091C13"/>
    <w:rsid w:val="000924F2"/>
    <w:rsid w:val="00093298"/>
    <w:rsid w:val="00094931"/>
    <w:rsid w:val="00094D3D"/>
    <w:rsid w:val="000952CB"/>
    <w:rsid w:val="0009540D"/>
    <w:rsid w:val="000A03FD"/>
    <w:rsid w:val="000A043C"/>
    <w:rsid w:val="000A2386"/>
    <w:rsid w:val="000A3DD8"/>
    <w:rsid w:val="000A6212"/>
    <w:rsid w:val="000B0514"/>
    <w:rsid w:val="000B2DCE"/>
    <w:rsid w:val="000B3E5D"/>
    <w:rsid w:val="000B454B"/>
    <w:rsid w:val="000B46A7"/>
    <w:rsid w:val="000B5EA7"/>
    <w:rsid w:val="000B65FF"/>
    <w:rsid w:val="000B6DFE"/>
    <w:rsid w:val="000C0BFA"/>
    <w:rsid w:val="000C113D"/>
    <w:rsid w:val="000C2041"/>
    <w:rsid w:val="000C2194"/>
    <w:rsid w:val="000C27FD"/>
    <w:rsid w:val="000C2E3D"/>
    <w:rsid w:val="000C3203"/>
    <w:rsid w:val="000C4246"/>
    <w:rsid w:val="000C5A44"/>
    <w:rsid w:val="000C61B6"/>
    <w:rsid w:val="000C7662"/>
    <w:rsid w:val="000D0E5C"/>
    <w:rsid w:val="000D1540"/>
    <w:rsid w:val="000D17FD"/>
    <w:rsid w:val="000D1851"/>
    <w:rsid w:val="000D1CD1"/>
    <w:rsid w:val="000D2E27"/>
    <w:rsid w:val="000D43B4"/>
    <w:rsid w:val="000D47F3"/>
    <w:rsid w:val="000D5FCA"/>
    <w:rsid w:val="000D65DF"/>
    <w:rsid w:val="000D6C79"/>
    <w:rsid w:val="000E0FA9"/>
    <w:rsid w:val="000E1737"/>
    <w:rsid w:val="000E1939"/>
    <w:rsid w:val="000E22B5"/>
    <w:rsid w:val="000E2726"/>
    <w:rsid w:val="000E2F1B"/>
    <w:rsid w:val="000E3176"/>
    <w:rsid w:val="000E370E"/>
    <w:rsid w:val="000E4BA8"/>
    <w:rsid w:val="000E4E78"/>
    <w:rsid w:val="000E587E"/>
    <w:rsid w:val="000E62E5"/>
    <w:rsid w:val="000E7167"/>
    <w:rsid w:val="000F04E7"/>
    <w:rsid w:val="000F233E"/>
    <w:rsid w:val="000F2B36"/>
    <w:rsid w:val="000F32AD"/>
    <w:rsid w:val="000F3D1B"/>
    <w:rsid w:val="000F4712"/>
    <w:rsid w:val="000F60E0"/>
    <w:rsid w:val="000F7F53"/>
    <w:rsid w:val="001013AD"/>
    <w:rsid w:val="001013C4"/>
    <w:rsid w:val="001017D4"/>
    <w:rsid w:val="00103017"/>
    <w:rsid w:val="00103FE6"/>
    <w:rsid w:val="00104B26"/>
    <w:rsid w:val="0010622C"/>
    <w:rsid w:val="001067A6"/>
    <w:rsid w:val="00107621"/>
    <w:rsid w:val="00107A4D"/>
    <w:rsid w:val="00107D7B"/>
    <w:rsid w:val="00107FA2"/>
    <w:rsid w:val="0011109E"/>
    <w:rsid w:val="00111859"/>
    <w:rsid w:val="00111A1D"/>
    <w:rsid w:val="00111C8C"/>
    <w:rsid w:val="00113152"/>
    <w:rsid w:val="00113B87"/>
    <w:rsid w:val="0011453C"/>
    <w:rsid w:val="00116264"/>
    <w:rsid w:val="00116C22"/>
    <w:rsid w:val="00120971"/>
    <w:rsid w:val="0012145A"/>
    <w:rsid w:val="00121B0F"/>
    <w:rsid w:val="00123AC4"/>
    <w:rsid w:val="00123EB7"/>
    <w:rsid w:val="00125220"/>
    <w:rsid w:val="001253A1"/>
    <w:rsid w:val="00125C66"/>
    <w:rsid w:val="001261D9"/>
    <w:rsid w:val="00126562"/>
    <w:rsid w:val="00126FD6"/>
    <w:rsid w:val="00127054"/>
    <w:rsid w:val="00127CE8"/>
    <w:rsid w:val="00127F3F"/>
    <w:rsid w:val="00133026"/>
    <w:rsid w:val="001336CD"/>
    <w:rsid w:val="00133A9C"/>
    <w:rsid w:val="00134052"/>
    <w:rsid w:val="001347BD"/>
    <w:rsid w:val="00136874"/>
    <w:rsid w:val="00136CE5"/>
    <w:rsid w:val="00140EB5"/>
    <w:rsid w:val="00140FB5"/>
    <w:rsid w:val="001413B7"/>
    <w:rsid w:val="00142719"/>
    <w:rsid w:val="0014496E"/>
    <w:rsid w:val="001453A4"/>
    <w:rsid w:val="00145BE3"/>
    <w:rsid w:val="00146021"/>
    <w:rsid w:val="0014766A"/>
    <w:rsid w:val="00147CA2"/>
    <w:rsid w:val="0015187D"/>
    <w:rsid w:val="001533DB"/>
    <w:rsid w:val="00154445"/>
    <w:rsid w:val="001559D2"/>
    <w:rsid w:val="00155AC3"/>
    <w:rsid w:val="00155E47"/>
    <w:rsid w:val="0015667F"/>
    <w:rsid w:val="001569CA"/>
    <w:rsid w:val="001572DD"/>
    <w:rsid w:val="00157A68"/>
    <w:rsid w:val="0016042E"/>
    <w:rsid w:val="0016170C"/>
    <w:rsid w:val="001619BD"/>
    <w:rsid w:val="00161FF7"/>
    <w:rsid w:val="001627B5"/>
    <w:rsid w:val="00163ADC"/>
    <w:rsid w:val="00164606"/>
    <w:rsid w:val="001647BC"/>
    <w:rsid w:val="00166055"/>
    <w:rsid w:val="001718B6"/>
    <w:rsid w:val="001727CB"/>
    <w:rsid w:val="00172A2E"/>
    <w:rsid w:val="00173F09"/>
    <w:rsid w:val="00174D26"/>
    <w:rsid w:val="00174E8B"/>
    <w:rsid w:val="0017777F"/>
    <w:rsid w:val="00177B07"/>
    <w:rsid w:val="00180476"/>
    <w:rsid w:val="00180635"/>
    <w:rsid w:val="0018121E"/>
    <w:rsid w:val="0018137F"/>
    <w:rsid w:val="001839DC"/>
    <w:rsid w:val="00183A08"/>
    <w:rsid w:val="00184960"/>
    <w:rsid w:val="00184BE4"/>
    <w:rsid w:val="00185307"/>
    <w:rsid w:val="00186A06"/>
    <w:rsid w:val="00186CE5"/>
    <w:rsid w:val="00187F15"/>
    <w:rsid w:val="0019124F"/>
    <w:rsid w:val="001918F6"/>
    <w:rsid w:val="0019274C"/>
    <w:rsid w:val="00192D2F"/>
    <w:rsid w:val="001933FB"/>
    <w:rsid w:val="00194BB0"/>
    <w:rsid w:val="00196C24"/>
    <w:rsid w:val="00196CC2"/>
    <w:rsid w:val="00197E23"/>
    <w:rsid w:val="001A1B7F"/>
    <w:rsid w:val="001A1D97"/>
    <w:rsid w:val="001A3DC0"/>
    <w:rsid w:val="001A5394"/>
    <w:rsid w:val="001A5EDA"/>
    <w:rsid w:val="001A619A"/>
    <w:rsid w:val="001A6C51"/>
    <w:rsid w:val="001A70C9"/>
    <w:rsid w:val="001A782E"/>
    <w:rsid w:val="001B182E"/>
    <w:rsid w:val="001B26C7"/>
    <w:rsid w:val="001B2F93"/>
    <w:rsid w:val="001B34A6"/>
    <w:rsid w:val="001B5022"/>
    <w:rsid w:val="001B5388"/>
    <w:rsid w:val="001B5B03"/>
    <w:rsid w:val="001B6201"/>
    <w:rsid w:val="001B789E"/>
    <w:rsid w:val="001C234A"/>
    <w:rsid w:val="001C4551"/>
    <w:rsid w:val="001C5DB4"/>
    <w:rsid w:val="001D0489"/>
    <w:rsid w:val="001D0C59"/>
    <w:rsid w:val="001D0C67"/>
    <w:rsid w:val="001D2E48"/>
    <w:rsid w:val="001D402E"/>
    <w:rsid w:val="001D4DF4"/>
    <w:rsid w:val="001D535A"/>
    <w:rsid w:val="001D6292"/>
    <w:rsid w:val="001D66AB"/>
    <w:rsid w:val="001D7371"/>
    <w:rsid w:val="001D7891"/>
    <w:rsid w:val="001E00AB"/>
    <w:rsid w:val="001E2118"/>
    <w:rsid w:val="001E2533"/>
    <w:rsid w:val="001E5408"/>
    <w:rsid w:val="001E59C4"/>
    <w:rsid w:val="001E62EB"/>
    <w:rsid w:val="001E710A"/>
    <w:rsid w:val="001F0525"/>
    <w:rsid w:val="001F06E6"/>
    <w:rsid w:val="001F0F48"/>
    <w:rsid w:val="001F1049"/>
    <w:rsid w:val="001F2CF8"/>
    <w:rsid w:val="001F2DBA"/>
    <w:rsid w:val="001F3611"/>
    <w:rsid w:val="001F409E"/>
    <w:rsid w:val="001F46F4"/>
    <w:rsid w:val="001F797C"/>
    <w:rsid w:val="001F7E96"/>
    <w:rsid w:val="00200182"/>
    <w:rsid w:val="002003D2"/>
    <w:rsid w:val="0020058B"/>
    <w:rsid w:val="002005C4"/>
    <w:rsid w:val="00201696"/>
    <w:rsid w:val="00201EC0"/>
    <w:rsid w:val="00202182"/>
    <w:rsid w:val="00202226"/>
    <w:rsid w:val="00204E06"/>
    <w:rsid w:val="00204EFE"/>
    <w:rsid w:val="0020503C"/>
    <w:rsid w:val="00205782"/>
    <w:rsid w:val="00206999"/>
    <w:rsid w:val="00206A3A"/>
    <w:rsid w:val="002071AB"/>
    <w:rsid w:val="002072DD"/>
    <w:rsid w:val="00207669"/>
    <w:rsid w:val="0020797E"/>
    <w:rsid w:val="00207C7A"/>
    <w:rsid w:val="00210AAB"/>
    <w:rsid w:val="00211958"/>
    <w:rsid w:val="00211D88"/>
    <w:rsid w:val="00212F1A"/>
    <w:rsid w:val="00213316"/>
    <w:rsid w:val="00214857"/>
    <w:rsid w:val="0021520D"/>
    <w:rsid w:val="00215720"/>
    <w:rsid w:val="00216755"/>
    <w:rsid w:val="002167B5"/>
    <w:rsid w:val="0021698C"/>
    <w:rsid w:val="00216F87"/>
    <w:rsid w:val="0021769F"/>
    <w:rsid w:val="00217E4A"/>
    <w:rsid w:val="00221BC4"/>
    <w:rsid w:val="00221E39"/>
    <w:rsid w:val="00222201"/>
    <w:rsid w:val="0022221D"/>
    <w:rsid w:val="0022336E"/>
    <w:rsid w:val="00223447"/>
    <w:rsid w:val="00223DC8"/>
    <w:rsid w:val="002240F2"/>
    <w:rsid w:val="00225054"/>
    <w:rsid w:val="00226D61"/>
    <w:rsid w:val="0022759D"/>
    <w:rsid w:val="00227750"/>
    <w:rsid w:val="00227964"/>
    <w:rsid w:val="00227C83"/>
    <w:rsid w:val="00227D80"/>
    <w:rsid w:val="00227FA5"/>
    <w:rsid w:val="002321E9"/>
    <w:rsid w:val="0023305D"/>
    <w:rsid w:val="00235392"/>
    <w:rsid w:val="0023605E"/>
    <w:rsid w:val="00236A3E"/>
    <w:rsid w:val="002373F5"/>
    <w:rsid w:val="002403A7"/>
    <w:rsid w:val="00242BBF"/>
    <w:rsid w:val="002433D2"/>
    <w:rsid w:val="00244331"/>
    <w:rsid w:val="0024444A"/>
    <w:rsid w:val="00246E1D"/>
    <w:rsid w:val="00246E5B"/>
    <w:rsid w:val="00250032"/>
    <w:rsid w:val="002513AE"/>
    <w:rsid w:val="00253B54"/>
    <w:rsid w:val="002556ED"/>
    <w:rsid w:val="00255773"/>
    <w:rsid w:val="00255F0F"/>
    <w:rsid w:val="00256B1E"/>
    <w:rsid w:val="002573FB"/>
    <w:rsid w:val="00257884"/>
    <w:rsid w:val="00257D51"/>
    <w:rsid w:val="002608C6"/>
    <w:rsid w:val="00261896"/>
    <w:rsid w:val="00261A3E"/>
    <w:rsid w:val="00261B01"/>
    <w:rsid w:val="00261C95"/>
    <w:rsid w:val="0026271F"/>
    <w:rsid w:val="00262F0F"/>
    <w:rsid w:val="00263B2D"/>
    <w:rsid w:val="00264C04"/>
    <w:rsid w:val="00264CD8"/>
    <w:rsid w:val="0026549A"/>
    <w:rsid w:val="00267836"/>
    <w:rsid w:val="00271F12"/>
    <w:rsid w:val="0027292E"/>
    <w:rsid w:val="00272EE0"/>
    <w:rsid w:val="00272F2C"/>
    <w:rsid w:val="00273196"/>
    <w:rsid w:val="002731A6"/>
    <w:rsid w:val="002741A9"/>
    <w:rsid w:val="00276026"/>
    <w:rsid w:val="00276E44"/>
    <w:rsid w:val="0027759A"/>
    <w:rsid w:val="00282D2D"/>
    <w:rsid w:val="00283466"/>
    <w:rsid w:val="002843E6"/>
    <w:rsid w:val="00284DE2"/>
    <w:rsid w:val="00285E92"/>
    <w:rsid w:val="00285ED4"/>
    <w:rsid w:val="002916B7"/>
    <w:rsid w:val="002926FE"/>
    <w:rsid w:val="002937A3"/>
    <w:rsid w:val="00294E65"/>
    <w:rsid w:val="0029597E"/>
    <w:rsid w:val="002978BD"/>
    <w:rsid w:val="00297B9E"/>
    <w:rsid w:val="002A13E5"/>
    <w:rsid w:val="002A21B5"/>
    <w:rsid w:val="002A6EE5"/>
    <w:rsid w:val="002A75DD"/>
    <w:rsid w:val="002B1663"/>
    <w:rsid w:val="002B3018"/>
    <w:rsid w:val="002B3542"/>
    <w:rsid w:val="002B395F"/>
    <w:rsid w:val="002B4D75"/>
    <w:rsid w:val="002B4F2A"/>
    <w:rsid w:val="002B4FC0"/>
    <w:rsid w:val="002C1792"/>
    <w:rsid w:val="002C2FB4"/>
    <w:rsid w:val="002C3EB4"/>
    <w:rsid w:val="002C4E44"/>
    <w:rsid w:val="002C4EA7"/>
    <w:rsid w:val="002C57EA"/>
    <w:rsid w:val="002C5EB1"/>
    <w:rsid w:val="002C6D91"/>
    <w:rsid w:val="002C7DF6"/>
    <w:rsid w:val="002D0293"/>
    <w:rsid w:val="002D15CB"/>
    <w:rsid w:val="002D2E12"/>
    <w:rsid w:val="002D3CEE"/>
    <w:rsid w:val="002D559C"/>
    <w:rsid w:val="002D6095"/>
    <w:rsid w:val="002D7D17"/>
    <w:rsid w:val="002E06D5"/>
    <w:rsid w:val="002E1317"/>
    <w:rsid w:val="002E198F"/>
    <w:rsid w:val="002E2B02"/>
    <w:rsid w:val="002E44DB"/>
    <w:rsid w:val="002E4B64"/>
    <w:rsid w:val="002E5510"/>
    <w:rsid w:val="002E642B"/>
    <w:rsid w:val="002E6B24"/>
    <w:rsid w:val="002E737E"/>
    <w:rsid w:val="002E7386"/>
    <w:rsid w:val="002E73B0"/>
    <w:rsid w:val="002E7600"/>
    <w:rsid w:val="002E783E"/>
    <w:rsid w:val="002F06AD"/>
    <w:rsid w:val="002F095F"/>
    <w:rsid w:val="002F154C"/>
    <w:rsid w:val="002F348E"/>
    <w:rsid w:val="002F4135"/>
    <w:rsid w:val="002F50B4"/>
    <w:rsid w:val="002F55FD"/>
    <w:rsid w:val="002F69BA"/>
    <w:rsid w:val="00300021"/>
    <w:rsid w:val="0030002B"/>
    <w:rsid w:val="00300892"/>
    <w:rsid w:val="003016B3"/>
    <w:rsid w:val="00302DC5"/>
    <w:rsid w:val="00304D71"/>
    <w:rsid w:val="00304F86"/>
    <w:rsid w:val="003062B7"/>
    <w:rsid w:val="0030660B"/>
    <w:rsid w:val="003069D4"/>
    <w:rsid w:val="00306B03"/>
    <w:rsid w:val="00307505"/>
    <w:rsid w:val="00307F1F"/>
    <w:rsid w:val="00310CA0"/>
    <w:rsid w:val="003110E4"/>
    <w:rsid w:val="0031146E"/>
    <w:rsid w:val="00312325"/>
    <w:rsid w:val="003124F7"/>
    <w:rsid w:val="00312770"/>
    <w:rsid w:val="00314CB4"/>
    <w:rsid w:val="00314FD9"/>
    <w:rsid w:val="00315334"/>
    <w:rsid w:val="00316589"/>
    <w:rsid w:val="003169B6"/>
    <w:rsid w:val="00317A70"/>
    <w:rsid w:val="00317DE3"/>
    <w:rsid w:val="00317FA7"/>
    <w:rsid w:val="0032318D"/>
    <w:rsid w:val="003239E5"/>
    <w:rsid w:val="0032470C"/>
    <w:rsid w:val="003261EF"/>
    <w:rsid w:val="00326E27"/>
    <w:rsid w:val="00327199"/>
    <w:rsid w:val="003276CC"/>
    <w:rsid w:val="0032799C"/>
    <w:rsid w:val="003309C1"/>
    <w:rsid w:val="0033140F"/>
    <w:rsid w:val="00332A00"/>
    <w:rsid w:val="00332B2D"/>
    <w:rsid w:val="0033360B"/>
    <w:rsid w:val="00333A87"/>
    <w:rsid w:val="00333B2D"/>
    <w:rsid w:val="00335820"/>
    <w:rsid w:val="00336B52"/>
    <w:rsid w:val="0033725F"/>
    <w:rsid w:val="003410B6"/>
    <w:rsid w:val="0034281F"/>
    <w:rsid w:val="00342B99"/>
    <w:rsid w:val="00343101"/>
    <w:rsid w:val="00343686"/>
    <w:rsid w:val="00343919"/>
    <w:rsid w:val="00344E3B"/>
    <w:rsid w:val="00344F33"/>
    <w:rsid w:val="003455BD"/>
    <w:rsid w:val="003465EB"/>
    <w:rsid w:val="00351046"/>
    <w:rsid w:val="0035118A"/>
    <w:rsid w:val="00352E87"/>
    <w:rsid w:val="00353465"/>
    <w:rsid w:val="00353527"/>
    <w:rsid w:val="00353528"/>
    <w:rsid w:val="00353B7D"/>
    <w:rsid w:val="0035421F"/>
    <w:rsid w:val="00355B3F"/>
    <w:rsid w:val="00356741"/>
    <w:rsid w:val="00360FA8"/>
    <w:rsid w:val="0036136C"/>
    <w:rsid w:val="00361E0D"/>
    <w:rsid w:val="00362FB3"/>
    <w:rsid w:val="003643A1"/>
    <w:rsid w:val="00364FA9"/>
    <w:rsid w:val="00365506"/>
    <w:rsid w:val="00365E3E"/>
    <w:rsid w:val="00367473"/>
    <w:rsid w:val="00367BDF"/>
    <w:rsid w:val="00367E72"/>
    <w:rsid w:val="003700CC"/>
    <w:rsid w:val="00370C2E"/>
    <w:rsid w:val="003719EB"/>
    <w:rsid w:val="00371E63"/>
    <w:rsid w:val="00371F98"/>
    <w:rsid w:val="00372966"/>
    <w:rsid w:val="0037311E"/>
    <w:rsid w:val="0037340F"/>
    <w:rsid w:val="00373725"/>
    <w:rsid w:val="00373CA7"/>
    <w:rsid w:val="003743CD"/>
    <w:rsid w:val="00374CD0"/>
    <w:rsid w:val="00376D8E"/>
    <w:rsid w:val="003809F0"/>
    <w:rsid w:val="00381B9F"/>
    <w:rsid w:val="00381DEB"/>
    <w:rsid w:val="00381F2D"/>
    <w:rsid w:val="00382609"/>
    <w:rsid w:val="00382AA2"/>
    <w:rsid w:val="0038461B"/>
    <w:rsid w:val="00390D30"/>
    <w:rsid w:val="00391863"/>
    <w:rsid w:val="00393D52"/>
    <w:rsid w:val="00396A03"/>
    <w:rsid w:val="00396D92"/>
    <w:rsid w:val="00397477"/>
    <w:rsid w:val="003A2E3E"/>
    <w:rsid w:val="003A4656"/>
    <w:rsid w:val="003A4AB1"/>
    <w:rsid w:val="003A4C1A"/>
    <w:rsid w:val="003A5109"/>
    <w:rsid w:val="003A5349"/>
    <w:rsid w:val="003A6306"/>
    <w:rsid w:val="003A6516"/>
    <w:rsid w:val="003B12B6"/>
    <w:rsid w:val="003B1590"/>
    <w:rsid w:val="003B3575"/>
    <w:rsid w:val="003B43AE"/>
    <w:rsid w:val="003C08F1"/>
    <w:rsid w:val="003C2B28"/>
    <w:rsid w:val="003C4F11"/>
    <w:rsid w:val="003C5FF6"/>
    <w:rsid w:val="003D2237"/>
    <w:rsid w:val="003D2720"/>
    <w:rsid w:val="003D3417"/>
    <w:rsid w:val="003D38F3"/>
    <w:rsid w:val="003D3F5F"/>
    <w:rsid w:val="003D5ABC"/>
    <w:rsid w:val="003D5D8F"/>
    <w:rsid w:val="003D636E"/>
    <w:rsid w:val="003D6E6A"/>
    <w:rsid w:val="003D72AF"/>
    <w:rsid w:val="003D7FEA"/>
    <w:rsid w:val="003E04AC"/>
    <w:rsid w:val="003E34B2"/>
    <w:rsid w:val="003E544B"/>
    <w:rsid w:val="003F0732"/>
    <w:rsid w:val="003F0AF3"/>
    <w:rsid w:val="003F162E"/>
    <w:rsid w:val="003F1A66"/>
    <w:rsid w:val="003F36D3"/>
    <w:rsid w:val="003F39A3"/>
    <w:rsid w:val="003F3BCA"/>
    <w:rsid w:val="003F42DA"/>
    <w:rsid w:val="003F4E33"/>
    <w:rsid w:val="003F667D"/>
    <w:rsid w:val="003F6C1C"/>
    <w:rsid w:val="003F71B5"/>
    <w:rsid w:val="004008DF"/>
    <w:rsid w:val="00400BFE"/>
    <w:rsid w:val="004011D1"/>
    <w:rsid w:val="00401793"/>
    <w:rsid w:val="00401F49"/>
    <w:rsid w:val="004028EF"/>
    <w:rsid w:val="004043B0"/>
    <w:rsid w:val="00404D2D"/>
    <w:rsid w:val="00405233"/>
    <w:rsid w:val="0040583C"/>
    <w:rsid w:val="00405AA8"/>
    <w:rsid w:val="00405AC1"/>
    <w:rsid w:val="004067DC"/>
    <w:rsid w:val="00406CAC"/>
    <w:rsid w:val="00407370"/>
    <w:rsid w:val="004121BF"/>
    <w:rsid w:val="0041261C"/>
    <w:rsid w:val="00413D53"/>
    <w:rsid w:val="0041438A"/>
    <w:rsid w:val="00414764"/>
    <w:rsid w:val="00416483"/>
    <w:rsid w:val="00417313"/>
    <w:rsid w:val="004211DD"/>
    <w:rsid w:val="0042159B"/>
    <w:rsid w:val="00421782"/>
    <w:rsid w:val="00423273"/>
    <w:rsid w:val="004241A6"/>
    <w:rsid w:val="00424882"/>
    <w:rsid w:val="00425BD6"/>
    <w:rsid w:val="00425DBF"/>
    <w:rsid w:val="00430707"/>
    <w:rsid w:val="00430A00"/>
    <w:rsid w:val="004339EB"/>
    <w:rsid w:val="00433D3F"/>
    <w:rsid w:val="00436C3D"/>
    <w:rsid w:val="00440483"/>
    <w:rsid w:val="004416E2"/>
    <w:rsid w:val="0044239F"/>
    <w:rsid w:val="00443AA8"/>
    <w:rsid w:val="00444265"/>
    <w:rsid w:val="004445D3"/>
    <w:rsid w:val="0044545B"/>
    <w:rsid w:val="00450AA5"/>
    <w:rsid w:val="00452A74"/>
    <w:rsid w:val="00453867"/>
    <w:rsid w:val="00454CD7"/>
    <w:rsid w:val="00456EFB"/>
    <w:rsid w:val="0045705C"/>
    <w:rsid w:val="00457190"/>
    <w:rsid w:val="0045776D"/>
    <w:rsid w:val="00457A55"/>
    <w:rsid w:val="00457CCE"/>
    <w:rsid w:val="004602D9"/>
    <w:rsid w:val="00460694"/>
    <w:rsid w:val="00460CCC"/>
    <w:rsid w:val="00461B54"/>
    <w:rsid w:val="004626CC"/>
    <w:rsid w:val="004629A9"/>
    <w:rsid w:val="00462BDB"/>
    <w:rsid w:val="0046309C"/>
    <w:rsid w:val="004637F5"/>
    <w:rsid w:val="00463C3B"/>
    <w:rsid w:val="00464727"/>
    <w:rsid w:val="00465AB0"/>
    <w:rsid w:val="0046677F"/>
    <w:rsid w:val="0046726F"/>
    <w:rsid w:val="00470268"/>
    <w:rsid w:val="00470AE9"/>
    <w:rsid w:val="00473520"/>
    <w:rsid w:val="004750DD"/>
    <w:rsid w:val="00475DA7"/>
    <w:rsid w:val="004765C5"/>
    <w:rsid w:val="00476C2C"/>
    <w:rsid w:val="00477E9F"/>
    <w:rsid w:val="004849A2"/>
    <w:rsid w:val="00486535"/>
    <w:rsid w:val="00486B04"/>
    <w:rsid w:val="00486B6D"/>
    <w:rsid w:val="004903D1"/>
    <w:rsid w:val="00491899"/>
    <w:rsid w:val="004923CE"/>
    <w:rsid w:val="00493421"/>
    <w:rsid w:val="0049677C"/>
    <w:rsid w:val="004A0ACF"/>
    <w:rsid w:val="004A1B17"/>
    <w:rsid w:val="004A20F9"/>
    <w:rsid w:val="004A3074"/>
    <w:rsid w:val="004A436E"/>
    <w:rsid w:val="004A4994"/>
    <w:rsid w:val="004A513D"/>
    <w:rsid w:val="004A551D"/>
    <w:rsid w:val="004A5B04"/>
    <w:rsid w:val="004A5F95"/>
    <w:rsid w:val="004B0691"/>
    <w:rsid w:val="004B08AB"/>
    <w:rsid w:val="004B132C"/>
    <w:rsid w:val="004B21B7"/>
    <w:rsid w:val="004B3ED3"/>
    <w:rsid w:val="004B6BE7"/>
    <w:rsid w:val="004B6CAC"/>
    <w:rsid w:val="004B6F9F"/>
    <w:rsid w:val="004C3EFF"/>
    <w:rsid w:val="004C503E"/>
    <w:rsid w:val="004C5B39"/>
    <w:rsid w:val="004D036B"/>
    <w:rsid w:val="004D1C98"/>
    <w:rsid w:val="004D253B"/>
    <w:rsid w:val="004D2922"/>
    <w:rsid w:val="004D36B1"/>
    <w:rsid w:val="004D51DF"/>
    <w:rsid w:val="004E0065"/>
    <w:rsid w:val="004E03CE"/>
    <w:rsid w:val="004E060F"/>
    <w:rsid w:val="004E0A9C"/>
    <w:rsid w:val="004E181B"/>
    <w:rsid w:val="004E2277"/>
    <w:rsid w:val="004E4AB0"/>
    <w:rsid w:val="004E55D2"/>
    <w:rsid w:val="004E6E36"/>
    <w:rsid w:val="004E7954"/>
    <w:rsid w:val="004E7DC8"/>
    <w:rsid w:val="004F009A"/>
    <w:rsid w:val="004F07AA"/>
    <w:rsid w:val="004F142F"/>
    <w:rsid w:val="004F16C6"/>
    <w:rsid w:val="004F3430"/>
    <w:rsid w:val="004F3B82"/>
    <w:rsid w:val="004F626A"/>
    <w:rsid w:val="00500F37"/>
    <w:rsid w:val="00501734"/>
    <w:rsid w:val="00501B15"/>
    <w:rsid w:val="00505DFC"/>
    <w:rsid w:val="00505EF2"/>
    <w:rsid w:val="005063E9"/>
    <w:rsid w:val="005064CD"/>
    <w:rsid w:val="00506B10"/>
    <w:rsid w:val="00506F8E"/>
    <w:rsid w:val="0051215A"/>
    <w:rsid w:val="00513DDB"/>
    <w:rsid w:val="00514572"/>
    <w:rsid w:val="0051650D"/>
    <w:rsid w:val="005169C1"/>
    <w:rsid w:val="00516D5F"/>
    <w:rsid w:val="005170D5"/>
    <w:rsid w:val="0051745E"/>
    <w:rsid w:val="00522016"/>
    <w:rsid w:val="005244AA"/>
    <w:rsid w:val="00524699"/>
    <w:rsid w:val="005258FF"/>
    <w:rsid w:val="00527688"/>
    <w:rsid w:val="005279D6"/>
    <w:rsid w:val="0053028C"/>
    <w:rsid w:val="0053156E"/>
    <w:rsid w:val="005333A7"/>
    <w:rsid w:val="00533C62"/>
    <w:rsid w:val="00533CD2"/>
    <w:rsid w:val="00533D0E"/>
    <w:rsid w:val="00533E3F"/>
    <w:rsid w:val="00534512"/>
    <w:rsid w:val="00534802"/>
    <w:rsid w:val="005361DD"/>
    <w:rsid w:val="005406C8"/>
    <w:rsid w:val="00540CAD"/>
    <w:rsid w:val="00541276"/>
    <w:rsid w:val="0054280B"/>
    <w:rsid w:val="00542F1A"/>
    <w:rsid w:val="0054302B"/>
    <w:rsid w:val="005435DD"/>
    <w:rsid w:val="005437D5"/>
    <w:rsid w:val="0054583F"/>
    <w:rsid w:val="0055169C"/>
    <w:rsid w:val="005516FE"/>
    <w:rsid w:val="005525D6"/>
    <w:rsid w:val="00552C6E"/>
    <w:rsid w:val="005535DE"/>
    <w:rsid w:val="00554A43"/>
    <w:rsid w:val="00556898"/>
    <w:rsid w:val="00556AC6"/>
    <w:rsid w:val="00556F0C"/>
    <w:rsid w:val="005578A1"/>
    <w:rsid w:val="005612A3"/>
    <w:rsid w:val="00561CA8"/>
    <w:rsid w:val="00562BE2"/>
    <w:rsid w:val="00564306"/>
    <w:rsid w:val="005644F0"/>
    <w:rsid w:val="00565C35"/>
    <w:rsid w:val="00570424"/>
    <w:rsid w:val="00570FAF"/>
    <w:rsid w:val="005718D5"/>
    <w:rsid w:val="00574CE8"/>
    <w:rsid w:val="005759E2"/>
    <w:rsid w:val="0058050D"/>
    <w:rsid w:val="005805A5"/>
    <w:rsid w:val="00580DBA"/>
    <w:rsid w:val="00580E61"/>
    <w:rsid w:val="00581269"/>
    <w:rsid w:val="005813D3"/>
    <w:rsid w:val="00581670"/>
    <w:rsid w:val="005849B9"/>
    <w:rsid w:val="00584A51"/>
    <w:rsid w:val="005857D3"/>
    <w:rsid w:val="005869F5"/>
    <w:rsid w:val="00590FF5"/>
    <w:rsid w:val="00591CD4"/>
    <w:rsid w:val="00592855"/>
    <w:rsid w:val="0059517C"/>
    <w:rsid w:val="00596666"/>
    <w:rsid w:val="00596E4A"/>
    <w:rsid w:val="005A1FA9"/>
    <w:rsid w:val="005A2D12"/>
    <w:rsid w:val="005A6A70"/>
    <w:rsid w:val="005B1B6C"/>
    <w:rsid w:val="005B1FC2"/>
    <w:rsid w:val="005B23B3"/>
    <w:rsid w:val="005B2A8B"/>
    <w:rsid w:val="005B3095"/>
    <w:rsid w:val="005B3198"/>
    <w:rsid w:val="005B42DC"/>
    <w:rsid w:val="005B561C"/>
    <w:rsid w:val="005B57BC"/>
    <w:rsid w:val="005C5E33"/>
    <w:rsid w:val="005C5FCF"/>
    <w:rsid w:val="005D05A7"/>
    <w:rsid w:val="005D19EF"/>
    <w:rsid w:val="005D2F27"/>
    <w:rsid w:val="005D432D"/>
    <w:rsid w:val="005D6B99"/>
    <w:rsid w:val="005D7943"/>
    <w:rsid w:val="005E0E43"/>
    <w:rsid w:val="005E2862"/>
    <w:rsid w:val="005E2C6F"/>
    <w:rsid w:val="005E5071"/>
    <w:rsid w:val="005E5620"/>
    <w:rsid w:val="005E6856"/>
    <w:rsid w:val="005E6A31"/>
    <w:rsid w:val="005E6D3D"/>
    <w:rsid w:val="005F0708"/>
    <w:rsid w:val="005F3482"/>
    <w:rsid w:val="005F3FA6"/>
    <w:rsid w:val="005F5138"/>
    <w:rsid w:val="005F5578"/>
    <w:rsid w:val="005F64E6"/>
    <w:rsid w:val="005F672F"/>
    <w:rsid w:val="005F6D51"/>
    <w:rsid w:val="005F75E4"/>
    <w:rsid w:val="00601F66"/>
    <w:rsid w:val="00603FF2"/>
    <w:rsid w:val="00604B5F"/>
    <w:rsid w:val="0060734E"/>
    <w:rsid w:val="00613242"/>
    <w:rsid w:val="00613398"/>
    <w:rsid w:val="00613886"/>
    <w:rsid w:val="00615C26"/>
    <w:rsid w:val="00620410"/>
    <w:rsid w:val="00620550"/>
    <w:rsid w:val="006222FF"/>
    <w:rsid w:val="006231CA"/>
    <w:rsid w:val="00623EB8"/>
    <w:rsid w:val="00624A48"/>
    <w:rsid w:val="00625060"/>
    <w:rsid w:val="00630B59"/>
    <w:rsid w:val="00632823"/>
    <w:rsid w:val="006329A4"/>
    <w:rsid w:val="0063300C"/>
    <w:rsid w:val="00635786"/>
    <w:rsid w:val="006375A2"/>
    <w:rsid w:val="00640705"/>
    <w:rsid w:val="00641AC7"/>
    <w:rsid w:val="0064393B"/>
    <w:rsid w:val="006448C1"/>
    <w:rsid w:val="00645780"/>
    <w:rsid w:val="00650034"/>
    <w:rsid w:val="00650C54"/>
    <w:rsid w:val="006516B1"/>
    <w:rsid w:val="006528B1"/>
    <w:rsid w:val="00652B78"/>
    <w:rsid w:val="0065353E"/>
    <w:rsid w:val="00656969"/>
    <w:rsid w:val="00660E6B"/>
    <w:rsid w:val="00662474"/>
    <w:rsid w:val="00662AEE"/>
    <w:rsid w:val="00663D65"/>
    <w:rsid w:val="00663FC5"/>
    <w:rsid w:val="006641B8"/>
    <w:rsid w:val="00666392"/>
    <w:rsid w:val="006673F4"/>
    <w:rsid w:val="00670081"/>
    <w:rsid w:val="0067050F"/>
    <w:rsid w:val="006705DE"/>
    <w:rsid w:val="00670B9F"/>
    <w:rsid w:val="00671026"/>
    <w:rsid w:val="00672434"/>
    <w:rsid w:val="0067279D"/>
    <w:rsid w:val="00672CE6"/>
    <w:rsid w:val="00672E58"/>
    <w:rsid w:val="00674690"/>
    <w:rsid w:val="006751B4"/>
    <w:rsid w:val="0067724E"/>
    <w:rsid w:val="00677535"/>
    <w:rsid w:val="0067794F"/>
    <w:rsid w:val="006824E2"/>
    <w:rsid w:val="006827CF"/>
    <w:rsid w:val="00682FE9"/>
    <w:rsid w:val="00683875"/>
    <w:rsid w:val="0068388B"/>
    <w:rsid w:val="00683D8A"/>
    <w:rsid w:val="006862AC"/>
    <w:rsid w:val="00690EFC"/>
    <w:rsid w:val="00691EC7"/>
    <w:rsid w:val="00693796"/>
    <w:rsid w:val="00696A26"/>
    <w:rsid w:val="00697C6F"/>
    <w:rsid w:val="006A0BE7"/>
    <w:rsid w:val="006A1474"/>
    <w:rsid w:val="006A3206"/>
    <w:rsid w:val="006A3B43"/>
    <w:rsid w:val="006A479D"/>
    <w:rsid w:val="006A687E"/>
    <w:rsid w:val="006B11E0"/>
    <w:rsid w:val="006B377E"/>
    <w:rsid w:val="006B47F3"/>
    <w:rsid w:val="006B4C7B"/>
    <w:rsid w:val="006B6460"/>
    <w:rsid w:val="006B6794"/>
    <w:rsid w:val="006B7384"/>
    <w:rsid w:val="006C10D3"/>
    <w:rsid w:val="006C1AFD"/>
    <w:rsid w:val="006C284B"/>
    <w:rsid w:val="006C39D4"/>
    <w:rsid w:val="006C42A1"/>
    <w:rsid w:val="006C4B57"/>
    <w:rsid w:val="006C50DB"/>
    <w:rsid w:val="006C5772"/>
    <w:rsid w:val="006C61DA"/>
    <w:rsid w:val="006C64B8"/>
    <w:rsid w:val="006C6C0D"/>
    <w:rsid w:val="006D13D5"/>
    <w:rsid w:val="006D185F"/>
    <w:rsid w:val="006D1EA7"/>
    <w:rsid w:val="006D1F3B"/>
    <w:rsid w:val="006D3ACD"/>
    <w:rsid w:val="006D550A"/>
    <w:rsid w:val="006D5D7E"/>
    <w:rsid w:val="006D6275"/>
    <w:rsid w:val="006D6F2C"/>
    <w:rsid w:val="006E15AF"/>
    <w:rsid w:val="006E15EA"/>
    <w:rsid w:val="006E331A"/>
    <w:rsid w:val="006E544E"/>
    <w:rsid w:val="006E58F6"/>
    <w:rsid w:val="006E74E1"/>
    <w:rsid w:val="006E7C13"/>
    <w:rsid w:val="006F05B2"/>
    <w:rsid w:val="006F15BC"/>
    <w:rsid w:val="006F2045"/>
    <w:rsid w:val="006F2654"/>
    <w:rsid w:val="006F287A"/>
    <w:rsid w:val="006F2920"/>
    <w:rsid w:val="00701D4E"/>
    <w:rsid w:val="00705CC7"/>
    <w:rsid w:val="0071051B"/>
    <w:rsid w:val="007115A3"/>
    <w:rsid w:val="00711AD3"/>
    <w:rsid w:val="00712256"/>
    <w:rsid w:val="00712331"/>
    <w:rsid w:val="0071305C"/>
    <w:rsid w:val="00713F79"/>
    <w:rsid w:val="00713FC1"/>
    <w:rsid w:val="00714454"/>
    <w:rsid w:val="00715749"/>
    <w:rsid w:val="00716901"/>
    <w:rsid w:val="00716DEE"/>
    <w:rsid w:val="0071774C"/>
    <w:rsid w:val="00717B98"/>
    <w:rsid w:val="00720202"/>
    <w:rsid w:val="00723B6C"/>
    <w:rsid w:val="007248B0"/>
    <w:rsid w:val="00725239"/>
    <w:rsid w:val="0072540F"/>
    <w:rsid w:val="00726A87"/>
    <w:rsid w:val="007303D5"/>
    <w:rsid w:val="0073067A"/>
    <w:rsid w:val="00732B1F"/>
    <w:rsid w:val="00732F7C"/>
    <w:rsid w:val="007339C4"/>
    <w:rsid w:val="00733AC5"/>
    <w:rsid w:val="00735932"/>
    <w:rsid w:val="00735F4B"/>
    <w:rsid w:val="00736656"/>
    <w:rsid w:val="007367BB"/>
    <w:rsid w:val="00736A7D"/>
    <w:rsid w:val="00736D27"/>
    <w:rsid w:val="007407F1"/>
    <w:rsid w:val="0074247C"/>
    <w:rsid w:val="007426F0"/>
    <w:rsid w:val="00743064"/>
    <w:rsid w:val="0074451A"/>
    <w:rsid w:val="00744B4D"/>
    <w:rsid w:val="00746574"/>
    <w:rsid w:val="00746DD1"/>
    <w:rsid w:val="00746E1D"/>
    <w:rsid w:val="0074700D"/>
    <w:rsid w:val="0075128D"/>
    <w:rsid w:val="00751B7F"/>
    <w:rsid w:val="00753676"/>
    <w:rsid w:val="007575C3"/>
    <w:rsid w:val="00760633"/>
    <w:rsid w:val="00760FEC"/>
    <w:rsid w:val="00763471"/>
    <w:rsid w:val="00764314"/>
    <w:rsid w:val="0076506D"/>
    <w:rsid w:val="007650DD"/>
    <w:rsid w:val="007655F5"/>
    <w:rsid w:val="00767689"/>
    <w:rsid w:val="007701BF"/>
    <w:rsid w:val="007702E0"/>
    <w:rsid w:val="00771DC8"/>
    <w:rsid w:val="00771EBE"/>
    <w:rsid w:val="00772D94"/>
    <w:rsid w:val="00773C8A"/>
    <w:rsid w:val="00777A6B"/>
    <w:rsid w:val="00777C9F"/>
    <w:rsid w:val="00781A1B"/>
    <w:rsid w:val="007821AC"/>
    <w:rsid w:val="007821C9"/>
    <w:rsid w:val="0078342C"/>
    <w:rsid w:val="00783470"/>
    <w:rsid w:val="00784E97"/>
    <w:rsid w:val="00786211"/>
    <w:rsid w:val="007868E8"/>
    <w:rsid w:val="0078785B"/>
    <w:rsid w:val="00792205"/>
    <w:rsid w:val="00792212"/>
    <w:rsid w:val="00793224"/>
    <w:rsid w:val="007937F1"/>
    <w:rsid w:val="00794278"/>
    <w:rsid w:val="00797051"/>
    <w:rsid w:val="00797F5C"/>
    <w:rsid w:val="007A14B0"/>
    <w:rsid w:val="007A1D1C"/>
    <w:rsid w:val="007A20AB"/>
    <w:rsid w:val="007A269B"/>
    <w:rsid w:val="007A26CA"/>
    <w:rsid w:val="007A3F2A"/>
    <w:rsid w:val="007A44B3"/>
    <w:rsid w:val="007A57C8"/>
    <w:rsid w:val="007B2F2C"/>
    <w:rsid w:val="007B3313"/>
    <w:rsid w:val="007B51A5"/>
    <w:rsid w:val="007B5346"/>
    <w:rsid w:val="007B547A"/>
    <w:rsid w:val="007B5F04"/>
    <w:rsid w:val="007C188F"/>
    <w:rsid w:val="007C23FE"/>
    <w:rsid w:val="007C2FE3"/>
    <w:rsid w:val="007C3CD7"/>
    <w:rsid w:val="007C3DAC"/>
    <w:rsid w:val="007C5C66"/>
    <w:rsid w:val="007C5E11"/>
    <w:rsid w:val="007C6636"/>
    <w:rsid w:val="007D118D"/>
    <w:rsid w:val="007D2B94"/>
    <w:rsid w:val="007D2C2E"/>
    <w:rsid w:val="007D3831"/>
    <w:rsid w:val="007D40BE"/>
    <w:rsid w:val="007D4D76"/>
    <w:rsid w:val="007D53E1"/>
    <w:rsid w:val="007E14C5"/>
    <w:rsid w:val="007E21C5"/>
    <w:rsid w:val="007E2893"/>
    <w:rsid w:val="007E38E5"/>
    <w:rsid w:val="007E411E"/>
    <w:rsid w:val="007E44B8"/>
    <w:rsid w:val="007E484F"/>
    <w:rsid w:val="007E4B17"/>
    <w:rsid w:val="007E4CDE"/>
    <w:rsid w:val="007E52E7"/>
    <w:rsid w:val="007E541A"/>
    <w:rsid w:val="007E688C"/>
    <w:rsid w:val="007E6D66"/>
    <w:rsid w:val="007E71C8"/>
    <w:rsid w:val="007E7607"/>
    <w:rsid w:val="007E77BD"/>
    <w:rsid w:val="007E7B21"/>
    <w:rsid w:val="007F0239"/>
    <w:rsid w:val="007F201E"/>
    <w:rsid w:val="007F2192"/>
    <w:rsid w:val="007F22AF"/>
    <w:rsid w:val="007F23D4"/>
    <w:rsid w:val="007F371B"/>
    <w:rsid w:val="007F3C62"/>
    <w:rsid w:val="007F426C"/>
    <w:rsid w:val="007F6E80"/>
    <w:rsid w:val="007F6F09"/>
    <w:rsid w:val="007F7079"/>
    <w:rsid w:val="007F70EF"/>
    <w:rsid w:val="007F76DA"/>
    <w:rsid w:val="007F7A2C"/>
    <w:rsid w:val="008004AC"/>
    <w:rsid w:val="00800771"/>
    <w:rsid w:val="00801F9E"/>
    <w:rsid w:val="00802283"/>
    <w:rsid w:val="00803BD5"/>
    <w:rsid w:val="00804365"/>
    <w:rsid w:val="00807B4C"/>
    <w:rsid w:val="00810A99"/>
    <w:rsid w:val="00811A1A"/>
    <w:rsid w:val="00811F5D"/>
    <w:rsid w:val="008120A4"/>
    <w:rsid w:val="0081459E"/>
    <w:rsid w:val="008146A9"/>
    <w:rsid w:val="00814DF2"/>
    <w:rsid w:val="0081571C"/>
    <w:rsid w:val="00815F22"/>
    <w:rsid w:val="00816612"/>
    <w:rsid w:val="008213E5"/>
    <w:rsid w:val="0082303C"/>
    <w:rsid w:val="0082318A"/>
    <w:rsid w:val="00825148"/>
    <w:rsid w:val="00825819"/>
    <w:rsid w:val="008269F7"/>
    <w:rsid w:val="00826C35"/>
    <w:rsid w:val="0082784F"/>
    <w:rsid w:val="00827A4F"/>
    <w:rsid w:val="00830B7D"/>
    <w:rsid w:val="00830EDC"/>
    <w:rsid w:val="00830FFA"/>
    <w:rsid w:val="0083248F"/>
    <w:rsid w:val="00833379"/>
    <w:rsid w:val="00834715"/>
    <w:rsid w:val="008349EB"/>
    <w:rsid w:val="00835244"/>
    <w:rsid w:val="0083629A"/>
    <w:rsid w:val="00840FBC"/>
    <w:rsid w:val="008413F4"/>
    <w:rsid w:val="00841675"/>
    <w:rsid w:val="00841F31"/>
    <w:rsid w:val="00841FCB"/>
    <w:rsid w:val="00843FF7"/>
    <w:rsid w:val="00844682"/>
    <w:rsid w:val="00846A01"/>
    <w:rsid w:val="0084716C"/>
    <w:rsid w:val="00847D83"/>
    <w:rsid w:val="00850F7B"/>
    <w:rsid w:val="008510CA"/>
    <w:rsid w:val="00851372"/>
    <w:rsid w:val="0085138A"/>
    <w:rsid w:val="00851C93"/>
    <w:rsid w:val="00852289"/>
    <w:rsid w:val="00853C16"/>
    <w:rsid w:val="00855347"/>
    <w:rsid w:val="00856047"/>
    <w:rsid w:val="0085657B"/>
    <w:rsid w:val="008575A3"/>
    <w:rsid w:val="0086049A"/>
    <w:rsid w:val="008624D8"/>
    <w:rsid w:val="00863568"/>
    <w:rsid w:val="00863C3B"/>
    <w:rsid w:val="0086538D"/>
    <w:rsid w:val="008662E9"/>
    <w:rsid w:val="0086655A"/>
    <w:rsid w:val="008667F4"/>
    <w:rsid w:val="00871AF6"/>
    <w:rsid w:val="00872808"/>
    <w:rsid w:val="00872CAB"/>
    <w:rsid w:val="0087335F"/>
    <w:rsid w:val="00873E3F"/>
    <w:rsid w:val="008740EC"/>
    <w:rsid w:val="00875A30"/>
    <w:rsid w:val="00875B07"/>
    <w:rsid w:val="00877D4E"/>
    <w:rsid w:val="00882E2B"/>
    <w:rsid w:val="008831A7"/>
    <w:rsid w:val="0088404E"/>
    <w:rsid w:val="008845D3"/>
    <w:rsid w:val="00884A72"/>
    <w:rsid w:val="00887195"/>
    <w:rsid w:val="00890409"/>
    <w:rsid w:val="0089276D"/>
    <w:rsid w:val="00894BC4"/>
    <w:rsid w:val="00895561"/>
    <w:rsid w:val="00895E6F"/>
    <w:rsid w:val="00895FC4"/>
    <w:rsid w:val="008962EA"/>
    <w:rsid w:val="008977E3"/>
    <w:rsid w:val="008A02A4"/>
    <w:rsid w:val="008A0A9B"/>
    <w:rsid w:val="008A0D63"/>
    <w:rsid w:val="008A33F9"/>
    <w:rsid w:val="008A4393"/>
    <w:rsid w:val="008A4487"/>
    <w:rsid w:val="008A46E9"/>
    <w:rsid w:val="008A5093"/>
    <w:rsid w:val="008A5647"/>
    <w:rsid w:val="008A6DB7"/>
    <w:rsid w:val="008A6F7B"/>
    <w:rsid w:val="008A7024"/>
    <w:rsid w:val="008A7129"/>
    <w:rsid w:val="008B014C"/>
    <w:rsid w:val="008B09D0"/>
    <w:rsid w:val="008B242E"/>
    <w:rsid w:val="008B738A"/>
    <w:rsid w:val="008C0621"/>
    <w:rsid w:val="008C295C"/>
    <w:rsid w:val="008C3BE7"/>
    <w:rsid w:val="008C3E1D"/>
    <w:rsid w:val="008C6CD9"/>
    <w:rsid w:val="008C702C"/>
    <w:rsid w:val="008C7371"/>
    <w:rsid w:val="008D1356"/>
    <w:rsid w:val="008D22E6"/>
    <w:rsid w:val="008D2B47"/>
    <w:rsid w:val="008D43B7"/>
    <w:rsid w:val="008D50DD"/>
    <w:rsid w:val="008D5A39"/>
    <w:rsid w:val="008E3332"/>
    <w:rsid w:val="008E566A"/>
    <w:rsid w:val="008E661E"/>
    <w:rsid w:val="008E7C92"/>
    <w:rsid w:val="008F00E9"/>
    <w:rsid w:val="008F02C8"/>
    <w:rsid w:val="008F0579"/>
    <w:rsid w:val="008F1E1B"/>
    <w:rsid w:val="008F3A6D"/>
    <w:rsid w:val="008F47C8"/>
    <w:rsid w:val="008F5DC9"/>
    <w:rsid w:val="00900D46"/>
    <w:rsid w:val="00902D2F"/>
    <w:rsid w:val="009032FE"/>
    <w:rsid w:val="00903624"/>
    <w:rsid w:val="00904261"/>
    <w:rsid w:val="00905489"/>
    <w:rsid w:val="00906ADB"/>
    <w:rsid w:val="00906CA3"/>
    <w:rsid w:val="00906D3A"/>
    <w:rsid w:val="009103DF"/>
    <w:rsid w:val="0091059B"/>
    <w:rsid w:val="00910C0E"/>
    <w:rsid w:val="00912DFB"/>
    <w:rsid w:val="00914143"/>
    <w:rsid w:val="009149D3"/>
    <w:rsid w:val="00914CC3"/>
    <w:rsid w:val="00915853"/>
    <w:rsid w:val="00915CEC"/>
    <w:rsid w:val="00916157"/>
    <w:rsid w:val="00916516"/>
    <w:rsid w:val="0092164E"/>
    <w:rsid w:val="00921B7A"/>
    <w:rsid w:val="009260D4"/>
    <w:rsid w:val="009262B7"/>
    <w:rsid w:val="00927452"/>
    <w:rsid w:val="0093159F"/>
    <w:rsid w:val="009335D4"/>
    <w:rsid w:val="009347CE"/>
    <w:rsid w:val="00934B9A"/>
    <w:rsid w:val="00935642"/>
    <w:rsid w:val="00936E6E"/>
    <w:rsid w:val="00936F72"/>
    <w:rsid w:val="00937AF3"/>
    <w:rsid w:val="00937E68"/>
    <w:rsid w:val="00940F19"/>
    <w:rsid w:val="00941C2A"/>
    <w:rsid w:val="00945EB7"/>
    <w:rsid w:val="00946990"/>
    <w:rsid w:val="009469DC"/>
    <w:rsid w:val="00946CC6"/>
    <w:rsid w:val="00950174"/>
    <w:rsid w:val="00950C74"/>
    <w:rsid w:val="00952A20"/>
    <w:rsid w:val="00953B3B"/>
    <w:rsid w:val="00954CDE"/>
    <w:rsid w:val="009558F2"/>
    <w:rsid w:val="00955C48"/>
    <w:rsid w:val="009601D4"/>
    <w:rsid w:val="00961C22"/>
    <w:rsid w:val="00961E96"/>
    <w:rsid w:val="009628ED"/>
    <w:rsid w:val="0097122A"/>
    <w:rsid w:val="0097145E"/>
    <w:rsid w:val="00971745"/>
    <w:rsid w:val="009730D7"/>
    <w:rsid w:val="00975361"/>
    <w:rsid w:val="00976E55"/>
    <w:rsid w:val="00977C00"/>
    <w:rsid w:val="009801F1"/>
    <w:rsid w:val="00980998"/>
    <w:rsid w:val="00981BD6"/>
    <w:rsid w:val="0098372E"/>
    <w:rsid w:val="00983899"/>
    <w:rsid w:val="0098480E"/>
    <w:rsid w:val="0098482E"/>
    <w:rsid w:val="009871C9"/>
    <w:rsid w:val="009878B2"/>
    <w:rsid w:val="00987F1C"/>
    <w:rsid w:val="00990623"/>
    <w:rsid w:val="00990E0A"/>
    <w:rsid w:val="00990F57"/>
    <w:rsid w:val="00992121"/>
    <w:rsid w:val="0099327B"/>
    <w:rsid w:val="0099356E"/>
    <w:rsid w:val="00993F1E"/>
    <w:rsid w:val="00993F5F"/>
    <w:rsid w:val="009940AA"/>
    <w:rsid w:val="00994448"/>
    <w:rsid w:val="00994716"/>
    <w:rsid w:val="00994CF2"/>
    <w:rsid w:val="00994DDA"/>
    <w:rsid w:val="00994ED9"/>
    <w:rsid w:val="00996874"/>
    <w:rsid w:val="00996B5F"/>
    <w:rsid w:val="009A2E31"/>
    <w:rsid w:val="009A31CC"/>
    <w:rsid w:val="009A3EED"/>
    <w:rsid w:val="009A4FB9"/>
    <w:rsid w:val="009B001E"/>
    <w:rsid w:val="009B23E1"/>
    <w:rsid w:val="009B2DB0"/>
    <w:rsid w:val="009B2EA2"/>
    <w:rsid w:val="009B383B"/>
    <w:rsid w:val="009B39E7"/>
    <w:rsid w:val="009B44C1"/>
    <w:rsid w:val="009B48D6"/>
    <w:rsid w:val="009B6255"/>
    <w:rsid w:val="009B675B"/>
    <w:rsid w:val="009B6A65"/>
    <w:rsid w:val="009C0A8D"/>
    <w:rsid w:val="009C20A9"/>
    <w:rsid w:val="009C45B3"/>
    <w:rsid w:val="009C5F91"/>
    <w:rsid w:val="009C669C"/>
    <w:rsid w:val="009C6DA0"/>
    <w:rsid w:val="009C7759"/>
    <w:rsid w:val="009C7791"/>
    <w:rsid w:val="009D0C5B"/>
    <w:rsid w:val="009D2533"/>
    <w:rsid w:val="009D260C"/>
    <w:rsid w:val="009D29AD"/>
    <w:rsid w:val="009D316C"/>
    <w:rsid w:val="009D5033"/>
    <w:rsid w:val="009D6E4E"/>
    <w:rsid w:val="009D774A"/>
    <w:rsid w:val="009D7D5B"/>
    <w:rsid w:val="009E2497"/>
    <w:rsid w:val="009E4152"/>
    <w:rsid w:val="009E44C9"/>
    <w:rsid w:val="009E5D98"/>
    <w:rsid w:val="009E7500"/>
    <w:rsid w:val="009E7610"/>
    <w:rsid w:val="009E767D"/>
    <w:rsid w:val="009F00DD"/>
    <w:rsid w:val="009F1B44"/>
    <w:rsid w:val="009F1FA3"/>
    <w:rsid w:val="009F32E0"/>
    <w:rsid w:val="009F37CF"/>
    <w:rsid w:val="009F4D7D"/>
    <w:rsid w:val="009F5E57"/>
    <w:rsid w:val="009F65DE"/>
    <w:rsid w:val="009F7163"/>
    <w:rsid w:val="009F7877"/>
    <w:rsid w:val="009F7CF6"/>
    <w:rsid w:val="00A010EA"/>
    <w:rsid w:val="00A01494"/>
    <w:rsid w:val="00A02A52"/>
    <w:rsid w:val="00A050DB"/>
    <w:rsid w:val="00A0555F"/>
    <w:rsid w:val="00A05734"/>
    <w:rsid w:val="00A05D32"/>
    <w:rsid w:val="00A069C7"/>
    <w:rsid w:val="00A105AF"/>
    <w:rsid w:val="00A110DE"/>
    <w:rsid w:val="00A11336"/>
    <w:rsid w:val="00A1178F"/>
    <w:rsid w:val="00A11F7A"/>
    <w:rsid w:val="00A1560C"/>
    <w:rsid w:val="00A16737"/>
    <w:rsid w:val="00A17059"/>
    <w:rsid w:val="00A174B2"/>
    <w:rsid w:val="00A1769C"/>
    <w:rsid w:val="00A17C0D"/>
    <w:rsid w:val="00A207D3"/>
    <w:rsid w:val="00A2125E"/>
    <w:rsid w:val="00A212AB"/>
    <w:rsid w:val="00A2196A"/>
    <w:rsid w:val="00A21C5B"/>
    <w:rsid w:val="00A21CB9"/>
    <w:rsid w:val="00A222C5"/>
    <w:rsid w:val="00A2471E"/>
    <w:rsid w:val="00A25733"/>
    <w:rsid w:val="00A26D82"/>
    <w:rsid w:val="00A27ADF"/>
    <w:rsid w:val="00A31158"/>
    <w:rsid w:val="00A32C67"/>
    <w:rsid w:val="00A33E6A"/>
    <w:rsid w:val="00A37493"/>
    <w:rsid w:val="00A37D0F"/>
    <w:rsid w:val="00A4255E"/>
    <w:rsid w:val="00A43E56"/>
    <w:rsid w:val="00A44481"/>
    <w:rsid w:val="00A4479A"/>
    <w:rsid w:val="00A45864"/>
    <w:rsid w:val="00A465DA"/>
    <w:rsid w:val="00A46757"/>
    <w:rsid w:val="00A46759"/>
    <w:rsid w:val="00A46B64"/>
    <w:rsid w:val="00A516E5"/>
    <w:rsid w:val="00A5241C"/>
    <w:rsid w:val="00A52D54"/>
    <w:rsid w:val="00A5309B"/>
    <w:rsid w:val="00A54B1F"/>
    <w:rsid w:val="00A54F20"/>
    <w:rsid w:val="00A578E7"/>
    <w:rsid w:val="00A57F08"/>
    <w:rsid w:val="00A57FC7"/>
    <w:rsid w:val="00A60DD1"/>
    <w:rsid w:val="00A62BD6"/>
    <w:rsid w:val="00A62E39"/>
    <w:rsid w:val="00A62F24"/>
    <w:rsid w:val="00A6321F"/>
    <w:rsid w:val="00A63A51"/>
    <w:rsid w:val="00A65935"/>
    <w:rsid w:val="00A707F9"/>
    <w:rsid w:val="00A730BC"/>
    <w:rsid w:val="00A731C8"/>
    <w:rsid w:val="00A73453"/>
    <w:rsid w:val="00A73FAF"/>
    <w:rsid w:val="00A746C4"/>
    <w:rsid w:val="00A74EBE"/>
    <w:rsid w:val="00A75D12"/>
    <w:rsid w:val="00A764F1"/>
    <w:rsid w:val="00A76901"/>
    <w:rsid w:val="00A76C9E"/>
    <w:rsid w:val="00A774E6"/>
    <w:rsid w:val="00A77CF6"/>
    <w:rsid w:val="00A839B4"/>
    <w:rsid w:val="00A8537F"/>
    <w:rsid w:val="00A85A91"/>
    <w:rsid w:val="00A9388F"/>
    <w:rsid w:val="00A93F53"/>
    <w:rsid w:val="00A95174"/>
    <w:rsid w:val="00A955CB"/>
    <w:rsid w:val="00AA0A4D"/>
    <w:rsid w:val="00AA102C"/>
    <w:rsid w:val="00AA2D65"/>
    <w:rsid w:val="00AA4C25"/>
    <w:rsid w:val="00AA5CC4"/>
    <w:rsid w:val="00AA5D7F"/>
    <w:rsid w:val="00AA755B"/>
    <w:rsid w:val="00AA7E57"/>
    <w:rsid w:val="00AB0BED"/>
    <w:rsid w:val="00AB0F9A"/>
    <w:rsid w:val="00AB151D"/>
    <w:rsid w:val="00AB19E6"/>
    <w:rsid w:val="00AB1B8F"/>
    <w:rsid w:val="00AB221E"/>
    <w:rsid w:val="00AB2900"/>
    <w:rsid w:val="00AB2A4C"/>
    <w:rsid w:val="00AB2DEF"/>
    <w:rsid w:val="00AB2F04"/>
    <w:rsid w:val="00AB4BD6"/>
    <w:rsid w:val="00AB5714"/>
    <w:rsid w:val="00AB5BFD"/>
    <w:rsid w:val="00AB5FFB"/>
    <w:rsid w:val="00AB6628"/>
    <w:rsid w:val="00AC0AA3"/>
    <w:rsid w:val="00AC1318"/>
    <w:rsid w:val="00AC261D"/>
    <w:rsid w:val="00AC34EB"/>
    <w:rsid w:val="00AC3B1A"/>
    <w:rsid w:val="00AC4130"/>
    <w:rsid w:val="00AC43E9"/>
    <w:rsid w:val="00AC4EEE"/>
    <w:rsid w:val="00AD3E23"/>
    <w:rsid w:val="00AD4D65"/>
    <w:rsid w:val="00AD686C"/>
    <w:rsid w:val="00AD75AD"/>
    <w:rsid w:val="00AE08F7"/>
    <w:rsid w:val="00AE0B14"/>
    <w:rsid w:val="00AE219F"/>
    <w:rsid w:val="00AE29DE"/>
    <w:rsid w:val="00AE3344"/>
    <w:rsid w:val="00AE3475"/>
    <w:rsid w:val="00AE375F"/>
    <w:rsid w:val="00AE4ADD"/>
    <w:rsid w:val="00AE597D"/>
    <w:rsid w:val="00AF0202"/>
    <w:rsid w:val="00AF2076"/>
    <w:rsid w:val="00AF2A27"/>
    <w:rsid w:val="00AF4E85"/>
    <w:rsid w:val="00AF5982"/>
    <w:rsid w:val="00AF60EE"/>
    <w:rsid w:val="00AF63A6"/>
    <w:rsid w:val="00B030DE"/>
    <w:rsid w:val="00B0504A"/>
    <w:rsid w:val="00B063C5"/>
    <w:rsid w:val="00B069F1"/>
    <w:rsid w:val="00B07C63"/>
    <w:rsid w:val="00B10715"/>
    <w:rsid w:val="00B10B02"/>
    <w:rsid w:val="00B1188B"/>
    <w:rsid w:val="00B11DBE"/>
    <w:rsid w:val="00B14B0D"/>
    <w:rsid w:val="00B14B2A"/>
    <w:rsid w:val="00B14F0F"/>
    <w:rsid w:val="00B15A5E"/>
    <w:rsid w:val="00B16010"/>
    <w:rsid w:val="00B176B9"/>
    <w:rsid w:val="00B17A22"/>
    <w:rsid w:val="00B17EB5"/>
    <w:rsid w:val="00B2014D"/>
    <w:rsid w:val="00B20ADB"/>
    <w:rsid w:val="00B20BD1"/>
    <w:rsid w:val="00B218C1"/>
    <w:rsid w:val="00B22C08"/>
    <w:rsid w:val="00B22DFC"/>
    <w:rsid w:val="00B24959"/>
    <w:rsid w:val="00B24975"/>
    <w:rsid w:val="00B24F14"/>
    <w:rsid w:val="00B269F0"/>
    <w:rsid w:val="00B26C54"/>
    <w:rsid w:val="00B26CC7"/>
    <w:rsid w:val="00B278D8"/>
    <w:rsid w:val="00B3327C"/>
    <w:rsid w:val="00B3386E"/>
    <w:rsid w:val="00B342BB"/>
    <w:rsid w:val="00B34CC9"/>
    <w:rsid w:val="00B35225"/>
    <w:rsid w:val="00B35375"/>
    <w:rsid w:val="00B35962"/>
    <w:rsid w:val="00B360B3"/>
    <w:rsid w:val="00B362B1"/>
    <w:rsid w:val="00B36496"/>
    <w:rsid w:val="00B36B12"/>
    <w:rsid w:val="00B37367"/>
    <w:rsid w:val="00B403E6"/>
    <w:rsid w:val="00B41F43"/>
    <w:rsid w:val="00B44636"/>
    <w:rsid w:val="00B44D0D"/>
    <w:rsid w:val="00B45D65"/>
    <w:rsid w:val="00B47033"/>
    <w:rsid w:val="00B475AC"/>
    <w:rsid w:val="00B526F2"/>
    <w:rsid w:val="00B530E5"/>
    <w:rsid w:val="00B5689E"/>
    <w:rsid w:val="00B56D04"/>
    <w:rsid w:val="00B57AAC"/>
    <w:rsid w:val="00B57DFD"/>
    <w:rsid w:val="00B608B6"/>
    <w:rsid w:val="00B610FA"/>
    <w:rsid w:val="00B62594"/>
    <w:rsid w:val="00B62763"/>
    <w:rsid w:val="00B63971"/>
    <w:rsid w:val="00B63F7E"/>
    <w:rsid w:val="00B665AE"/>
    <w:rsid w:val="00B67164"/>
    <w:rsid w:val="00B70404"/>
    <w:rsid w:val="00B74DC4"/>
    <w:rsid w:val="00B75DAA"/>
    <w:rsid w:val="00B76604"/>
    <w:rsid w:val="00B775EF"/>
    <w:rsid w:val="00B77765"/>
    <w:rsid w:val="00B805B8"/>
    <w:rsid w:val="00B82E4B"/>
    <w:rsid w:val="00B84ABE"/>
    <w:rsid w:val="00B86706"/>
    <w:rsid w:val="00B8774F"/>
    <w:rsid w:val="00B87C1D"/>
    <w:rsid w:val="00B90C88"/>
    <w:rsid w:val="00B91ADB"/>
    <w:rsid w:val="00B91C3C"/>
    <w:rsid w:val="00B92A2B"/>
    <w:rsid w:val="00B92D16"/>
    <w:rsid w:val="00B9364D"/>
    <w:rsid w:val="00B94D92"/>
    <w:rsid w:val="00B964F6"/>
    <w:rsid w:val="00B9690A"/>
    <w:rsid w:val="00B96B0A"/>
    <w:rsid w:val="00BA0C57"/>
    <w:rsid w:val="00BA379D"/>
    <w:rsid w:val="00BA4130"/>
    <w:rsid w:val="00BA4746"/>
    <w:rsid w:val="00BA4AE5"/>
    <w:rsid w:val="00BA54C3"/>
    <w:rsid w:val="00BA5662"/>
    <w:rsid w:val="00BA7249"/>
    <w:rsid w:val="00BB4147"/>
    <w:rsid w:val="00BB455C"/>
    <w:rsid w:val="00BB5867"/>
    <w:rsid w:val="00BB6287"/>
    <w:rsid w:val="00BB6620"/>
    <w:rsid w:val="00BC23E6"/>
    <w:rsid w:val="00BC32DC"/>
    <w:rsid w:val="00BC345F"/>
    <w:rsid w:val="00BC4264"/>
    <w:rsid w:val="00BC437C"/>
    <w:rsid w:val="00BC7C6C"/>
    <w:rsid w:val="00BC7CD3"/>
    <w:rsid w:val="00BD0C71"/>
    <w:rsid w:val="00BD0DAF"/>
    <w:rsid w:val="00BD137A"/>
    <w:rsid w:val="00BD2628"/>
    <w:rsid w:val="00BD410E"/>
    <w:rsid w:val="00BD4185"/>
    <w:rsid w:val="00BD475A"/>
    <w:rsid w:val="00BD7546"/>
    <w:rsid w:val="00BE0AED"/>
    <w:rsid w:val="00BE277F"/>
    <w:rsid w:val="00BE29D8"/>
    <w:rsid w:val="00BE2BC4"/>
    <w:rsid w:val="00BE2ED4"/>
    <w:rsid w:val="00BE3572"/>
    <w:rsid w:val="00BE364B"/>
    <w:rsid w:val="00BE3854"/>
    <w:rsid w:val="00BE3FE1"/>
    <w:rsid w:val="00BE4AE8"/>
    <w:rsid w:val="00BE5D50"/>
    <w:rsid w:val="00BE6727"/>
    <w:rsid w:val="00BE77BC"/>
    <w:rsid w:val="00BF166C"/>
    <w:rsid w:val="00BF18BE"/>
    <w:rsid w:val="00BF196A"/>
    <w:rsid w:val="00BF21B3"/>
    <w:rsid w:val="00BF385A"/>
    <w:rsid w:val="00BF6DB3"/>
    <w:rsid w:val="00BF7B66"/>
    <w:rsid w:val="00C01E96"/>
    <w:rsid w:val="00C05780"/>
    <w:rsid w:val="00C10BF6"/>
    <w:rsid w:val="00C11985"/>
    <w:rsid w:val="00C140D8"/>
    <w:rsid w:val="00C15CB4"/>
    <w:rsid w:val="00C16B86"/>
    <w:rsid w:val="00C17A9A"/>
    <w:rsid w:val="00C17D9E"/>
    <w:rsid w:val="00C20B09"/>
    <w:rsid w:val="00C21993"/>
    <w:rsid w:val="00C21AC6"/>
    <w:rsid w:val="00C21E65"/>
    <w:rsid w:val="00C22569"/>
    <w:rsid w:val="00C2288C"/>
    <w:rsid w:val="00C24888"/>
    <w:rsid w:val="00C25441"/>
    <w:rsid w:val="00C258C9"/>
    <w:rsid w:val="00C26047"/>
    <w:rsid w:val="00C2622A"/>
    <w:rsid w:val="00C31ABF"/>
    <w:rsid w:val="00C322C5"/>
    <w:rsid w:val="00C32936"/>
    <w:rsid w:val="00C32CD6"/>
    <w:rsid w:val="00C35466"/>
    <w:rsid w:val="00C35714"/>
    <w:rsid w:val="00C36FBD"/>
    <w:rsid w:val="00C37EBF"/>
    <w:rsid w:val="00C40483"/>
    <w:rsid w:val="00C42397"/>
    <w:rsid w:val="00C427A3"/>
    <w:rsid w:val="00C42D51"/>
    <w:rsid w:val="00C43A76"/>
    <w:rsid w:val="00C43C1D"/>
    <w:rsid w:val="00C44F27"/>
    <w:rsid w:val="00C45339"/>
    <w:rsid w:val="00C46728"/>
    <w:rsid w:val="00C475A4"/>
    <w:rsid w:val="00C47CE1"/>
    <w:rsid w:val="00C50D89"/>
    <w:rsid w:val="00C5171C"/>
    <w:rsid w:val="00C51F10"/>
    <w:rsid w:val="00C51FD3"/>
    <w:rsid w:val="00C520A6"/>
    <w:rsid w:val="00C52CAC"/>
    <w:rsid w:val="00C54804"/>
    <w:rsid w:val="00C55BE9"/>
    <w:rsid w:val="00C55CC9"/>
    <w:rsid w:val="00C5626C"/>
    <w:rsid w:val="00C57765"/>
    <w:rsid w:val="00C57AB9"/>
    <w:rsid w:val="00C60115"/>
    <w:rsid w:val="00C6241C"/>
    <w:rsid w:val="00C62686"/>
    <w:rsid w:val="00C64865"/>
    <w:rsid w:val="00C65091"/>
    <w:rsid w:val="00C7095C"/>
    <w:rsid w:val="00C71B3B"/>
    <w:rsid w:val="00C71EBB"/>
    <w:rsid w:val="00C72C0B"/>
    <w:rsid w:val="00C73534"/>
    <w:rsid w:val="00C73AB5"/>
    <w:rsid w:val="00C747AE"/>
    <w:rsid w:val="00C75114"/>
    <w:rsid w:val="00C75557"/>
    <w:rsid w:val="00C764D6"/>
    <w:rsid w:val="00C766F9"/>
    <w:rsid w:val="00C80B41"/>
    <w:rsid w:val="00C81421"/>
    <w:rsid w:val="00C824A7"/>
    <w:rsid w:val="00C82757"/>
    <w:rsid w:val="00C8438D"/>
    <w:rsid w:val="00C856D3"/>
    <w:rsid w:val="00C85F40"/>
    <w:rsid w:val="00C860CC"/>
    <w:rsid w:val="00C91D54"/>
    <w:rsid w:val="00C92F8A"/>
    <w:rsid w:val="00C931FB"/>
    <w:rsid w:val="00C936A4"/>
    <w:rsid w:val="00C93B5E"/>
    <w:rsid w:val="00C95192"/>
    <w:rsid w:val="00C95798"/>
    <w:rsid w:val="00C96762"/>
    <w:rsid w:val="00C96CDB"/>
    <w:rsid w:val="00C97EAC"/>
    <w:rsid w:val="00CA0D19"/>
    <w:rsid w:val="00CA1494"/>
    <w:rsid w:val="00CA1679"/>
    <w:rsid w:val="00CA1B0B"/>
    <w:rsid w:val="00CA35A5"/>
    <w:rsid w:val="00CA38F7"/>
    <w:rsid w:val="00CA456A"/>
    <w:rsid w:val="00CA4E9D"/>
    <w:rsid w:val="00CA5297"/>
    <w:rsid w:val="00CA55D6"/>
    <w:rsid w:val="00CA7BEF"/>
    <w:rsid w:val="00CB0305"/>
    <w:rsid w:val="00CB0331"/>
    <w:rsid w:val="00CB104F"/>
    <w:rsid w:val="00CB14E2"/>
    <w:rsid w:val="00CB3BD5"/>
    <w:rsid w:val="00CB670F"/>
    <w:rsid w:val="00CB6A8B"/>
    <w:rsid w:val="00CC0182"/>
    <w:rsid w:val="00CC065C"/>
    <w:rsid w:val="00CC2704"/>
    <w:rsid w:val="00CC5D74"/>
    <w:rsid w:val="00CC5F99"/>
    <w:rsid w:val="00CC7856"/>
    <w:rsid w:val="00CC7976"/>
    <w:rsid w:val="00CC7E48"/>
    <w:rsid w:val="00CD343D"/>
    <w:rsid w:val="00CD453D"/>
    <w:rsid w:val="00CD51EE"/>
    <w:rsid w:val="00CD5385"/>
    <w:rsid w:val="00CD5E5B"/>
    <w:rsid w:val="00CD61C6"/>
    <w:rsid w:val="00CD6F5C"/>
    <w:rsid w:val="00CD75D5"/>
    <w:rsid w:val="00CD75F0"/>
    <w:rsid w:val="00CD78DC"/>
    <w:rsid w:val="00CD7C93"/>
    <w:rsid w:val="00CD7EF1"/>
    <w:rsid w:val="00CE028E"/>
    <w:rsid w:val="00CE2469"/>
    <w:rsid w:val="00CE25BC"/>
    <w:rsid w:val="00CE2870"/>
    <w:rsid w:val="00CE2AE0"/>
    <w:rsid w:val="00CE2D59"/>
    <w:rsid w:val="00CE50FB"/>
    <w:rsid w:val="00CE557E"/>
    <w:rsid w:val="00CE69AC"/>
    <w:rsid w:val="00CE6A51"/>
    <w:rsid w:val="00CF37DD"/>
    <w:rsid w:val="00CF3974"/>
    <w:rsid w:val="00CF40DD"/>
    <w:rsid w:val="00CF4848"/>
    <w:rsid w:val="00CF64FE"/>
    <w:rsid w:val="00CF72AB"/>
    <w:rsid w:val="00CF72D6"/>
    <w:rsid w:val="00CF7832"/>
    <w:rsid w:val="00D00A01"/>
    <w:rsid w:val="00D00BE3"/>
    <w:rsid w:val="00D00BEE"/>
    <w:rsid w:val="00D00F93"/>
    <w:rsid w:val="00D01BC3"/>
    <w:rsid w:val="00D02A46"/>
    <w:rsid w:val="00D03786"/>
    <w:rsid w:val="00D03CFA"/>
    <w:rsid w:val="00D04EEE"/>
    <w:rsid w:val="00D0513A"/>
    <w:rsid w:val="00D05A36"/>
    <w:rsid w:val="00D10160"/>
    <w:rsid w:val="00D11E54"/>
    <w:rsid w:val="00D12183"/>
    <w:rsid w:val="00D126FE"/>
    <w:rsid w:val="00D1327C"/>
    <w:rsid w:val="00D1448D"/>
    <w:rsid w:val="00D14FD3"/>
    <w:rsid w:val="00D152F4"/>
    <w:rsid w:val="00D15E29"/>
    <w:rsid w:val="00D16108"/>
    <w:rsid w:val="00D16C52"/>
    <w:rsid w:val="00D20F88"/>
    <w:rsid w:val="00D210B6"/>
    <w:rsid w:val="00D23109"/>
    <w:rsid w:val="00D23743"/>
    <w:rsid w:val="00D2511A"/>
    <w:rsid w:val="00D2551B"/>
    <w:rsid w:val="00D25F92"/>
    <w:rsid w:val="00D30002"/>
    <w:rsid w:val="00D30805"/>
    <w:rsid w:val="00D30AF9"/>
    <w:rsid w:val="00D3185F"/>
    <w:rsid w:val="00D31916"/>
    <w:rsid w:val="00D34200"/>
    <w:rsid w:val="00D34617"/>
    <w:rsid w:val="00D3614F"/>
    <w:rsid w:val="00D36360"/>
    <w:rsid w:val="00D369EE"/>
    <w:rsid w:val="00D36CBF"/>
    <w:rsid w:val="00D45FD7"/>
    <w:rsid w:val="00D50B61"/>
    <w:rsid w:val="00D50F19"/>
    <w:rsid w:val="00D51A50"/>
    <w:rsid w:val="00D551EC"/>
    <w:rsid w:val="00D571B5"/>
    <w:rsid w:val="00D6078F"/>
    <w:rsid w:val="00D62527"/>
    <w:rsid w:val="00D626C5"/>
    <w:rsid w:val="00D62CB9"/>
    <w:rsid w:val="00D63061"/>
    <w:rsid w:val="00D63D4A"/>
    <w:rsid w:val="00D64331"/>
    <w:rsid w:val="00D644D8"/>
    <w:rsid w:val="00D65D26"/>
    <w:rsid w:val="00D679FF"/>
    <w:rsid w:val="00D70FFB"/>
    <w:rsid w:val="00D718CE"/>
    <w:rsid w:val="00D75A68"/>
    <w:rsid w:val="00D771E4"/>
    <w:rsid w:val="00D77B51"/>
    <w:rsid w:val="00D77FD6"/>
    <w:rsid w:val="00D80F20"/>
    <w:rsid w:val="00D80FF4"/>
    <w:rsid w:val="00D8187A"/>
    <w:rsid w:val="00D83D2B"/>
    <w:rsid w:val="00D856BE"/>
    <w:rsid w:val="00D85850"/>
    <w:rsid w:val="00D85B3D"/>
    <w:rsid w:val="00D86349"/>
    <w:rsid w:val="00D86933"/>
    <w:rsid w:val="00D86CFC"/>
    <w:rsid w:val="00D9058A"/>
    <w:rsid w:val="00D92774"/>
    <w:rsid w:val="00D938E3"/>
    <w:rsid w:val="00D93E25"/>
    <w:rsid w:val="00D9582B"/>
    <w:rsid w:val="00D966CA"/>
    <w:rsid w:val="00DA5A69"/>
    <w:rsid w:val="00DB0879"/>
    <w:rsid w:val="00DB15BA"/>
    <w:rsid w:val="00DB243C"/>
    <w:rsid w:val="00DB25F9"/>
    <w:rsid w:val="00DB2A1D"/>
    <w:rsid w:val="00DB2B72"/>
    <w:rsid w:val="00DB3716"/>
    <w:rsid w:val="00DB5584"/>
    <w:rsid w:val="00DB794D"/>
    <w:rsid w:val="00DC086A"/>
    <w:rsid w:val="00DC1AE7"/>
    <w:rsid w:val="00DC36C2"/>
    <w:rsid w:val="00DC6762"/>
    <w:rsid w:val="00DC6CD3"/>
    <w:rsid w:val="00DC718F"/>
    <w:rsid w:val="00DD15D1"/>
    <w:rsid w:val="00DD18E5"/>
    <w:rsid w:val="00DD1B85"/>
    <w:rsid w:val="00DD1F3F"/>
    <w:rsid w:val="00DD283C"/>
    <w:rsid w:val="00DD2BCC"/>
    <w:rsid w:val="00DD42BC"/>
    <w:rsid w:val="00DD4D12"/>
    <w:rsid w:val="00DD5A50"/>
    <w:rsid w:val="00DD6134"/>
    <w:rsid w:val="00DD7FB9"/>
    <w:rsid w:val="00DE159B"/>
    <w:rsid w:val="00DE22EF"/>
    <w:rsid w:val="00DE2DE1"/>
    <w:rsid w:val="00DE3660"/>
    <w:rsid w:val="00DE3B79"/>
    <w:rsid w:val="00DE5445"/>
    <w:rsid w:val="00DE647A"/>
    <w:rsid w:val="00DE7E06"/>
    <w:rsid w:val="00DF0E30"/>
    <w:rsid w:val="00DF21A6"/>
    <w:rsid w:val="00DF279E"/>
    <w:rsid w:val="00DF3284"/>
    <w:rsid w:val="00DF3EEC"/>
    <w:rsid w:val="00DF53C9"/>
    <w:rsid w:val="00DF5742"/>
    <w:rsid w:val="00DF67B1"/>
    <w:rsid w:val="00DF6B35"/>
    <w:rsid w:val="00DF7D0A"/>
    <w:rsid w:val="00E01C2D"/>
    <w:rsid w:val="00E02E35"/>
    <w:rsid w:val="00E0316B"/>
    <w:rsid w:val="00E037A1"/>
    <w:rsid w:val="00E04E3B"/>
    <w:rsid w:val="00E07BD2"/>
    <w:rsid w:val="00E11EB1"/>
    <w:rsid w:val="00E1263B"/>
    <w:rsid w:val="00E127FC"/>
    <w:rsid w:val="00E12E77"/>
    <w:rsid w:val="00E145D9"/>
    <w:rsid w:val="00E15883"/>
    <w:rsid w:val="00E15BA3"/>
    <w:rsid w:val="00E15FF2"/>
    <w:rsid w:val="00E1611A"/>
    <w:rsid w:val="00E16BDD"/>
    <w:rsid w:val="00E178CB"/>
    <w:rsid w:val="00E209B5"/>
    <w:rsid w:val="00E214F3"/>
    <w:rsid w:val="00E24306"/>
    <w:rsid w:val="00E272FF"/>
    <w:rsid w:val="00E2747A"/>
    <w:rsid w:val="00E27550"/>
    <w:rsid w:val="00E3163D"/>
    <w:rsid w:val="00E3252B"/>
    <w:rsid w:val="00E34B62"/>
    <w:rsid w:val="00E3547B"/>
    <w:rsid w:val="00E40654"/>
    <w:rsid w:val="00E41AD7"/>
    <w:rsid w:val="00E42321"/>
    <w:rsid w:val="00E424B8"/>
    <w:rsid w:val="00E435BC"/>
    <w:rsid w:val="00E448F1"/>
    <w:rsid w:val="00E458A8"/>
    <w:rsid w:val="00E45C48"/>
    <w:rsid w:val="00E46725"/>
    <w:rsid w:val="00E47334"/>
    <w:rsid w:val="00E476BC"/>
    <w:rsid w:val="00E47EA2"/>
    <w:rsid w:val="00E47F5A"/>
    <w:rsid w:val="00E518CD"/>
    <w:rsid w:val="00E5294E"/>
    <w:rsid w:val="00E54C46"/>
    <w:rsid w:val="00E561A6"/>
    <w:rsid w:val="00E56590"/>
    <w:rsid w:val="00E5669C"/>
    <w:rsid w:val="00E5720C"/>
    <w:rsid w:val="00E60038"/>
    <w:rsid w:val="00E653DD"/>
    <w:rsid w:val="00E65673"/>
    <w:rsid w:val="00E65A95"/>
    <w:rsid w:val="00E65AF5"/>
    <w:rsid w:val="00E65FF9"/>
    <w:rsid w:val="00E67DDB"/>
    <w:rsid w:val="00E72628"/>
    <w:rsid w:val="00E73FAA"/>
    <w:rsid w:val="00E747AA"/>
    <w:rsid w:val="00E76732"/>
    <w:rsid w:val="00E76DCD"/>
    <w:rsid w:val="00E80EBD"/>
    <w:rsid w:val="00E8163A"/>
    <w:rsid w:val="00E81941"/>
    <w:rsid w:val="00E8199F"/>
    <w:rsid w:val="00E82758"/>
    <w:rsid w:val="00E8288D"/>
    <w:rsid w:val="00E828B6"/>
    <w:rsid w:val="00E87277"/>
    <w:rsid w:val="00E87F7C"/>
    <w:rsid w:val="00E90C08"/>
    <w:rsid w:val="00E928DB"/>
    <w:rsid w:val="00E92BAB"/>
    <w:rsid w:val="00E941CF"/>
    <w:rsid w:val="00E943CE"/>
    <w:rsid w:val="00E948AF"/>
    <w:rsid w:val="00E94BD6"/>
    <w:rsid w:val="00E967C7"/>
    <w:rsid w:val="00E971CB"/>
    <w:rsid w:val="00E97CA5"/>
    <w:rsid w:val="00E97CAA"/>
    <w:rsid w:val="00EA007E"/>
    <w:rsid w:val="00EA0617"/>
    <w:rsid w:val="00EA11B7"/>
    <w:rsid w:val="00EA14BD"/>
    <w:rsid w:val="00EA18F3"/>
    <w:rsid w:val="00EA250A"/>
    <w:rsid w:val="00EA6A3D"/>
    <w:rsid w:val="00EB0344"/>
    <w:rsid w:val="00EB1FFD"/>
    <w:rsid w:val="00EB2FCE"/>
    <w:rsid w:val="00EB358F"/>
    <w:rsid w:val="00EB3AD5"/>
    <w:rsid w:val="00EB3C9A"/>
    <w:rsid w:val="00EB49A5"/>
    <w:rsid w:val="00EB4BFA"/>
    <w:rsid w:val="00EB77DB"/>
    <w:rsid w:val="00EB7AF3"/>
    <w:rsid w:val="00EC0904"/>
    <w:rsid w:val="00EC136F"/>
    <w:rsid w:val="00EC1A5C"/>
    <w:rsid w:val="00EC1CEF"/>
    <w:rsid w:val="00EC211C"/>
    <w:rsid w:val="00EC227C"/>
    <w:rsid w:val="00EC6955"/>
    <w:rsid w:val="00EC6CD3"/>
    <w:rsid w:val="00EC77E4"/>
    <w:rsid w:val="00ED1EB2"/>
    <w:rsid w:val="00ED221B"/>
    <w:rsid w:val="00ED225F"/>
    <w:rsid w:val="00ED363C"/>
    <w:rsid w:val="00ED5104"/>
    <w:rsid w:val="00ED5B7C"/>
    <w:rsid w:val="00EE0F33"/>
    <w:rsid w:val="00EE133C"/>
    <w:rsid w:val="00EE174F"/>
    <w:rsid w:val="00EE1B47"/>
    <w:rsid w:val="00EE1D73"/>
    <w:rsid w:val="00EE3839"/>
    <w:rsid w:val="00EE3CCD"/>
    <w:rsid w:val="00EE456D"/>
    <w:rsid w:val="00EE4FA1"/>
    <w:rsid w:val="00EE578F"/>
    <w:rsid w:val="00EE606D"/>
    <w:rsid w:val="00EE625C"/>
    <w:rsid w:val="00EE67F1"/>
    <w:rsid w:val="00EE7ABD"/>
    <w:rsid w:val="00EF01A8"/>
    <w:rsid w:val="00EF0432"/>
    <w:rsid w:val="00EF0C47"/>
    <w:rsid w:val="00EF0F65"/>
    <w:rsid w:val="00EF0FC2"/>
    <w:rsid w:val="00EF2F1C"/>
    <w:rsid w:val="00EF3B43"/>
    <w:rsid w:val="00EF7BDE"/>
    <w:rsid w:val="00F00EDC"/>
    <w:rsid w:val="00F01F90"/>
    <w:rsid w:val="00F037B3"/>
    <w:rsid w:val="00F03870"/>
    <w:rsid w:val="00F03A3C"/>
    <w:rsid w:val="00F04930"/>
    <w:rsid w:val="00F05A8A"/>
    <w:rsid w:val="00F06706"/>
    <w:rsid w:val="00F070F3"/>
    <w:rsid w:val="00F10165"/>
    <w:rsid w:val="00F11A32"/>
    <w:rsid w:val="00F15CEF"/>
    <w:rsid w:val="00F165D9"/>
    <w:rsid w:val="00F1661A"/>
    <w:rsid w:val="00F16964"/>
    <w:rsid w:val="00F16E2E"/>
    <w:rsid w:val="00F17E32"/>
    <w:rsid w:val="00F214BC"/>
    <w:rsid w:val="00F218F9"/>
    <w:rsid w:val="00F232AD"/>
    <w:rsid w:val="00F235D2"/>
    <w:rsid w:val="00F239DB"/>
    <w:rsid w:val="00F23A38"/>
    <w:rsid w:val="00F246B0"/>
    <w:rsid w:val="00F26410"/>
    <w:rsid w:val="00F26886"/>
    <w:rsid w:val="00F27F4E"/>
    <w:rsid w:val="00F31788"/>
    <w:rsid w:val="00F32998"/>
    <w:rsid w:val="00F32E3C"/>
    <w:rsid w:val="00F341EA"/>
    <w:rsid w:val="00F35898"/>
    <w:rsid w:val="00F35AD1"/>
    <w:rsid w:val="00F36499"/>
    <w:rsid w:val="00F36D65"/>
    <w:rsid w:val="00F374B0"/>
    <w:rsid w:val="00F403AC"/>
    <w:rsid w:val="00F414FD"/>
    <w:rsid w:val="00F42751"/>
    <w:rsid w:val="00F47392"/>
    <w:rsid w:val="00F47624"/>
    <w:rsid w:val="00F47BAC"/>
    <w:rsid w:val="00F51263"/>
    <w:rsid w:val="00F517E3"/>
    <w:rsid w:val="00F529AE"/>
    <w:rsid w:val="00F52D92"/>
    <w:rsid w:val="00F54B85"/>
    <w:rsid w:val="00F56659"/>
    <w:rsid w:val="00F57D4C"/>
    <w:rsid w:val="00F57DEA"/>
    <w:rsid w:val="00F60007"/>
    <w:rsid w:val="00F605F4"/>
    <w:rsid w:val="00F6258B"/>
    <w:rsid w:val="00F6378D"/>
    <w:rsid w:val="00F64B3D"/>
    <w:rsid w:val="00F6596D"/>
    <w:rsid w:val="00F65B97"/>
    <w:rsid w:val="00F7021D"/>
    <w:rsid w:val="00F718A2"/>
    <w:rsid w:val="00F71E22"/>
    <w:rsid w:val="00F73234"/>
    <w:rsid w:val="00F73948"/>
    <w:rsid w:val="00F75125"/>
    <w:rsid w:val="00F75482"/>
    <w:rsid w:val="00F7697C"/>
    <w:rsid w:val="00F76BAA"/>
    <w:rsid w:val="00F76F74"/>
    <w:rsid w:val="00F770F5"/>
    <w:rsid w:val="00F77E76"/>
    <w:rsid w:val="00F77F6F"/>
    <w:rsid w:val="00F80BBA"/>
    <w:rsid w:val="00F82096"/>
    <w:rsid w:val="00F824B5"/>
    <w:rsid w:val="00F82774"/>
    <w:rsid w:val="00F83A06"/>
    <w:rsid w:val="00F84956"/>
    <w:rsid w:val="00F85636"/>
    <w:rsid w:val="00F861CF"/>
    <w:rsid w:val="00F868E4"/>
    <w:rsid w:val="00F86DF1"/>
    <w:rsid w:val="00F87933"/>
    <w:rsid w:val="00F87B7C"/>
    <w:rsid w:val="00F900E7"/>
    <w:rsid w:val="00F90C24"/>
    <w:rsid w:val="00F918D3"/>
    <w:rsid w:val="00F9191C"/>
    <w:rsid w:val="00F94063"/>
    <w:rsid w:val="00F94AF9"/>
    <w:rsid w:val="00F94E9C"/>
    <w:rsid w:val="00F95BBB"/>
    <w:rsid w:val="00F963DB"/>
    <w:rsid w:val="00F9660A"/>
    <w:rsid w:val="00F970AD"/>
    <w:rsid w:val="00F97772"/>
    <w:rsid w:val="00F97B1B"/>
    <w:rsid w:val="00F97E85"/>
    <w:rsid w:val="00FA0249"/>
    <w:rsid w:val="00FA0F05"/>
    <w:rsid w:val="00FA1101"/>
    <w:rsid w:val="00FA20EB"/>
    <w:rsid w:val="00FA34A8"/>
    <w:rsid w:val="00FA4CE8"/>
    <w:rsid w:val="00FA61B4"/>
    <w:rsid w:val="00FB0AD7"/>
    <w:rsid w:val="00FB0DA7"/>
    <w:rsid w:val="00FB2C49"/>
    <w:rsid w:val="00FB3201"/>
    <w:rsid w:val="00FB3620"/>
    <w:rsid w:val="00FB3878"/>
    <w:rsid w:val="00FB7A29"/>
    <w:rsid w:val="00FC1066"/>
    <w:rsid w:val="00FC3E13"/>
    <w:rsid w:val="00FC48D0"/>
    <w:rsid w:val="00FC5E88"/>
    <w:rsid w:val="00FC70C0"/>
    <w:rsid w:val="00FD01D1"/>
    <w:rsid w:val="00FD2BBE"/>
    <w:rsid w:val="00FD47E4"/>
    <w:rsid w:val="00FD5CD5"/>
    <w:rsid w:val="00FD6925"/>
    <w:rsid w:val="00FE003C"/>
    <w:rsid w:val="00FE13DD"/>
    <w:rsid w:val="00FE1715"/>
    <w:rsid w:val="00FE1C0B"/>
    <w:rsid w:val="00FE2113"/>
    <w:rsid w:val="00FE27D8"/>
    <w:rsid w:val="00FE27F8"/>
    <w:rsid w:val="00FE6946"/>
    <w:rsid w:val="00FE6A11"/>
    <w:rsid w:val="00FE6ED2"/>
    <w:rsid w:val="00FE7D3C"/>
    <w:rsid w:val="00FF108B"/>
    <w:rsid w:val="00FF343F"/>
    <w:rsid w:val="00FF3F47"/>
    <w:rsid w:val="00FF4680"/>
    <w:rsid w:val="00FF4FA8"/>
    <w:rsid w:val="00FF646C"/>
    <w:rsid w:val="00FF6C72"/>
    <w:rsid w:val="00FF76C5"/>
    <w:rsid w:val="00FF79CA"/>
    <w:rsid w:val="00FF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8D03"/>
  <w15:chartTrackingRefBased/>
  <w15:docId w15:val="{13677B15-3BB2-45E4-958D-B27838E0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47EB"/>
    <w:pPr>
      <w:pBdr>
        <w:top w:val="nil"/>
        <w:left w:val="nil"/>
        <w:bottom w:val="nil"/>
        <w:right w:val="nil"/>
        <w:between w:val="nil"/>
        <w:bar w:val="nil"/>
      </w:pBdr>
      <w:spacing w:before="160" w:after="0" w:line="288" w:lineRule="auto"/>
    </w:pPr>
    <w:rPr>
      <w:rFonts w:ascii="Helvetica" w:eastAsia="Helvetica" w:hAnsi="Helvetica" w:cs="Helvetica"/>
      <w:color w:val="000000"/>
      <w:sz w:val="24"/>
      <w:szCs w:val="24"/>
      <w:bdr w:val="nil"/>
      <w:lang w:eastAsia="en-GB"/>
    </w:rPr>
  </w:style>
  <w:style w:type="character" w:styleId="CommentReference">
    <w:name w:val="annotation reference"/>
    <w:basedOn w:val="DefaultParagraphFont"/>
    <w:uiPriority w:val="99"/>
    <w:semiHidden/>
    <w:unhideWhenUsed/>
    <w:rsid w:val="000847EB"/>
    <w:rPr>
      <w:sz w:val="16"/>
      <w:szCs w:val="16"/>
    </w:rPr>
  </w:style>
  <w:style w:type="paragraph" w:styleId="CommentText">
    <w:name w:val="annotation text"/>
    <w:basedOn w:val="Normal"/>
    <w:link w:val="CommentTextChar"/>
    <w:uiPriority w:val="99"/>
    <w:unhideWhenUsed/>
    <w:rsid w:val="000847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0847EB"/>
    <w:rPr>
      <w:rFonts w:ascii="Times New Roman" w:eastAsia="Arial Unicode MS" w:hAnsi="Times New Roman" w:cs="Times New Roman"/>
      <w:sz w:val="20"/>
      <w:szCs w:val="20"/>
      <w:bdr w:val="nil"/>
      <w:lang w:val="en-US"/>
    </w:rPr>
  </w:style>
  <w:style w:type="paragraph" w:styleId="Header">
    <w:name w:val="header"/>
    <w:basedOn w:val="Normal"/>
    <w:link w:val="HeaderChar"/>
    <w:uiPriority w:val="99"/>
    <w:unhideWhenUsed/>
    <w:rsid w:val="00A85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A91"/>
  </w:style>
  <w:style w:type="paragraph" w:styleId="Footer">
    <w:name w:val="footer"/>
    <w:basedOn w:val="Normal"/>
    <w:link w:val="FooterChar"/>
    <w:uiPriority w:val="99"/>
    <w:unhideWhenUsed/>
    <w:rsid w:val="00A85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A91"/>
  </w:style>
  <w:style w:type="paragraph" w:styleId="CommentSubject">
    <w:name w:val="annotation subject"/>
    <w:basedOn w:val="CommentText"/>
    <w:next w:val="CommentText"/>
    <w:link w:val="CommentSubjectChar"/>
    <w:uiPriority w:val="99"/>
    <w:semiHidden/>
    <w:unhideWhenUsed/>
    <w:rsid w:val="003F39A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F39A3"/>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3F3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A3"/>
    <w:rPr>
      <w:rFonts w:ascii="Segoe UI" w:hAnsi="Segoe UI" w:cs="Segoe UI"/>
      <w:sz w:val="18"/>
      <w:szCs w:val="18"/>
    </w:rPr>
  </w:style>
  <w:style w:type="paragraph" w:styleId="Revision">
    <w:name w:val="Revision"/>
    <w:hidden/>
    <w:uiPriority w:val="99"/>
    <w:semiHidden/>
    <w:rsid w:val="00FF343F"/>
    <w:pPr>
      <w:spacing w:after="0" w:line="240" w:lineRule="auto"/>
    </w:pPr>
  </w:style>
  <w:style w:type="character" w:styleId="Hyperlink">
    <w:name w:val="Hyperlink"/>
    <w:basedOn w:val="DefaultParagraphFont"/>
    <w:uiPriority w:val="99"/>
    <w:unhideWhenUsed/>
    <w:rsid w:val="000E0FA9"/>
    <w:rPr>
      <w:color w:val="0563C1" w:themeColor="hyperlink"/>
      <w:u w:val="single"/>
    </w:rPr>
  </w:style>
  <w:style w:type="paragraph" w:customStyle="1" w:styleId="Default">
    <w:name w:val="Default"/>
    <w:rsid w:val="000E0FA9"/>
    <w:pPr>
      <w:autoSpaceDE w:val="0"/>
      <w:autoSpaceDN w:val="0"/>
      <w:adjustRightInd w:val="0"/>
      <w:spacing w:after="0" w:line="240" w:lineRule="auto"/>
    </w:pPr>
    <w:rPr>
      <w:rFonts w:ascii="Gill Sans MT" w:hAnsi="Gill Sans MT" w:cs="Gill Sans MT"/>
      <w:color w:val="000000"/>
      <w:sz w:val="24"/>
      <w:szCs w:val="24"/>
      <w:lang w:val="en-US"/>
    </w:rPr>
  </w:style>
  <w:style w:type="character" w:customStyle="1" w:styleId="UnresolvedMention">
    <w:name w:val="Unresolved Mention"/>
    <w:basedOn w:val="DefaultParagraphFont"/>
    <w:uiPriority w:val="99"/>
    <w:semiHidden/>
    <w:unhideWhenUsed/>
    <w:rsid w:val="00CE028E"/>
    <w:rPr>
      <w:color w:val="605E5C"/>
      <w:shd w:val="clear" w:color="auto" w:fill="E1DFDD"/>
    </w:rPr>
  </w:style>
  <w:style w:type="paragraph" w:styleId="NormalWeb">
    <w:name w:val="Normal (Web)"/>
    <w:basedOn w:val="Normal"/>
    <w:uiPriority w:val="99"/>
    <w:semiHidden/>
    <w:unhideWhenUsed/>
    <w:rsid w:val="008E33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3332"/>
    <w:rPr>
      <w:i/>
      <w:iCs/>
    </w:rPr>
  </w:style>
  <w:style w:type="character" w:styleId="FollowedHyperlink">
    <w:name w:val="FollowedHyperlink"/>
    <w:basedOn w:val="DefaultParagraphFont"/>
    <w:uiPriority w:val="99"/>
    <w:semiHidden/>
    <w:unhideWhenUsed/>
    <w:rsid w:val="00CA35A5"/>
    <w:rPr>
      <w:color w:val="954F72" w:themeColor="followedHyperlink"/>
      <w:u w:val="single"/>
    </w:rPr>
  </w:style>
  <w:style w:type="paragraph" w:styleId="FootnoteText">
    <w:name w:val="footnote text"/>
    <w:basedOn w:val="Normal"/>
    <w:link w:val="FootnoteTextChar"/>
    <w:uiPriority w:val="99"/>
    <w:semiHidden/>
    <w:unhideWhenUsed/>
    <w:rsid w:val="00C97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EAC"/>
    <w:rPr>
      <w:sz w:val="20"/>
      <w:szCs w:val="20"/>
    </w:rPr>
  </w:style>
  <w:style w:type="character" w:styleId="FootnoteReference">
    <w:name w:val="footnote reference"/>
    <w:basedOn w:val="DefaultParagraphFont"/>
    <w:uiPriority w:val="99"/>
    <w:semiHidden/>
    <w:unhideWhenUsed/>
    <w:rsid w:val="00C97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9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91/1478088706qp063oa" TargetMode="External"/><Relationship Id="rId18" Type="http://schemas.openxmlformats.org/officeDocument/2006/relationships/hyperlink" Target="https://doi.org/10.1080/13502930485209401" TargetMode="External"/><Relationship Id="rId26" Type="http://schemas.openxmlformats.org/officeDocument/2006/relationships/hyperlink" Target="https://dera.ioe.ac.uk/3674/1/Integrated_Working_A_Review_of_the_Evidence_report.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1080/00071005.2017.1363374" TargetMode="External"/><Relationship Id="rId34" Type="http://schemas.openxmlformats.org/officeDocument/2006/relationships/hyperlink" Target="https://doi.org/10.1111/j.1471-3802.2010.01189.x" TargetMode="External"/><Relationship Id="rId7" Type="http://schemas.openxmlformats.org/officeDocument/2006/relationships/webSettings" Target="webSettings.xml"/><Relationship Id="rId12" Type="http://schemas.openxmlformats.org/officeDocument/2006/relationships/hyperlink" Target="https://doi.org/10.1016/j.tate.2014.10.007" TargetMode="External"/><Relationship Id="rId17" Type="http://schemas.openxmlformats.org/officeDocument/2006/relationships/hyperlink" Target="https://assets.publishing.service.gov.uk/government/uploads/system/uploads/attachment_data/file/398815/SEND_Code_of_Practice_January_2015.pdf" TargetMode="External"/><Relationship Id="rId25" Type="http://schemas.openxmlformats.org/officeDocument/2006/relationships/hyperlink" Target="https://doi.org/10.1080/0305764X.2014.963027" TargetMode="External"/><Relationship Id="rId33" Type="http://schemas.openxmlformats.org/officeDocument/2006/relationships/hyperlink" Target="https://doi.org/10.1111/j.1475-3588.2004.00099.x" TargetMode="External"/><Relationship Id="rId38" Type="http://schemas.openxmlformats.org/officeDocument/2006/relationships/hyperlink" Target="https://doi.org/10.1177/135050840072002"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 TargetMode="External"/><Relationship Id="rId20" Type="http://schemas.openxmlformats.org/officeDocument/2006/relationships/hyperlink" Target="https://doi.org/10.1080/13561820400021759" TargetMode="External"/><Relationship Id="rId29" Type="http://schemas.openxmlformats.org/officeDocument/2006/relationships/hyperlink" Target="https://doi.org/10.1002/berj.32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80/0268093022000043065" TargetMode="External"/><Relationship Id="rId24" Type="http://schemas.openxmlformats.org/officeDocument/2006/relationships/hyperlink" Target="https://doi.org/10.1080/09669760.2021.1892601" TargetMode="External"/><Relationship Id="rId32" Type="http://schemas.openxmlformats.org/officeDocument/2006/relationships/hyperlink" Target="https://doi.org/10.1111/1467-8578.12202" TargetMode="External"/><Relationship Id="rId37" Type="http://schemas.openxmlformats.org/officeDocument/2006/relationships/hyperlink" Target="https://doi.org/10.1080/03054985.2010.521622"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1080/09575146.2018.1504753" TargetMode="External"/><Relationship Id="rId23" Type="http://schemas.openxmlformats.org/officeDocument/2006/relationships/hyperlink" Target="https://doi.org/10.1080/02643940902897681" TargetMode="External"/><Relationship Id="rId28" Type="http://schemas.openxmlformats.org/officeDocument/2006/relationships/hyperlink" Target="https://doi.org/10.1080/09669760.2013.771322" TargetMode="External"/><Relationship Id="rId36" Type="http://schemas.openxmlformats.org/officeDocument/2006/relationships/hyperlink" Target="https://doi.org/10.1080/09575146.2010.536948" TargetMode="External"/><Relationship Id="rId10" Type="http://schemas.openxmlformats.org/officeDocument/2006/relationships/hyperlink" Target="https://doi.org/10.1111/j.1365-2524.2005.00543.x" TargetMode="External"/><Relationship Id="rId19" Type="http://schemas.openxmlformats.org/officeDocument/2006/relationships/hyperlink" Target="https://doi.org/10.1080/01411926.2010.501096" TargetMode="External"/><Relationship Id="rId31" Type="http://schemas.openxmlformats.org/officeDocument/2006/relationships/hyperlink" Target="https://doi.org/10.1080/0305764X.2013.85516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ocialcapitalresearch.com/wp-content/uploads/2018/11/Functions-of-Social-Capital.pdf%20" TargetMode="External"/><Relationship Id="rId22" Type="http://schemas.openxmlformats.org/officeDocument/2006/relationships/hyperlink" Target="https://doi.org/10.1080/09687590802328543" TargetMode="External"/><Relationship Id="rId27" Type="http://schemas.openxmlformats.org/officeDocument/2006/relationships/hyperlink" Target="https://doi.org/10.1080/08856257.2018.1451310" TargetMode="External"/><Relationship Id="rId30" Type="http://schemas.openxmlformats.org/officeDocument/2006/relationships/hyperlink" Target="https://doi.org/10.1111/1467-9604.12351" TargetMode="External"/><Relationship Id="rId35" Type="http://schemas.openxmlformats.org/officeDocument/2006/relationships/hyperlink" Target="https://doi.org/10.1080/1350293090352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464fbe-6045-496c-aadd-77a7be186b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8" ma:contentTypeDescription="Create a new document." ma:contentTypeScope="" ma:versionID="c13b63903c11ceecb6fcc1949e97a483">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c2b6cdc5962e02fb94b79cd7036e6632"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D8004-6FE2-49C2-8795-AF7E2CBF2376}">
  <ds:schemaRefs>
    <ds:schemaRef ds:uri="http://schemas.microsoft.com/sharepoint/v3/contenttype/forms"/>
  </ds:schemaRefs>
</ds:datastoreItem>
</file>

<file path=customXml/itemProps2.xml><?xml version="1.0" encoding="utf-8"?>
<ds:datastoreItem xmlns:ds="http://schemas.openxmlformats.org/officeDocument/2006/customXml" ds:itemID="{30428061-0433-4166-9F6D-DEAFDAF961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b74a24-0929-4331-b68d-6dc2f138fc9f"/>
    <ds:schemaRef ds:uri="http://purl.org/dc/elements/1.1/"/>
    <ds:schemaRef ds:uri="http://schemas.microsoft.com/office/2006/metadata/properties"/>
    <ds:schemaRef ds:uri="83464fbe-6045-496c-aadd-77a7be186b3d"/>
    <ds:schemaRef ds:uri="http://www.w3.org/XML/1998/namespace"/>
    <ds:schemaRef ds:uri="http://purl.org/dc/dcmitype/"/>
  </ds:schemaRefs>
</ds:datastoreItem>
</file>

<file path=customXml/itemProps3.xml><?xml version="1.0" encoding="utf-8"?>
<ds:datastoreItem xmlns:ds="http://schemas.openxmlformats.org/officeDocument/2006/customXml" ds:itemID="{7967FF34-2599-4C83-953E-A1D95B2CF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C562D-BF0D-42BB-ABFE-7C951A5C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8042</Words>
  <Characters>45846</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Alex Morfaki</dc:creator>
  <cp:keywords/>
  <dc:description/>
  <cp:lastModifiedBy>Richard Waller</cp:lastModifiedBy>
  <cp:revision>2</cp:revision>
  <cp:lastPrinted>2023-10-09T09:13:00Z</cp:lastPrinted>
  <dcterms:created xsi:type="dcterms:W3CDTF">2024-08-16T15:49:00Z</dcterms:created>
  <dcterms:modified xsi:type="dcterms:W3CDTF">2024-08-16T15:49:00Z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