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2DBD" w14:textId="77777777" w:rsidR="00977B2F" w:rsidRPr="00164A20" w:rsidRDefault="00977B2F" w:rsidP="00977B2F">
      <w:pPr>
        <w:spacing w:before="100" w:beforeAutospacing="1" w:after="100" w:afterAutospacing="1" w:line="360" w:lineRule="auto"/>
        <w:rPr>
          <w:rFonts w:cstheme="minorHAnsi"/>
          <w:bCs/>
          <w:color w:val="FF0000"/>
        </w:rPr>
      </w:pPr>
      <w:r w:rsidRPr="00164A20">
        <w:rPr>
          <w:rFonts w:cstheme="minorHAnsi"/>
          <w:bCs/>
          <w:color w:val="FF0000"/>
        </w:rPr>
        <w:t>[TITLE]</w:t>
      </w:r>
    </w:p>
    <w:p w14:paraId="35C87C22" w14:textId="600FFE5E" w:rsidR="00977B2F" w:rsidRPr="00B90A58" w:rsidRDefault="00AD2025" w:rsidP="00977B2F">
      <w:pPr>
        <w:spacing w:before="240" w:line="360" w:lineRule="auto"/>
        <w:rPr>
          <w:rFonts w:cstheme="minorHAnsi"/>
          <w:b/>
          <w:sz w:val="36"/>
          <w:szCs w:val="36"/>
        </w:rPr>
      </w:pPr>
      <w:r w:rsidRPr="00977B2F">
        <w:rPr>
          <w:rFonts w:cstheme="minorHAnsi"/>
          <w:b/>
          <w:sz w:val="36"/>
          <w:szCs w:val="36"/>
        </w:rPr>
        <w:t xml:space="preserve">Resettlement </w:t>
      </w:r>
      <w:r>
        <w:rPr>
          <w:rFonts w:cstheme="minorHAnsi"/>
          <w:b/>
          <w:sz w:val="36"/>
          <w:szCs w:val="36"/>
        </w:rPr>
        <w:t>N</w:t>
      </w:r>
      <w:r w:rsidRPr="00977B2F">
        <w:rPr>
          <w:rFonts w:cstheme="minorHAnsi"/>
          <w:b/>
          <w:sz w:val="36"/>
          <w:szCs w:val="36"/>
        </w:rPr>
        <w:t xml:space="preserve">eeds for </w:t>
      </w:r>
      <w:r>
        <w:rPr>
          <w:rFonts w:cstheme="minorHAnsi"/>
          <w:b/>
          <w:sz w:val="36"/>
          <w:szCs w:val="36"/>
        </w:rPr>
        <w:t>F</w:t>
      </w:r>
      <w:r w:rsidRPr="00977B2F">
        <w:rPr>
          <w:rFonts w:cstheme="minorHAnsi"/>
          <w:b/>
          <w:sz w:val="36"/>
          <w:szCs w:val="36"/>
        </w:rPr>
        <w:t xml:space="preserve">oreign </w:t>
      </w:r>
      <w:r>
        <w:rPr>
          <w:rFonts w:cstheme="minorHAnsi"/>
          <w:b/>
          <w:sz w:val="36"/>
          <w:szCs w:val="36"/>
        </w:rPr>
        <w:t>N</w:t>
      </w:r>
      <w:r w:rsidRPr="00977B2F">
        <w:rPr>
          <w:rFonts w:cstheme="minorHAnsi"/>
          <w:b/>
          <w:sz w:val="36"/>
          <w:szCs w:val="36"/>
        </w:rPr>
        <w:t xml:space="preserve">ational </w:t>
      </w:r>
      <w:r>
        <w:rPr>
          <w:rFonts w:cstheme="minorHAnsi"/>
          <w:b/>
          <w:sz w:val="36"/>
          <w:szCs w:val="36"/>
        </w:rPr>
        <w:t>P</w:t>
      </w:r>
      <w:r w:rsidRPr="00977B2F">
        <w:rPr>
          <w:rFonts w:cstheme="minorHAnsi"/>
          <w:b/>
          <w:sz w:val="36"/>
          <w:szCs w:val="36"/>
        </w:rPr>
        <w:t xml:space="preserve">risoners </w:t>
      </w:r>
      <w:r>
        <w:rPr>
          <w:rFonts w:cstheme="minorHAnsi"/>
          <w:b/>
          <w:sz w:val="36"/>
          <w:szCs w:val="36"/>
        </w:rPr>
        <w:t>R</w:t>
      </w:r>
      <w:r w:rsidRPr="00977B2F">
        <w:rPr>
          <w:rFonts w:cstheme="minorHAnsi"/>
          <w:b/>
          <w:sz w:val="36"/>
          <w:szCs w:val="36"/>
        </w:rPr>
        <w:t xml:space="preserve">eturning to </w:t>
      </w:r>
      <w:r>
        <w:rPr>
          <w:rFonts w:cstheme="minorHAnsi"/>
          <w:b/>
          <w:sz w:val="36"/>
          <w:szCs w:val="36"/>
        </w:rPr>
        <w:t>T</w:t>
      </w:r>
      <w:r w:rsidRPr="00977B2F">
        <w:rPr>
          <w:rFonts w:cstheme="minorHAnsi"/>
          <w:b/>
          <w:sz w:val="36"/>
          <w:szCs w:val="36"/>
        </w:rPr>
        <w:t xml:space="preserve">heir </w:t>
      </w:r>
      <w:r>
        <w:rPr>
          <w:rFonts w:cstheme="minorHAnsi"/>
          <w:b/>
          <w:sz w:val="36"/>
          <w:szCs w:val="36"/>
        </w:rPr>
        <w:t>H</w:t>
      </w:r>
      <w:r w:rsidRPr="00977B2F">
        <w:rPr>
          <w:rFonts w:cstheme="minorHAnsi"/>
          <w:b/>
          <w:sz w:val="36"/>
          <w:szCs w:val="36"/>
        </w:rPr>
        <w:t xml:space="preserve">ome </w:t>
      </w:r>
      <w:r>
        <w:rPr>
          <w:rFonts w:cstheme="minorHAnsi"/>
          <w:b/>
          <w:sz w:val="36"/>
          <w:szCs w:val="36"/>
        </w:rPr>
        <w:t>C</w:t>
      </w:r>
      <w:r w:rsidRPr="00977B2F">
        <w:rPr>
          <w:rFonts w:cstheme="minorHAnsi"/>
          <w:b/>
          <w:sz w:val="36"/>
          <w:szCs w:val="36"/>
        </w:rPr>
        <w:t>ountry</w:t>
      </w:r>
      <w:r w:rsidRPr="00082D9F">
        <w:rPr>
          <w:rStyle w:val="FootnoteReference"/>
          <w:rFonts w:cstheme="minorHAnsi"/>
        </w:rPr>
        <w:t xml:space="preserve"> </w:t>
      </w:r>
    </w:p>
    <w:p w14:paraId="674F0156" w14:textId="3B48D924" w:rsidR="00977B2F" w:rsidRPr="00082D9F" w:rsidRDefault="00977B2F" w:rsidP="00977B2F">
      <w:pPr>
        <w:spacing w:before="100" w:beforeAutospacing="1" w:line="360" w:lineRule="auto"/>
        <w:rPr>
          <w:rFonts w:cstheme="minorHAnsi"/>
          <w:bCs/>
          <w:color w:val="FF0000"/>
        </w:rPr>
      </w:pPr>
      <w:r w:rsidRPr="00082D9F">
        <w:rPr>
          <w:rFonts w:cstheme="minorHAnsi"/>
          <w:bCs/>
          <w:color w:val="FF0000"/>
        </w:rPr>
        <w:t>[AUTHOR]</w:t>
      </w:r>
      <w:r w:rsidRPr="00082D9F">
        <w:rPr>
          <w:rFonts w:cstheme="minorHAnsi"/>
          <w:b/>
        </w:rPr>
        <w:t xml:space="preserve"> </w:t>
      </w:r>
      <w:r w:rsidR="008F5F08" w:rsidRPr="008F5F08">
        <w:rPr>
          <w:rFonts w:eastAsia="Times New Roman" w:cstheme="minorHAnsi"/>
          <w:b/>
        </w:rPr>
        <w:t>Paul Gavin and Cody Porter</w:t>
      </w:r>
      <w:r w:rsidR="008F5F08" w:rsidRPr="00082D9F">
        <w:rPr>
          <w:rStyle w:val="FootnoteReference"/>
          <w:rFonts w:cstheme="minorHAnsi"/>
        </w:rPr>
        <w:t xml:space="preserve"> </w:t>
      </w:r>
      <w:r w:rsidRPr="00082D9F">
        <w:rPr>
          <w:rStyle w:val="FootnoteReference"/>
          <w:rFonts w:cstheme="minorHAnsi"/>
        </w:rPr>
        <w:footnoteReference w:id="2"/>
      </w:r>
      <w:r w:rsidRPr="00082D9F">
        <w:rPr>
          <w:rFonts w:cstheme="minorHAnsi"/>
          <w:bCs/>
          <w:color w:val="FF0000"/>
        </w:rPr>
        <w:t>[</w:t>
      </w:r>
      <w:r w:rsidRPr="00082D9F">
        <w:rPr>
          <w:rFonts w:ascii="AlegreyaSans-Bold" w:hAnsi="AlegreyaSans-Bold" w:cs="AlegreyaSans-Bold"/>
          <w:color w:val="FF0000"/>
          <w:lang w:val="en-IE"/>
        </w:rPr>
        <w:t>†</w:t>
      </w:r>
      <w:r w:rsidRPr="00082D9F">
        <w:rPr>
          <w:rFonts w:cstheme="minorHAnsi"/>
          <w:bCs/>
          <w:color w:val="FF0000"/>
        </w:rPr>
        <w:t xml:space="preserve"> for this fn ref]</w:t>
      </w:r>
    </w:p>
    <w:p w14:paraId="5CF32A0A" w14:textId="77777777" w:rsidR="00977B2F" w:rsidRPr="00164A20" w:rsidRDefault="00977B2F" w:rsidP="00977B2F">
      <w:pPr>
        <w:spacing w:before="100" w:beforeAutospacing="1" w:after="100" w:afterAutospacing="1" w:line="360" w:lineRule="auto"/>
        <w:rPr>
          <w:rFonts w:cstheme="minorHAnsi"/>
          <w:bCs/>
          <w:color w:val="FF0000"/>
        </w:rPr>
      </w:pPr>
      <w:r w:rsidRPr="00164A20">
        <w:rPr>
          <w:rFonts w:cstheme="minorHAnsi"/>
          <w:bCs/>
          <w:color w:val="FF0000"/>
        </w:rPr>
        <w:t>[SHADED BOX]</w:t>
      </w:r>
    </w:p>
    <w:p w14:paraId="2DCBB8D9" w14:textId="5F145498" w:rsidR="00D13582" w:rsidRPr="00241621" w:rsidRDefault="00977B2F" w:rsidP="00D13582">
      <w:pPr>
        <w:spacing w:after="0" w:line="360" w:lineRule="auto"/>
        <w:mirrorIndents/>
        <w:rPr>
          <w:rFonts w:cstheme="minorHAnsi"/>
          <w:sz w:val="24"/>
          <w:szCs w:val="24"/>
        </w:rPr>
      </w:pPr>
      <w:r w:rsidRPr="00164A20">
        <w:rPr>
          <w:rFonts w:cstheme="minorHAnsi"/>
          <w:b/>
          <w:lang w:eastAsia="en-GB" w:bidi="en-GB"/>
        </w:rPr>
        <w:t xml:space="preserve">Summary: </w:t>
      </w:r>
      <w:r w:rsidR="00D13582" w:rsidRPr="00241621">
        <w:rPr>
          <w:rFonts w:cstheme="minorHAnsi"/>
          <w:sz w:val="24"/>
          <w:szCs w:val="24"/>
        </w:rPr>
        <w:t xml:space="preserve">While a wide range of literature exists on the topic of prisoner resettlement, little is known about the struggles faced by foreign national prisoners who return to their home country after serving a prison sentence aboard. This paper aims to address this gap in the literature by providing a comparative analysis of two reports which have examined this phenomenon in Ireland and in the UK.  While concerns over accommodation, healthcare, addiction, employment, </w:t>
      </w:r>
      <w:proofErr w:type="gramStart"/>
      <w:r w:rsidR="00D13582" w:rsidRPr="00241621">
        <w:rPr>
          <w:rFonts w:cstheme="minorHAnsi"/>
          <w:sz w:val="24"/>
          <w:szCs w:val="24"/>
        </w:rPr>
        <w:t>education</w:t>
      </w:r>
      <w:proofErr w:type="gramEnd"/>
      <w:r w:rsidR="00D13582" w:rsidRPr="00241621">
        <w:rPr>
          <w:rFonts w:cstheme="minorHAnsi"/>
          <w:sz w:val="24"/>
          <w:szCs w:val="24"/>
        </w:rPr>
        <w:t xml:space="preserve"> and family contact are common to all prisoners, foreign national prisoners also face </w:t>
      </w:r>
      <w:r w:rsidR="00DC5F56">
        <w:rPr>
          <w:rFonts w:cstheme="minorHAnsi"/>
          <w:sz w:val="24"/>
          <w:szCs w:val="24"/>
        </w:rPr>
        <w:t>concerns</w:t>
      </w:r>
      <w:r w:rsidR="00D13582" w:rsidRPr="00241621">
        <w:rPr>
          <w:rFonts w:cstheme="minorHAnsi"/>
          <w:sz w:val="24"/>
          <w:szCs w:val="24"/>
        </w:rPr>
        <w:t xml:space="preserve"> related to language, culture and immigration. These additional concerns can have a dramatic impact on the resettlement of those foreign national prisoners who return to their home country post-release.</w:t>
      </w:r>
    </w:p>
    <w:p w14:paraId="6A36A312" w14:textId="5F32C17F" w:rsidR="00977B2F" w:rsidRPr="00EE2C8D" w:rsidRDefault="00977B2F" w:rsidP="00977B2F">
      <w:pPr>
        <w:spacing w:before="240" w:line="360" w:lineRule="auto"/>
        <w:jc w:val="both"/>
        <w:rPr>
          <w:rFonts w:cstheme="minorHAnsi"/>
          <w:bCs/>
          <w:sz w:val="24"/>
          <w:szCs w:val="24"/>
        </w:rPr>
      </w:pPr>
      <w:r w:rsidRPr="00EE2C8D">
        <w:rPr>
          <w:rFonts w:cstheme="minorHAnsi"/>
          <w:b/>
          <w:bCs/>
          <w:sz w:val="24"/>
          <w:szCs w:val="24"/>
        </w:rPr>
        <w:t xml:space="preserve">Keywords: </w:t>
      </w:r>
      <w:r w:rsidR="00223289" w:rsidRPr="00EE2C8D">
        <w:rPr>
          <w:rFonts w:cstheme="minorHAnsi"/>
          <w:bCs/>
          <w:sz w:val="24"/>
          <w:szCs w:val="24"/>
        </w:rPr>
        <w:t>Resettlement, foreign national prisoners</w:t>
      </w:r>
      <w:r w:rsidR="003343AE">
        <w:rPr>
          <w:rFonts w:cstheme="minorHAnsi"/>
          <w:bCs/>
          <w:sz w:val="24"/>
          <w:szCs w:val="24"/>
        </w:rPr>
        <w:t xml:space="preserve"> </w:t>
      </w:r>
      <w:r w:rsidR="00432F02">
        <w:rPr>
          <w:rFonts w:cstheme="minorHAnsi"/>
          <w:bCs/>
          <w:sz w:val="24"/>
          <w:szCs w:val="24"/>
        </w:rPr>
        <w:t>(FNPs)</w:t>
      </w:r>
      <w:r w:rsidR="00223289" w:rsidRPr="00EE2C8D">
        <w:rPr>
          <w:rFonts w:cstheme="minorHAnsi"/>
          <w:bCs/>
          <w:sz w:val="24"/>
          <w:szCs w:val="24"/>
        </w:rPr>
        <w:t>, returning prisoners, prisoners abroad, education, training, accommodation, healthcare.</w:t>
      </w:r>
    </w:p>
    <w:p w14:paraId="4D1AE159" w14:textId="77777777" w:rsidR="00977B2F" w:rsidRPr="00164A20" w:rsidRDefault="00977B2F" w:rsidP="00977B2F">
      <w:pPr>
        <w:spacing w:before="100" w:beforeAutospacing="1" w:after="100" w:afterAutospacing="1" w:line="360" w:lineRule="auto"/>
        <w:rPr>
          <w:rFonts w:cstheme="minorHAnsi"/>
          <w:bCs/>
          <w:color w:val="FF0000"/>
        </w:rPr>
      </w:pPr>
      <w:r w:rsidRPr="00164A20">
        <w:rPr>
          <w:rFonts w:cstheme="minorHAnsi"/>
          <w:bCs/>
          <w:color w:val="FF0000"/>
        </w:rPr>
        <w:t>[END SHADED BOX]</w:t>
      </w:r>
    </w:p>
    <w:p w14:paraId="6C52701F" w14:textId="77777777" w:rsidR="0046561C" w:rsidRPr="00164A20" w:rsidRDefault="0046561C" w:rsidP="0046561C">
      <w:pPr>
        <w:spacing w:line="360" w:lineRule="auto"/>
        <w:rPr>
          <w:rFonts w:cstheme="minorHAnsi"/>
        </w:rPr>
      </w:pPr>
    </w:p>
    <w:p w14:paraId="31A43ACA" w14:textId="71709C09" w:rsidR="0046561C" w:rsidRPr="00A07BCD" w:rsidRDefault="0046561C" w:rsidP="0046561C">
      <w:pPr>
        <w:keepNext/>
        <w:spacing w:before="100" w:beforeAutospacing="1" w:after="100" w:afterAutospacing="1" w:line="360" w:lineRule="auto"/>
        <w:rPr>
          <w:rFonts w:cstheme="minorHAnsi"/>
          <w:bCs/>
          <w:color w:val="FF0000"/>
          <w:sz w:val="24"/>
          <w:szCs w:val="24"/>
          <w:lang w:val="en-US"/>
        </w:rPr>
      </w:pPr>
      <w:r w:rsidRPr="00A07BCD">
        <w:rPr>
          <w:rFonts w:cstheme="minorHAnsi"/>
          <w:bCs/>
          <w:color w:val="FF0000"/>
          <w:sz w:val="24"/>
          <w:szCs w:val="24"/>
          <w:lang w:val="en-US"/>
        </w:rPr>
        <w:t>[A-HEAD]</w:t>
      </w:r>
      <w:r w:rsidRPr="00A07BCD">
        <w:rPr>
          <w:rFonts w:cstheme="minorHAnsi"/>
          <w:b/>
          <w:sz w:val="24"/>
          <w:szCs w:val="24"/>
        </w:rPr>
        <w:t xml:space="preserve"> </w:t>
      </w:r>
      <w:r w:rsidRPr="00A07BCD">
        <w:rPr>
          <w:rFonts w:cstheme="minorHAnsi"/>
          <w:b/>
          <w:sz w:val="24"/>
          <w:szCs w:val="24"/>
          <w:lang w:eastAsia="en-GB" w:bidi="en-GB"/>
        </w:rPr>
        <w:t>Introduction</w:t>
      </w:r>
    </w:p>
    <w:p w14:paraId="631BE6DA" w14:textId="0836772A" w:rsidR="00FF5B1F" w:rsidRPr="00241621" w:rsidRDefault="006A091B" w:rsidP="00241621">
      <w:pPr>
        <w:spacing w:after="0" w:line="360" w:lineRule="auto"/>
        <w:mirrorIndents/>
        <w:rPr>
          <w:rFonts w:cstheme="minorHAnsi"/>
          <w:sz w:val="24"/>
          <w:szCs w:val="24"/>
        </w:rPr>
      </w:pPr>
      <w:r w:rsidRPr="00241621">
        <w:rPr>
          <w:rFonts w:cstheme="minorHAnsi"/>
          <w:sz w:val="24"/>
          <w:szCs w:val="24"/>
        </w:rPr>
        <w:t>In recent years, a wide range of research has been undertaken</w:t>
      </w:r>
      <w:r w:rsidR="00311652">
        <w:rPr>
          <w:rFonts w:cstheme="minorHAnsi"/>
          <w:sz w:val="24"/>
          <w:szCs w:val="24"/>
        </w:rPr>
        <w:t>,</w:t>
      </w:r>
      <w:r w:rsidRPr="00241621">
        <w:rPr>
          <w:rFonts w:cstheme="minorHAnsi"/>
          <w:sz w:val="24"/>
          <w:szCs w:val="24"/>
        </w:rPr>
        <w:t xml:space="preserve"> which focused on the differential treatment of foreign national prisoners </w:t>
      </w:r>
      <w:r w:rsidR="005E3300" w:rsidRPr="00241621">
        <w:rPr>
          <w:rFonts w:cstheme="minorHAnsi"/>
          <w:sz w:val="24"/>
          <w:szCs w:val="24"/>
        </w:rPr>
        <w:t xml:space="preserve">(FNPs) </w:t>
      </w:r>
      <w:r w:rsidR="004955F5" w:rsidRPr="00241621">
        <w:rPr>
          <w:rFonts w:cstheme="minorHAnsi"/>
          <w:sz w:val="24"/>
          <w:szCs w:val="24"/>
        </w:rPr>
        <w:t xml:space="preserve">in various criminal justice systems </w:t>
      </w:r>
      <w:r w:rsidR="005E3300" w:rsidRPr="00241621">
        <w:rPr>
          <w:rFonts w:cstheme="minorHAnsi"/>
          <w:sz w:val="24"/>
          <w:szCs w:val="24"/>
        </w:rPr>
        <w:t>(</w:t>
      </w:r>
      <w:r w:rsidRPr="00241621">
        <w:rPr>
          <w:rFonts w:cstheme="minorHAnsi"/>
          <w:color w:val="333333"/>
          <w:sz w:val="24"/>
          <w:szCs w:val="24"/>
          <w:shd w:val="clear" w:color="auto" w:fill="FFFFFF"/>
        </w:rPr>
        <w:t>Martynowicz</w:t>
      </w:r>
      <w:r w:rsidR="009310AF">
        <w:rPr>
          <w:rFonts w:cstheme="minorHAnsi"/>
          <w:color w:val="333333"/>
          <w:sz w:val="24"/>
          <w:szCs w:val="24"/>
          <w:shd w:val="clear" w:color="auto" w:fill="FFFFFF"/>
        </w:rPr>
        <w:t>,</w:t>
      </w:r>
      <w:r w:rsidRPr="00241621">
        <w:rPr>
          <w:rFonts w:cstheme="minorHAnsi"/>
          <w:color w:val="333333"/>
          <w:sz w:val="24"/>
          <w:szCs w:val="24"/>
          <w:shd w:val="clear" w:color="auto" w:fill="FFFFFF"/>
        </w:rPr>
        <w:t xml:space="preserve"> 2018; Gavin, 2022; Croux </w:t>
      </w:r>
      <w:r w:rsidR="009310AF" w:rsidRPr="009310AF">
        <w:rPr>
          <w:rFonts w:cstheme="minorHAnsi"/>
          <w:i/>
          <w:iCs/>
          <w:color w:val="333333"/>
          <w:sz w:val="24"/>
          <w:szCs w:val="24"/>
          <w:shd w:val="clear" w:color="auto" w:fill="FFFFFF"/>
        </w:rPr>
        <w:t>et al</w:t>
      </w:r>
      <w:r w:rsidR="009310AF" w:rsidRPr="009310AF">
        <w:rPr>
          <w:rFonts w:cstheme="minorHAnsi"/>
          <w:color w:val="333333"/>
          <w:sz w:val="24"/>
          <w:szCs w:val="24"/>
          <w:shd w:val="clear" w:color="auto" w:fill="FFFFFF"/>
        </w:rPr>
        <w:t>.</w:t>
      </w:r>
      <w:r w:rsidRPr="00241621">
        <w:rPr>
          <w:rFonts w:cstheme="minorHAnsi"/>
          <w:color w:val="333333"/>
          <w:sz w:val="24"/>
          <w:szCs w:val="24"/>
          <w:shd w:val="clear" w:color="auto" w:fill="FFFFFF"/>
        </w:rPr>
        <w:t>, 201</w:t>
      </w:r>
      <w:r w:rsidR="00EE7CC2">
        <w:rPr>
          <w:rFonts w:cstheme="minorHAnsi"/>
          <w:color w:val="333333"/>
          <w:sz w:val="24"/>
          <w:szCs w:val="24"/>
          <w:shd w:val="clear" w:color="auto" w:fill="FFFFFF"/>
        </w:rPr>
        <w:t>9;</w:t>
      </w:r>
      <w:r w:rsidRPr="00241621">
        <w:rPr>
          <w:rFonts w:cstheme="minorHAnsi"/>
          <w:color w:val="333333"/>
          <w:sz w:val="24"/>
          <w:szCs w:val="24"/>
          <w:shd w:val="clear" w:color="auto" w:fill="FFFFFF"/>
        </w:rPr>
        <w:t xml:space="preserve"> Ugelvik and D</w:t>
      </w:r>
      <w:r w:rsidR="001B14F0" w:rsidRPr="00241621">
        <w:rPr>
          <w:rFonts w:cstheme="minorHAnsi"/>
          <w:color w:val="333333"/>
          <w:sz w:val="24"/>
          <w:szCs w:val="24"/>
          <w:shd w:val="clear" w:color="auto" w:fill="FFFFFF"/>
        </w:rPr>
        <w:t>a</w:t>
      </w:r>
      <w:r w:rsidRPr="00241621">
        <w:rPr>
          <w:rFonts w:cstheme="minorHAnsi"/>
          <w:color w:val="333333"/>
          <w:sz w:val="24"/>
          <w:szCs w:val="24"/>
          <w:shd w:val="clear" w:color="auto" w:fill="FFFFFF"/>
        </w:rPr>
        <w:t>m</w:t>
      </w:r>
      <w:r w:rsidR="001B14F0" w:rsidRPr="00241621">
        <w:rPr>
          <w:rFonts w:cstheme="minorHAnsi"/>
          <w:color w:val="333333"/>
          <w:sz w:val="24"/>
          <w:szCs w:val="24"/>
          <w:shd w:val="clear" w:color="auto" w:fill="FFFFFF"/>
        </w:rPr>
        <w:t>sa</w:t>
      </w:r>
      <w:r w:rsidR="009310AF">
        <w:rPr>
          <w:rFonts w:cstheme="minorHAnsi"/>
          <w:color w:val="333333"/>
          <w:sz w:val="24"/>
          <w:szCs w:val="24"/>
          <w:shd w:val="clear" w:color="auto" w:fill="FFFFFF"/>
        </w:rPr>
        <w:t>,</w:t>
      </w:r>
      <w:r w:rsidRPr="00241621">
        <w:rPr>
          <w:rFonts w:cstheme="minorHAnsi"/>
          <w:color w:val="333333"/>
          <w:sz w:val="24"/>
          <w:szCs w:val="24"/>
          <w:shd w:val="clear" w:color="auto" w:fill="FFFFFF"/>
        </w:rPr>
        <w:t xml:space="preserve"> 2018</w:t>
      </w:r>
      <w:r w:rsidR="00BE2949" w:rsidRPr="00241621">
        <w:rPr>
          <w:rFonts w:cstheme="minorHAnsi"/>
          <w:color w:val="333333"/>
          <w:sz w:val="24"/>
          <w:szCs w:val="24"/>
          <w:shd w:val="clear" w:color="auto" w:fill="FFFFFF"/>
        </w:rPr>
        <w:t xml:space="preserve">; </w:t>
      </w:r>
      <w:r w:rsidR="00510DC0" w:rsidRPr="00241621">
        <w:rPr>
          <w:rFonts w:cstheme="minorHAnsi"/>
          <w:color w:val="333333"/>
          <w:sz w:val="24"/>
          <w:szCs w:val="24"/>
          <w:shd w:val="clear" w:color="auto" w:fill="FFFFFF"/>
        </w:rPr>
        <w:t xml:space="preserve">Doyle </w:t>
      </w:r>
      <w:r w:rsidR="009310AF" w:rsidRPr="009310AF">
        <w:rPr>
          <w:rFonts w:cstheme="minorHAnsi"/>
          <w:i/>
          <w:iCs/>
          <w:color w:val="333333"/>
          <w:sz w:val="24"/>
          <w:szCs w:val="24"/>
          <w:shd w:val="clear" w:color="auto" w:fill="FFFFFF"/>
        </w:rPr>
        <w:t>et al.</w:t>
      </w:r>
      <w:r w:rsidR="00510DC0" w:rsidRPr="00241621">
        <w:rPr>
          <w:rFonts w:cstheme="minorHAnsi"/>
          <w:color w:val="333333"/>
          <w:sz w:val="24"/>
          <w:szCs w:val="24"/>
          <w:shd w:val="clear" w:color="auto" w:fill="FFFFFF"/>
        </w:rPr>
        <w:t>, 2022</w:t>
      </w:r>
      <w:r w:rsidRPr="00241621">
        <w:rPr>
          <w:rFonts w:cstheme="minorHAnsi"/>
          <w:color w:val="333333"/>
          <w:sz w:val="24"/>
          <w:szCs w:val="24"/>
          <w:shd w:val="clear" w:color="auto" w:fill="FFFFFF"/>
        </w:rPr>
        <w:t>)</w:t>
      </w:r>
      <w:r w:rsidR="001B14F0" w:rsidRPr="00241621">
        <w:rPr>
          <w:rFonts w:cstheme="minorHAnsi"/>
          <w:sz w:val="24"/>
          <w:szCs w:val="24"/>
        </w:rPr>
        <w:t xml:space="preserve">. </w:t>
      </w:r>
      <w:r w:rsidR="005E3300" w:rsidRPr="00241621">
        <w:rPr>
          <w:rFonts w:cstheme="minorHAnsi"/>
          <w:sz w:val="24"/>
          <w:szCs w:val="24"/>
        </w:rPr>
        <w:t>While some research has been conducted on the resettlement needs</w:t>
      </w:r>
      <w:r w:rsidR="00725EFE" w:rsidRPr="00241621">
        <w:rPr>
          <w:rFonts w:cstheme="minorHAnsi"/>
          <w:sz w:val="24"/>
          <w:szCs w:val="24"/>
        </w:rPr>
        <w:t xml:space="preserve"> </w:t>
      </w:r>
      <w:r w:rsidR="005E3300" w:rsidRPr="00241621">
        <w:rPr>
          <w:rFonts w:cstheme="minorHAnsi"/>
          <w:sz w:val="24"/>
          <w:szCs w:val="24"/>
        </w:rPr>
        <w:t>of FNPs</w:t>
      </w:r>
      <w:r w:rsidR="00DC5F56">
        <w:rPr>
          <w:rFonts w:cstheme="minorHAnsi"/>
          <w:sz w:val="24"/>
          <w:szCs w:val="24"/>
        </w:rPr>
        <w:t xml:space="preserve"> (Slade, </w:t>
      </w:r>
      <w:r w:rsidR="00DC5F56">
        <w:rPr>
          <w:rFonts w:cstheme="minorHAnsi"/>
          <w:sz w:val="24"/>
          <w:szCs w:val="24"/>
        </w:rPr>
        <w:lastRenderedPageBreak/>
        <w:t>2015; Mbaye, 2018)</w:t>
      </w:r>
      <w:r w:rsidR="005E3300" w:rsidRPr="00241621">
        <w:rPr>
          <w:rFonts w:cstheme="minorHAnsi"/>
          <w:sz w:val="24"/>
          <w:szCs w:val="24"/>
        </w:rPr>
        <w:t xml:space="preserve">, </w:t>
      </w:r>
      <w:r w:rsidR="005E3300" w:rsidRPr="00241621">
        <w:rPr>
          <w:rFonts w:cstheme="minorHAnsi"/>
          <w:color w:val="000000" w:themeColor="text1"/>
          <w:sz w:val="24"/>
          <w:szCs w:val="24"/>
        </w:rPr>
        <w:t>t</w:t>
      </w:r>
      <w:r w:rsidRPr="00241621">
        <w:rPr>
          <w:rFonts w:cstheme="minorHAnsi"/>
          <w:color w:val="000000" w:themeColor="text1"/>
          <w:sz w:val="24"/>
          <w:szCs w:val="24"/>
        </w:rPr>
        <w:t xml:space="preserve">here is </w:t>
      </w:r>
      <w:r w:rsidR="00205F16" w:rsidRPr="00241621">
        <w:rPr>
          <w:rFonts w:cstheme="minorHAnsi"/>
          <w:sz w:val="24"/>
          <w:szCs w:val="24"/>
        </w:rPr>
        <w:t xml:space="preserve">a paucity of research on the resettlement needs of prisoners who return to </w:t>
      </w:r>
      <w:r w:rsidR="00C6665E" w:rsidRPr="00241621">
        <w:rPr>
          <w:rFonts w:cstheme="minorHAnsi"/>
          <w:sz w:val="24"/>
          <w:szCs w:val="24"/>
        </w:rPr>
        <w:t>their</w:t>
      </w:r>
      <w:r w:rsidR="00205F16" w:rsidRPr="00241621">
        <w:rPr>
          <w:rFonts w:cstheme="minorHAnsi"/>
          <w:sz w:val="24"/>
          <w:szCs w:val="24"/>
        </w:rPr>
        <w:t xml:space="preserve"> </w:t>
      </w:r>
      <w:r w:rsidR="00DC5F56">
        <w:rPr>
          <w:rFonts w:cstheme="minorHAnsi"/>
          <w:sz w:val="24"/>
          <w:szCs w:val="24"/>
        </w:rPr>
        <w:t xml:space="preserve">home </w:t>
      </w:r>
      <w:r w:rsidR="00205F16" w:rsidRPr="00241621">
        <w:rPr>
          <w:rFonts w:cstheme="minorHAnsi"/>
          <w:sz w:val="24"/>
          <w:szCs w:val="24"/>
        </w:rPr>
        <w:t xml:space="preserve">country after serving a prison sentence abroad. </w:t>
      </w:r>
      <w:r w:rsidR="004955F5" w:rsidRPr="00241621">
        <w:rPr>
          <w:rFonts w:cstheme="minorHAnsi"/>
          <w:sz w:val="24"/>
          <w:szCs w:val="24"/>
        </w:rPr>
        <w:t>For example,</w:t>
      </w:r>
      <w:r w:rsidR="00205F16" w:rsidRPr="00241621">
        <w:rPr>
          <w:rFonts w:cstheme="minorHAnsi"/>
          <w:sz w:val="24"/>
          <w:szCs w:val="24"/>
        </w:rPr>
        <w:t xml:space="preserve"> the only studies undertaken in Ireland and the UK are those of Gavin (2015) and Cracknell and Ward (2022)</w:t>
      </w:r>
      <w:r w:rsidR="006B7AFB" w:rsidRPr="00241621">
        <w:rPr>
          <w:rFonts w:cstheme="minorHAnsi"/>
          <w:sz w:val="24"/>
          <w:szCs w:val="24"/>
        </w:rPr>
        <w:t xml:space="preserve"> for the Irish Council for Prisoners Overseas (ICPO) and Prisoners Abroad respectively. </w:t>
      </w:r>
      <w:r w:rsidR="00205F16" w:rsidRPr="00241621">
        <w:rPr>
          <w:rFonts w:cstheme="minorHAnsi"/>
          <w:sz w:val="24"/>
          <w:szCs w:val="24"/>
        </w:rPr>
        <w:t xml:space="preserve"> </w:t>
      </w:r>
    </w:p>
    <w:p w14:paraId="131EB3AF" w14:textId="07A508AD" w:rsidR="00FF5B1F" w:rsidRPr="00241621" w:rsidRDefault="007E5BFD" w:rsidP="00F66461">
      <w:pPr>
        <w:spacing w:before="240" w:after="0" w:line="360" w:lineRule="auto"/>
        <w:rPr>
          <w:rFonts w:cstheme="minorHAnsi"/>
          <w:sz w:val="24"/>
          <w:szCs w:val="24"/>
        </w:rPr>
      </w:pPr>
      <w:r w:rsidRPr="00241621">
        <w:rPr>
          <w:rFonts w:cstheme="minorHAnsi"/>
          <w:sz w:val="24"/>
          <w:szCs w:val="24"/>
        </w:rPr>
        <w:t>The ICPO was established in 1985 and engages with Irish prisoners around the world.</w:t>
      </w:r>
      <w:r w:rsidR="004955F5" w:rsidRPr="00241621">
        <w:rPr>
          <w:rFonts w:cstheme="minorHAnsi"/>
          <w:sz w:val="24"/>
          <w:szCs w:val="24"/>
        </w:rPr>
        <w:t xml:space="preserve"> Its role</w:t>
      </w:r>
      <w:r w:rsidRPr="00241621">
        <w:rPr>
          <w:rFonts w:cstheme="minorHAnsi"/>
          <w:sz w:val="24"/>
          <w:szCs w:val="24"/>
        </w:rPr>
        <w:t xml:space="preserve"> is to respond to the needs of Irish prisoners abroad and their families, as well as visiting prisoners and assisting families with travel and accommodation, researching, and providing relevant information to prisoners and their families, including on issues such as deportation, </w:t>
      </w:r>
      <w:proofErr w:type="gramStart"/>
      <w:r w:rsidR="00D35A9A" w:rsidRPr="00241621">
        <w:rPr>
          <w:rFonts w:cstheme="minorHAnsi"/>
          <w:sz w:val="24"/>
          <w:szCs w:val="24"/>
        </w:rPr>
        <w:t>repatriation</w:t>
      </w:r>
      <w:proofErr w:type="gramEnd"/>
      <w:r w:rsidRPr="00241621">
        <w:rPr>
          <w:rFonts w:cstheme="minorHAnsi"/>
          <w:sz w:val="24"/>
          <w:szCs w:val="24"/>
        </w:rPr>
        <w:t xml:space="preserve"> and prison transfers. </w:t>
      </w:r>
      <w:r w:rsidR="004955F5" w:rsidRPr="00241621">
        <w:rPr>
          <w:rFonts w:cstheme="minorHAnsi"/>
          <w:sz w:val="24"/>
          <w:szCs w:val="24"/>
        </w:rPr>
        <w:t xml:space="preserve">It also works closely with those Irish prisoners who have served a prison sentence abroad and who return to Ireland, through </w:t>
      </w:r>
      <w:r w:rsidR="00FB3585" w:rsidRPr="00241621">
        <w:rPr>
          <w:rFonts w:cstheme="minorHAnsi"/>
          <w:sz w:val="24"/>
          <w:szCs w:val="24"/>
        </w:rPr>
        <w:t xml:space="preserve">either </w:t>
      </w:r>
      <w:r w:rsidR="004955F5" w:rsidRPr="00241621">
        <w:rPr>
          <w:rFonts w:cstheme="minorHAnsi"/>
          <w:sz w:val="24"/>
          <w:szCs w:val="24"/>
        </w:rPr>
        <w:t xml:space="preserve">voluntary or involuntary means. </w:t>
      </w:r>
      <w:r w:rsidRPr="00241621">
        <w:rPr>
          <w:rFonts w:cstheme="minorHAnsi"/>
          <w:sz w:val="24"/>
          <w:szCs w:val="24"/>
        </w:rPr>
        <w:t>At any one time</w:t>
      </w:r>
      <w:r w:rsidR="00CF660D">
        <w:rPr>
          <w:rFonts w:cstheme="minorHAnsi"/>
          <w:sz w:val="24"/>
          <w:szCs w:val="24"/>
        </w:rPr>
        <w:t>,</w:t>
      </w:r>
      <w:r w:rsidRPr="00241621">
        <w:rPr>
          <w:rFonts w:cstheme="minorHAnsi"/>
          <w:sz w:val="24"/>
          <w:szCs w:val="24"/>
        </w:rPr>
        <w:t xml:space="preserve"> it has over 1,000 prisoners on its books</w:t>
      </w:r>
      <w:r w:rsidR="00CF660D">
        <w:rPr>
          <w:rFonts w:cstheme="minorHAnsi"/>
          <w:sz w:val="24"/>
          <w:szCs w:val="24"/>
        </w:rPr>
        <w:t>,</w:t>
      </w:r>
      <w:r w:rsidRPr="00241621">
        <w:rPr>
          <w:rFonts w:cstheme="minorHAnsi"/>
          <w:sz w:val="24"/>
          <w:szCs w:val="24"/>
        </w:rPr>
        <w:t xml:space="preserve"> and the vast majority of these are in the United Kingdom (Gavin, </w:t>
      </w:r>
      <w:r w:rsidR="00DC5F56">
        <w:rPr>
          <w:rFonts w:cstheme="minorHAnsi"/>
          <w:sz w:val="24"/>
          <w:szCs w:val="24"/>
        </w:rPr>
        <w:t xml:space="preserve">2014; </w:t>
      </w:r>
      <w:r w:rsidRPr="00241621">
        <w:rPr>
          <w:rFonts w:cstheme="minorHAnsi"/>
          <w:sz w:val="24"/>
          <w:szCs w:val="24"/>
        </w:rPr>
        <w:t>201</w:t>
      </w:r>
      <w:r w:rsidR="00EE7CC2">
        <w:rPr>
          <w:rFonts w:cstheme="minorHAnsi"/>
          <w:sz w:val="24"/>
          <w:szCs w:val="24"/>
        </w:rPr>
        <w:t>5)</w:t>
      </w:r>
      <w:r w:rsidRPr="00241621">
        <w:rPr>
          <w:rFonts w:cstheme="minorHAnsi"/>
          <w:sz w:val="24"/>
          <w:szCs w:val="24"/>
        </w:rPr>
        <w:t xml:space="preserve">. </w:t>
      </w:r>
    </w:p>
    <w:p w14:paraId="66AF8760" w14:textId="1312B8AF" w:rsidR="00E46DE9" w:rsidRPr="00241621" w:rsidRDefault="007E5BFD" w:rsidP="00F66461">
      <w:pPr>
        <w:spacing w:before="240" w:after="0" w:line="360" w:lineRule="auto"/>
        <w:rPr>
          <w:rFonts w:cstheme="minorHAnsi"/>
          <w:sz w:val="24"/>
          <w:szCs w:val="24"/>
        </w:rPr>
      </w:pPr>
      <w:r w:rsidRPr="00241621">
        <w:rPr>
          <w:rFonts w:cstheme="minorHAnsi"/>
          <w:sz w:val="24"/>
          <w:szCs w:val="24"/>
        </w:rPr>
        <w:t xml:space="preserve">Prisoners Abroad was established in 1978 as a charity that supports and assists British citizens who are imprisoned overseas. Its main strands of work are </w:t>
      </w:r>
      <w:r w:rsidR="00FF5B1F" w:rsidRPr="00241621">
        <w:rPr>
          <w:rFonts w:cstheme="minorHAnsi"/>
          <w:sz w:val="24"/>
          <w:szCs w:val="24"/>
        </w:rPr>
        <w:t>its</w:t>
      </w:r>
      <w:r w:rsidRPr="00241621">
        <w:rPr>
          <w:rFonts w:cstheme="minorHAnsi"/>
          <w:sz w:val="24"/>
          <w:szCs w:val="24"/>
        </w:rPr>
        <w:t xml:space="preserve"> prisoners overseas service, family support service and resettlement service. The core values of Prisoners Abroad are to reduce the isolation and deprivation experienced by prisoners overseas and their families; to prevent destitution and street homelessness on return to the UK</w:t>
      </w:r>
      <w:r w:rsidR="00607A44">
        <w:rPr>
          <w:rFonts w:cstheme="minorHAnsi"/>
          <w:sz w:val="24"/>
          <w:szCs w:val="24"/>
        </w:rPr>
        <w:t>;</w:t>
      </w:r>
      <w:r w:rsidRPr="00241621">
        <w:rPr>
          <w:rFonts w:cstheme="minorHAnsi"/>
          <w:sz w:val="24"/>
          <w:szCs w:val="24"/>
        </w:rPr>
        <w:t xml:space="preserve"> and to assist people </w:t>
      </w:r>
      <w:r w:rsidR="00607A44">
        <w:rPr>
          <w:rFonts w:cstheme="minorHAnsi"/>
          <w:sz w:val="24"/>
          <w:szCs w:val="24"/>
        </w:rPr>
        <w:t>in rebuilding</w:t>
      </w:r>
      <w:r w:rsidRPr="00241621">
        <w:rPr>
          <w:rFonts w:cstheme="minorHAnsi"/>
          <w:sz w:val="24"/>
          <w:szCs w:val="24"/>
        </w:rPr>
        <w:t xml:space="preserve"> their lives on return (Cracknell and Ward, 2022). </w:t>
      </w:r>
    </w:p>
    <w:p w14:paraId="51EFCF78" w14:textId="205A69E7" w:rsidR="007E5BFD" w:rsidRPr="00241621" w:rsidRDefault="006B7AFB" w:rsidP="00F66461">
      <w:pPr>
        <w:spacing w:before="240" w:after="0" w:line="360" w:lineRule="auto"/>
        <w:rPr>
          <w:rFonts w:cstheme="minorHAnsi"/>
          <w:sz w:val="24"/>
          <w:szCs w:val="24"/>
        </w:rPr>
      </w:pPr>
      <w:r w:rsidRPr="00241621">
        <w:rPr>
          <w:rFonts w:cstheme="minorHAnsi"/>
          <w:sz w:val="24"/>
          <w:szCs w:val="24"/>
        </w:rPr>
        <w:t>Gavin’s (2015) report included semi-structured interviews with seventeen participants. The participants comprised eight former ICPO clients, seven resettlement service</w:t>
      </w:r>
      <w:r w:rsidR="00CD2F05">
        <w:rPr>
          <w:rFonts w:cstheme="minorHAnsi"/>
          <w:sz w:val="24"/>
          <w:szCs w:val="24"/>
        </w:rPr>
        <w:t>-</w:t>
      </w:r>
      <w:r w:rsidRPr="00241621">
        <w:rPr>
          <w:rFonts w:cstheme="minorHAnsi"/>
          <w:sz w:val="24"/>
          <w:szCs w:val="24"/>
        </w:rPr>
        <w:t xml:space="preserve">providers and two ICPO staff members. Cracknell and Ward’s (2022) report included interviews with ten individuals who had been imprisoned abroad and </w:t>
      </w:r>
      <w:r w:rsidR="004955F5" w:rsidRPr="00241621">
        <w:rPr>
          <w:rFonts w:cstheme="minorHAnsi"/>
          <w:sz w:val="24"/>
          <w:szCs w:val="24"/>
        </w:rPr>
        <w:t xml:space="preserve">who had </w:t>
      </w:r>
      <w:r w:rsidRPr="00241621">
        <w:rPr>
          <w:rFonts w:cstheme="minorHAnsi"/>
          <w:sz w:val="24"/>
          <w:szCs w:val="24"/>
        </w:rPr>
        <w:t xml:space="preserve">used the resettlement service of Prisoners Abroad. They also interviewed four members of staff from Prisoners Abroad and two individuals who worked for partnership organisations. Both papers found specific resettlement difficulties for those returning to their </w:t>
      </w:r>
      <w:r w:rsidR="00DC5F56">
        <w:rPr>
          <w:rFonts w:cstheme="minorHAnsi"/>
          <w:sz w:val="24"/>
          <w:szCs w:val="24"/>
        </w:rPr>
        <w:t xml:space="preserve">home </w:t>
      </w:r>
      <w:r w:rsidRPr="00241621">
        <w:rPr>
          <w:rFonts w:cstheme="minorHAnsi"/>
          <w:sz w:val="24"/>
          <w:szCs w:val="24"/>
        </w:rPr>
        <w:t>country</w:t>
      </w:r>
      <w:r w:rsidR="006B1F68">
        <w:rPr>
          <w:rFonts w:cstheme="minorHAnsi"/>
          <w:sz w:val="24"/>
          <w:szCs w:val="24"/>
        </w:rPr>
        <w:t>,</w:t>
      </w:r>
      <w:r w:rsidR="004955F5" w:rsidRPr="00241621">
        <w:rPr>
          <w:rFonts w:cstheme="minorHAnsi"/>
          <w:sz w:val="24"/>
          <w:szCs w:val="24"/>
        </w:rPr>
        <w:t xml:space="preserve"> relating to accommodation, education, training and employment, mental health, addiction, </w:t>
      </w:r>
      <w:proofErr w:type="gramStart"/>
      <w:r w:rsidR="00F50C8D" w:rsidRPr="00241621">
        <w:rPr>
          <w:rFonts w:cstheme="minorHAnsi"/>
          <w:sz w:val="24"/>
          <w:szCs w:val="24"/>
        </w:rPr>
        <w:t>finance</w:t>
      </w:r>
      <w:proofErr w:type="gramEnd"/>
      <w:r w:rsidR="004955F5" w:rsidRPr="00241621">
        <w:rPr>
          <w:rFonts w:cstheme="minorHAnsi"/>
          <w:sz w:val="24"/>
          <w:szCs w:val="24"/>
        </w:rPr>
        <w:t xml:space="preserve"> and family.</w:t>
      </w:r>
    </w:p>
    <w:p w14:paraId="1E536901" w14:textId="3EEF7259" w:rsidR="00380FAC" w:rsidRPr="00241621" w:rsidRDefault="00D35A9A" w:rsidP="00F66461">
      <w:pPr>
        <w:spacing w:before="240" w:after="0" w:line="360" w:lineRule="auto"/>
        <w:rPr>
          <w:rFonts w:cstheme="minorHAnsi"/>
          <w:sz w:val="24"/>
          <w:szCs w:val="24"/>
        </w:rPr>
      </w:pPr>
      <w:r w:rsidRPr="00241621">
        <w:rPr>
          <w:rFonts w:cstheme="minorHAnsi"/>
          <w:sz w:val="24"/>
          <w:szCs w:val="24"/>
        </w:rPr>
        <w:lastRenderedPageBreak/>
        <w:t xml:space="preserve">This paper </w:t>
      </w:r>
      <w:r w:rsidR="00A70832" w:rsidRPr="00241621">
        <w:rPr>
          <w:rFonts w:cstheme="minorHAnsi"/>
          <w:sz w:val="24"/>
          <w:szCs w:val="24"/>
        </w:rPr>
        <w:t>provide</w:t>
      </w:r>
      <w:r w:rsidRPr="00241621">
        <w:rPr>
          <w:rFonts w:cstheme="minorHAnsi"/>
          <w:sz w:val="24"/>
          <w:szCs w:val="24"/>
        </w:rPr>
        <w:t>s</w:t>
      </w:r>
      <w:r w:rsidR="00A70832" w:rsidRPr="00241621">
        <w:rPr>
          <w:rFonts w:cstheme="minorHAnsi"/>
          <w:sz w:val="24"/>
          <w:szCs w:val="24"/>
        </w:rPr>
        <w:t xml:space="preserve"> a </w:t>
      </w:r>
      <w:r w:rsidRPr="00241621">
        <w:rPr>
          <w:rFonts w:cstheme="minorHAnsi"/>
          <w:sz w:val="24"/>
          <w:szCs w:val="24"/>
        </w:rPr>
        <w:t>synthesis</w:t>
      </w:r>
      <w:r w:rsidR="00A70832" w:rsidRPr="00241621">
        <w:rPr>
          <w:rFonts w:cstheme="minorHAnsi"/>
          <w:sz w:val="24"/>
          <w:szCs w:val="24"/>
        </w:rPr>
        <w:t xml:space="preserve"> of the general resettlement literature as well as the limited but specific literature</w:t>
      </w:r>
      <w:r w:rsidRPr="00241621">
        <w:rPr>
          <w:rFonts w:cstheme="minorHAnsi"/>
          <w:sz w:val="24"/>
          <w:szCs w:val="24"/>
        </w:rPr>
        <w:t xml:space="preserve"> (Gavin, 2015; Cracknell and Ward, 2022)</w:t>
      </w:r>
      <w:r w:rsidR="00A70832" w:rsidRPr="00241621">
        <w:rPr>
          <w:rFonts w:cstheme="minorHAnsi"/>
          <w:sz w:val="24"/>
          <w:szCs w:val="24"/>
        </w:rPr>
        <w:t xml:space="preserve"> on the resettlement needs of FNPs who return to their home country. </w:t>
      </w:r>
      <w:r w:rsidRPr="00241621">
        <w:rPr>
          <w:rFonts w:cstheme="minorHAnsi"/>
          <w:sz w:val="24"/>
          <w:szCs w:val="24"/>
        </w:rPr>
        <w:t>As recommended by Cracknell and Ward (2022)</w:t>
      </w:r>
      <w:r w:rsidR="006B1F68">
        <w:rPr>
          <w:rFonts w:cstheme="minorHAnsi"/>
          <w:sz w:val="24"/>
          <w:szCs w:val="24"/>
        </w:rPr>
        <w:t>,</w:t>
      </w:r>
      <w:r w:rsidRPr="00241621">
        <w:rPr>
          <w:rFonts w:cstheme="minorHAnsi"/>
          <w:sz w:val="24"/>
          <w:szCs w:val="24"/>
        </w:rPr>
        <w:t xml:space="preserve"> we use the term ‘returnees’ to describe this group. This paper </w:t>
      </w:r>
      <w:r w:rsidR="00692802" w:rsidRPr="00241621">
        <w:rPr>
          <w:rFonts w:cstheme="minorHAnsi"/>
          <w:sz w:val="24"/>
          <w:szCs w:val="24"/>
        </w:rPr>
        <w:t>begins, however, with a brief review of the literature on what has been described as the pains of being a foreign national prisoner.</w:t>
      </w:r>
    </w:p>
    <w:p w14:paraId="7B58DD93" w14:textId="77777777" w:rsidR="00C86DAC" w:rsidRPr="00164A20" w:rsidRDefault="00C86DAC" w:rsidP="007D4FE3">
      <w:pPr>
        <w:spacing w:after="100" w:afterAutospacing="1" w:line="360" w:lineRule="auto"/>
        <w:rPr>
          <w:rFonts w:cstheme="minorHAnsi"/>
        </w:rPr>
      </w:pPr>
    </w:p>
    <w:p w14:paraId="1B395002" w14:textId="22466254" w:rsidR="00C86DAC" w:rsidRPr="00A07BCD" w:rsidRDefault="00C86DAC" w:rsidP="007D4FE3">
      <w:pPr>
        <w:keepNext/>
        <w:spacing w:before="100" w:beforeAutospacing="1" w:after="0" w:line="360" w:lineRule="auto"/>
        <w:rPr>
          <w:rFonts w:cstheme="minorHAnsi"/>
          <w:bCs/>
          <w:color w:val="FF0000"/>
          <w:sz w:val="24"/>
          <w:szCs w:val="24"/>
          <w:lang w:val="en-US"/>
        </w:rPr>
      </w:pPr>
      <w:r w:rsidRPr="00A07BCD">
        <w:rPr>
          <w:rFonts w:cstheme="minorHAnsi"/>
          <w:bCs/>
          <w:color w:val="FF0000"/>
          <w:sz w:val="24"/>
          <w:szCs w:val="24"/>
          <w:lang w:val="en-US"/>
        </w:rPr>
        <w:t>[A-HEAD]</w:t>
      </w:r>
      <w:r w:rsidRPr="00A07BCD">
        <w:rPr>
          <w:rFonts w:cstheme="minorHAnsi"/>
          <w:b/>
          <w:sz w:val="24"/>
          <w:szCs w:val="24"/>
        </w:rPr>
        <w:t xml:space="preserve"> </w:t>
      </w:r>
      <w:r w:rsidRPr="00241621">
        <w:rPr>
          <w:rFonts w:cstheme="minorHAnsi"/>
          <w:b/>
          <w:bCs/>
          <w:sz w:val="24"/>
          <w:szCs w:val="24"/>
        </w:rPr>
        <w:t xml:space="preserve">The pains of being a foreign national </w:t>
      </w:r>
      <w:proofErr w:type="gramStart"/>
      <w:r w:rsidRPr="00241621">
        <w:rPr>
          <w:rFonts w:cstheme="minorHAnsi"/>
          <w:b/>
          <w:bCs/>
          <w:sz w:val="24"/>
          <w:szCs w:val="24"/>
        </w:rPr>
        <w:t>prisoner</w:t>
      </w:r>
      <w:proofErr w:type="gramEnd"/>
    </w:p>
    <w:p w14:paraId="568A223A" w14:textId="0356CB03" w:rsidR="00725EFE" w:rsidRPr="00241621" w:rsidRDefault="00692802" w:rsidP="00241621">
      <w:pPr>
        <w:spacing w:after="0" w:line="360" w:lineRule="auto"/>
        <w:mirrorIndents/>
        <w:rPr>
          <w:rFonts w:cstheme="minorHAnsi"/>
          <w:sz w:val="24"/>
          <w:szCs w:val="24"/>
        </w:rPr>
      </w:pPr>
      <w:r w:rsidRPr="00241621">
        <w:rPr>
          <w:rFonts w:cstheme="minorHAnsi"/>
          <w:sz w:val="24"/>
          <w:szCs w:val="24"/>
        </w:rPr>
        <w:t>While all prisoners suffer from deprivation</w:t>
      </w:r>
      <w:r w:rsidR="006A091B" w:rsidRPr="00241621">
        <w:rPr>
          <w:rFonts w:cstheme="minorHAnsi"/>
          <w:sz w:val="24"/>
          <w:szCs w:val="24"/>
        </w:rPr>
        <w:t>s</w:t>
      </w:r>
      <w:r w:rsidR="004955F5" w:rsidRPr="00241621">
        <w:rPr>
          <w:rFonts w:cstheme="minorHAnsi"/>
          <w:sz w:val="24"/>
          <w:szCs w:val="24"/>
        </w:rPr>
        <w:t>,</w:t>
      </w:r>
      <w:r w:rsidR="00AA6D56" w:rsidRPr="00241621">
        <w:rPr>
          <w:rFonts w:cstheme="minorHAnsi"/>
          <w:sz w:val="24"/>
          <w:szCs w:val="24"/>
        </w:rPr>
        <w:t xml:space="preserve"> or pains </w:t>
      </w:r>
      <w:r w:rsidR="006A091B" w:rsidRPr="00241621">
        <w:rPr>
          <w:rFonts w:cstheme="minorHAnsi"/>
          <w:sz w:val="24"/>
          <w:szCs w:val="24"/>
        </w:rPr>
        <w:t>of imprisonment</w:t>
      </w:r>
      <w:r w:rsidR="004955F5" w:rsidRPr="00241621">
        <w:rPr>
          <w:rFonts w:cstheme="minorHAnsi"/>
          <w:sz w:val="24"/>
          <w:szCs w:val="24"/>
        </w:rPr>
        <w:t>,</w:t>
      </w:r>
      <w:r w:rsidR="006A091B" w:rsidRPr="00241621">
        <w:rPr>
          <w:rFonts w:cstheme="minorHAnsi"/>
          <w:sz w:val="24"/>
          <w:szCs w:val="24"/>
        </w:rPr>
        <w:t xml:space="preserve"> in terms</w:t>
      </w:r>
      <w:r w:rsidRPr="00241621">
        <w:rPr>
          <w:rFonts w:cstheme="minorHAnsi"/>
          <w:sz w:val="24"/>
          <w:szCs w:val="24"/>
        </w:rPr>
        <w:t xml:space="preserve"> of l</w:t>
      </w:r>
      <w:r w:rsidRPr="00241621">
        <w:rPr>
          <w:rFonts w:cstheme="minorHAnsi"/>
          <w:sz w:val="24"/>
          <w:szCs w:val="24"/>
          <w:shd w:val="clear" w:color="auto" w:fill="FFFFFF"/>
        </w:rPr>
        <w:t>iberty</w:t>
      </w:r>
      <w:r w:rsidR="00C17788" w:rsidRPr="00241621">
        <w:rPr>
          <w:rFonts w:cstheme="minorHAnsi"/>
          <w:sz w:val="24"/>
          <w:szCs w:val="24"/>
          <w:shd w:val="clear" w:color="auto" w:fill="FFFFFF"/>
        </w:rPr>
        <w:t xml:space="preserve">, </w:t>
      </w:r>
      <w:r w:rsidRPr="00241621">
        <w:rPr>
          <w:rFonts w:cstheme="minorHAnsi"/>
          <w:sz w:val="24"/>
          <w:szCs w:val="24"/>
          <w:shd w:val="clear" w:color="auto" w:fill="FFFFFF"/>
        </w:rPr>
        <w:t>goods and services</w:t>
      </w:r>
      <w:r w:rsidR="00C17788" w:rsidRPr="00241621">
        <w:rPr>
          <w:rFonts w:cstheme="minorHAnsi"/>
          <w:sz w:val="24"/>
          <w:szCs w:val="24"/>
          <w:shd w:val="clear" w:color="auto" w:fill="FFFFFF"/>
        </w:rPr>
        <w:t>,</w:t>
      </w:r>
      <w:r w:rsidRPr="00241621">
        <w:rPr>
          <w:rFonts w:cstheme="minorHAnsi"/>
          <w:sz w:val="24"/>
          <w:szCs w:val="24"/>
          <w:shd w:val="clear" w:color="auto" w:fill="FFFFFF"/>
        </w:rPr>
        <w:t xml:space="preserve"> heterosexual relationships</w:t>
      </w:r>
      <w:r w:rsidR="00C17788" w:rsidRPr="00241621">
        <w:rPr>
          <w:rFonts w:cstheme="minorHAnsi"/>
          <w:sz w:val="24"/>
          <w:szCs w:val="24"/>
          <w:shd w:val="clear" w:color="auto" w:fill="FFFFFF"/>
        </w:rPr>
        <w:t>,</w:t>
      </w:r>
      <w:r w:rsidRPr="00241621">
        <w:rPr>
          <w:rFonts w:cstheme="minorHAnsi"/>
          <w:sz w:val="24"/>
          <w:szCs w:val="24"/>
          <w:shd w:val="clear" w:color="auto" w:fill="FFFFFF"/>
        </w:rPr>
        <w:t xml:space="preserve"> autonomy and security</w:t>
      </w:r>
      <w:r w:rsidR="00D55BEF" w:rsidRPr="00241621">
        <w:rPr>
          <w:rFonts w:cstheme="minorHAnsi"/>
          <w:sz w:val="24"/>
          <w:szCs w:val="24"/>
          <w:shd w:val="clear" w:color="auto" w:fill="FFFFFF"/>
        </w:rPr>
        <w:t xml:space="preserve"> (</w:t>
      </w:r>
      <w:r w:rsidR="00D55BEF" w:rsidRPr="00241621">
        <w:rPr>
          <w:rFonts w:cstheme="minorHAnsi"/>
          <w:sz w:val="24"/>
          <w:szCs w:val="24"/>
        </w:rPr>
        <w:t>Sykes, 1958)</w:t>
      </w:r>
      <w:r w:rsidR="00C17788" w:rsidRPr="00241621">
        <w:rPr>
          <w:rFonts w:cstheme="minorHAnsi"/>
          <w:sz w:val="24"/>
          <w:szCs w:val="24"/>
          <w:shd w:val="clear" w:color="auto" w:fill="FFFFFF"/>
        </w:rPr>
        <w:t>, FNPs suffer multiple pains of imprisonment beyond this traditional perspective (Gavin,</w:t>
      </w:r>
      <w:r w:rsidR="006A091B" w:rsidRPr="00241621">
        <w:rPr>
          <w:rFonts w:cstheme="minorHAnsi"/>
          <w:sz w:val="24"/>
          <w:szCs w:val="24"/>
          <w:shd w:val="clear" w:color="auto" w:fill="FFFFFF"/>
        </w:rPr>
        <w:t xml:space="preserve"> </w:t>
      </w:r>
      <w:r w:rsidR="00C17788" w:rsidRPr="00241621">
        <w:rPr>
          <w:rFonts w:cstheme="minorHAnsi"/>
          <w:sz w:val="24"/>
          <w:szCs w:val="24"/>
          <w:shd w:val="clear" w:color="auto" w:fill="FFFFFF"/>
        </w:rPr>
        <w:t>2022).</w:t>
      </w:r>
      <w:r w:rsidR="00C17788" w:rsidRPr="00241621">
        <w:rPr>
          <w:rFonts w:cstheme="minorHAnsi"/>
          <w:sz w:val="24"/>
          <w:szCs w:val="24"/>
        </w:rPr>
        <w:t xml:space="preserve"> These additional pains include </w:t>
      </w:r>
      <w:r w:rsidR="00205F16" w:rsidRPr="00241621">
        <w:rPr>
          <w:rFonts w:cstheme="minorHAnsi"/>
          <w:sz w:val="24"/>
          <w:szCs w:val="24"/>
        </w:rPr>
        <w:t xml:space="preserve">concerns </w:t>
      </w:r>
      <w:r w:rsidR="00C17788" w:rsidRPr="00241621">
        <w:rPr>
          <w:rFonts w:cstheme="minorHAnsi"/>
          <w:sz w:val="24"/>
          <w:szCs w:val="24"/>
        </w:rPr>
        <w:t>over</w:t>
      </w:r>
      <w:r w:rsidR="00205F16" w:rsidRPr="00241621">
        <w:rPr>
          <w:rFonts w:cstheme="minorHAnsi"/>
          <w:sz w:val="24"/>
          <w:szCs w:val="24"/>
        </w:rPr>
        <w:t xml:space="preserve"> language, family contact</w:t>
      </w:r>
      <w:r w:rsidR="008B172C">
        <w:rPr>
          <w:rFonts w:cstheme="minorHAnsi"/>
          <w:sz w:val="24"/>
          <w:szCs w:val="24"/>
        </w:rPr>
        <w:t>,</w:t>
      </w:r>
      <w:r w:rsidR="00205F16" w:rsidRPr="00241621">
        <w:rPr>
          <w:rFonts w:cstheme="minorHAnsi"/>
          <w:sz w:val="24"/>
          <w:szCs w:val="24"/>
        </w:rPr>
        <w:t xml:space="preserve"> and immigration (Bhui, 2009; Ugelvik and Damsa, 2018; Croux </w:t>
      </w:r>
      <w:r w:rsidR="009310AF" w:rsidRPr="009310AF">
        <w:rPr>
          <w:rFonts w:cstheme="minorHAnsi"/>
          <w:i/>
          <w:iCs/>
          <w:sz w:val="24"/>
          <w:szCs w:val="24"/>
        </w:rPr>
        <w:t>et al.</w:t>
      </w:r>
      <w:r w:rsidR="00205F16" w:rsidRPr="00241621">
        <w:rPr>
          <w:rFonts w:cstheme="minorHAnsi"/>
          <w:sz w:val="24"/>
          <w:szCs w:val="24"/>
        </w:rPr>
        <w:t>, 2021</w:t>
      </w:r>
      <w:r w:rsidRPr="00241621">
        <w:rPr>
          <w:rFonts w:cstheme="minorHAnsi"/>
          <w:sz w:val="24"/>
          <w:szCs w:val="24"/>
        </w:rPr>
        <w:t>; Gavin, 2022</w:t>
      </w:r>
      <w:r w:rsidR="00205F16" w:rsidRPr="00241621">
        <w:rPr>
          <w:rFonts w:cstheme="minorHAnsi"/>
          <w:sz w:val="24"/>
          <w:szCs w:val="24"/>
        </w:rPr>
        <w:t>)</w:t>
      </w:r>
      <w:r w:rsidR="00C17788" w:rsidRPr="00241621">
        <w:rPr>
          <w:rFonts w:cstheme="minorHAnsi"/>
          <w:sz w:val="24"/>
          <w:szCs w:val="24"/>
        </w:rPr>
        <w:t xml:space="preserve">, as </w:t>
      </w:r>
      <w:r w:rsidR="00C17788" w:rsidRPr="00241621">
        <w:rPr>
          <w:rFonts w:cstheme="minorHAnsi"/>
          <w:sz w:val="24"/>
          <w:szCs w:val="24"/>
          <w:shd w:val="clear" w:color="auto" w:fill="FFFFFF"/>
        </w:rPr>
        <w:t>well as different cultural</w:t>
      </w:r>
      <w:r w:rsidR="00725EFE" w:rsidRPr="00241621">
        <w:rPr>
          <w:rFonts w:cstheme="minorHAnsi"/>
          <w:sz w:val="24"/>
          <w:szCs w:val="24"/>
          <w:shd w:val="clear" w:color="auto" w:fill="FFFFFF"/>
        </w:rPr>
        <w:t>, ethnic, religious and healthcare needs</w:t>
      </w:r>
      <w:r w:rsidR="00C17788" w:rsidRPr="00241621">
        <w:rPr>
          <w:rFonts w:cstheme="minorHAnsi"/>
          <w:sz w:val="24"/>
          <w:szCs w:val="24"/>
          <w:shd w:val="clear" w:color="auto" w:fill="FFFFFF"/>
        </w:rPr>
        <w:t xml:space="preserve"> (</w:t>
      </w:r>
      <w:r w:rsidR="00D50557" w:rsidRPr="00241621">
        <w:rPr>
          <w:rFonts w:cstheme="minorHAnsi"/>
          <w:sz w:val="24"/>
          <w:szCs w:val="24"/>
          <w:shd w:val="clear" w:color="auto" w:fill="FFFFFF"/>
        </w:rPr>
        <w:t xml:space="preserve">Doyle </w:t>
      </w:r>
      <w:r w:rsidR="009310AF" w:rsidRPr="009310AF">
        <w:rPr>
          <w:rFonts w:cstheme="minorHAnsi"/>
          <w:i/>
          <w:iCs/>
          <w:sz w:val="24"/>
          <w:szCs w:val="24"/>
          <w:shd w:val="clear" w:color="auto" w:fill="FFFFFF"/>
        </w:rPr>
        <w:t>et al.</w:t>
      </w:r>
      <w:r w:rsidR="00D50557" w:rsidRPr="00241621">
        <w:rPr>
          <w:rFonts w:cstheme="minorHAnsi"/>
          <w:sz w:val="24"/>
          <w:szCs w:val="24"/>
          <w:shd w:val="clear" w:color="auto" w:fill="FFFFFF"/>
        </w:rPr>
        <w:t xml:space="preserve">, 2023; </w:t>
      </w:r>
      <w:r w:rsidR="00C17788" w:rsidRPr="00241621">
        <w:rPr>
          <w:rFonts w:cstheme="minorHAnsi"/>
          <w:sz w:val="24"/>
          <w:szCs w:val="24"/>
          <w:shd w:val="clear" w:color="auto" w:fill="FFFFFF"/>
        </w:rPr>
        <w:t>Martynowicz</w:t>
      </w:r>
      <w:r w:rsidR="00B308E6">
        <w:rPr>
          <w:rFonts w:cstheme="minorHAnsi"/>
          <w:sz w:val="24"/>
          <w:szCs w:val="24"/>
          <w:shd w:val="clear" w:color="auto" w:fill="FFFFFF"/>
        </w:rPr>
        <w:t>,</w:t>
      </w:r>
      <w:r w:rsidR="00C17788" w:rsidRPr="00241621">
        <w:rPr>
          <w:rFonts w:cstheme="minorHAnsi"/>
          <w:sz w:val="24"/>
          <w:szCs w:val="24"/>
          <w:shd w:val="clear" w:color="auto" w:fill="FFFFFF"/>
        </w:rPr>
        <w:t xml:space="preserve"> 2018; Ugelvik</w:t>
      </w:r>
      <w:r w:rsidR="00187458" w:rsidRPr="00241621">
        <w:rPr>
          <w:rFonts w:cstheme="minorHAnsi"/>
          <w:sz w:val="24"/>
          <w:szCs w:val="24"/>
          <w:shd w:val="clear" w:color="auto" w:fill="FFFFFF"/>
        </w:rPr>
        <w:t xml:space="preserve"> </w:t>
      </w:r>
      <w:r w:rsidR="00C17788" w:rsidRPr="00241621">
        <w:rPr>
          <w:rFonts w:cstheme="minorHAnsi"/>
          <w:sz w:val="24"/>
          <w:szCs w:val="24"/>
          <w:shd w:val="clear" w:color="auto" w:fill="FFFFFF"/>
        </w:rPr>
        <w:t xml:space="preserve">and Damsa, 2018; Sen </w:t>
      </w:r>
      <w:r w:rsidR="009310AF" w:rsidRPr="009310AF">
        <w:rPr>
          <w:rFonts w:cstheme="minorHAnsi"/>
          <w:i/>
          <w:iCs/>
          <w:sz w:val="24"/>
          <w:szCs w:val="24"/>
          <w:shd w:val="clear" w:color="auto" w:fill="FFFFFF"/>
        </w:rPr>
        <w:t>et al.</w:t>
      </w:r>
      <w:r w:rsidR="00C17788" w:rsidRPr="00241621">
        <w:rPr>
          <w:rFonts w:cstheme="minorHAnsi"/>
          <w:sz w:val="24"/>
          <w:szCs w:val="24"/>
          <w:shd w:val="clear" w:color="auto" w:fill="FFFFFF"/>
        </w:rPr>
        <w:t>, 2021)</w:t>
      </w:r>
      <w:r w:rsidR="00725EFE" w:rsidRPr="00241621">
        <w:rPr>
          <w:rFonts w:cstheme="minorHAnsi"/>
          <w:sz w:val="24"/>
          <w:szCs w:val="24"/>
          <w:shd w:val="clear" w:color="auto" w:fill="FFFFFF"/>
        </w:rPr>
        <w:t>.</w:t>
      </w:r>
      <w:r w:rsidR="00205F16" w:rsidRPr="00241621">
        <w:rPr>
          <w:rFonts w:cstheme="minorHAnsi"/>
          <w:sz w:val="24"/>
          <w:szCs w:val="24"/>
        </w:rPr>
        <w:t xml:space="preserve">The language barrier experienced by </w:t>
      </w:r>
      <w:r w:rsidR="00D55BEF" w:rsidRPr="00241621">
        <w:rPr>
          <w:rFonts w:cstheme="minorHAnsi"/>
          <w:sz w:val="24"/>
          <w:szCs w:val="24"/>
        </w:rPr>
        <w:t>FNPs can exacerbate all other difficulties they face</w:t>
      </w:r>
      <w:r w:rsidR="00DC5F56">
        <w:rPr>
          <w:rFonts w:cstheme="minorHAnsi"/>
          <w:sz w:val="24"/>
          <w:szCs w:val="24"/>
        </w:rPr>
        <w:t>,</w:t>
      </w:r>
      <w:r w:rsidR="00205F16" w:rsidRPr="00241621">
        <w:rPr>
          <w:rFonts w:cstheme="minorHAnsi"/>
          <w:sz w:val="24"/>
          <w:szCs w:val="24"/>
        </w:rPr>
        <w:t xml:space="preserve"> </w:t>
      </w:r>
      <w:r w:rsidR="00C17788" w:rsidRPr="00241621">
        <w:rPr>
          <w:rFonts w:cstheme="minorHAnsi"/>
          <w:sz w:val="24"/>
          <w:szCs w:val="24"/>
        </w:rPr>
        <w:t>including isolation</w:t>
      </w:r>
      <w:r w:rsidR="00205F16" w:rsidRPr="00241621">
        <w:rPr>
          <w:rFonts w:cstheme="minorHAnsi"/>
          <w:sz w:val="24"/>
          <w:szCs w:val="24"/>
        </w:rPr>
        <w:t xml:space="preserve">, </w:t>
      </w:r>
      <w:r w:rsidR="004955F5" w:rsidRPr="00241621">
        <w:rPr>
          <w:rFonts w:cstheme="minorHAnsi"/>
          <w:sz w:val="24"/>
          <w:szCs w:val="24"/>
        </w:rPr>
        <w:t xml:space="preserve">a lack of </w:t>
      </w:r>
      <w:r w:rsidR="00205F16" w:rsidRPr="00241621">
        <w:rPr>
          <w:rFonts w:cstheme="minorHAnsi"/>
          <w:sz w:val="24"/>
          <w:szCs w:val="24"/>
        </w:rPr>
        <w:t>information, immigration</w:t>
      </w:r>
      <w:r w:rsidR="004955F5" w:rsidRPr="00241621">
        <w:rPr>
          <w:rFonts w:cstheme="minorHAnsi"/>
          <w:sz w:val="24"/>
          <w:szCs w:val="24"/>
        </w:rPr>
        <w:t xml:space="preserve"> status</w:t>
      </w:r>
      <w:r w:rsidR="00725EFE" w:rsidRPr="00241621">
        <w:rPr>
          <w:rFonts w:cstheme="minorHAnsi"/>
          <w:sz w:val="24"/>
          <w:szCs w:val="24"/>
        </w:rPr>
        <w:t xml:space="preserve"> and </w:t>
      </w:r>
      <w:r w:rsidR="00205F16" w:rsidRPr="00241621">
        <w:rPr>
          <w:rFonts w:cstheme="minorHAnsi"/>
          <w:sz w:val="24"/>
          <w:szCs w:val="24"/>
        </w:rPr>
        <w:t>health</w:t>
      </w:r>
      <w:r w:rsidR="00725EFE" w:rsidRPr="00241621">
        <w:rPr>
          <w:rFonts w:cstheme="minorHAnsi"/>
          <w:sz w:val="24"/>
          <w:szCs w:val="24"/>
        </w:rPr>
        <w:t>care</w:t>
      </w:r>
      <w:r w:rsidR="00C17788" w:rsidRPr="00241621">
        <w:rPr>
          <w:rFonts w:cstheme="minorHAnsi"/>
          <w:sz w:val="24"/>
          <w:szCs w:val="24"/>
        </w:rPr>
        <w:t xml:space="preserve"> </w:t>
      </w:r>
      <w:r w:rsidR="00205F16" w:rsidRPr="00241621">
        <w:rPr>
          <w:rFonts w:cstheme="minorHAnsi"/>
          <w:sz w:val="24"/>
          <w:szCs w:val="24"/>
        </w:rPr>
        <w:t>(HMIP, 20</w:t>
      </w:r>
      <w:r w:rsidR="00C17788" w:rsidRPr="00241621">
        <w:rPr>
          <w:rFonts w:cstheme="minorHAnsi"/>
          <w:sz w:val="24"/>
          <w:szCs w:val="24"/>
        </w:rPr>
        <w:t xml:space="preserve">06; </w:t>
      </w:r>
      <w:r w:rsidR="00205F16" w:rsidRPr="00241621">
        <w:rPr>
          <w:rFonts w:cstheme="minorHAnsi"/>
          <w:sz w:val="24"/>
          <w:szCs w:val="24"/>
        </w:rPr>
        <w:t xml:space="preserve">Croux </w:t>
      </w:r>
      <w:r w:rsidR="009310AF" w:rsidRPr="009310AF">
        <w:rPr>
          <w:rFonts w:cstheme="minorHAnsi"/>
          <w:i/>
          <w:iCs/>
          <w:sz w:val="24"/>
          <w:szCs w:val="24"/>
        </w:rPr>
        <w:t>et al.</w:t>
      </w:r>
      <w:r w:rsidR="00205F16" w:rsidRPr="00241621">
        <w:rPr>
          <w:rFonts w:cstheme="minorHAnsi"/>
          <w:sz w:val="24"/>
          <w:szCs w:val="24"/>
        </w:rPr>
        <w:t xml:space="preserve">, </w:t>
      </w:r>
      <w:r w:rsidR="005C4435" w:rsidRPr="00241621">
        <w:rPr>
          <w:rFonts w:cstheme="minorHAnsi"/>
          <w:sz w:val="24"/>
          <w:szCs w:val="24"/>
        </w:rPr>
        <w:t>201</w:t>
      </w:r>
      <w:r w:rsidR="00EE7CC2">
        <w:rPr>
          <w:rFonts w:cstheme="minorHAnsi"/>
          <w:sz w:val="24"/>
          <w:szCs w:val="24"/>
        </w:rPr>
        <w:t>9</w:t>
      </w:r>
      <w:r w:rsidR="005C4435" w:rsidRPr="00241621">
        <w:rPr>
          <w:rFonts w:cstheme="minorHAnsi"/>
          <w:sz w:val="24"/>
          <w:szCs w:val="24"/>
        </w:rPr>
        <w:t xml:space="preserve">, </w:t>
      </w:r>
      <w:r w:rsidR="00205F16" w:rsidRPr="00241621">
        <w:rPr>
          <w:rFonts w:cstheme="minorHAnsi"/>
          <w:sz w:val="24"/>
          <w:szCs w:val="24"/>
        </w:rPr>
        <w:t>2021).</w:t>
      </w:r>
    </w:p>
    <w:p w14:paraId="64D2CBEA" w14:textId="02240023" w:rsidR="007E5BFD" w:rsidRPr="00241621" w:rsidRDefault="00205F16" w:rsidP="00884EB0">
      <w:pPr>
        <w:spacing w:before="240" w:after="0" w:line="360" w:lineRule="auto"/>
        <w:mirrorIndents/>
        <w:rPr>
          <w:rFonts w:cstheme="minorHAnsi"/>
          <w:sz w:val="24"/>
          <w:szCs w:val="24"/>
        </w:rPr>
      </w:pPr>
      <w:r w:rsidRPr="00241621">
        <w:rPr>
          <w:rFonts w:cstheme="minorHAnsi"/>
          <w:sz w:val="24"/>
          <w:szCs w:val="24"/>
        </w:rPr>
        <w:t>FNPs are likely to receive fewer visits than domestic prisoners (</w:t>
      </w:r>
      <w:r w:rsidR="00692802" w:rsidRPr="00241621">
        <w:rPr>
          <w:rFonts w:cstheme="minorHAnsi"/>
          <w:sz w:val="24"/>
          <w:szCs w:val="24"/>
        </w:rPr>
        <w:t>HMIP, 2006</w:t>
      </w:r>
      <w:r w:rsidR="008E33E8" w:rsidRPr="00241621">
        <w:rPr>
          <w:rFonts w:cstheme="minorHAnsi"/>
          <w:sz w:val="24"/>
          <w:szCs w:val="24"/>
        </w:rPr>
        <w:t>;</w:t>
      </w:r>
      <w:r w:rsidR="008E33E8" w:rsidRPr="00241621">
        <w:rPr>
          <w:rFonts w:cstheme="minorHAnsi"/>
          <w:color w:val="333333"/>
          <w:sz w:val="24"/>
          <w:szCs w:val="24"/>
          <w:shd w:val="clear" w:color="auto" w:fill="FFFFFF"/>
        </w:rPr>
        <w:t xml:space="preserve"> Martynowicz</w:t>
      </w:r>
      <w:r w:rsidR="00884EB0">
        <w:rPr>
          <w:rFonts w:cstheme="minorHAnsi"/>
          <w:color w:val="333333"/>
          <w:sz w:val="24"/>
          <w:szCs w:val="24"/>
          <w:shd w:val="clear" w:color="auto" w:fill="FFFFFF"/>
        </w:rPr>
        <w:t>,</w:t>
      </w:r>
      <w:r w:rsidR="008E33E8" w:rsidRPr="00241621">
        <w:rPr>
          <w:rFonts w:cstheme="minorHAnsi"/>
          <w:color w:val="333333"/>
          <w:sz w:val="24"/>
          <w:szCs w:val="24"/>
          <w:shd w:val="clear" w:color="auto" w:fill="FFFFFF"/>
        </w:rPr>
        <w:t xml:space="preserve"> 2018</w:t>
      </w:r>
      <w:r w:rsidRPr="00241621">
        <w:rPr>
          <w:rFonts w:cstheme="minorHAnsi"/>
          <w:sz w:val="24"/>
          <w:szCs w:val="24"/>
        </w:rPr>
        <w:t>). Difficulties associated with family visits can include the distance that must be travelled, the cost of travelling and the language barrier.</w:t>
      </w:r>
      <w:r w:rsidR="00DC5F56">
        <w:rPr>
          <w:rFonts w:cstheme="minorHAnsi"/>
          <w:sz w:val="24"/>
          <w:szCs w:val="24"/>
        </w:rPr>
        <w:t xml:space="preserve"> FNPs are often less likely to </w:t>
      </w:r>
      <w:r w:rsidR="00DC5F56" w:rsidRPr="00241621">
        <w:rPr>
          <w:rFonts w:cstheme="minorHAnsi"/>
          <w:sz w:val="24"/>
          <w:szCs w:val="24"/>
        </w:rPr>
        <w:t>engage in prison educational, vocational, and work</w:t>
      </w:r>
      <w:r w:rsidR="00DC5F56">
        <w:rPr>
          <w:rFonts w:cstheme="minorHAnsi"/>
          <w:sz w:val="24"/>
          <w:szCs w:val="24"/>
        </w:rPr>
        <w:t>-</w:t>
      </w:r>
      <w:r w:rsidR="00DC5F56" w:rsidRPr="00241621">
        <w:rPr>
          <w:rFonts w:cstheme="minorHAnsi"/>
          <w:sz w:val="24"/>
          <w:szCs w:val="24"/>
        </w:rPr>
        <w:t>based programmes, often due to language barriers and a lack of information (Westrheim and Manger</w:t>
      </w:r>
      <w:r w:rsidR="00DC5F56">
        <w:rPr>
          <w:rFonts w:cstheme="minorHAnsi"/>
          <w:sz w:val="24"/>
          <w:szCs w:val="24"/>
        </w:rPr>
        <w:t>,</w:t>
      </w:r>
      <w:r w:rsidR="00DC5F56" w:rsidRPr="00241621">
        <w:rPr>
          <w:rFonts w:cstheme="minorHAnsi"/>
          <w:sz w:val="24"/>
          <w:szCs w:val="24"/>
        </w:rPr>
        <w:t xml:space="preserve"> 2014).</w:t>
      </w:r>
      <w:r w:rsidR="00DC5F56">
        <w:rPr>
          <w:rFonts w:cstheme="minorHAnsi"/>
          <w:sz w:val="24"/>
          <w:szCs w:val="24"/>
        </w:rPr>
        <w:t xml:space="preserve"> </w:t>
      </w:r>
      <w:r w:rsidR="006A091B" w:rsidRPr="00241621">
        <w:rPr>
          <w:rFonts w:cstheme="minorHAnsi"/>
          <w:sz w:val="24"/>
          <w:szCs w:val="24"/>
        </w:rPr>
        <w:t>Although the Council of Europe</w:t>
      </w:r>
      <w:r w:rsidR="005436DA" w:rsidRPr="00241621">
        <w:rPr>
          <w:rFonts w:cstheme="minorHAnsi"/>
          <w:sz w:val="24"/>
          <w:szCs w:val="24"/>
        </w:rPr>
        <w:t xml:space="preserve"> (2012)</w:t>
      </w:r>
      <w:r w:rsidR="006A091B" w:rsidRPr="00241621">
        <w:rPr>
          <w:rFonts w:cstheme="minorHAnsi"/>
          <w:sz w:val="24"/>
          <w:szCs w:val="24"/>
        </w:rPr>
        <w:t xml:space="preserve"> has recommended that its member states should ensure that educational and vocational training is as effective as possible for FNPs, </w:t>
      </w:r>
      <w:r w:rsidR="00AA6D56" w:rsidRPr="00241621">
        <w:rPr>
          <w:rFonts w:cstheme="minorHAnsi"/>
          <w:sz w:val="24"/>
          <w:szCs w:val="24"/>
        </w:rPr>
        <w:t xml:space="preserve">the outcomes are </w:t>
      </w:r>
      <w:r w:rsidR="0031217E">
        <w:rPr>
          <w:rFonts w:cstheme="minorHAnsi"/>
          <w:sz w:val="24"/>
          <w:szCs w:val="24"/>
        </w:rPr>
        <w:t xml:space="preserve">often </w:t>
      </w:r>
      <w:r w:rsidR="00AA6D56" w:rsidRPr="00241621">
        <w:rPr>
          <w:rFonts w:cstheme="minorHAnsi"/>
          <w:sz w:val="24"/>
          <w:szCs w:val="24"/>
        </w:rPr>
        <w:t>mixed</w:t>
      </w:r>
      <w:r w:rsidR="004955F5" w:rsidRPr="00241621">
        <w:rPr>
          <w:rFonts w:cstheme="minorHAnsi"/>
          <w:sz w:val="24"/>
          <w:szCs w:val="24"/>
        </w:rPr>
        <w:t>. All</w:t>
      </w:r>
      <w:r w:rsidR="00D55BEF" w:rsidRPr="00241621">
        <w:rPr>
          <w:rFonts w:cstheme="minorHAnsi"/>
          <w:sz w:val="24"/>
          <w:szCs w:val="24"/>
        </w:rPr>
        <w:t xml:space="preserve"> </w:t>
      </w:r>
      <w:r w:rsidRPr="00241621">
        <w:rPr>
          <w:rFonts w:cstheme="minorHAnsi"/>
          <w:sz w:val="24"/>
          <w:szCs w:val="24"/>
        </w:rPr>
        <w:t>the above can contribute towards a new set of pains –</w:t>
      </w:r>
      <w:r w:rsidR="00C17788" w:rsidRPr="00241621">
        <w:rPr>
          <w:rFonts w:cstheme="minorHAnsi"/>
          <w:sz w:val="24"/>
          <w:szCs w:val="24"/>
        </w:rPr>
        <w:t xml:space="preserve"> </w:t>
      </w:r>
      <w:r w:rsidRPr="00241621">
        <w:rPr>
          <w:rFonts w:cstheme="minorHAnsi"/>
          <w:sz w:val="24"/>
          <w:szCs w:val="24"/>
        </w:rPr>
        <w:t xml:space="preserve">those of certitude, </w:t>
      </w:r>
      <w:proofErr w:type="gramStart"/>
      <w:r w:rsidR="00012507" w:rsidRPr="00241621">
        <w:rPr>
          <w:rFonts w:cstheme="minorHAnsi"/>
          <w:sz w:val="24"/>
          <w:szCs w:val="24"/>
        </w:rPr>
        <w:t>legitimacy</w:t>
      </w:r>
      <w:proofErr w:type="gramEnd"/>
      <w:r w:rsidRPr="00241621">
        <w:rPr>
          <w:rFonts w:cstheme="minorHAnsi"/>
          <w:sz w:val="24"/>
          <w:szCs w:val="24"/>
        </w:rPr>
        <w:t xml:space="preserve"> </w:t>
      </w:r>
      <w:r w:rsidR="00BE2949" w:rsidRPr="00241621">
        <w:rPr>
          <w:rFonts w:cstheme="minorHAnsi"/>
          <w:sz w:val="24"/>
          <w:szCs w:val="24"/>
        </w:rPr>
        <w:t>and</w:t>
      </w:r>
      <w:r w:rsidRPr="00241621">
        <w:rPr>
          <w:rFonts w:cstheme="minorHAnsi"/>
          <w:sz w:val="24"/>
          <w:szCs w:val="24"/>
        </w:rPr>
        <w:t xml:space="preserve"> hope</w:t>
      </w:r>
      <w:r w:rsidR="00035CCE" w:rsidRPr="00241621">
        <w:rPr>
          <w:rFonts w:cstheme="minorHAnsi"/>
          <w:sz w:val="24"/>
          <w:szCs w:val="24"/>
        </w:rPr>
        <w:t xml:space="preserve"> – </w:t>
      </w:r>
      <w:r w:rsidRPr="00241621">
        <w:rPr>
          <w:rFonts w:cstheme="minorHAnsi"/>
          <w:sz w:val="24"/>
          <w:szCs w:val="24"/>
        </w:rPr>
        <w:t xml:space="preserve">with regards the carceral and post-carceral lives of </w:t>
      </w:r>
      <w:r w:rsidR="00012507" w:rsidRPr="00241621">
        <w:rPr>
          <w:rFonts w:cstheme="minorHAnsi"/>
          <w:sz w:val="24"/>
          <w:szCs w:val="24"/>
        </w:rPr>
        <w:t>FNPs</w:t>
      </w:r>
      <w:r w:rsidR="009A1A4D" w:rsidRPr="00241621">
        <w:rPr>
          <w:rFonts w:cstheme="minorHAnsi"/>
          <w:sz w:val="24"/>
          <w:szCs w:val="24"/>
        </w:rPr>
        <w:t xml:space="preserve"> (Warr, 2016)</w:t>
      </w:r>
      <w:r w:rsidRPr="00241621">
        <w:rPr>
          <w:rFonts w:cstheme="minorHAnsi"/>
          <w:sz w:val="24"/>
          <w:szCs w:val="24"/>
        </w:rPr>
        <w:t xml:space="preserve">. Ugelvik and Damsa (2018) found </w:t>
      </w:r>
      <w:r w:rsidR="00035CCE">
        <w:rPr>
          <w:rFonts w:cstheme="minorHAnsi"/>
          <w:sz w:val="24"/>
          <w:szCs w:val="24"/>
        </w:rPr>
        <w:t xml:space="preserve">that </w:t>
      </w:r>
      <w:r w:rsidRPr="00241621">
        <w:rPr>
          <w:rFonts w:cstheme="minorHAnsi"/>
          <w:sz w:val="24"/>
          <w:szCs w:val="24"/>
        </w:rPr>
        <w:t>FNPs felt they suffered pains of imprisonment related to discrimination, long-distance relationships, and deporta</w:t>
      </w:r>
      <w:r w:rsidR="00F75BCE" w:rsidRPr="00241621">
        <w:rPr>
          <w:rFonts w:cstheme="minorHAnsi"/>
          <w:sz w:val="24"/>
          <w:szCs w:val="24"/>
        </w:rPr>
        <w:t>tion</w:t>
      </w:r>
      <w:r w:rsidRPr="00241621">
        <w:rPr>
          <w:rFonts w:cstheme="minorHAnsi"/>
          <w:sz w:val="24"/>
          <w:szCs w:val="24"/>
        </w:rPr>
        <w:t xml:space="preserve">, all of which added considerably to their </w:t>
      </w:r>
      <w:r w:rsidR="00040A99">
        <w:rPr>
          <w:rFonts w:cstheme="minorHAnsi"/>
          <w:sz w:val="24"/>
          <w:szCs w:val="24"/>
        </w:rPr>
        <w:t xml:space="preserve">other </w:t>
      </w:r>
      <w:r w:rsidR="00012507" w:rsidRPr="00241621">
        <w:rPr>
          <w:rFonts w:cstheme="minorHAnsi"/>
          <w:sz w:val="24"/>
          <w:szCs w:val="24"/>
        </w:rPr>
        <w:t>pains</w:t>
      </w:r>
      <w:r w:rsidRPr="00241621">
        <w:rPr>
          <w:rFonts w:cstheme="minorHAnsi"/>
          <w:sz w:val="24"/>
          <w:szCs w:val="24"/>
        </w:rPr>
        <w:t xml:space="preserve"> of</w:t>
      </w:r>
      <w:r w:rsidR="00E84D0F" w:rsidRPr="00241621">
        <w:rPr>
          <w:rFonts w:cstheme="minorHAnsi"/>
          <w:sz w:val="24"/>
          <w:szCs w:val="24"/>
        </w:rPr>
        <w:t xml:space="preserve"> </w:t>
      </w:r>
      <w:r w:rsidRPr="00241621">
        <w:rPr>
          <w:rFonts w:cstheme="minorHAnsi"/>
          <w:sz w:val="24"/>
          <w:szCs w:val="24"/>
        </w:rPr>
        <w:t xml:space="preserve">imprisonment. Croux </w:t>
      </w:r>
      <w:r w:rsidR="009310AF" w:rsidRPr="009310AF">
        <w:rPr>
          <w:rFonts w:cstheme="minorHAnsi"/>
          <w:i/>
          <w:iCs/>
          <w:sz w:val="24"/>
          <w:szCs w:val="24"/>
        </w:rPr>
        <w:t>et al.</w:t>
      </w:r>
      <w:r w:rsidRPr="00241621">
        <w:rPr>
          <w:rFonts w:cstheme="minorHAnsi"/>
          <w:sz w:val="24"/>
          <w:szCs w:val="24"/>
        </w:rPr>
        <w:t xml:space="preserve">’s (2021) </w:t>
      </w:r>
      <w:r w:rsidR="00C17788" w:rsidRPr="00241621">
        <w:rPr>
          <w:rFonts w:cstheme="minorHAnsi"/>
          <w:sz w:val="24"/>
          <w:szCs w:val="24"/>
        </w:rPr>
        <w:t>study</w:t>
      </w:r>
      <w:r w:rsidRPr="00241621">
        <w:rPr>
          <w:rFonts w:cstheme="minorHAnsi"/>
          <w:sz w:val="24"/>
          <w:szCs w:val="24"/>
        </w:rPr>
        <w:t xml:space="preserve"> </w:t>
      </w:r>
      <w:r w:rsidR="009A1A4D" w:rsidRPr="00241621">
        <w:rPr>
          <w:rFonts w:cstheme="minorHAnsi"/>
          <w:sz w:val="24"/>
          <w:szCs w:val="24"/>
        </w:rPr>
        <w:t xml:space="preserve">considered </w:t>
      </w:r>
      <w:r w:rsidRPr="00241621">
        <w:rPr>
          <w:rFonts w:cstheme="minorHAnsi"/>
          <w:sz w:val="24"/>
          <w:szCs w:val="24"/>
        </w:rPr>
        <w:t>the pain of non-</w:t>
      </w:r>
      <w:r w:rsidRPr="00241621">
        <w:rPr>
          <w:rFonts w:cstheme="minorHAnsi"/>
          <w:sz w:val="24"/>
          <w:szCs w:val="24"/>
        </w:rPr>
        <w:lastRenderedPageBreak/>
        <w:t>participation</w:t>
      </w:r>
      <w:r w:rsidR="0031217E">
        <w:rPr>
          <w:rFonts w:cstheme="minorHAnsi"/>
          <w:sz w:val="24"/>
          <w:szCs w:val="24"/>
        </w:rPr>
        <w:t xml:space="preserve"> </w:t>
      </w:r>
      <w:r w:rsidRPr="00241621">
        <w:rPr>
          <w:rFonts w:cstheme="minorHAnsi"/>
          <w:sz w:val="24"/>
          <w:szCs w:val="24"/>
        </w:rPr>
        <w:t>related to areas such as education, work, sport activities and worship</w:t>
      </w:r>
      <w:r w:rsidR="0031217E">
        <w:rPr>
          <w:rFonts w:cstheme="minorHAnsi"/>
          <w:sz w:val="24"/>
          <w:szCs w:val="24"/>
        </w:rPr>
        <w:t xml:space="preserve">. Again, </w:t>
      </w:r>
      <w:r w:rsidRPr="00241621">
        <w:rPr>
          <w:rFonts w:cstheme="minorHAnsi"/>
          <w:sz w:val="24"/>
          <w:szCs w:val="24"/>
        </w:rPr>
        <w:t>the language barrier</w:t>
      </w:r>
      <w:r w:rsidR="0031217E">
        <w:rPr>
          <w:rFonts w:cstheme="minorHAnsi"/>
          <w:sz w:val="24"/>
          <w:szCs w:val="24"/>
        </w:rPr>
        <w:t xml:space="preserve"> was found to</w:t>
      </w:r>
      <w:r w:rsidRPr="00241621">
        <w:rPr>
          <w:rFonts w:cstheme="minorHAnsi"/>
          <w:sz w:val="24"/>
          <w:szCs w:val="24"/>
        </w:rPr>
        <w:t xml:space="preserve"> exacerba</w:t>
      </w:r>
      <w:r w:rsidR="0031217E">
        <w:rPr>
          <w:rFonts w:cstheme="minorHAnsi"/>
          <w:sz w:val="24"/>
          <w:szCs w:val="24"/>
        </w:rPr>
        <w:t>te</w:t>
      </w:r>
      <w:r w:rsidRPr="00241621">
        <w:rPr>
          <w:rFonts w:cstheme="minorHAnsi"/>
          <w:sz w:val="24"/>
          <w:szCs w:val="24"/>
        </w:rPr>
        <w:t xml:space="preserve"> the pain of non-participation in these areas. </w:t>
      </w:r>
    </w:p>
    <w:p w14:paraId="09B6EB4B" w14:textId="0DAD3CD4" w:rsidR="00D926A2" w:rsidRPr="00241621" w:rsidRDefault="00815ED8" w:rsidP="008F0522">
      <w:pPr>
        <w:spacing w:before="240" w:after="0" w:line="360" w:lineRule="auto"/>
        <w:mirrorIndents/>
        <w:rPr>
          <w:rFonts w:cstheme="minorHAnsi"/>
          <w:bCs/>
          <w:sz w:val="24"/>
          <w:szCs w:val="24"/>
          <w:shd w:val="clear" w:color="auto" w:fill="FFFFFF"/>
        </w:rPr>
      </w:pPr>
      <w:r w:rsidRPr="00241621">
        <w:rPr>
          <w:rFonts w:cstheme="minorHAnsi"/>
          <w:sz w:val="24"/>
          <w:szCs w:val="24"/>
        </w:rPr>
        <w:t xml:space="preserve">There are various means by which a prisoner can return to their </w:t>
      </w:r>
      <w:r w:rsidR="00DC5F56">
        <w:rPr>
          <w:rFonts w:cstheme="minorHAnsi"/>
          <w:sz w:val="24"/>
          <w:szCs w:val="24"/>
        </w:rPr>
        <w:t xml:space="preserve">home </w:t>
      </w:r>
      <w:r w:rsidRPr="00241621">
        <w:rPr>
          <w:rFonts w:cstheme="minorHAnsi"/>
          <w:sz w:val="24"/>
          <w:szCs w:val="24"/>
        </w:rPr>
        <w:t xml:space="preserve">country. </w:t>
      </w:r>
      <w:r w:rsidR="00F75BCE" w:rsidRPr="00241621">
        <w:rPr>
          <w:rFonts w:cstheme="minorHAnsi"/>
          <w:sz w:val="24"/>
          <w:szCs w:val="24"/>
        </w:rPr>
        <w:t xml:space="preserve">They may return voluntarily after completing their sentence or they may also be able to have their prison sentence or probation licence transferred to their </w:t>
      </w:r>
      <w:r w:rsidR="00DC5F56">
        <w:rPr>
          <w:rFonts w:cstheme="minorHAnsi"/>
          <w:sz w:val="24"/>
          <w:szCs w:val="24"/>
        </w:rPr>
        <w:t xml:space="preserve">home </w:t>
      </w:r>
      <w:r w:rsidR="00F75BCE" w:rsidRPr="00241621">
        <w:rPr>
          <w:rFonts w:cstheme="minorHAnsi"/>
          <w:sz w:val="24"/>
          <w:szCs w:val="24"/>
        </w:rPr>
        <w:t xml:space="preserve">country </w:t>
      </w:r>
      <w:r w:rsidR="005C4435" w:rsidRPr="00241621">
        <w:rPr>
          <w:rFonts w:cstheme="minorHAnsi"/>
          <w:sz w:val="24"/>
          <w:szCs w:val="24"/>
        </w:rPr>
        <w:t xml:space="preserve">(Ugelvik and Damsa, 2018; Croux </w:t>
      </w:r>
      <w:r w:rsidR="009310AF" w:rsidRPr="009310AF">
        <w:rPr>
          <w:rFonts w:cstheme="minorHAnsi"/>
          <w:i/>
          <w:iCs/>
          <w:sz w:val="24"/>
          <w:szCs w:val="24"/>
        </w:rPr>
        <w:t>et al.</w:t>
      </w:r>
      <w:r w:rsidR="005C4435" w:rsidRPr="00241621">
        <w:rPr>
          <w:rFonts w:cstheme="minorHAnsi"/>
          <w:sz w:val="24"/>
          <w:szCs w:val="24"/>
        </w:rPr>
        <w:t>, 201</w:t>
      </w:r>
      <w:r w:rsidR="00EE7CC2">
        <w:rPr>
          <w:rFonts w:cstheme="minorHAnsi"/>
          <w:sz w:val="24"/>
          <w:szCs w:val="24"/>
        </w:rPr>
        <w:t>9)</w:t>
      </w:r>
      <w:r w:rsidR="005C4435" w:rsidRPr="00241621">
        <w:rPr>
          <w:rFonts w:cstheme="minorHAnsi"/>
          <w:sz w:val="24"/>
          <w:szCs w:val="24"/>
        </w:rPr>
        <w:t xml:space="preserve">. </w:t>
      </w:r>
      <w:r w:rsidR="00720D1C" w:rsidRPr="00241621">
        <w:rPr>
          <w:rFonts w:cstheme="minorHAnsi"/>
          <w:sz w:val="24"/>
          <w:szCs w:val="24"/>
        </w:rPr>
        <w:t>The Council of Europe Convention on the Transfer of Sentenced Persons</w:t>
      </w:r>
      <w:r w:rsidR="008B1A72" w:rsidRPr="00241621">
        <w:rPr>
          <w:rStyle w:val="FootnoteReference"/>
          <w:rFonts w:cstheme="minorHAnsi"/>
          <w:sz w:val="24"/>
          <w:szCs w:val="24"/>
        </w:rPr>
        <w:footnoteReference w:id="3"/>
      </w:r>
      <w:r w:rsidR="00720D1C" w:rsidRPr="00241621">
        <w:rPr>
          <w:rFonts w:cstheme="minorHAnsi"/>
          <w:sz w:val="24"/>
          <w:szCs w:val="24"/>
        </w:rPr>
        <w:t xml:space="preserve"> </w:t>
      </w:r>
      <w:r w:rsidR="00D55BEF" w:rsidRPr="00241621">
        <w:rPr>
          <w:rFonts w:cstheme="minorHAnsi"/>
          <w:sz w:val="24"/>
          <w:szCs w:val="24"/>
        </w:rPr>
        <w:t>facilitates the rehabilitation of prisoners by providing FNPs the opportunity</w:t>
      </w:r>
      <w:r w:rsidR="00E84D0F" w:rsidRPr="00241621">
        <w:rPr>
          <w:rFonts w:cstheme="minorHAnsi"/>
          <w:sz w:val="24"/>
          <w:szCs w:val="24"/>
        </w:rPr>
        <w:t xml:space="preserve"> </w:t>
      </w:r>
      <w:r w:rsidR="00D55BEF" w:rsidRPr="00241621">
        <w:rPr>
          <w:rFonts w:cstheme="minorHAnsi"/>
          <w:sz w:val="24"/>
          <w:szCs w:val="24"/>
        </w:rPr>
        <w:t>to serve their sentence in their home country</w:t>
      </w:r>
      <w:r w:rsidR="004B1892">
        <w:rPr>
          <w:rFonts w:cstheme="minorHAnsi"/>
          <w:sz w:val="24"/>
          <w:szCs w:val="24"/>
        </w:rPr>
        <w:t>,</w:t>
      </w:r>
      <w:r w:rsidR="000F52BE" w:rsidRPr="00241621">
        <w:rPr>
          <w:rFonts w:cstheme="minorHAnsi"/>
          <w:sz w:val="24"/>
          <w:szCs w:val="24"/>
        </w:rPr>
        <w:t xml:space="preserve"> as does </w:t>
      </w:r>
      <w:r w:rsidR="00D926A2" w:rsidRPr="00241621">
        <w:rPr>
          <w:rFonts w:cstheme="minorHAnsi"/>
          <w:sz w:val="24"/>
          <w:szCs w:val="24"/>
        </w:rPr>
        <w:t xml:space="preserve">the </w:t>
      </w:r>
      <w:r w:rsidR="000F52BE" w:rsidRPr="00241621">
        <w:rPr>
          <w:rFonts w:cstheme="minorHAnsi"/>
          <w:sz w:val="24"/>
          <w:szCs w:val="24"/>
        </w:rPr>
        <w:t xml:space="preserve">European </w:t>
      </w:r>
      <w:r w:rsidR="000F52BE" w:rsidRPr="00241621">
        <w:rPr>
          <w:rFonts w:cstheme="minorHAnsi"/>
          <w:bCs/>
          <w:sz w:val="24"/>
          <w:szCs w:val="24"/>
          <w:shd w:val="clear" w:color="auto" w:fill="FFFFFF"/>
        </w:rPr>
        <w:t>Council Framework Decision 2008/909/JHA</w:t>
      </w:r>
      <w:r w:rsidR="00253653">
        <w:rPr>
          <w:rFonts w:cstheme="minorHAnsi"/>
          <w:bCs/>
          <w:sz w:val="24"/>
          <w:szCs w:val="24"/>
          <w:shd w:val="clear" w:color="auto" w:fill="FFFFFF"/>
        </w:rPr>
        <w:t>.</w:t>
      </w:r>
      <w:r w:rsidR="000F52BE" w:rsidRPr="00241621">
        <w:rPr>
          <w:rStyle w:val="FootnoteReference"/>
          <w:rFonts w:cstheme="minorHAnsi"/>
          <w:bCs/>
          <w:sz w:val="24"/>
          <w:szCs w:val="24"/>
          <w:shd w:val="clear" w:color="auto" w:fill="FFFFFF"/>
        </w:rPr>
        <w:footnoteReference w:id="4"/>
      </w:r>
    </w:p>
    <w:p w14:paraId="3479E8D0" w14:textId="50C2DD1C" w:rsidR="00720D1C" w:rsidRPr="00241621" w:rsidRDefault="00D55BEF" w:rsidP="008F0522">
      <w:pPr>
        <w:spacing w:before="240" w:after="0" w:line="360" w:lineRule="auto"/>
        <w:mirrorIndents/>
        <w:rPr>
          <w:rFonts w:cstheme="minorHAnsi"/>
          <w:sz w:val="24"/>
          <w:szCs w:val="24"/>
        </w:rPr>
      </w:pPr>
      <w:r w:rsidRPr="00241621">
        <w:rPr>
          <w:rFonts w:cstheme="minorHAnsi"/>
          <w:sz w:val="24"/>
          <w:szCs w:val="24"/>
        </w:rPr>
        <w:t>Prisoners may also be involuntarily removed through deportation. Deportation can be a traumatic experience as people may have to leave family behind in a country where they have lived for a significant part of their life (Golsha-Boza</w:t>
      </w:r>
      <w:r w:rsidR="00EE7CC2">
        <w:rPr>
          <w:rFonts w:cstheme="minorHAnsi"/>
          <w:sz w:val="24"/>
          <w:szCs w:val="24"/>
        </w:rPr>
        <w:t xml:space="preserve"> and Ceciliano-Navarro,</w:t>
      </w:r>
      <w:r w:rsidRPr="00241621">
        <w:rPr>
          <w:rFonts w:cstheme="minorHAnsi"/>
          <w:sz w:val="24"/>
          <w:szCs w:val="24"/>
        </w:rPr>
        <w:t xml:space="preserve"> 2019). Furthermore, they may be returning to a country to which they feel no attachment, have no home</w:t>
      </w:r>
      <w:r w:rsidR="004955F5" w:rsidRPr="00241621">
        <w:rPr>
          <w:rFonts w:cstheme="minorHAnsi"/>
          <w:sz w:val="24"/>
          <w:szCs w:val="24"/>
        </w:rPr>
        <w:t xml:space="preserve">, </w:t>
      </w:r>
      <w:r w:rsidRPr="00241621">
        <w:rPr>
          <w:rFonts w:cstheme="minorHAnsi"/>
          <w:sz w:val="24"/>
          <w:szCs w:val="24"/>
        </w:rPr>
        <w:t xml:space="preserve">and </w:t>
      </w:r>
      <w:r w:rsidR="005C5FE6">
        <w:rPr>
          <w:rFonts w:cstheme="minorHAnsi"/>
          <w:sz w:val="24"/>
          <w:szCs w:val="24"/>
        </w:rPr>
        <w:t xml:space="preserve">have </w:t>
      </w:r>
      <w:r w:rsidRPr="00241621">
        <w:rPr>
          <w:rFonts w:cstheme="minorHAnsi"/>
          <w:sz w:val="24"/>
          <w:szCs w:val="24"/>
        </w:rPr>
        <w:t xml:space="preserve">no family support. Cracknell and Ward (2022) note that these pains associated with deportation can result in people serving a ‘double punishment’ </w:t>
      </w:r>
      <w:r w:rsidR="004955F5" w:rsidRPr="00241621">
        <w:rPr>
          <w:rFonts w:cstheme="minorHAnsi"/>
          <w:sz w:val="24"/>
          <w:szCs w:val="24"/>
        </w:rPr>
        <w:t xml:space="preserve">of both </w:t>
      </w:r>
      <w:r w:rsidR="00E84D0F" w:rsidRPr="00241621">
        <w:rPr>
          <w:rFonts w:cstheme="minorHAnsi"/>
          <w:sz w:val="24"/>
          <w:szCs w:val="24"/>
        </w:rPr>
        <w:t>their prison</w:t>
      </w:r>
      <w:r w:rsidRPr="00241621">
        <w:rPr>
          <w:rFonts w:cstheme="minorHAnsi"/>
          <w:sz w:val="24"/>
          <w:szCs w:val="24"/>
        </w:rPr>
        <w:t xml:space="preserve"> sentence and deportation</w:t>
      </w:r>
      <w:r w:rsidR="004955F5" w:rsidRPr="00241621">
        <w:rPr>
          <w:rFonts w:cstheme="minorHAnsi"/>
          <w:sz w:val="24"/>
          <w:szCs w:val="24"/>
        </w:rPr>
        <w:t xml:space="preserve">, </w:t>
      </w:r>
      <w:r w:rsidRPr="00241621">
        <w:rPr>
          <w:rFonts w:cstheme="minorHAnsi"/>
          <w:sz w:val="24"/>
          <w:szCs w:val="24"/>
        </w:rPr>
        <w:t xml:space="preserve">and how a prisoner or ex-prisoner returns to their </w:t>
      </w:r>
      <w:r w:rsidR="00DC5F56">
        <w:rPr>
          <w:rFonts w:cstheme="minorHAnsi"/>
          <w:sz w:val="24"/>
          <w:szCs w:val="24"/>
        </w:rPr>
        <w:t xml:space="preserve">home </w:t>
      </w:r>
      <w:r w:rsidRPr="00241621">
        <w:rPr>
          <w:rFonts w:cstheme="minorHAnsi"/>
          <w:sz w:val="24"/>
          <w:szCs w:val="24"/>
        </w:rPr>
        <w:t>country will dramatically impact on their resettlement needs (Gavin, 2015). These needs are now considered.</w:t>
      </w:r>
    </w:p>
    <w:p w14:paraId="4DDE6529" w14:textId="77777777" w:rsidR="007D4FE3" w:rsidRPr="00164A20" w:rsidRDefault="007D4FE3" w:rsidP="007D4FE3">
      <w:pPr>
        <w:spacing w:after="100" w:afterAutospacing="1" w:line="360" w:lineRule="auto"/>
        <w:rPr>
          <w:rFonts w:cstheme="minorHAnsi"/>
        </w:rPr>
      </w:pPr>
    </w:p>
    <w:p w14:paraId="67DBAE62" w14:textId="47987EC5" w:rsidR="007D4FE3" w:rsidRPr="00A07BCD" w:rsidRDefault="007D4FE3" w:rsidP="007D4FE3">
      <w:pPr>
        <w:keepNext/>
        <w:spacing w:before="100" w:beforeAutospacing="1" w:after="0" w:line="360" w:lineRule="auto"/>
        <w:rPr>
          <w:rFonts w:cstheme="minorHAnsi"/>
          <w:bCs/>
          <w:color w:val="FF0000"/>
          <w:sz w:val="24"/>
          <w:szCs w:val="24"/>
          <w:lang w:val="en-US"/>
        </w:rPr>
      </w:pPr>
      <w:r w:rsidRPr="00A07BCD">
        <w:rPr>
          <w:rFonts w:cstheme="minorHAnsi"/>
          <w:bCs/>
          <w:color w:val="FF0000"/>
          <w:sz w:val="24"/>
          <w:szCs w:val="24"/>
          <w:lang w:val="en-US"/>
        </w:rPr>
        <w:t>[A-HEAD]</w:t>
      </w:r>
      <w:r w:rsidRPr="00A07BCD">
        <w:rPr>
          <w:rFonts w:cstheme="minorHAnsi"/>
          <w:b/>
          <w:sz w:val="24"/>
          <w:szCs w:val="24"/>
        </w:rPr>
        <w:t xml:space="preserve"> </w:t>
      </w:r>
      <w:r w:rsidRPr="00241621">
        <w:rPr>
          <w:rFonts w:cstheme="minorHAnsi"/>
          <w:b/>
          <w:bCs/>
          <w:sz w:val="24"/>
          <w:szCs w:val="24"/>
        </w:rPr>
        <w:t>Resettlement for returnees</w:t>
      </w:r>
    </w:p>
    <w:p w14:paraId="4434CB06" w14:textId="051FF49C" w:rsidR="00D926A2" w:rsidRPr="00241621" w:rsidRDefault="00261D53" w:rsidP="00241621">
      <w:pPr>
        <w:spacing w:after="0" w:line="360" w:lineRule="auto"/>
        <w:mirrorIndents/>
        <w:rPr>
          <w:rFonts w:cstheme="minorHAnsi"/>
          <w:sz w:val="24"/>
          <w:szCs w:val="24"/>
        </w:rPr>
      </w:pPr>
      <w:r w:rsidRPr="00241621">
        <w:rPr>
          <w:rFonts w:cstheme="minorHAnsi"/>
          <w:sz w:val="24"/>
          <w:szCs w:val="24"/>
        </w:rPr>
        <w:t>Most</w:t>
      </w:r>
      <w:r w:rsidR="000C43C4" w:rsidRPr="00241621">
        <w:rPr>
          <w:rFonts w:cstheme="minorHAnsi"/>
          <w:sz w:val="24"/>
          <w:szCs w:val="24"/>
        </w:rPr>
        <w:t xml:space="preserve"> prisoners have experienced a lifetime of social exclusion, and the prison population is generally dominated by those who </w:t>
      </w:r>
      <w:r w:rsidR="00D55BEF" w:rsidRPr="00241621">
        <w:rPr>
          <w:rFonts w:cstheme="minorHAnsi"/>
          <w:sz w:val="24"/>
          <w:szCs w:val="24"/>
        </w:rPr>
        <w:t xml:space="preserve">suffer from personal and social disadvantage, who </w:t>
      </w:r>
      <w:r w:rsidR="000C43C4" w:rsidRPr="00241621">
        <w:rPr>
          <w:rFonts w:cstheme="minorHAnsi"/>
          <w:sz w:val="24"/>
          <w:szCs w:val="24"/>
        </w:rPr>
        <w:t>come from communities that suffer from unemployment, low income, deficient education, bad housing</w:t>
      </w:r>
      <w:r w:rsidR="00D55BEF" w:rsidRPr="00241621">
        <w:rPr>
          <w:rFonts w:cstheme="minorHAnsi"/>
          <w:sz w:val="24"/>
          <w:szCs w:val="24"/>
        </w:rPr>
        <w:t>,</w:t>
      </w:r>
      <w:r w:rsidR="000C43C4" w:rsidRPr="00241621">
        <w:rPr>
          <w:rFonts w:cstheme="minorHAnsi"/>
          <w:sz w:val="24"/>
          <w:szCs w:val="24"/>
        </w:rPr>
        <w:t xml:space="preserve"> family breakdown, </w:t>
      </w:r>
      <w:r w:rsidR="00D55BEF" w:rsidRPr="00241621">
        <w:rPr>
          <w:rFonts w:cstheme="minorHAnsi"/>
          <w:sz w:val="24"/>
          <w:szCs w:val="24"/>
        </w:rPr>
        <w:t xml:space="preserve">and drug and alcohol </w:t>
      </w:r>
      <w:r w:rsidR="000C43C4" w:rsidRPr="00241621">
        <w:rPr>
          <w:rFonts w:cstheme="minorHAnsi"/>
          <w:sz w:val="24"/>
          <w:szCs w:val="24"/>
        </w:rPr>
        <w:t>drug addiction</w:t>
      </w:r>
      <w:r w:rsidR="00D55BEF" w:rsidRPr="00241621">
        <w:rPr>
          <w:rFonts w:cstheme="minorHAnsi"/>
          <w:sz w:val="24"/>
          <w:szCs w:val="24"/>
        </w:rPr>
        <w:t xml:space="preserve"> </w:t>
      </w:r>
      <w:r w:rsidR="000C43C4" w:rsidRPr="00241621">
        <w:rPr>
          <w:rFonts w:cstheme="minorHAnsi"/>
          <w:sz w:val="24"/>
          <w:szCs w:val="24"/>
        </w:rPr>
        <w:t xml:space="preserve">(O’Mahoney, </w:t>
      </w:r>
      <w:r w:rsidR="00697DCC" w:rsidRPr="00241621">
        <w:rPr>
          <w:rFonts w:cstheme="minorHAnsi"/>
          <w:sz w:val="24"/>
          <w:szCs w:val="24"/>
        </w:rPr>
        <w:t>2002</w:t>
      </w:r>
      <w:r w:rsidR="00D55BEF" w:rsidRPr="00241621">
        <w:rPr>
          <w:rFonts w:cstheme="minorHAnsi"/>
          <w:sz w:val="24"/>
          <w:szCs w:val="24"/>
        </w:rPr>
        <w:t>; Kirwan, 2013</w:t>
      </w:r>
      <w:r w:rsidR="000C43C4" w:rsidRPr="00241621">
        <w:rPr>
          <w:rFonts w:cstheme="minorHAnsi"/>
          <w:sz w:val="24"/>
          <w:szCs w:val="24"/>
        </w:rPr>
        <w:t>). Resettlement</w:t>
      </w:r>
      <w:r w:rsidR="00205F16" w:rsidRPr="00241621">
        <w:rPr>
          <w:rFonts w:cstheme="minorHAnsi"/>
          <w:sz w:val="24"/>
          <w:szCs w:val="24"/>
        </w:rPr>
        <w:t xml:space="preserve"> is closely</w:t>
      </w:r>
      <w:r w:rsidR="00012507" w:rsidRPr="00241621">
        <w:rPr>
          <w:rFonts w:cstheme="minorHAnsi"/>
          <w:sz w:val="24"/>
          <w:szCs w:val="24"/>
        </w:rPr>
        <w:t xml:space="preserve"> linked </w:t>
      </w:r>
      <w:r w:rsidR="00205F16" w:rsidRPr="00241621">
        <w:rPr>
          <w:rFonts w:cstheme="minorHAnsi"/>
          <w:sz w:val="24"/>
          <w:szCs w:val="24"/>
        </w:rPr>
        <w:t xml:space="preserve">with concepts of rehabilitation and </w:t>
      </w:r>
      <w:r w:rsidR="005C4435" w:rsidRPr="00241621">
        <w:rPr>
          <w:rFonts w:cstheme="minorHAnsi"/>
          <w:sz w:val="24"/>
          <w:szCs w:val="24"/>
        </w:rPr>
        <w:t>reintegration,</w:t>
      </w:r>
      <w:r w:rsidR="00C9192E" w:rsidRPr="00241621">
        <w:rPr>
          <w:rFonts w:cstheme="minorHAnsi"/>
          <w:sz w:val="24"/>
          <w:szCs w:val="24"/>
        </w:rPr>
        <w:t xml:space="preserve"> and it</w:t>
      </w:r>
      <w:r w:rsidR="00012507" w:rsidRPr="00241621">
        <w:rPr>
          <w:rFonts w:cstheme="minorHAnsi"/>
          <w:sz w:val="24"/>
          <w:szCs w:val="24"/>
        </w:rPr>
        <w:t xml:space="preserve"> refers to practical steps which can help a released prisoner be a part of a community </w:t>
      </w:r>
      <w:r w:rsidR="00012507" w:rsidRPr="00241621">
        <w:rPr>
          <w:rFonts w:cstheme="minorHAnsi"/>
          <w:sz w:val="24"/>
          <w:szCs w:val="24"/>
        </w:rPr>
        <w:lastRenderedPageBreak/>
        <w:t>(Gavin, 2015). The</w:t>
      </w:r>
      <w:r w:rsidR="00205F16" w:rsidRPr="00241621">
        <w:rPr>
          <w:rFonts w:cstheme="minorHAnsi"/>
          <w:sz w:val="24"/>
          <w:szCs w:val="24"/>
        </w:rPr>
        <w:t xml:space="preserve"> process is seldom straightforward</w:t>
      </w:r>
      <w:r w:rsidR="00012507" w:rsidRPr="00241621">
        <w:rPr>
          <w:rFonts w:cstheme="minorHAnsi"/>
          <w:sz w:val="24"/>
          <w:szCs w:val="24"/>
        </w:rPr>
        <w:t xml:space="preserve">, </w:t>
      </w:r>
      <w:r w:rsidR="00205F16" w:rsidRPr="00241621">
        <w:rPr>
          <w:rFonts w:cstheme="minorHAnsi"/>
          <w:sz w:val="24"/>
          <w:szCs w:val="24"/>
        </w:rPr>
        <w:t>and successful resettle</w:t>
      </w:r>
      <w:r w:rsidR="004955F5" w:rsidRPr="00241621">
        <w:rPr>
          <w:rFonts w:cstheme="minorHAnsi"/>
          <w:sz w:val="24"/>
          <w:szCs w:val="24"/>
        </w:rPr>
        <w:t>ment</w:t>
      </w:r>
      <w:r w:rsidR="00205F16" w:rsidRPr="00241621">
        <w:rPr>
          <w:rFonts w:cstheme="minorHAnsi"/>
          <w:sz w:val="24"/>
          <w:szCs w:val="24"/>
        </w:rPr>
        <w:t xml:space="preserve"> will </w:t>
      </w:r>
      <w:r w:rsidR="004955F5" w:rsidRPr="00241621">
        <w:rPr>
          <w:rFonts w:cstheme="minorHAnsi"/>
          <w:sz w:val="24"/>
          <w:szCs w:val="24"/>
        </w:rPr>
        <w:t xml:space="preserve">involve </w:t>
      </w:r>
      <w:r w:rsidR="00256714">
        <w:rPr>
          <w:rFonts w:cstheme="minorHAnsi"/>
          <w:sz w:val="24"/>
          <w:szCs w:val="24"/>
        </w:rPr>
        <w:t xml:space="preserve">overcoming </w:t>
      </w:r>
      <w:r w:rsidR="00205F16" w:rsidRPr="00241621">
        <w:rPr>
          <w:rFonts w:cstheme="minorHAnsi"/>
          <w:sz w:val="24"/>
          <w:szCs w:val="24"/>
        </w:rPr>
        <w:t xml:space="preserve">a set of practical, social, </w:t>
      </w:r>
      <w:proofErr w:type="gramStart"/>
      <w:r w:rsidR="00205F16" w:rsidRPr="00241621">
        <w:rPr>
          <w:rFonts w:cstheme="minorHAnsi"/>
          <w:sz w:val="24"/>
          <w:szCs w:val="24"/>
        </w:rPr>
        <w:t>environmental</w:t>
      </w:r>
      <w:proofErr w:type="gramEnd"/>
      <w:r w:rsidR="00205F16" w:rsidRPr="00241621">
        <w:rPr>
          <w:rFonts w:cstheme="minorHAnsi"/>
          <w:sz w:val="24"/>
          <w:szCs w:val="24"/>
        </w:rPr>
        <w:t xml:space="preserve"> and emotional barriers when reintegrating back into</w:t>
      </w:r>
      <w:r w:rsidR="004955F5" w:rsidRPr="00241621">
        <w:rPr>
          <w:rFonts w:cstheme="minorHAnsi"/>
          <w:sz w:val="24"/>
          <w:szCs w:val="24"/>
        </w:rPr>
        <w:t xml:space="preserve"> a</w:t>
      </w:r>
      <w:r w:rsidR="00205F16" w:rsidRPr="00241621">
        <w:rPr>
          <w:rFonts w:cstheme="minorHAnsi"/>
          <w:sz w:val="24"/>
          <w:szCs w:val="24"/>
        </w:rPr>
        <w:t xml:space="preserve"> community (</w:t>
      </w:r>
      <w:r w:rsidR="00012507" w:rsidRPr="00241621">
        <w:rPr>
          <w:rFonts w:cstheme="minorHAnsi"/>
          <w:sz w:val="24"/>
          <w:szCs w:val="24"/>
        </w:rPr>
        <w:t>Cracknell and Ward, 2022</w:t>
      </w:r>
      <w:r w:rsidR="00205F16" w:rsidRPr="00241621">
        <w:rPr>
          <w:rFonts w:cstheme="minorHAnsi"/>
          <w:sz w:val="24"/>
          <w:szCs w:val="24"/>
        </w:rPr>
        <w:t xml:space="preserve">). </w:t>
      </w:r>
    </w:p>
    <w:p w14:paraId="41AFDB70" w14:textId="5C053BEA" w:rsidR="00D41BA0" w:rsidRPr="00241621" w:rsidRDefault="00D41BA0" w:rsidP="00256714">
      <w:pPr>
        <w:spacing w:before="240" w:after="0" w:line="360" w:lineRule="auto"/>
        <w:mirrorIndents/>
        <w:rPr>
          <w:rFonts w:cstheme="minorHAnsi"/>
          <w:sz w:val="24"/>
          <w:szCs w:val="24"/>
        </w:rPr>
      </w:pPr>
      <w:r w:rsidRPr="00241621">
        <w:rPr>
          <w:rFonts w:cstheme="minorHAnsi"/>
          <w:sz w:val="24"/>
          <w:szCs w:val="24"/>
        </w:rPr>
        <w:t xml:space="preserve">There are six key principles of effective resettlement practice. These are early identification of the needs of an individual; ensuring </w:t>
      </w:r>
      <w:r w:rsidR="00256714">
        <w:rPr>
          <w:rFonts w:cstheme="minorHAnsi"/>
          <w:sz w:val="24"/>
          <w:szCs w:val="24"/>
        </w:rPr>
        <w:t xml:space="preserve">that </w:t>
      </w:r>
      <w:r w:rsidRPr="00241621">
        <w:rPr>
          <w:rFonts w:cstheme="minorHAnsi"/>
          <w:sz w:val="24"/>
          <w:szCs w:val="24"/>
        </w:rPr>
        <w:t xml:space="preserve">resettlement plans are collaboratively produced and not focused </w:t>
      </w:r>
      <w:r w:rsidR="00256714" w:rsidRPr="00241621">
        <w:rPr>
          <w:rFonts w:cstheme="minorHAnsi"/>
          <w:sz w:val="24"/>
          <w:szCs w:val="24"/>
        </w:rPr>
        <w:t xml:space="preserve">solely </w:t>
      </w:r>
      <w:r w:rsidRPr="00241621">
        <w:rPr>
          <w:rFonts w:cstheme="minorHAnsi"/>
          <w:sz w:val="24"/>
          <w:szCs w:val="24"/>
        </w:rPr>
        <w:t>on risk management; identifying continuity of engagement as a crucial factor in developing the relational aspect between the individual and their probation officer; supporting people to access appropriate welfare, treatment and community resources; the practitioner being cognizant of intersectionality and its impacts upon resettlement; and utilising a strengths-based approach (Cracknell, 2023).</w:t>
      </w:r>
    </w:p>
    <w:p w14:paraId="00313777" w14:textId="1BF45D90" w:rsidR="00205F16" w:rsidRDefault="00012507" w:rsidP="00256714">
      <w:pPr>
        <w:spacing w:before="240" w:after="0" w:line="360" w:lineRule="auto"/>
        <w:mirrorIndents/>
        <w:rPr>
          <w:rFonts w:cstheme="minorHAnsi"/>
          <w:sz w:val="24"/>
          <w:szCs w:val="24"/>
        </w:rPr>
      </w:pPr>
      <w:r w:rsidRPr="00241621">
        <w:rPr>
          <w:rFonts w:cstheme="minorHAnsi"/>
          <w:sz w:val="24"/>
          <w:szCs w:val="24"/>
        </w:rPr>
        <w:t>While there is no universally agreed</w:t>
      </w:r>
      <w:r w:rsidR="00F06AAE">
        <w:rPr>
          <w:rFonts w:cstheme="minorHAnsi"/>
          <w:sz w:val="24"/>
          <w:szCs w:val="24"/>
        </w:rPr>
        <w:t>-</w:t>
      </w:r>
      <w:r w:rsidRPr="00241621">
        <w:rPr>
          <w:rFonts w:cstheme="minorHAnsi"/>
          <w:sz w:val="24"/>
          <w:szCs w:val="24"/>
        </w:rPr>
        <w:t>on definition of resettlement, HMIP (2001</w:t>
      </w:r>
      <w:r w:rsidR="004955F5" w:rsidRPr="00241621">
        <w:rPr>
          <w:rFonts w:cstheme="minorHAnsi"/>
          <w:sz w:val="24"/>
          <w:szCs w:val="24"/>
        </w:rPr>
        <w:t xml:space="preserve">, </w:t>
      </w:r>
      <w:r w:rsidR="00F06AAE">
        <w:rPr>
          <w:rFonts w:cstheme="minorHAnsi"/>
          <w:sz w:val="24"/>
          <w:szCs w:val="24"/>
        </w:rPr>
        <w:t xml:space="preserve">p. </w:t>
      </w:r>
      <w:r w:rsidR="004955F5" w:rsidRPr="00241621">
        <w:rPr>
          <w:rFonts w:cstheme="minorHAnsi"/>
          <w:sz w:val="24"/>
          <w:szCs w:val="24"/>
        </w:rPr>
        <w:t>12</w:t>
      </w:r>
      <w:r w:rsidRPr="00241621">
        <w:rPr>
          <w:rFonts w:cstheme="minorHAnsi"/>
          <w:sz w:val="24"/>
          <w:szCs w:val="24"/>
        </w:rPr>
        <w:t xml:space="preserve">) stated that it </w:t>
      </w:r>
      <w:r w:rsidR="009A1A4D" w:rsidRPr="00241621">
        <w:rPr>
          <w:rFonts w:cstheme="minorHAnsi"/>
          <w:sz w:val="24"/>
          <w:szCs w:val="24"/>
        </w:rPr>
        <w:t>is</w:t>
      </w:r>
      <w:r w:rsidRPr="00241621">
        <w:rPr>
          <w:rFonts w:cstheme="minorHAnsi"/>
          <w:sz w:val="24"/>
          <w:szCs w:val="24"/>
        </w:rPr>
        <w:t>:</w:t>
      </w:r>
    </w:p>
    <w:p w14:paraId="78041E7C" w14:textId="77777777" w:rsidR="00AF76E0" w:rsidRPr="00164A20" w:rsidRDefault="00AF76E0" w:rsidP="00B85770">
      <w:pPr>
        <w:keepNext/>
        <w:spacing w:before="240" w:line="360" w:lineRule="auto"/>
        <w:jc w:val="both"/>
        <w:rPr>
          <w:rFonts w:cstheme="minorHAnsi"/>
          <w:b/>
          <w:sz w:val="24"/>
          <w:szCs w:val="24"/>
        </w:rPr>
      </w:pPr>
      <w:r w:rsidRPr="00164A20">
        <w:rPr>
          <w:rFonts w:cstheme="minorHAnsi"/>
          <w:bCs/>
          <w:color w:val="FF0000"/>
          <w:sz w:val="24"/>
          <w:szCs w:val="24"/>
          <w:lang w:val="en-US"/>
        </w:rPr>
        <w:t>[INDENT]</w:t>
      </w:r>
      <w:r w:rsidRPr="00164A20">
        <w:rPr>
          <w:rFonts w:cstheme="minorHAnsi"/>
          <w:b/>
          <w:sz w:val="24"/>
          <w:szCs w:val="24"/>
        </w:rPr>
        <w:t xml:space="preserve"> </w:t>
      </w:r>
    </w:p>
    <w:p w14:paraId="1741E0CD" w14:textId="68E74BCC" w:rsidR="00AF76E0" w:rsidRPr="00241621" w:rsidRDefault="00AF76E0" w:rsidP="00AF76E0">
      <w:pPr>
        <w:spacing w:line="360" w:lineRule="auto"/>
        <w:ind w:left="720" w:right="1088"/>
        <w:jc w:val="both"/>
        <w:rPr>
          <w:rFonts w:cstheme="minorHAnsi"/>
          <w:sz w:val="24"/>
          <w:szCs w:val="24"/>
        </w:rPr>
      </w:pPr>
      <w:r w:rsidRPr="00241621">
        <w:rPr>
          <w:rFonts w:cstheme="minorHAnsi"/>
          <w:sz w:val="24"/>
          <w:szCs w:val="24"/>
        </w:rPr>
        <w:t>A systematic and evidence-based process by which actions are taken to work with the offender in custody and on release, so that communities are better protected from harm and re-offending is significantly reduce</w:t>
      </w:r>
      <w:r w:rsidR="00B85770">
        <w:rPr>
          <w:rFonts w:cstheme="minorHAnsi"/>
          <w:sz w:val="24"/>
          <w:szCs w:val="24"/>
        </w:rPr>
        <w:t>d</w:t>
      </w:r>
      <w:r w:rsidRPr="00241621">
        <w:rPr>
          <w:rFonts w:cstheme="minorHAnsi"/>
          <w:sz w:val="24"/>
          <w:szCs w:val="24"/>
        </w:rPr>
        <w:t xml:space="preserve">. It encompasses the totality of work with prisoners, their </w:t>
      </w:r>
      <w:proofErr w:type="gramStart"/>
      <w:r w:rsidRPr="00241621">
        <w:rPr>
          <w:rFonts w:cstheme="minorHAnsi"/>
          <w:sz w:val="24"/>
          <w:szCs w:val="24"/>
        </w:rPr>
        <w:t>families</w:t>
      </w:r>
      <w:proofErr w:type="gramEnd"/>
      <w:r w:rsidRPr="00241621">
        <w:rPr>
          <w:rFonts w:cstheme="minorHAnsi"/>
          <w:sz w:val="24"/>
          <w:szCs w:val="24"/>
        </w:rPr>
        <w:t xml:space="preserve"> and significant others in partnership with statutory and voluntary agencies.</w:t>
      </w:r>
    </w:p>
    <w:p w14:paraId="4BAD87D4" w14:textId="77777777" w:rsidR="00AF76E0" w:rsidRPr="00164A20" w:rsidRDefault="00AF76E0" w:rsidP="00AF76E0">
      <w:pPr>
        <w:spacing w:line="360" w:lineRule="auto"/>
        <w:jc w:val="both"/>
        <w:rPr>
          <w:rFonts w:cstheme="minorHAnsi"/>
          <w:b/>
          <w:sz w:val="24"/>
          <w:szCs w:val="24"/>
        </w:rPr>
      </w:pPr>
      <w:r w:rsidRPr="00164A20">
        <w:rPr>
          <w:rFonts w:cstheme="minorHAnsi"/>
          <w:bCs/>
          <w:color w:val="FF0000"/>
          <w:sz w:val="24"/>
          <w:szCs w:val="24"/>
          <w:lang w:val="en-US"/>
        </w:rPr>
        <w:t>[</w:t>
      </w:r>
      <w:r w:rsidRPr="00164A20">
        <w:rPr>
          <w:rFonts w:cstheme="minorHAnsi"/>
          <w:bCs/>
          <w:color w:val="FF0000"/>
          <w:lang w:val="en-US"/>
        </w:rPr>
        <w:t xml:space="preserve">END </w:t>
      </w:r>
      <w:r w:rsidRPr="00164A20">
        <w:rPr>
          <w:rFonts w:cstheme="minorHAnsi"/>
          <w:bCs/>
          <w:color w:val="FF0000"/>
          <w:sz w:val="24"/>
          <w:szCs w:val="24"/>
          <w:lang w:val="en-US"/>
        </w:rPr>
        <w:t>INDENT]</w:t>
      </w:r>
      <w:r w:rsidRPr="00164A20">
        <w:rPr>
          <w:rFonts w:cstheme="minorHAnsi"/>
          <w:b/>
          <w:sz w:val="24"/>
          <w:szCs w:val="24"/>
        </w:rPr>
        <w:t xml:space="preserve"> </w:t>
      </w:r>
    </w:p>
    <w:p w14:paraId="43B213C5" w14:textId="4079FDEF" w:rsidR="00E45C8D" w:rsidRDefault="00205F16" w:rsidP="00241621">
      <w:pPr>
        <w:spacing w:after="0" w:line="360" w:lineRule="auto"/>
        <w:mirrorIndents/>
        <w:rPr>
          <w:rFonts w:cstheme="minorHAnsi"/>
          <w:sz w:val="24"/>
          <w:szCs w:val="24"/>
        </w:rPr>
      </w:pPr>
      <w:r w:rsidRPr="00241621">
        <w:rPr>
          <w:rFonts w:cstheme="minorHAnsi"/>
          <w:sz w:val="24"/>
          <w:szCs w:val="24"/>
        </w:rPr>
        <w:t>This definition</w:t>
      </w:r>
      <w:r w:rsidR="00392DD2" w:rsidRPr="00241621">
        <w:rPr>
          <w:rFonts w:cstheme="minorHAnsi"/>
          <w:sz w:val="24"/>
          <w:szCs w:val="24"/>
        </w:rPr>
        <w:t xml:space="preserve"> </w:t>
      </w:r>
      <w:r w:rsidRPr="00241621">
        <w:rPr>
          <w:rFonts w:cstheme="minorHAnsi"/>
          <w:sz w:val="24"/>
          <w:szCs w:val="24"/>
        </w:rPr>
        <w:t>emphasi</w:t>
      </w:r>
      <w:r w:rsidR="00B85770">
        <w:rPr>
          <w:rFonts w:cstheme="minorHAnsi"/>
          <w:sz w:val="24"/>
          <w:szCs w:val="24"/>
        </w:rPr>
        <w:t>s</w:t>
      </w:r>
      <w:r w:rsidRPr="00241621">
        <w:rPr>
          <w:rFonts w:cstheme="minorHAnsi"/>
          <w:sz w:val="24"/>
          <w:szCs w:val="24"/>
        </w:rPr>
        <w:t>es that resettlement is a twofold process</w:t>
      </w:r>
      <w:r w:rsidR="00B85770">
        <w:rPr>
          <w:rFonts w:cstheme="minorHAnsi"/>
          <w:sz w:val="24"/>
          <w:szCs w:val="24"/>
        </w:rPr>
        <w:t>,</w:t>
      </w:r>
      <w:r w:rsidRPr="00241621">
        <w:rPr>
          <w:rFonts w:cstheme="minorHAnsi"/>
          <w:sz w:val="24"/>
          <w:szCs w:val="24"/>
        </w:rPr>
        <w:t xml:space="preserve"> which takes place both prior to</w:t>
      </w:r>
      <w:r w:rsidR="009A1A4D" w:rsidRPr="00241621">
        <w:rPr>
          <w:rFonts w:cstheme="minorHAnsi"/>
          <w:sz w:val="24"/>
          <w:szCs w:val="24"/>
        </w:rPr>
        <w:t>,</w:t>
      </w:r>
      <w:r w:rsidRPr="00241621">
        <w:rPr>
          <w:rFonts w:cstheme="minorHAnsi"/>
          <w:sz w:val="24"/>
          <w:szCs w:val="24"/>
        </w:rPr>
        <w:t xml:space="preserve"> and after</w:t>
      </w:r>
      <w:r w:rsidR="00B85770" w:rsidRPr="00241621">
        <w:rPr>
          <w:rFonts w:cstheme="minorHAnsi"/>
          <w:sz w:val="24"/>
          <w:szCs w:val="24"/>
        </w:rPr>
        <w:t>,</w:t>
      </w:r>
      <w:r w:rsidRPr="00241621">
        <w:rPr>
          <w:rFonts w:cstheme="minorHAnsi"/>
          <w:sz w:val="24"/>
          <w:szCs w:val="24"/>
        </w:rPr>
        <w:t xml:space="preserve"> release from prison. It highlights the two key aims of resettlement</w:t>
      </w:r>
      <w:r w:rsidR="00B85770">
        <w:rPr>
          <w:rFonts w:cstheme="minorHAnsi"/>
          <w:sz w:val="24"/>
          <w:szCs w:val="24"/>
        </w:rPr>
        <w:t>,</w:t>
      </w:r>
      <w:r w:rsidRPr="00241621">
        <w:rPr>
          <w:rFonts w:cstheme="minorHAnsi"/>
          <w:sz w:val="24"/>
          <w:szCs w:val="24"/>
        </w:rPr>
        <w:t xml:space="preserve"> which are protecting communities and reducing </w:t>
      </w:r>
      <w:r w:rsidR="004955F5" w:rsidRPr="00241621">
        <w:rPr>
          <w:rFonts w:cstheme="minorHAnsi"/>
          <w:sz w:val="24"/>
          <w:szCs w:val="24"/>
        </w:rPr>
        <w:t>reoffending</w:t>
      </w:r>
      <w:r w:rsidR="00B2606D">
        <w:rPr>
          <w:rFonts w:cstheme="minorHAnsi"/>
          <w:sz w:val="24"/>
          <w:szCs w:val="24"/>
        </w:rPr>
        <w:t>,</w:t>
      </w:r>
      <w:r w:rsidR="004955F5" w:rsidRPr="00241621">
        <w:rPr>
          <w:rFonts w:cstheme="minorHAnsi"/>
          <w:sz w:val="24"/>
          <w:szCs w:val="24"/>
        </w:rPr>
        <w:t xml:space="preserve"> and</w:t>
      </w:r>
      <w:r w:rsidR="00BF2D17" w:rsidRPr="00241621">
        <w:rPr>
          <w:rFonts w:cstheme="minorHAnsi"/>
          <w:sz w:val="24"/>
          <w:szCs w:val="24"/>
        </w:rPr>
        <w:t xml:space="preserve"> </w:t>
      </w:r>
      <w:r w:rsidR="004955F5" w:rsidRPr="00241621">
        <w:rPr>
          <w:rFonts w:cstheme="minorHAnsi"/>
          <w:sz w:val="24"/>
          <w:szCs w:val="24"/>
        </w:rPr>
        <w:t>refers</w:t>
      </w:r>
      <w:r w:rsidRPr="00241621">
        <w:rPr>
          <w:rFonts w:cstheme="minorHAnsi"/>
          <w:sz w:val="24"/>
          <w:szCs w:val="24"/>
        </w:rPr>
        <w:t xml:space="preserve"> to some of the key actors involved in the resettlement process, such as prisoners, their families</w:t>
      </w:r>
      <w:r w:rsidR="005765D4">
        <w:rPr>
          <w:rFonts w:cstheme="minorHAnsi"/>
          <w:sz w:val="24"/>
          <w:szCs w:val="24"/>
        </w:rPr>
        <w:t>,</w:t>
      </w:r>
      <w:r w:rsidRPr="00241621">
        <w:rPr>
          <w:rFonts w:cstheme="minorHAnsi"/>
          <w:sz w:val="24"/>
          <w:szCs w:val="24"/>
        </w:rPr>
        <w:t xml:space="preserve"> and statutory and voluntary organisations.</w:t>
      </w:r>
      <w:r w:rsidR="009A1A4D" w:rsidRPr="00241621">
        <w:rPr>
          <w:rFonts w:cstheme="minorHAnsi"/>
          <w:sz w:val="24"/>
          <w:szCs w:val="24"/>
        </w:rPr>
        <w:t xml:space="preserve"> </w:t>
      </w:r>
      <w:r w:rsidR="00392DD2" w:rsidRPr="00241621">
        <w:rPr>
          <w:rFonts w:cstheme="minorHAnsi"/>
          <w:sz w:val="24"/>
          <w:szCs w:val="24"/>
        </w:rPr>
        <w:t>The literature suggests that there are between</w:t>
      </w:r>
      <w:r w:rsidRPr="00241621">
        <w:rPr>
          <w:rFonts w:cstheme="minorHAnsi"/>
          <w:sz w:val="24"/>
          <w:szCs w:val="24"/>
        </w:rPr>
        <w:t xml:space="preserve"> </w:t>
      </w:r>
      <w:r w:rsidR="004955F5" w:rsidRPr="00241621">
        <w:rPr>
          <w:rFonts w:cstheme="minorHAnsi"/>
          <w:sz w:val="24"/>
          <w:szCs w:val="24"/>
        </w:rPr>
        <w:t>seven</w:t>
      </w:r>
      <w:r w:rsidRPr="00241621">
        <w:rPr>
          <w:rFonts w:cstheme="minorHAnsi"/>
          <w:sz w:val="24"/>
          <w:szCs w:val="24"/>
        </w:rPr>
        <w:t xml:space="preserve"> and </w:t>
      </w:r>
      <w:r w:rsidR="004955F5" w:rsidRPr="00241621">
        <w:rPr>
          <w:rFonts w:cstheme="minorHAnsi"/>
          <w:sz w:val="24"/>
          <w:szCs w:val="24"/>
        </w:rPr>
        <w:t>nine</w:t>
      </w:r>
      <w:r w:rsidRPr="00241621">
        <w:rPr>
          <w:rFonts w:cstheme="minorHAnsi"/>
          <w:sz w:val="24"/>
          <w:szCs w:val="24"/>
        </w:rPr>
        <w:t xml:space="preserve"> resettlement pathways </w:t>
      </w:r>
      <w:r w:rsidR="00392DD2" w:rsidRPr="00241621">
        <w:rPr>
          <w:rFonts w:cstheme="minorHAnsi"/>
          <w:sz w:val="24"/>
          <w:szCs w:val="24"/>
        </w:rPr>
        <w:t>to</w:t>
      </w:r>
      <w:r w:rsidRPr="00241621">
        <w:rPr>
          <w:rFonts w:cstheme="minorHAnsi"/>
          <w:sz w:val="24"/>
          <w:szCs w:val="24"/>
        </w:rPr>
        <w:t xml:space="preserve"> help to ensure that prisoners have as much support as possible to help them make a successful transition to the community. These </w:t>
      </w:r>
      <w:r w:rsidR="00ED7FE5">
        <w:rPr>
          <w:rFonts w:cstheme="minorHAnsi"/>
          <w:sz w:val="24"/>
          <w:szCs w:val="24"/>
        </w:rPr>
        <w:t xml:space="preserve">include </w:t>
      </w:r>
      <w:r w:rsidR="005F5892">
        <w:rPr>
          <w:rFonts w:cstheme="minorHAnsi"/>
          <w:sz w:val="24"/>
          <w:szCs w:val="24"/>
        </w:rPr>
        <w:t xml:space="preserve">supports in </w:t>
      </w:r>
      <w:r w:rsidR="00ED7FE5">
        <w:rPr>
          <w:rFonts w:cstheme="minorHAnsi"/>
          <w:sz w:val="24"/>
          <w:szCs w:val="24"/>
        </w:rPr>
        <w:t xml:space="preserve">the areas </w:t>
      </w:r>
      <w:r w:rsidR="0031217E">
        <w:rPr>
          <w:rFonts w:cstheme="minorHAnsi"/>
          <w:sz w:val="24"/>
          <w:szCs w:val="24"/>
        </w:rPr>
        <w:t>of</w:t>
      </w:r>
      <w:r w:rsidR="00E93BDD" w:rsidRPr="00241621">
        <w:rPr>
          <w:rFonts w:cstheme="minorHAnsi"/>
          <w:sz w:val="24"/>
          <w:szCs w:val="24"/>
        </w:rPr>
        <w:t xml:space="preserve"> </w:t>
      </w:r>
      <w:r w:rsidR="004955F5" w:rsidRPr="00241621">
        <w:rPr>
          <w:rFonts w:cstheme="minorHAnsi"/>
          <w:sz w:val="24"/>
          <w:szCs w:val="24"/>
        </w:rPr>
        <w:t>accommodation;</w:t>
      </w:r>
      <w:r w:rsidR="00E93BDD" w:rsidRPr="00241621">
        <w:rPr>
          <w:rFonts w:cstheme="minorHAnsi"/>
          <w:sz w:val="24"/>
          <w:szCs w:val="24"/>
        </w:rPr>
        <w:t xml:space="preserve"> </w:t>
      </w:r>
      <w:r w:rsidR="009A1A4D" w:rsidRPr="00241621">
        <w:rPr>
          <w:rFonts w:cstheme="minorHAnsi"/>
          <w:sz w:val="24"/>
          <w:szCs w:val="24"/>
        </w:rPr>
        <w:t>e</w:t>
      </w:r>
      <w:r w:rsidRPr="00241621">
        <w:rPr>
          <w:rFonts w:cstheme="minorHAnsi"/>
          <w:sz w:val="24"/>
          <w:szCs w:val="24"/>
        </w:rPr>
        <w:t xml:space="preserve">ducation, </w:t>
      </w:r>
      <w:r w:rsidR="00722BF1" w:rsidRPr="00241621">
        <w:rPr>
          <w:rFonts w:cstheme="minorHAnsi"/>
          <w:sz w:val="24"/>
          <w:szCs w:val="24"/>
        </w:rPr>
        <w:t>training,</w:t>
      </w:r>
      <w:r w:rsidRPr="00241621">
        <w:rPr>
          <w:rFonts w:cstheme="minorHAnsi"/>
          <w:sz w:val="24"/>
          <w:szCs w:val="24"/>
        </w:rPr>
        <w:t xml:space="preserve"> and employment</w:t>
      </w:r>
      <w:r w:rsidR="00E93BDD" w:rsidRPr="00241621">
        <w:rPr>
          <w:rFonts w:cstheme="minorHAnsi"/>
          <w:sz w:val="24"/>
          <w:szCs w:val="24"/>
        </w:rPr>
        <w:t xml:space="preserve">; </w:t>
      </w:r>
      <w:r w:rsidR="009A1A4D" w:rsidRPr="00241621">
        <w:rPr>
          <w:rFonts w:cstheme="minorHAnsi"/>
          <w:sz w:val="24"/>
          <w:szCs w:val="24"/>
        </w:rPr>
        <w:t>h</w:t>
      </w:r>
      <w:r w:rsidRPr="00241621">
        <w:rPr>
          <w:rFonts w:cstheme="minorHAnsi"/>
          <w:sz w:val="24"/>
          <w:szCs w:val="24"/>
        </w:rPr>
        <w:t>ealth (including mental health)</w:t>
      </w:r>
      <w:r w:rsidR="00E93BDD" w:rsidRPr="00241621">
        <w:rPr>
          <w:rFonts w:cstheme="minorHAnsi"/>
          <w:sz w:val="24"/>
          <w:szCs w:val="24"/>
        </w:rPr>
        <w:t xml:space="preserve">; </w:t>
      </w:r>
      <w:r w:rsidR="009A1A4D" w:rsidRPr="00241621">
        <w:rPr>
          <w:rFonts w:cstheme="minorHAnsi"/>
          <w:sz w:val="24"/>
          <w:szCs w:val="24"/>
        </w:rPr>
        <w:t>d</w:t>
      </w:r>
      <w:r w:rsidRPr="00241621">
        <w:rPr>
          <w:rFonts w:cstheme="minorHAnsi"/>
          <w:sz w:val="24"/>
          <w:szCs w:val="24"/>
        </w:rPr>
        <w:t>rugs and alcohol</w:t>
      </w:r>
      <w:r w:rsidR="005F5892">
        <w:rPr>
          <w:rFonts w:cstheme="minorHAnsi"/>
          <w:sz w:val="24"/>
          <w:szCs w:val="24"/>
        </w:rPr>
        <w:t xml:space="preserve"> rehabilitation</w:t>
      </w:r>
      <w:r w:rsidR="00E93BDD" w:rsidRPr="00241621">
        <w:rPr>
          <w:rFonts w:cstheme="minorHAnsi"/>
          <w:sz w:val="24"/>
          <w:szCs w:val="24"/>
        </w:rPr>
        <w:t>;</w:t>
      </w:r>
      <w:r w:rsidR="009A1A4D" w:rsidRPr="00241621">
        <w:rPr>
          <w:rFonts w:cstheme="minorHAnsi"/>
          <w:sz w:val="24"/>
          <w:szCs w:val="24"/>
        </w:rPr>
        <w:t xml:space="preserve"> f</w:t>
      </w:r>
      <w:r w:rsidRPr="00241621">
        <w:rPr>
          <w:rFonts w:cstheme="minorHAnsi"/>
          <w:sz w:val="24"/>
          <w:szCs w:val="24"/>
        </w:rPr>
        <w:t xml:space="preserve">inance, </w:t>
      </w:r>
      <w:proofErr w:type="gramStart"/>
      <w:r w:rsidRPr="00241621">
        <w:rPr>
          <w:rFonts w:cstheme="minorHAnsi"/>
          <w:sz w:val="24"/>
          <w:szCs w:val="24"/>
        </w:rPr>
        <w:t>benefit</w:t>
      </w:r>
      <w:proofErr w:type="gramEnd"/>
      <w:r w:rsidRPr="00241621">
        <w:rPr>
          <w:rFonts w:cstheme="minorHAnsi"/>
          <w:sz w:val="24"/>
          <w:szCs w:val="24"/>
        </w:rPr>
        <w:t xml:space="preserve"> and debt</w:t>
      </w:r>
      <w:r w:rsidR="00E93BDD" w:rsidRPr="00241621">
        <w:rPr>
          <w:rFonts w:cstheme="minorHAnsi"/>
          <w:sz w:val="24"/>
          <w:szCs w:val="24"/>
        </w:rPr>
        <w:t xml:space="preserve">; </w:t>
      </w:r>
      <w:r w:rsidR="009A1A4D" w:rsidRPr="00241621">
        <w:rPr>
          <w:rFonts w:cstheme="minorHAnsi"/>
          <w:sz w:val="24"/>
          <w:szCs w:val="24"/>
        </w:rPr>
        <w:t>c</w:t>
      </w:r>
      <w:r w:rsidRPr="00241621">
        <w:rPr>
          <w:rFonts w:cstheme="minorHAnsi"/>
          <w:sz w:val="24"/>
          <w:szCs w:val="24"/>
        </w:rPr>
        <w:t>hildren and families</w:t>
      </w:r>
      <w:r w:rsidR="00E93BDD" w:rsidRPr="00241621">
        <w:rPr>
          <w:rFonts w:cstheme="minorHAnsi"/>
          <w:sz w:val="24"/>
          <w:szCs w:val="24"/>
        </w:rPr>
        <w:t xml:space="preserve">; </w:t>
      </w:r>
      <w:r w:rsidR="009A1A4D" w:rsidRPr="00241621">
        <w:rPr>
          <w:rFonts w:cstheme="minorHAnsi"/>
          <w:sz w:val="24"/>
          <w:szCs w:val="24"/>
        </w:rPr>
        <w:t>a</w:t>
      </w:r>
      <w:r w:rsidRPr="00241621">
        <w:rPr>
          <w:rFonts w:cstheme="minorHAnsi"/>
          <w:sz w:val="24"/>
          <w:szCs w:val="24"/>
        </w:rPr>
        <w:t>ttitudes, thinking and behaviour</w:t>
      </w:r>
      <w:r w:rsidR="00E93BDD" w:rsidRPr="00241621">
        <w:rPr>
          <w:rFonts w:cstheme="minorHAnsi"/>
          <w:sz w:val="24"/>
          <w:szCs w:val="24"/>
        </w:rPr>
        <w:t xml:space="preserve">; </w:t>
      </w:r>
      <w:r w:rsidR="009A1A4D" w:rsidRPr="00241621">
        <w:rPr>
          <w:rFonts w:cstheme="minorHAnsi"/>
          <w:sz w:val="24"/>
          <w:szCs w:val="24"/>
        </w:rPr>
        <w:t>d</w:t>
      </w:r>
      <w:r w:rsidRPr="00241621">
        <w:rPr>
          <w:rFonts w:cstheme="minorHAnsi"/>
          <w:sz w:val="24"/>
          <w:szCs w:val="24"/>
        </w:rPr>
        <w:t>omestic abuse</w:t>
      </w:r>
      <w:r w:rsidR="00E93BDD" w:rsidRPr="00241621">
        <w:rPr>
          <w:rFonts w:cstheme="minorHAnsi"/>
          <w:sz w:val="24"/>
          <w:szCs w:val="24"/>
        </w:rPr>
        <w:t>;</w:t>
      </w:r>
      <w:r w:rsidR="009A1A4D" w:rsidRPr="00241621">
        <w:rPr>
          <w:rFonts w:cstheme="minorHAnsi"/>
          <w:sz w:val="24"/>
          <w:szCs w:val="24"/>
        </w:rPr>
        <w:t xml:space="preserve"> and</w:t>
      </w:r>
      <w:r w:rsidR="00E93BDD" w:rsidRPr="00241621">
        <w:rPr>
          <w:rFonts w:cstheme="minorHAnsi"/>
          <w:sz w:val="24"/>
          <w:szCs w:val="24"/>
        </w:rPr>
        <w:t xml:space="preserve"> </w:t>
      </w:r>
      <w:r w:rsidR="009A1A4D" w:rsidRPr="00241621">
        <w:rPr>
          <w:rFonts w:cstheme="minorHAnsi"/>
          <w:sz w:val="24"/>
          <w:szCs w:val="24"/>
        </w:rPr>
        <w:t>s</w:t>
      </w:r>
      <w:r w:rsidRPr="00241621">
        <w:rPr>
          <w:rFonts w:cstheme="minorHAnsi"/>
          <w:sz w:val="24"/>
          <w:szCs w:val="24"/>
        </w:rPr>
        <w:t>ex</w:t>
      </w:r>
      <w:r w:rsidR="009A1A4D" w:rsidRPr="00241621">
        <w:rPr>
          <w:rFonts w:cstheme="minorHAnsi"/>
          <w:sz w:val="24"/>
          <w:szCs w:val="24"/>
        </w:rPr>
        <w:t xml:space="preserve"> </w:t>
      </w:r>
      <w:r w:rsidRPr="00241621">
        <w:rPr>
          <w:rFonts w:cstheme="minorHAnsi"/>
          <w:sz w:val="24"/>
          <w:szCs w:val="24"/>
        </w:rPr>
        <w:t>work</w:t>
      </w:r>
      <w:r w:rsidR="005F5892">
        <w:rPr>
          <w:rFonts w:cstheme="minorHAnsi"/>
          <w:sz w:val="24"/>
          <w:szCs w:val="24"/>
        </w:rPr>
        <w:t>ing</w:t>
      </w:r>
      <w:r w:rsidR="005765D4">
        <w:rPr>
          <w:rFonts w:cstheme="minorHAnsi"/>
          <w:sz w:val="24"/>
          <w:szCs w:val="24"/>
        </w:rPr>
        <w:t xml:space="preserve"> </w:t>
      </w:r>
      <w:r w:rsidRPr="00241621">
        <w:rPr>
          <w:rFonts w:cstheme="minorHAnsi"/>
          <w:sz w:val="24"/>
          <w:szCs w:val="24"/>
        </w:rPr>
        <w:t>(</w:t>
      </w:r>
      <w:r w:rsidR="00D41BA0" w:rsidRPr="00241621">
        <w:rPr>
          <w:rFonts w:cstheme="minorHAnsi"/>
          <w:sz w:val="24"/>
          <w:szCs w:val="24"/>
        </w:rPr>
        <w:t>Crow, 2006; Jacobs</w:t>
      </w:r>
      <w:r w:rsidR="002C65F7" w:rsidRPr="00241621">
        <w:rPr>
          <w:rFonts w:cstheme="minorHAnsi"/>
          <w:sz w:val="24"/>
          <w:szCs w:val="24"/>
        </w:rPr>
        <w:t>on</w:t>
      </w:r>
      <w:r w:rsidR="00D41BA0" w:rsidRPr="00241621">
        <w:rPr>
          <w:rFonts w:cstheme="minorHAnsi"/>
          <w:sz w:val="24"/>
          <w:szCs w:val="24"/>
        </w:rPr>
        <w:t xml:space="preserve"> </w:t>
      </w:r>
      <w:r w:rsidR="009310AF" w:rsidRPr="009310AF">
        <w:rPr>
          <w:rFonts w:cstheme="minorHAnsi"/>
          <w:i/>
          <w:iCs/>
          <w:sz w:val="24"/>
          <w:szCs w:val="24"/>
        </w:rPr>
        <w:lastRenderedPageBreak/>
        <w:t>et al.</w:t>
      </w:r>
      <w:r w:rsidR="00D41BA0" w:rsidRPr="00241621">
        <w:rPr>
          <w:rFonts w:cstheme="minorHAnsi"/>
          <w:sz w:val="24"/>
          <w:szCs w:val="24"/>
        </w:rPr>
        <w:t>, 2010; Moore, 2011</w:t>
      </w:r>
      <w:r w:rsidRPr="00241621">
        <w:rPr>
          <w:rFonts w:cstheme="minorHAnsi"/>
          <w:sz w:val="24"/>
          <w:szCs w:val="24"/>
        </w:rPr>
        <w:t>)</w:t>
      </w:r>
      <w:r w:rsidR="00D41BA0" w:rsidRPr="00241621">
        <w:rPr>
          <w:rFonts w:cstheme="minorHAnsi"/>
          <w:sz w:val="24"/>
          <w:szCs w:val="24"/>
        </w:rPr>
        <w:t xml:space="preserve">. </w:t>
      </w:r>
      <w:r w:rsidR="00AA6D56" w:rsidRPr="00241621">
        <w:rPr>
          <w:rFonts w:cstheme="minorHAnsi"/>
          <w:sz w:val="24"/>
          <w:szCs w:val="24"/>
        </w:rPr>
        <w:t>Based upon the pathways discussed, this</w:t>
      </w:r>
      <w:r w:rsidR="00392DD2" w:rsidRPr="00241621">
        <w:rPr>
          <w:rFonts w:cstheme="minorHAnsi"/>
          <w:sz w:val="24"/>
          <w:szCs w:val="24"/>
        </w:rPr>
        <w:t xml:space="preserve"> paper</w:t>
      </w:r>
      <w:r w:rsidRPr="00241621">
        <w:rPr>
          <w:rFonts w:cstheme="minorHAnsi"/>
          <w:sz w:val="24"/>
          <w:szCs w:val="24"/>
        </w:rPr>
        <w:t xml:space="preserve"> </w:t>
      </w:r>
      <w:r w:rsidR="00392DD2" w:rsidRPr="00241621">
        <w:rPr>
          <w:rFonts w:cstheme="minorHAnsi"/>
          <w:sz w:val="24"/>
          <w:szCs w:val="24"/>
        </w:rPr>
        <w:t>will</w:t>
      </w:r>
      <w:r w:rsidRPr="00241621">
        <w:rPr>
          <w:rFonts w:cstheme="minorHAnsi"/>
          <w:sz w:val="24"/>
          <w:szCs w:val="24"/>
        </w:rPr>
        <w:t xml:space="preserve"> </w:t>
      </w:r>
      <w:r w:rsidR="005C4435" w:rsidRPr="00241621">
        <w:rPr>
          <w:rFonts w:cstheme="minorHAnsi"/>
          <w:sz w:val="24"/>
          <w:szCs w:val="24"/>
        </w:rPr>
        <w:t xml:space="preserve">consider </w:t>
      </w:r>
      <w:r w:rsidRPr="00241621">
        <w:rPr>
          <w:rFonts w:cstheme="minorHAnsi"/>
          <w:sz w:val="24"/>
          <w:szCs w:val="24"/>
        </w:rPr>
        <w:t xml:space="preserve">accommodation; education, training, and employment; </w:t>
      </w:r>
      <w:r w:rsidR="00D2067D" w:rsidRPr="00241621">
        <w:rPr>
          <w:rFonts w:cstheme="minorHAnsi"/>
          <w:sz w:val="24"/>
          <w:szCs w:val="24"/>
        </w:rPr>
        <w:t>mental health</w:t>
      </w:r>
      <w:r w:rsidRPr="00241621">
        <w:rPr>
          <w:rFonts w:cstheme="minorHAnsi"/>
          <w:sz w:val="24"/>
          <w:szCs w:val="24"/>
        </w:rPr>
        <w:t>; addiction; finance; and family</w:t>
      </w:r>
      <w:r w:rsidR="005733DA">
        <w:rPr>
          <w:rFonts w:cstheme="minorHAnsi"/>
          <w:sz w:val="24"/>
          <w:szCs w:val="24"/>
        </w:rPr>
        <w:t xml:space="preserve"> support</w:t>
      </w:r>
      <w:r w:rsidRPr="00241621">
        <w:rPr>
          <w:rFonts w:cstheme="minorHAnsi"/>
          <w:sz w:val="24"/>
          <w:szCs w:val="24"/>
        </w:rPr>
        <w:t xml:space="preserve">. These are </w:t>
      </w:r>
      <w:r w:rsidR="00587CE2" w:rsidRPr="00241621">
        <w:rPr>
          <w:rFonts w:cstheme="minorHAnsi"/>
          <w:sz w:val="24"/>
          <w:szCs w:val="24"/>
        </w:rPr>
        <w:t xml:space="preserve">the pathways most </w:t>
      </w:r>
      <w:r w:rsidRPr="00241621">
        <w:rPr>
          <w:rFonts w:cstheme="minorHAnsi"/>
          <w:sz w:val="24"/>
          <w:szCs w:val="24"/>
        </w:rPr>
        <w:t xml:space="preserve">closely linked with other projects focusing on the resettlement needs of </w:t>
      </w:r>
      <w:r w:rsidR="009A1A4D" w:rsidRPr="00241621">
        <w:rPr>
          <w:rFonts w:cstheme="minorHAnsi"/>
          <w:sz w:val="24"/>
          <w:szCs w:val="24"/>
        </w:rPr>
        <w:t>FNPs</w:t>
      </w:r>
      <w:r w:rsidR="00D41BA0" w:rsidRPr="00241621">
        <w:rPr>
          <w:rFonts w:cstheme="minorHAnsi"/>
          <w:sz w:val="24"/>
          <w:szCs w:val="24"/>
        </w:rPr>
        <w:t xml:space="preserve"> and returnees</w:t>
      </w:r>
      <w:r w:rsidR="00495492" w:rsidRPr="00241621">
        <w:rPr>
          <w:rFonts w:cstheme="minorHAnsi"/>
          <w:sz w:val="24"/>
          <w:szCs w:val="24"/>
        </w:rPr>
        <w:t xml:space="preserve"> </w:t>
      </w:r>
      <w:r w:rsidR="00D41BA0" w:rsidRPr="00241621">
        <w:rPr>
          <w:rFonts w:cstheme="minorHAnsi"/>
          <w:sz w:val="24"/>
          <w:szCs w:val="24"/>
        </w:rPr>
        <w:t>(</w:t>
      </w:r>
      <w:r w:rsidR="00495492" w:rsidRPr="00241621">
        <w:rPr>
          <w:rFonts w:cstheme="minorHAnsi"/>
          <w:sz w:val="24"/>
          <w:szCs w:val="24"/>
        </w:rPr>
        <w:t xml:space="preserve">Europris, n.d.; </w:t>
      </w:r>
      <w:r w:rsidR="00D41BA0" w:rsidRPr="00241621">
        <w:rPr>
          <w:rFonts w:cstheme="minorHAnsi"/>
          <w:sz w:val="24"/>
          <w:szCs w:val="24"/>
        </w:rPr>
        <w:t>Gavin,</w:t>
      </w:r>
      <w:r w:rsidR="00495492" w:rsidRPr="00241621">
        <w:rPr>
          <w:rFonts w:cstheme="minorHAnsi"/>
          <w:sz w:val="24"/>
          <w:szCs w:val="24"/>
        </w:rPr>
        <w:t xml:space="preserve"> 2015; </w:t>
      </w:r>
      <w:r w:rsidR="00E46DE9" w:rsidRPr="00241621">
        <w:rPr>
          <w:rFonts w:cstheme="minorHAnsi"/>
          <w:sz w:val="24"/>
          <w:szCs w:val="24"/>
        </w:rPr>
        <w:t>Cracknell</w:t>
      </w:r>
      <w:r w:rsidR="00D41BA0" w:rsidRPr="00241621">
        <w:rPr>
          <w:rFonts w:cstheme="minorHAnsi"/>
          <w:sz w:val="24"/>
          <w:szCs w:val="24"/>
        </w:rPr>
        <w:t xml:space="preserve"> and </w:t>
      </w:r>
      <w:r w:rsidR="00E46DE9" w:rsidRPr="00241621">
        <w:rPr>
          <w:rFonts w:cstheme="minorHAnsi"/>
          <w:sz w:val="24"/>
          <w:szCs w:val="24"/>
        </w:rPr>
        <w:t>Ward</w:t>
      </w:r>
      <w:r w:rsidR="00D41BA0" w:rsidRPr="00241621">
        <w:rPr>
          <w:rFonts w:cstheme="minorHAnsi"/>
          <w:sz w:val="24"/>
          <w:szCs w:val="24"/>
        </w:rPr>
        <w:t xml:space="preserve">, 2022). </w:t>
      </w:r>
    </w:p>
    <w:p w14:paraId="2A3506B2" w14:textId="77777777" w:rsidR="00055923" w:rsidRPr="00241621" w:rsidRDefault="00055923" w:rsidP="00241621">
      <w:pPr>
        <w:spacing w:after="0" w:line="360" w:lineRule="auto"/>
        <w:mirrorIndents/>
        <w:rPr>
          <w:rFonts w:cstheme="minorHAnsi"/>
          <w:sz w:val="24"/>
          <w:szCs w:val="24"/>
        </w:rPr>
      </w:pPr>
    </w:p>
    <w:p w14:paraId="62B24143" w14:textId="5B48CC63" w:rsidR="00205F16" w:rsidRPr="00055923" w:rsidRDefault="00055923" w:rsidP="00055923">
      <w:pPr>
        <w:keepNext/>
        <w:spacing w:before="100" w:beforeAutospacing="1" w:after="0" w:line="360" w:lineRule="auto"/>
        <w:rPr>
          <w:rFonts w:cstheme="minorHAnsi"/>
          <w:bCs/>
          <w:color w:val="FF0000"/>
          <w:sz w:val="24"/>
          <w:szCs w:val="24"/>
          <w:lang w:val="en-US"/>
        </w:rPr>
      </w:pPr>
      <w:r w:rsidRPr="00164A20">
        <w:rPr>
          <w:rFonts w:cstheme="minorHAnsi"/>
          <w:bCs/>
          <w:color w:val="FF0000"/>
          <w:sz w:val="24"/>
          <w:szCs w:val="24"/>
          <w:lang w:val="en-US"/>
        </w:rPr>
        <w:t>[</w:t>
      </w:r>
      <w:r>
        <w:rPr>
          <w:rFonts w:cstheme="minorHAnsi"/>
          <w:bCs/>
          <w:color w:val="FF0000"/>
          <w:sz w:val="24"/>
          <w:szCs w:val="24"/>
          <w:lang w:val="en-US"/>
        </w:rPr>
        <w:t>B</w:t>
      </w:r>
      <w:r w:rsidRPr="00164A20">
        <w:rPr>
          <w:rFonts w:cstheme="minorHAnsi"/>
          <w:bCs/>
          <w:color w:val="FF0000"/>
          <w:sz w:val="24"/>
          <w:szCs w:val="24"/>
          <w:lang w:val="en-US"/>
        </w:rPr>
        <w:t>-HEAD]</w:t>
      </w:r>
      <w:r w:rsidRPr="00164A20">
        <w:rPr>
          <w:rFonts w:cstheme="minorHAnsi"/>
          <w:b/>
          <w:sz w:val="24"/>
          <w:szCs w:val="24"/>
        </w:rPr>
        <w:t xml:space="preserve"> </w:t>
      </w:r>
      <w:r w:rsidRPr="00241621">
        <w:rPr>
          <w:rFonts w:cstheme="minorHAnsi"/>
          <w:b/>
          <w:bCs/>
          <w:i/>
          <w:iCs/>
          <w:sz w:val="24"/>
          <w:szCs w:val="24"/>
        </w:rPr>
        <w:t>Accommodation</w:t>
      </w:r>
    </w:p>
    <w:p w14:paraId="741231FE" w14:textId="4A62E9FD" w:rsidR="00D926A2" w:rsidRPr="00241621" w:rsidRDefault="005C4435" w:rsidP="00241621">
      <w:pPr>
        <w:spacing w:after="0" w:line="360" w:lineRule="auto"/>
        <w:mirrorIndents/>
        <w:rPr>
          <w:rFonts w:cstheme="minorHAnsi"/>
          <w:sz w:val="24"/>
          <w:szCs w:val="24"/>
        </w:rPr>
      </w:pPr>
      <w:r w:rsidRPr="00241621">
        <w:rPr>
          <w:rFonts w:cstheme="minorHAnsi"/>
          <w:sz w:val="24"/>
          <w:szCs w:val="24"/>
        </w:rPr>
        <w:t>Many prisoners lose their accommodation when they enter prison</w:t>
      </w:r>
      <w:r w:rsidR="009F109A">
        <w:rPr>
          <w:rFonts w:cstheme="minorHAnsi"/>
          <w:sz w:val="24"/>
          <w:szCs w:val="24"/>
        </w:rPr>
        <w:t>,</w:t>
      </w:r>
      <w:r w:rsidRPr="00241621">
        <w:rPr>
          <w:rFonts w:cstheme="minorHAnsi"/>
          <w:sz w:val="24"/>
          <w:szCs w:val="24"/>
        </w:rPr>
        <w:t xml:space="preserve"> and u</w:t>
      </w:r>
      <w:r w:rsidR="00205F16" w:rsidRPr="00241621">
        <w:rPr>
          <w:rFonts w:cstheme="minorHAnsi"/>
          <w:sz w:val="24"/>
          <w:szCs w:val="24"/>
        </w:rPr>
        <w:t>pon release from prison</w:t>
      </w:r>
      <w:r w:rsidR="00D96ED2">
        <w:rPr>
          <w:rFonts w:cstheme="minorHAnsi"/>
          <w:sz w:val="24"/>
          <w:szCs w:val="24"/>
        </w:rPr>
        <w:t>,</w:t>
      </w:r>
      <w:r w:rsidR="00205F16" w:rsidRPr="00241621">
        <w:rPr>
          <w:rFonts w:cstheme="minorHAnsi"/>
          <w:sz w:val="24"/>
          <w:szCs w:val="24"/>
        </w:rPr>
        <w:t xml:space="preserve"> many are</w:t>
      </w:r>
      <w:r w:rsidR="00AA6D56" w:rsidRPr="00241621">
        <w:rPr>
          <w:rFonts w:cstheme="minorHAnsi"/>
          <w:sz w:val="24"/>
          <w:szCs w:val="24"/>
        </w:rPr>
        <w:t xml:space="preserve"> left</w:t>
      </w:r>
      <w:r w:rsidR="00205F16" w:rsidRPr="00241621">
        <w:rPr>
          <w:rFonts w:cstheme="minorHAnsi"/>
          <w:sz w:val="24"/>
          <w:szCs w:val="24"/>
        </w:rPr>
        <w:t xml:space="preserve"> homeless</w:t>
      </w:r>
      <w:r w:rsidR="009A1A4D" w:rsidRPr="00241621">
        <w:rPr>
          <w:rFonts w:cstheme="minorHAnsi"/>
          <w:sz w:val="24"/>
          <w:szCs w:val="24"/>
        </w:rPr>
        <w:t xml:space="preserve"> (Social Exclusion Unit, 2002)</w:t>
      </w:r>
      <w:r w:rsidR="00205F16" w:rsidRPr="00241621">
        <w:rPr>
          <w:rFonts w:cstheme="minorHAnsi"/>
          <w:sz w:val="24"/>
          <w:szCs w:val="24"/>
        </w:rPr>
        <w:t xml:space="preserve">. For example, they may be staying in a hostel, </w:t>
      </w:r>
      <w:proofErr w:type="gramStart"/>
      <w:r w:rsidR="00205F16" w:rsidRPr="00241621">
        <w:rPr>
          <w:rFonts w:cstheme="minorHAnsi"/>
          <w:sz w:val="24"/>
          <w:szCs w:val="24"/>
        </w:rPr>
        <w:t>squatting</w:t>
      </w:r>
      <w:proofErr w:type="gramEnd"/>
      <w:r w:rsidR="00205F16" w:rsidRPr="00241621">
        <w:rPr>
          <w:rFonts w:cstheme="minorHAnsi"/>
          <w:sz w:val="24"/>
          <w:szCs w:val="24"/>
        </w:rPr>
        <w:t xml:space="preserve"> or even staying with friends</w:t>
      </w:r>
      <w:r w:rsidR="00AA6D56" w:rsidRPr="00241621">
        <w:rPr>
          <w:rFonts w:cstheme="minorHAnsi"/>
          <w:sz w:val="24"/>
          <w:szCs w:val="24"/>
        </w:rPr>
        <w:t>.</w:t>
      </w:r>
      <w:r w:rsidR="00205F16" w:rsidRPr="00241621">
        <w:rPr>
          <w:rFonts w:cstheme="minorHAnsi"/>
          <w:sz w:val="24"/>
          <w:szCs w:val="24"/>
        </w:rPr>
        <w:t xml:space="preserve"> </w:t>
      </w:r>
      <w:r w:rsidR="00F81DE9" w:rsidRPr="00241621">
        <w:rPr>
          <w:rFonts w:cstheme="minorHAnsi"/>
          <w:sz w:val="24"/>
          <w:szCs w:val="24"/>
        </w:rPr>
        <w:t>The relationship between homelessness and imprisonment is complex</w:t>
      </w:r>
      <w:r w:rsidR="0031217E">
        <w:rPr>
          <w:rFonts w:cstheme="minorHAnsi"/>
          <w:sz w:val="24"/>
          <w:szCs w:val="24"/>
        </w:rPr>
        <w:t>. H</w:t>
      </w:r>
      <w:r w:rsidR="00F81DE9" w:rsidRPr="00241621">
        <w:rPr>
          <w:rFonts w:cstheme="minorHAnsi"/>
          <w:sz w:val="24"/>
          <w:szCs w:val="24"/>
        </w:rPr>
        <w:t xml:space="preserve">omelessness is linked to a high risk of reoffending and </w:t>
      </w:r>
      <w:r w:rsidR="0031217E">
        <w:rPr>
          <w:rFonts w:cstheme="minorHAnsi"/>
          <w:sz w:val="24"/>
          <w:szCs w:val="24"/>
        </w:rPr>
        <w:t xml:space="preserve">can </w:t>
      </w:r>
      <w:r w:rsidR="00F81DE9" w:rsidRPr="00241621">
        <w:rPr>
          <w:rFonts w:cstheme="minorHAnsi"/>
          <w:sz w:val="24"/>
          <w:szCs w:val="24"/>
        </w:rPr>
        <w:t>adversely impact on prisoner reintegration (</w:t>
      </w:r>
      <w:r w:rsidR="0031217E" w:rsidRPr="00241621">
        <w:rPr>
          <w:rFonts w:cstheme="minorHAnsi"/>
          <w:sz w:val="24"/>
          <w:szCs w:val="24"/>
        </w:rPr>
        <w:t>Hickey, 2002</w:t>
      </w:r>
      <w:r w:rsidR="0031217E">
        <w:rPr>
          <w:rFonts w:cstheme="minorHAnsi"/>
          <w:sz w:val="24"/>
          <w:szCs w:val="24"/>
        </w:rPr>
        <w:t xml:space="preserve">; </w:t>
      </w:r>
      <w:r w:rsidR="00F81DE9" w:rsidRPr="00241621">
        <w:rPr>
          <w:rFonts w:cstheme="minorHAnsi"/>
          <w:sz w:val="24"/>
          <w:szCs w:val="24"/>
        </w:rPr>
        <w:t>Seymour and Costello, 2005)</w:t>
      </w:r>
      <w:r w:rsidR="004955F5" w:rsidRPr="00241621">
        <w:rPr>
          <w:rFonts w:cstheme="minorHAnsi"/>
          <w:sz w:val="24"/>
          <w:szCs w:val="24"/>
        </w:rPr>
        <w:t xml:space="preserve">. </w:t>
      </w:r>
    </w:p>
    <w:p w14:paraId="7A97A09E" w14:textId="01523609" w:rsidR="001E3727" w:rsidRPr="00241621" w:rsidRDefault="005C4435" w:rsidP="00D96ED2">
      <w:pPr>
        <w:spacing w:before="240" w:after="0" w:line="360" w:lineRule="auto"/>
        <w:mirrorIndents/>
        <w:rPr>
          <w:rFonts w:cstheme="minorHAnsi"/>
          <w:sz w:val="24"/>
          <w:szCs w:val="24"/>
        </w:rPr>
      </w:pPr>
      <w:r w:rsidRPr="00241621">
        <w:rPr>
          <w:rFonts w:cstheme="minorHAnsi"/>
          <w:sz w:val="24"/>
          <w:szCs w:val="24"/>
        </w:rPr>
        <w:t>Prisoners generally associate having accommodation upon release with helping</w:t>
      </w:r>
      <w:r w:rsidR="00AA6D56" w:rsidRPr="00241621">
        <w:rPr>
          <w:rFonts w:cstheme="minorHAnsi"/>
          <w:sz w:val="24"/>
          <w:szCs w:val="24"/>
        </w:rPr>
        <w:t xml:space="preserve"> them</w:t>
      </w:r>
      <w:r w:rsidRPr="00241621">
        <w:rPr>
          <w:rFonts w:cstheme="minorHAnsi"/>
          <w:sz w:val="24"/>
          <w:szCs w:val="24"/>
        </w:rPr>
        <w:t xml:space="preserve"> </w:t>
      </w:r>
      <w:r w:rsidR="004F451D">
        <w:rPr>
          <w:rFonts w:cstheme="minorHAnsi"/>
          <w:sz w:val="24"/>
          <w:szCs w:val="24"/>
        </w:rPr>
        <w:t xml:space="preserve">to </w:t>
      </w:r>
      <w:r w:rsidRPr="00241621">
        <w:rPr>
          <w:rFonts w:cstheme="minorHAnsi"/>
          <w:sz w:val="24"/>
          <w:szCs w:val="24"/>
        </w:rPr>
        <w:t>stop reoffending (Williams</w:t>
      </w:r>
      <w:r w:rsidR="001E065D">
        <w:rPr>
          <w:rFonts w:cstheme="minorHAnsi"/>
          <w:sz w:val="24"/>
          <w:szCs w:val="24"/>
        </w:rPr>
        <w:t xml:space="preserve"> </w:t>
      </w:r>
      <w:r w:rsidR="001E065D" w:rsidRPr="001E065D">
        <w:rPr>
          <w:rFonts w:cstheme="minorHAnsi"/>
          <w:i/>
          <w:iCs/>
          <w:sz w:val="24"/>
          <w:szCs w:val="24"/>
        </w:rPr>
        <w:t>et al</w:t>
      </w:r>
      <w:r w:rsidR="001E065D">
        <w:rPr>
          <w:rFonts w:cstheme="minorHAnsi"/>
          <w:sz w:val="24"/>
          <w:szCs w:val="24"/>
        </w:rPr>
        <w:t>.</w:t>
      </w:r>
      <w:r w:rsidRPr="003741C5">
        <w:rPr>
          <w:rFonts w:cstheme="minorHAnsi"/>
          <w:sz w:val="24"/>
          <w:szCs w:val="24"/>
        </w:rPr>
        <w:t>,</w:t>
      </w:r>
      <w:r w:rsidRPr="00241621">
        <w:rPr>
          <w:rFonts w:cstheme="minorHAnsi"/>
          <w:sz w:val="24"/>
          <w:szCs w:val="24"/>
        </w:rPr>
        <w:t xml:space="preserve"> 2012)</w:t>
      </w:r>
      <w:r w:rsidR="00AA6D56" w:rsidRPr="00241621">
        <w:rPr>
          <w:rFonts w:cstheme="minorHAnsi"/>
          <w:sz w:val="24"/>
          <w:szCs w:val="24"/>
        </w:rPr>
        <w:t>. This is not surprising as</w:t>
      </w:r>
      <w:r w:rsidRPr="00241621">
        <w:rPr>
          <w:rFonts w:cstheme="minorHAnsi"/>
          <w:sz w:val="24"/>
          <w:szCs w:val="24"/>
        </w:rPr>
        <w:t xml:space="preserve"> having safe and secure accommodation upon release can help provide </w:t>
      </w:r>
      <w:r w:rsidR="00AA6D56" w:rsidRPr="00241621">
        <w:rPr>
          <w:rFonts w:cstheme="minorHAnsi"/>
          <w:sz w:val="24"/>
          <w:szCs w:val="24"/>
        </w:rPr>
        <w:t>prisoner</w:t>
      </w:r>
      <w:r w:rsidR="00236D00">
        <w:rPr>
          <w:rFonts w:cstheme="minorHAnsi"/>
          <w:sz w:val="24"/>
          <w:szCs w:val="24"/>
        </w:rPr>
        <w:t>s</w:t>
      </w:r>
      <w:r w:rsidRPr="00241621">
        <w:rPr>
          <w:rFonts w:cstheme="minorHAnsi"/>
          <w:sz w:val="24"/>
          <w:szCs w:val="24"/>
        </w:rPr>
        <w:t xml:space="preserve"> with a secure base from which other problems can be addressed (Greater London Authority, 2000).</w:t>
      </w:r>
      <w:r w:rsidR="001E3727" w:rsidRPr="00241621">
        <w:rPr>
          <w:rFonts w:cstheme="minorHAnsi"/>
          <w:sz w:val="24"/>
          <w:szCs w:val="24"/>
        </w:rPr>
        <w:t xml:space="preserve"> </w:t>
      </w:r>
      <w:r w:rsidR="00BF2D17" w:rsidRPr="00241621">
        <w:rPr>
          <w:rFonts w:cstheme="minorHAnsi"/>
          <w:sz w:val="24"/>
          <w:szCs w:val="24"/>
        </w:rPr>
        <w:t>Typically, w</w:t>
      </w:r>
      <w:r w:rsidR="00A5455B" w:rsidRPr="00241621">
        <w:rPr>
          <w:rFonts w:cstheme="minorHAnsi"/>
          <w:sz w:val="24"/>
          <w:szCs w:val="24"/>
        </w:rPr>
        <w:t xml:space="preserve">omen </w:t>
      </w:r>
      <w:r w:rsidR="00B46C29" w:rsidRPr="00241621">
        <w:rPr>
          <w:rFonts w:cstheme="minorHAnsi"/>
          <w:sz w:val="24"/>
          <w:szCs w:val="24"/>
        </w:rPr>
        <w:t>are</w:t>
      </w:r>
      <w:r w:rsidR="00A5455B" w:rsidRPr="00241621">
        <w:rPr>
          <w:rFonts w:cstheme="minorHAnsi"/>
          <w:sz w:val="24"/>
          <w:szCs w:val="24"/>
        </w:rPr>
        <w:t xml:space="preserve"> more likely to experience </w:t>
      </w:r>
      <w:r w:rsidR="006E3F1C" w:rsidRPr="00241621">
        <w:rPr>
          <w:rFonts w:cstheme="minorHAnsi"/>
          <w:sz w:val="24"/>
          <w:szCs w:val="24"/>
        </w:rPr>
        <w:t>homelessness</w:t>
      </w:r>
      <w:r w:rsidR="00A5455B" w:rsidRPr="00241621">
        <w:rPr>
          <w:rFonts w:cstheme="minorHAnsi"/>
          <w:sz w:val="24"/>
          <w:szCs w:val="24"/>
        </w:rPr>
        <w:t xml:space="preserve"> than men</w:t>
      </w:r>
      <w:r w:rsidR="00B46C29" w:rsidRPr="00241621">
        <w:rPr>
          <w:rFonts w:cstheme="minorHAnsi"/>
          <w:sz w:val="24"/>
          <w:szCs w:val="24"/>
        </w:rPr>
        <w:t xml:space="preserve">, and upon </w:t>
      </w:r>
      <w:r w:rsidR="00A5455B" w:rsidRPr="00241621">
        <w:rPr>
          <w:rFonts w:cstheme="minorHAnsi"/>
          <w:sz w:val="24"/>
          <w:szCs w:val="24"/>
        </w:rPr>
        <w:t>becoming homeless</w:t>
      </w:r>
      <w:r w:rsidR="00236D00">
        <w:rPr>
          <w:rFonts w:cstheme="minorHAnsi"/>
          <w:sz w:val="24"/>
          <w:szCs w:val="24"/>
        </w:rPr>
        <w:t>,</w:t>
      </w:r>
      <w:r w:rsidR="00A5455B" w:rsidRPr="00241621">
        <w:rPr>
          <w:rFonts w:cstheme="minorHAnsi"/>
          <w:sz w:val="24"/>
          <w:szCs w:val="24"/>
        </w:rPr>
        <w:t xml:space="preserve"> many women </w:t>
      </w:r>
      <w:r w:rsidR="006E3F1C" w:rsidRPr="00241621">
        <w:rPr>
          <w:rFonts w:cstheme="minorHAnsi"/>
          <w:sz w:val="24"/>
          <w:szCs w:val="24"/>
        </w:rPr>
        <w:t>embark</w:t>
      </w:r>
      <w:r w:rsidR="00A5455B" w:rsidRPr="00241621">
        <w:rPr>
          <w:rFonts w:cstheme="minorHAnsi"/>
          <w:sz w:val="24"/>
          <w:szCs w:val="24"/>
        </w:rPr>
        <w:t xml:space="preserve"> on a</w:t>
      </w:r>
      <w:r w:rsidR="006E3F1C" w:rsidRPr="00241621">
        <w:rPr>
          <w:rFonts w:cstheme="minorHAnsi"/>
          <w:sz w:val="24"/>
          <w:szCs w:val="24"/>
        </w:rPr>
        <w:t>n unpredictable</w:t>
      </w:r>
      <w:r w:rsidR="00A5455B" w:rsidRPr="00241621">
        <w:rPr>
          <w:rFonts w:cstheme="minorHAnsi"/>
          <w:sz w:val="24"/>
          <w:szCs w:val="24"/>
        </w:rPr>
        <w:t xml:space="preserve"> cycle of movement </w:t>
      </w:r>
      <w:r w:rsidR="00F81DE9" w:rsidRPr="00241621">
        <w:rPr>
          <w:rFonts w:cstheme="minorHAnsi"/>
          <w:sz w:val="24"/>
          <w:szCs w:val="24"/>
        </w:rPr>
        <w:t>through</w:t>
      </w:r>
      <w:r w:rsidR="00A5455B" w:rsidRPr="00241621">
        <w:rPr>
          <w:rFonts w:cstheme="minorHAnsi"/>
          <w:sz w:val="24"/>
          <w:szCs w:val="24"/>
        </w:rPr>
        <w:t xml:space="preserve"> emergency </w:t>
      </w:r>
      <w:r w:rsidR="00F81DE9" w:rsidRPr="00241621">
        <w:rPr>
          <w:rFonts w:cstheme="minorHAnsi"/>
          <w:sz w:val="24"/>
          <w:szCs w:val="24"/>
        </w:rPr>
        <w:t>accommodation</w:t>
      </w:r>
      <w:r w:rsidR="00A5455B" w:rsidRPr="00241621">
        <w:rPr>
          <w:rFonts w:cstheme="minorHAnsi"/>
          <w:sz w:val="24"/>
          <w:szCs w:val="24"/>
        </w:rPr>
        <w:t xml:space="preserve"> that can last for many </w:t>
      </w:r>
      <w:r w:rsidR="00AA6D56" w:rsidRPr="00241621">
        <w:rPr>
          <w:rFonts w:cstheme="minorHAnsi"/>
          <w:sz w:val="24"/>
          <w:szCs w:val="24"/>
        </w:rPr>
        <w:t>years (</w:t>
      </w:r>
      <w:r w:rsidR="006E3F1C" w:rsidRPr="00241621">
        <w:rPr>
          <w:rFonts w:cstheme="minorHAnsi"/>
          <w:sz w:val="24"/>
          <w:szCs w:val="24"/>
        </w:rPr>
        <w:t xml:space="preserve">Mayock and Sheridan, 2013; </w:t>
      </w:r>
      <w:r w:rsidR="00AA6D56" w:rsidRPr="00241621">
        <w:rPr>
          <w:rFonts w:cstheme="minorHAnsi"/>
          <w:sz w:val="24"/>
          <w:szCs w:val="24"/>
        </w:rPr>
        <w:t xml:space="preserve">Kelly and Bogue, 2014). </w:t>
      </w:r>
      <w:r w:rsidR="006E3F1C" w:rsidRPr="00241621">
        <w:rPr>
          <w:rFonts w:cstheme="minorHAnsi"/>
          <w:sz w:val="24"/>
          <w:szCs w:val="24"/>
        </w:rPr>
        <w:t>T</w:t>
      </w:r>
      <w:r w:rsidR="00AA6D56" w:rsidRPr="00241621">
        <w:rPr>
          <w:rFonts w:cstheme="minorHAnsi"/>
          <w:sz w:val="24"/>
          <w:szCs w:val="24"/>
        </w:rPr>
        <w:t>he</w:t>
      </w:r>
      <w:r w:rsidR="00A5455B" w:rsidRPr="00241621">
        <w:rPr>
          <w:rFonts w:cstheme="minorHAnsi"/>
          <w:sz w:val="24"/>
          <w:szCs w:val="24"/>
        </w:rPr>
        <w:t xml:space="preserve"> impact of institutionalisation </w:t>
      </w:r>
      <w:r w:rsidR="00AA6D56" w:rsidRPr="00241621">
        <w:rPr>
          <w:rFonts w:cstheme="minorHAnsi"/>
          <w:sz w:val="24"/>
          <w:szCs w:val="24"/>
        </w:rPr>
        <w:t>can</w:t>
      </w:r>
      <w:r w:rsidR="00A5455B" w:rsidRPr="00241621">
        <w:rPr>
          <w:rFonts w:cstheme="minorHAnsi"/>
          <w:sz w:val="24"/>
          <w:szCs w:val="24"/>
        </w:rPr>
        <w:t xml:space="preserve"> </w:t>
      </w:r>
      <w:r w:rsidR="00AA6D56" w:rsidRPr="00241621">
        <w:rPr>
          <w:rFonts w:cstheme="minorHAnsi"/>
          <w:sz w:val="24"/>
          <w:szCs w:val="24"/>
        </w:rPr>
        <w:t>often be felt</w:t>
      </w:r>
      <w:r w:rsidR="00A5455B" w:rsidRPr="00241621">
        <w:rPr>
          <w:rFonts w:cstheme="minorHAnsi"/>
          <w:sz w:val="24"/>
          <w:szCs w:val="24"/>
        </w:rPr>
        <w:t xml:space="preserve"> most profoundly when women exit custody to return to the uncertainty</w:t>
      </w:r>
      <w:r w:rsidR="00253D84" w:rsidRPr="00241621">
        <w:rPr>
          <w:rFonts w:cstheme="minorHAnsi"/>
          <w:sz w:val="24"/>
          <w:szCs w:val="24"/>
        </w:rPr>
        <w:t xml:space="preserve"> </w:t>
      </w:r>
      <w:r w:rsidR="00A5455B" w:rsidRPr="00241621">
        <w:rPr>
          <w:rFonts w:cstheme="minorHAnsi"/>
          <w:sz w:val="24"/>
          <w:szCs w:val="24"/>
        </w:rPr>
        <w:t>of life in the community</w:t>
      </w:r>
      <w:r w:rsidR="00253D84" w:rsidRPr="00241621">
        <w:rPr>
          <w:rFonts w:cstheme="minorHAnsi"/>
          <w:sz w:val="24"/>
          <w:szCs w:val="24"/>
        </w:rPr>
        <w:t xml:space="preserve">. For some, </w:t>
      </w:r>
      <w:r w:rsidR="00A5455B" w:rsidRPr="00241621">
        <w:rPr>
          <w:rFonts w:cstheme="minorHAnsi"/>
          <w:sz w:val="24"/>
          <w:szCs w:val="24"/>
        </w:rPr>
        <w:t xml:space="preserve">this uncertainty </w:t>
      </w:r>
      <w:r w:rsidR="00AA6D56" w:rsidRPr="00241621">
        <w:rPr>
          <w:rFonts w:cstheme="minorHAnsi"/>
          <w:sz w:val="24"/>
          <w:szCs w:val="24"/>
        </w:rPr>
        <w:t xml:space="preserve">can be </w:t>
      </w:r>
      <w:r w:rsidR="00A5455B" w:rsidRPr="00241621">
        <w:rPr>
          <w:rFonts w:cstheme="minorHAnsi"/>
          <w:sz w:val="24"/>
          <w:szCs w:val="24"/>
        </w:rPr>
        <w:t>compounded by</w:t>
      </w:r>
      <w:r w:rsidR="00253D84" w:rsidRPr="00241621">
        <w:rPr>
          <w:rFonts w:cstheme="minorHAnsi"/>
          <w:sz w:val="24"/>
          <w:szCs w:val="24"/>
        </w:rPr>
        <w:t xml:space="preserve"> a</w:t>
      </w:r>
      <w:r w:rsidR="00A5455B" w:rsidRPr="00241621">
        <w:rPr>
          <w:rFonts w:cstheme="minorHAnsi"/>
          <w:sz w:val="24"/>
          <w:szCs w:val="24"/>
        </w:rPr>
        <w:t xml:space="preserve"> lack of accommodation</w:t>
      </w:r>
      <w:r w:rsidR="00AA6D56" w:rsidRPr="00241621">
        <w:rPr>
          <w:rFonts w:cstheme="minorHAnsi"/>
          <w:sz w:val="24"/>
          <w:szCs w:val="24"/>
        </w:rPr>
        <w:t xml:space="preserve"> (O’Neill, 2017).</w:t>
      </w:r>
    </w:p>
    <w:p w14:paraId="37C1449E" w14:textId="5CC7967E" w:rsidR="00451518" w:rsidRPr="00241621" w:rsidRDefault="00451518" w:rsidP="00253811">
      <w:pPr>
        <w:spacing w:before="240" w:after="0" w:line="360" w:lineRule="auto"/>
        <w:mirrorIndents/>
        <w:rPr>
          <w:rFonts w:cstheme="minorHAnsi"/>
          <w:sz w:val="24"/>
          <w:szCs w:val="24"/>
        </w:rPr>
      </w:pPr>
      <w:r w:rsidRPr="00241621">
        <w:rPr>
          <w:rFonts w:cstheme="minorHAnsi"/>
          <w:sz w:val="24"/>
          <w:szCs w:val="24"/>
        </w:rPr>
        <w:t>Gavin</w:t>
      </w:r>
      <w:r w:rsidR="007E5BFD" w:rsidRPr="00241621">
        <w:rPr>
          <w:rFonts w:cstheme="minorHAnsi"/>
          <w:sz w:val="24"/>
          <w:szCs w:val="24"/>
        </w:rPr>
        <w:t xml:space="preserve"> (2015)</w:t>
      </w:r>
      <w:r w:rsidRPr="00241621">
        <w:rPr>
          <w:rFonts w:cstheme="minorHAnsi"/>
          <w:sz w:val="24"/>
          <w:szCs w:val="24"/>
        </w:rPr>
        <w:t xml:space="preserve"> identified accommodation as being essential for</w:t>
      </w:r>
      <w:r w:rsidR="006E3F1C" w:rsidRPr="00241621">
        <w:rPr>
          <w:rFonts w:cstheme="minorHAnsi"/>
          <w:sz w:val="24"/>
          <w:szCs w:val="24"/>
        </w:rPr>
        <w:t xml:space="preserve"> the effective resettlement of</w:t>
      </w:r>
      <w:r w:rsidRPr="00241621">
        <w:rPr>
          <w:rFonts w:cstheme="minorHAnsi"/>
          <w:sz w:val="24"/>
          <w:szCs w:val="24"/>
        </w:rPr>
        <w:t xml:space="preserve"> returnees. One service</w:t>
      </w:r>
      <w:r w:rsidR="002A5BDC">
        <w:rPr>
          <w:rFonts w:cstheme="minorHAnsi"/>
          <w:sz w:val="24"/>
          <w:szCs w:val="24"/>
        </w:rPr>
        <w:t>-</w:t>
      </w:r>
      <w:r w:rsidRPr="00241621">
        <w:rPr>
          <w:rFonts w:cstheme="minorHAnsi"/>
          <w:sz w:val="24"/>
          <w:szCs w:val="24"/>
        </w:rPr>
        <w:t xml:space="preserve">provider noted the importance of accommodation </w:t>
      </w:r>
      <w:r w:rsidR="002A5BDC">
        <w:rPr>
          <w:rFonts w:cstheme="minorHAnsi"/>
          <w:sz w:val="24"/>
          <w:szCs w:val="24"/>
        </w:rPr>
        <w:t>in</w:t>
      </w:r>
      <w:r w:rsidRPr="00241621">
        <w:rPr>
          <w:rFonts w:cstheme="minorHAnsi"/>
          <w:sz w:val="24"/>
          <w:szCs w:val="24"/>
        </w:rPr>
        <w:t xml:space="preserve"> help</w:t>
      </w:r>
      <w:r w:rsidR="002A5BDC">
        <w:rPr>
          <w:rFonts w:cstheme="minorHAnsi"/>
          <w:sz w:val="24"/>
          <w:szCs w:val="24"/>
        </w:rPr>
        <w:t>ing to</w:t>
      </w:r>
      <w:r w:rsidRPr="00241621">
        <w:rPr>
          <w:rFonts w:cstheme="minorHAnsi"/>
          <w:sz w:val="24"/>
          <w:szCs w:val="24"/>
        </w:rPr>
        <w:t xml:space="preserve"> avoid relapsing into addiction and </w:t>
      </w:r>
      <w:r w:rsidR="008B633B">
        <w:rPr>
          <w:rFonts w:cstheme="minorHAnsi"/>
          <w:sz w:val="24"/>
          <w:szCs w:val="24"/>
        </w:rPr>
        <w:t>in reducing</w:t>
      </w:r>
      <w:r w:rsidRPr="00241621">
        <w:rPr>
          <w:rFonts w:cstheme="minorHAnsi"/>
          <w:sz w:val="24"/>
          <w:szCs w:val="24"/>
        </w:rPr>
        <w:t xml:space="preserve"> reoffending, while one service</w:t>
      </w:r>
      <w:r w:rsidR="008B633B">
        <w:rPr>
          <w:rFonts w:cstheme="minorHAnsi"/>
          <w:sz w:val="24"/>
          <w:szCs w:val="24"/>
        </w:rPr>
        <w:t>-</w:t>
      </w:r>
      <w:r w:rsidRPr="00241621">
        <w:rPr>
          <w:rFonts w:cstheme="minorHAnsi"/>
          <w:sz w:val="24"/>
          <w:szCs w:val="24"/>
        </w:rPr>
        <w:t>user stated:</w:t>
      </w:r>
    </w:p>
    <w:p w14:paraId="3D78B3C9" w14:textId="77777777" w:rsidR="005B6AF8" w:rsidRPr="00164A20" w:rsidRDefault="005B6AF8" w:rsidP="005B6AF8">
      <w:pPr>
        <w:keepNext/>
        <w:spacing w:before="240" w:line="360" w:lineRule="auto"/>
        <w:jc w:val="both"/>
        <w:rPr>
          <w:rFonts w:cstheme="minorHAnsi"/>
          <w:b/>
          <w:sz w:val="24"/>
          <w:szCs w:val="24"/>
        </w:rPr>
      </w:pPr>
      <w:r w:rsidRPr="00164A20">
        <w:rPr>
          <w:rFonts w:cstheme="minorHAnsi"/>
          <w:bCs/>
          <w:color w:val="FF0000"/>
          <w:sz w:val="24"/>
          <w:szCs w:val="24"/>
          <w:lang w:val="en-US"/>
        </w:rPr>
        <w:lastRenderedPageBreak/>
        <w:t>[INDENT]</w:t>
      </w:r>
      <w:r w:rsidRPr="00164A20">
        <w:rPr>
          <w:rFonts w:cstheme="minorHAnsi"/>
          <w:b/>
          <w:sz w:val="24"/>
          <w:szCs w:val="24"/>
        </w:rPr>
        <w:t xml:space="preserve"> </w:t>
      </w:r>
    </w:p>
    <w:p w14:paraId="24C526AB" w14:textId="786801FD" w:rsidR="005B6AF8" w:rsidRPr="00241621" w:rsidRDefault="005B6AF8" w:rsidP="005B6AF8">
      <w:pPr>
        <w:spacing w:line="360" w:lineRule="auto"/>
        <w:ind w:left="720" w:right="1088"/>
        <w:jc w:val="both"/>
        <w:rPr>
          <w:rFonts w:cstheme="minorHAnsi"/>
          <w:sz w:val="24"/>
          <w:szCs w:val="24"/>
        </w:rPr>
      </w:pPr>
      <w:r>
        <w:rPr>
          <w:rFonts w:cstheme="minorHAnsi"/>
          <w:sz w:val="24"/>
          <w:szCs w:val="24"/>
        </w:rPr>
        <w:t>‘</w:t>
      </w:r>
      <w:r w:rsidRPr="005B6AF8">
        <w:rPr>
          <w:rFonts w:cstheme="minorHAnsi"/>
          <w:sz w:val="24"/>
          <w:szCs w:val="24"/>
        </w:rPr>
        <w:t xml:space="preserve">That’s the most important thing, to have a roof over your head, the most important thing. I don’t know </w:t>
      </w:r>
      <w:r>
        <w:rPr>
          <w:rFonts w:cstheme="minorHAnsi"/>
          <w:sz w:val="24"/>
          <w:szCs w:val="24"/>
        </w:rPr>
        <w:t>how</w:t>
      </w:r>
      <w:r w:rsidRPr="005B6AF8">
        <w:rPr>
          <w:rFonts w:cstheme="minorHAnsi"/>
          <w:sz w:val="24"/>
          <w:szCs w:val="24"/>
        </w:rPr>
        <w:t xml:space="preserve"> people manage when they have nowhere to go</w:t>
      </w:r>
      <w:r>
        <w:rPr>
          <w:rFonts w:cstheme="minorHAnsi"/>
          <w:sz w:val="24"/>
          <w:szCs w:val="24"/>
        </w:rPr>
        <w:t>.’</w:t>
      </w:r>
    </w:p>
    <w:p w14:paraId="4438529E" w14:textId="77777777" w:rsidR="005B6AF8" w:rsidRPr="00164A20" w:rsidRDefault="005B6AF8" w:rsidP="005B6AF8">
      <w:pPr>
        <w:spacing w:line="360" w:lineRule="auto"/>
        <w:jc w:val="both"/>
        <w:rPr>
          <w:rFonts w:cstheme="minorHAnsi"/>
          <w:b/>
          <w:sz w:val="24"/>
          <w:szCs w:val="24"/>
        </w:rPr>
      </w:pPr>
      <w:r w:rsidRPr="00164A20">
        <w:rPr>
          <w:rFonts w:cstheme="minorHAnsi"/>
          <w:bCs/>
          <w:color w:val="FF0000"/>
          <w:sz w:val="24"/>
          <w:szCs w:val="24"/>
          <w:lang w:val="en-US"/>
        </w:rPr>
        <w:t>[</w:t>
      </w:r>
      <w:r w:rsidRPr="00164A20">
        <w:rPr>
          <w:rFonts w:cstheme="minorHAnsi"/>
          <w:bCs/>
          <w:color w:val="FF0000"/>
          <w:lang w:val="en-US"/>
        </w:rPr>
        <w:t xml:space="preserve">END </w:t>
      </w:r>
      <w:r w:rsidRPr="00164A20">
        <w:rPr>
          <w:rFonts w:cstheme="minorHAnsi"/>
          <w:bCs/>
          <w:color w:val="FF0000"/>
          <w:sz w:val="24"/>
          <w:szCs w:val="24"/>
          <w:lang w:val="en-US"/>
        </w:rPr>
        <w:t>INDENT]</w:t>
      </w:r>
      <w:r w:rsidRPr="00164A20">
        <w:rPr>
          <w:rFonts w:cstheme="minorHAnsi"/>
          <w:b/>
          <w:sz w:val="24"/>
          <w:szCs w:val="24"/>
        </w:rPr>
        <w:t xml:space="preserve"> </w:t>
      </w:r>
    </w:p>
    <w:p w14:paraId="16D2D3C4" w14:textId="5AA392A7" w:rsidR="00451518" w:rsidRPr="00241621" w:rsidRDefault="00451518" w:rsidP="00241621">
      <w:pPr>
        <w:spacing w:after="0" w:line="360" w:lineRule="auto"/>
        <w:mirrorIndents/>
        <w:rPr>
          <w:rFonts w:cstheme="minorHAnsi"/>
          <w:sz w:val="24"/>
          <w:szCs w:val="24"/>
        </w:rPr>
      </w:pPr>
      <w:r w:rsidRPr="00241621">
        <w:rPr>
          <w:rFonts w:cstheme="minorHAnsi"/>
          <w:sz w:val="24"/>
          <w:szCs w:val="24"/>
        </w:rPr>
        <w:t xml:space="preserve">Cracknell and Ward </w:t>
      </w:r>
      <w:r w:rsidR="007E5BFD" w:rsidRPr="00241621">
        <w:rPr>
          <w:rFonts w:cstheme="minorHAnsi"/>
          <w:sz w:val="24"/>
          <w:szCs w:val="24"/>
        </w:rPr>
        <w:t xml:space="preserve">(2022) </w:t>
      </w:r>
      <w:r w:rsidRPr="00241621">
        <w:rPr>
          <w:rFonts w:cstheme="minorHAnsi"/>
          <w:sz w:val="24"/>
          <w:szCs w:val="24"/>
        </w:rPr>
        <w:t xml:space="preserve">presented similar findings. All </w:t>
      </w:r>
      <w:r w:rsidR="006E3F1C" w:rsidRPr="00241621">
        <w:rPr>
          <w:rFonts w:cstheme="minorHAnsi"/>
          <w:sz w:val="24"/>
          <w:szCs w:val="24"/>
        </w:rPr>
        <w:t>returnees</w:t>
      </w:r>
      <w:r w:rsidRPr="00241621">
        <w:rPr>
          <w:rFonts w:cstheme="minorHAnsi"/>
          <w:sz w:val="24"/>
          <w:szCs w:val="24"/>
        </w:rPr>
        <w:t xml:space="preserve"> in their study emphasised how important housing was to their situation, whether this was being accommodated in a hostel or having access to more stable housing services. One </w:t>
      </w:r>
      <w:r w:rsidR="006E3F1C" w:rsidRPr="00241621">
        <w:rPr>
          <w:rFonts w:cstheme="minorHAnsi"/>
          <w:sz w:val="24"/>
          <w:szCs w:val="24"/>
        </w:rPr>
        <w:t>returnee</w:t>
      </w:r>
      <w:r w:rsidRPr="00241621">
        <w:rPr>
          <w:rFonts w:cstheme="minorHAnsi"/>
          <w:sz w:val="24"/>
          <w:szCs w:val="24"/>
        </w:rPr>
        <w:t xml:space="preserve"> stated, </w:t>
      </w:r>
      <w:r w:rsidR="009374D1">
        <w:rPr>
          <w:rFonts w:cstheme="minorHAnsi"/>
          <w:sz w:val="24"/>
          <w:szCs w:val="24"/>
        </w:rPr>
        <w:t>‘</w:t>
      </w:r>
      <w:r w:rsidRPr="009374D1">
        <w:rPr>
          <w:rFonts w:cstheme="minorHAnsi"/>
          <w:sz w:val="24"/>
          <w:szCs w:val="24"/>
        </w:rPr>
        <w:t>Once I got my house</w:t>
      </w:r>
      <w:r w:rsidR="009374D1">
        <w:rPr>
          <w:rFonts w:cstheme="minorHAnsi"/>
          <w:sz w:val="24"/>
          <w:szCs w:val="24"/>
        </w:rPr>
        <w:t>,</w:t>
      </w:r>
      <w:r w:rsidRPr="009374D1">
        <w:rPr>
          <w:rFonts w:cstheme="minorHAnsi"/>
          <w:sz w:val="24"/>
          <w:szCs w:val="24"/>
        </w:rPr>
        <w:t xml:space="preserve"> I started moving forward slowly</w:t>
      </w:r>
      <w:r w:rsidR="009374D1">
        <w:rPr>
          <w:rFonts w:cstheme="minorHAnsi"/>
          <w:sz w:val="24"/>
          <w:szCs w:val="24"/>
        </w:rPr>
        <w:t>’</w:t>
      </w:r>
      <w:r w:rsidR="006E3F1C" w:rsidRPr="009374D1">
        <w:rPr>
          <w:rFonts w:cstheme="minorHAnsi"/>
          <w:sz w:val="24"/>
          <w:szCs w:val="24"/>
        </w:rPr>
        <w:t>,</w:t>
      </w:r>
      <w:r w:rsidR="006E3F1C" w:rsidRPr="00241621">
        <w:rPr>
          <w:rFonts w:cstheme="minorHAnsi"/>
          <w:sz w:val="24"/>
          <w:szCs w:val="24"/>
        </w:rPr>
        <w:t xml:space="preserve"> while</w:t>
      </w:r>
      <w:r w:rsidRPr="00241621">
        <w:rPr>
          <w:rFonts w:cstheme="minorHAnsi"/>
          <w:sz w:val="24"/>
          <w:szCs w:val="24"/>
        </w:rPr>
        <w:t xml:space="preserve"> a resettlement worker stated: </w:t>
      </w:r>
    </w:p>
    <w:p w14:paraId="096F567C" w14:textId="77777777" w:rsidR="009374D1" w:rsidRPr="00164A20" w:rsidRDefault="009374D1" w:rsidP="009374D1">
      <w:pPr>
        <w:keepNext/>
        <w:spacing w:before="240" w:line="360" w:lineRule="auto"/>
        <w:jc w:val="both"/>
        <w:rPr>
          <w:rFonts w:cstheme="minorHAnsi"/>
          <w:b/>
          <w:sz w:val="24"/>
          <w:szCs w:val="24"/>
        </w:rPr>
      </w:pPr>
      <w:r w:rsidRPr="00164A20">
        <w:rPr>
          <w:rFonts w:cstheme="minorHAnsi"/>
          <w:bCs/>
          <w:color w:val="FF0000"/>
          <w:sz w:val="24"/>
          <w:szCs w:val="24"/>
          <w:lang w:val="en-US"/>
        </w:rPr>
        <w:t>[INDENT]</w:t>
      </w:r>
      <w:r w:rsidRPr="00164A20">
        <w:rPr>
          <w:rFonts w:cstheme="minorHAnsi"/>
          <w:b/>
          <w:sz w:val="24"/>
          <w:szCs w:val="24"/>
        </w:rPr>
        <w:t xml:space="preserve"> </w:t>
      </w:r>
    </w:p>
    <w:p w14:paraId="619B1217" w14:textId="5F402A66" w:rsidR="009374D1" w:rsidRPr="009374D1" w:rsidRDefault="009374D1" w:rsidP="009374D1">
      <w:pPr>
        <w:spacing w:line="360" w:lineRule="auto"/>
        <w:ind w:left="720" w:right="1088"/>
        <w:jc w:val="both"/>
        <w:rPr>
          <w:rFonts w:cstheme="minorHAnsi"/>
          <w:sz w:val="24"/>
          <w:szCs w:val="24"/>
        </w:rPr>
      </w:pPr>
      <w:r>
        <w:rPr>
          <w:rFonts w:cstheme="minorHAnsi"/>
          <w:sz w:val="24"/>
          <w:szCs w:val="24"/>
        </w:rPr>
        <w:t>‘</w:t>
      </w:r>
      <w:r w:rsidRPr="009374D1">
        <w:rPr>
          <w:rFonts w:cstheme="minorHAnsi"/>
          <w:sz w:val="24"/>
          <w:szCs w:val="24"/>
        </w:rPr>
        <w:t>I don’t think you could even say someone is resettled if they are not in accommodation …</w:t>
      </w:r>
      <w:r>
        <w:rPr>
          <w:rFonts w:cstheme="minorHAnsi"/>
          <w:sz w:val="24"/>
          <w:szCs w:val="24"/>
        </w:rPr>
        <w:t xml:space="preserve"> </w:t>
      </w:r>
      <w:r w:rsidRPr="009374D1">
        <w:rPr>
          <w:rFonts w:cstheme="minorHAnsi"/>
          <w:sz w:val="24"/>
          <w:szCs w:val="24"/>
        </w:rPr>
        <w:t>having somewhere stable is where you can kind of start building life again and without that I don’t think it’s possible to do anything else really</w:t>
      </w:r>
      <w:r>
        <w:rPr>
          <w:rFonts w:cstheme="minorHAnsi"/>
          <w:sz w:val="24"/>
          <w:szCs w:val="24"/>
        </w:rPr>
        <w:t>.’</w:t>
      </w:r>
    </w:p>
    <w:p w14:paraId="605B65BC" w14:textId="77777777" w:rsidR="009374D1" w:rsidRPr="00164A20" w:rsidRDefault="009374D1" w:rsidP="009374D1">
      <w:pPr>
        <w:spacing w:line="360" w:lineRule="auto"/>
        <w:jc w:val="both"/>
        <w:rPr>
          <w:rFonts w:cstheme="minorHAnsi"/>
          <w:b/>
          <w:sz w:val="24"/>
          <w:szCs w:val="24"/>
        </w:rPr>
      </w:pPr>
      <w:r w:rsidRPr="00164A20">
        <w:rPr>
          <w:rFonts w:cstheme="minorHAnsi"/>
          <w:bCs/>
          <w:color w:val="FF0000"/>
          <w:sz w:val="24"/>
          <w:szCs w:val="24"/>
          <w:lang w:val="en-US"/>
        </w:rPr>
        <w:t>[</w:t>
      </w:r>
      <w:r w:rsidRPr="00164A20">
        <w:rPr>
          <w:rFonts w:cstheme="minorHAnsi"/>
          <w:bCs/>
          <w:color w:val="FF0000"/>
          <w:lang w:val="en-US"/>
        </w:rPr>
        <w:t xml:space="preserve">END </w:t>
      </w:r>
      <w:r w:rsidRPr="00164A20">
        <w:rPr>
          <w:rFonts w:cstheme="minorHAnsi"/>
          <w:bCs/>
          <w:color w:val="FF0000"/>
          <w:sz w:val="24"/>
          <w:szCs w:val="24"/>
          <w:lang w:val="en-US"/>
        </w:rPr>
        <w:t>INDENT]</w:t>
      </w:r>
      <w:r w:rsidRPr="00164A20">
        <w:rPr>
          <w:rFonts w:cstheme="minorHAnsi"/>
          <w:b/>
          <w:sz w:val="24"/>
          <w:szCs w:val="24"/>
        </w:rPr>
        <w:t xml:space="preserve"> </w:t>
      </w:r>
    </w:p>
    <w:p w14:paraId="79634C1D" w14:textId="77777777" w:rsidR="00926B90" w:rsidRPr="00241621" w:rsidRDefault="00926B90" w:rsidP="00926B90">
      <w:pPr>
        <w:spacing w:after="0" w:line="360" w:lineRule="auto"/>
        <w:mirrorIndents/>
        <w:rPr>
          <w:rFonts w:cstheme="minorHAnsi"/>
          <w:sz w:val="24"/>
          <w:szCs w:val="24"/>
        </w:rPr>
      </w:pPr>
    </w:p>
    <w:p w14:paraId="716BECCB" w14:textId="4B81DC3E" w:rsidR="00926B90" w:rsidRPr="00055923" w:rsidRDefault="00926B90" w:rsidP="00926B90">
      <w:pPr>
        <w:keepNext/>
        <w:spacing w:before="100" w:beforeAutospacing="1" w:after="0" w:line="360" w:lineRule="auto"/>
        <w:rPr>
          <w:rFonts w:cstheme="minorHAnsi"/>
          <w:bCs/>
          <w:color w:val="FF0000"/>
          <w:sz w:val="24"/>
          <w:szCs w:val="24"/>
          <w:lang w:val="en-US"/>
        </w:rPr>
      </w:pPr>
      <w:r w:rsidRPr="00164A20">
        <w:rPr>
          <w:rFonts w:cstheme="minorHAnsi"/>
          <w:bCs/>
          <w:color w:val="FF0000"/>
          <w:sz w:val="24"/>
          <w:szCs w:val="24"/>
          <w:lang w:val="en-US"/>
        </w:rPr>
        <w:t>[</w:t>
      </w:r>
      <w:r>
        <w:rPr>
          <w:rFonts w:cstheme="minorHAnsi"/>
          <w:bCs/>
          <w:color w:val="FF0000"/>
          <w:sz w:val="24"/>
          <w:szCs w:val="24"/>
          <w:lang w:val="en-US"/>
        </w:rPr>
        <w:t>B</w:t>
      </w:r>
      <w:r w:rsidRPr="00164A20">
        <w:rPr>
          <w:rFonts w:cstheme="minorHAnsi"/>
          <w:bCs/>
          <w:color w:val="FF0000"/>
          <w:sz w:val="24"/>
          <w:szCs w:val="24"/>
          <w:lang w:val="en-US"/>
        </w:rPr>
        <w:t>-HEAD]</w:t>
      </w:r>
      <w:r w:rsidRPr="00164A20">
        <w:rPr>
          <w:rFonts w:cstheme="minorHAnsi"/>
          <w:b/>
          <w:sz w:val="24"/>
          <w:szCs w:val="24"/>
        </w:rPr>
        <w:t xml:space="preserve"> </w:t>
      </w:r>
      <w:r w:rsidRPr="00241621">
        <w:rPr>
          <w:rFonts w:cstheme="minorHAnsi"/>
          <w:b/>
          <w:bCs/>
          <w:i/>
          <w:iCs/>
          <w:sz w:val="24"/>
          <w:szCs w:val="24"/>
        </w:rPr>
        <w:t>Education, training, and employment</w:t>
      </w:r>
    </w:p>
    <w:p w14:paraId="5F67E7A3" w14:textId="6792F05B" w:rsidR="00982082" w:rsidRPr="00241621" w:rsidRDefault="00FB6A24" w:rsidP="00241621">
      <w:pPr>
        <w:spacing w:after="0" w:line="360" w:lineRule="auto"/>
        <w:mirrorIndents/>
        <w:rPr>
          <w:rFonts w:cstheme="minorHAnsi"/>
          <w:sz w:val="24"/>
          <w:szCs w:val="24"/>
        </w:rPr>
      </w:pPr>
      <w:r w:rsidRPr="00241621">
        <w:rPr>
          <w:rFonts w:cstheme="minorHAnsi"/>
          <w:sz w:val="24"/>
          <w:szCs w:val="24"/>
        </w:rPr>
        <w:t xml:space="preserve">Education in prison is a basic right of </w:t>
      </w:r>
      <w:r w:rsidR="007E382D" w:rsidRPr="00241621">
        <w:rPr>
          <w:rFonts w:cstheme="minorHAnsi"/>
          <w:sz w:val="24"/>
          <w:szCs w:val="24"/>
        </w:rPr>
        <w:t xml:space="preserve">all </w:t>
      </w:r>
      <w:r w:rsidRPr="00241621">
        <w:rPr>
          <w:rFonts w:cstheme="minorHAnsi"/>
          <w:sz w:val="24"/>
          <w:szCs w:val="24"/>
        </w:rPr>
        <w:t>prisoners (</w:t>
      </w:r>
      <w:r w:rsidR="007E382D" w:rsidRPr="00241621">
        <w:rPr>
          <w:rFonts w:cstheme="minorHAnsi"/>
          <w:sz w:val="24"/>
          <w:szCs w:val="24"/>
        </w:rPr>
        <w:t>U</w:t>
      </w:r>
      <w:r w:rsidR="0031217E">
        <w:rPr>
          <w:rFonts w:cstheme="minorHAnsi"/>
          <w:sz w:val="24"/>
          <w:szCs w:val="24"/>
        </w:rPr>
        <w:t>nited Nations</w:t>
      </w:r>
      <w:r w:rsidR="007E382D" w:rsidRPr="00241621">
        <w:rPr>
          <w:rFonts w:cstheme="minorHAnsi"/>
          <w:sz w:val="24"/>
          <w:szCs w:val="24"/>
        </w:rPr>
        <w:t>, 2015; Council of Europe, 19</w:t>
      </w:r>
      <w:r w:rsidR="005436DA" w:rsidRPr="00241621">
        <w:rPr>
          <w:rFonts w:cstheme="minorHAnsi"/>
          <w:sz w:val="24"/>
          <w:szCs w:val="24"/>
        </w:rPr>
        <w:t>89</w:t>
      </w:r>
      <w:r w:rsidRPr="00241621">
        <w:rPr>
          <w:rFonts w:cstheme="minorHAnsi"/>
          <w:sz w:val="24"/>
          <w:szCs w:val="24"/>
        </w:rPr>
        <w:t>)</w:t>
      </w:r>
      <w:r w:rsidR="00982082" w:rsidRPr="00241621">
        <w:rPr>
          <w:rFonts w:cstheme="minorHAnsi"/>
          <w:sz w:val="24"/>
          <w:szCs w:val="24"/>
        </w:rPr>
        <w:t xml:space="preserve">. </w:t>
      </w:r>
      <w:r w:rsidR="007E382D" w:rsidRPr="00241621">
        <w:rPr>
          <w:rFonts w:cstheme="minorHAnsi"/>
          <w:sz w:val="24"/>
          <w:szCs w:val="24"/>
        </w:rPr>
        <w:t>Prisoners engage with educational programmes for various reason</w:t>
      </w:r>
      <w:r w:rsidR="00FC6CE5" w:rsidRPr="00241621">
        <w:rPr>
          <w:rFonts w:cstheme="minorHAnsi"/>
          <w:sz w:val="24"/>
          <w:szCs w:val="24"/>
        </w:rPr>
        <w:t xml:space="preserve">s, </w:t>
      </w:r>
      <w:r w:rsidR="007E382D" w:rsidRPr="00241621">
        <w:rPr>
          <w:rFonts w:cstheme="minorHAnsi"/>
          <w:sz w:val="24"/>
          <w:szCs w:val="24"/>
        </w:rPr>
        <w:t>includ</w:t>
      </w:r>
      <w:r w:rsidR="00FC6CE5" w:rsidRPr="00241621">
        <w:rPr>
          <w:rFonts w:cstheme="minorHAnsi"/>
          <w:sz w:val="24"/>
          <w:szCs w:val="24"/>
        </w:rPr>
        <w:t>ing</w:t>
      </w:r>
      <w:r w:rsidR="007E382D" w:rsidRPr="00241621">
        <w:rPr>
          <w:rFonts w:cstheme="minorHAnsi"/>
          <w:sz w:val="24"/>
          <w:szCs w:val="24"/>
        </w:rPr>
        <w:t xml:space="preserve"> to catch up with education that they may have missed out on in childhood</w:t>
      </w:r>
      <w:r w:rsidR="003A4272">
        <w:rPr>
          <w:rFonts w:cstheme="minorHAnsi"/>
          <w:sz w:val="24"/>
          <w:szCs w:val="24"/>
        </w:rPr>
        <w:t>;</w:t>
      </w:r>
      <w:r w:rsidR="007E382D" w:rsidRPr="00241621">
        <w:rPr>
          <w:rFonts w:cstheme="minorHAnsi"/>
          <w:sz w:val="24"/>
          <w:szCs w:val="24"/>
        </w:rPr>
        <w:t xml:space="preserve"> to keep themselves occupied during their time in prison; to survive prison and manage the given time; and to improve employment prospects upon release (Behan, 2014).</w:t>
      </w:r>
      <w:r w:rsidR="006E3F1C" w:rsidRPr="00241621">
        <w:rPr>
          <w:rFonts w:cstheme="minorHAnsi"/>
          <w:sz w:val="24"/>
          <w:szCs w:val="24"/>
        </w:rPr>
        <w:t xml:space="preserve"> </w:t>
      </w:r>
      <w:r w:rsidR="00F81DE9" w:rsidRPr="00241621">
        <w:rPr>
          <w:rFonts w:eastAsia="Calibri" w:cstheme="minorHAnsi"/>
          <w:kern w:val="3"/>
          <w:sz w:val="24"/>
          <w:szCs w:val="24"/>
        </w:rPr>
        <w:t>T</w:t>
      </w:r>
      <w:r w:rsidR="007E382D" w:rsidRPr="00241621">
        <w:rPr>
          <w:rFonts w:eastAsia="Calibri" w:cstheme="minorHAnsi"/>
          <w:kern w:val="3"/>
          <w:sz w:val="24"/>
          <w:szCs w:val="24"/>
        </w:rPr>
        <w:t xml:space="preserve">hose who leave school early are at greater risk of experiencing long-term unemployment and social exclusion (Robinson </w:t>
      </w:r>
      <w:r w:rsidR="00FA35B7" w:rsidRPr="00241621">
        <w:rPr>
          <w:rFonts w:eastAsia="Calibri" w:cstheme="minorHAnsi"/>
          <w:kern w:val="3"/>
          <w:sz w:val="24"/>
          <w:szCs w:val="24"/>
        </w:rPr>
        <w:t>and</w:t>
      </w:r>
      <w:r w:rsidR="007E382D" w:rsidRPr="00241621">
        <w:rPr>
          <w:rFonts w:eastAsia="Calibri" w:cstheme="minorHAnsi"/>
          <w:kern w:val="3"/>
          <w:sz w:val="24"/>
          <w:szCs w:val="24"/>
        </w:rPr>
        <w:t xml:space="preserve"> Meredith, 2013).</w:t>
      </w:r>
      <w:r w:rsidR="00982082" w:rsidRPr="00241621">
        <w:rPr>
          <w:rFonts w:eastAsia="Calibri" w:cstheme="minorHAnsi"/>
          <w:kern w:val="3"/>
          <w:sz w:val="24"/>
          <w:szCs w:val="24"/>
        </w:rPr>
        <w:t xml:space="preserve"> As a socially excluded group</w:t>
      </w:r>
      <w:r w:rsidR="003A4272">
        <w:rPr>
          <w:rFonts w:eastAsia="Calibri" w:cstheme="minorHAnsi"/>
          <w:kern w:val="3"/>
          <w:sz w:val="24"/>
          <w:szCs w:val="24"/>
        </w:rPr>
        <w:t>,</w:t>
      </w:r>
      <w:r w:rsidR="00982082" w:rsidRPr="00241621">
        <w:rPr>
          <w:rFonts w:eastAsia="Calibri" w:cstheme="minorHAnsi"/>
          <w:kern w:val="3"/>
          <w:sz w:val="24"/>
          <w:szCs w:val="24"/>
        </w:rPr>
        <w:t xml:space="preserve"> prisoners often truanted from school, left school at an early age, and have poor levels of literacy and numeracy (O’Mahony, </w:t>
      </w:r>
      <w:r w:rsidR="00ED7FE5">
        <w:rPr>
          <w:rFonts w:eastAsia="Calibri" w:cstheme="minorHAnsi"/>
          <w:kern w:val="3"/>
          <w:sz w:val="24"/>
          <w:szCs w:val="24"/>
        </w:rPr>
        <w:t>2002</w:t>
      </w:r>
      <w:r w:rsidR="00D926A2" w:rsidRPr="00241621">
        <w:rPr>
          <w:rFonts w:eastAsia="Calibri" w:cstheme="minorHAnsi"/>
          <w:kern w:val="3"/>
          <w:sz w:val="24"/>
          <w:szCs w:val="24"/>
        </w:rPr>
        <w:t xml:space="preserve">; Social Exclusion Unit, 2002; </w:t>
      </w:r>
      <w:r w:rsidR="00982082" w:rsidRPr="00241621">
        <w:rPr>
          <w:rFonts w:eastAsia="Calibri" w:cstheme="minorHAnsi"/>
          <w:kern w:val="3"/>
          <w:sz w:val="24"/>
          <w:szCs w:val="24"/>
        </w:rPr>
        <w:t xml:space="preserve">Robinson and Meredith, 2013).  </w:t>
      </w:r>
    </w:p>
    <w:p w14:paraId="0A8146C1" w14:textId="7E09C9DC" w:rsidR="00D926A2" w:rsidRPr="00241621" w:rsidRDefault="00982082" w:rsidP="00850D5E">
      <w:pPr>
        <w:spacing w:before="240" w:after="0" w:line="360" w:lineRule="auto"/>
        <w:mirrorIndents/>
        <w:rPr>
          <w:rFonts w:eastAsia="Calibri" w:cstheme="minorHAnsi"/>
          <w:kern w:val="3"/>
          <w:sz w:val="24"/>
          <w:szCs w:val="24"/>
        </w:rPr>
      </w:pPr>
      <w:r w:rsidRPr="00241621">
        <w:rPr>
          <w:rFonts w:cstheme="minorHAnsi"/>
          <w:sz w:val="24"/>
          <w:szCs w:val="24"/>
        </w:rPr>
        <w:lastRenderedPageBreak/>
        <w:t>Prisoners who engage with education and training programmes are less likely to reoffend upon release than those who do not (Social Exclusion Unit, 2002). Education and training while in prison can help to prevent criminal</w:t>
      </w:r>
      <w:r w:rsidR="006E3F1C" w:rsidRPr="00241621">
        <w:rPr>
          <w:rFonts w:cstheme="minorHAnsi"/>
          <w:sz w:val="24"/>
          <w:szCs w:val="24"/>
        </w:rPr>
        <w:t xml:space="preserve"> activity</w:t>
      </w:r>
      <w:r w:rsidRPr="00241621">
        <w:rPr>
          <w:rFonts w:cstheme="minorHAnsi"/>
          <w:sz w:val="24"/>
          <w:szCs w:val="24"/>
        </w:rPr>
        <w:t xml:space="preserve"> </w:t>
      </w:r>
      <w:r w:rsidR="00BF2D17" w:rsidRPr="00241621">
        <w:rPr>
          <w:rFonts w:cstheme="minorHAnsi"/>
          <w:sz w:val="24"/>
          <w:szCs w:val="24"/>
        </w:rPr>
        <w:t xml:space="preserve">by increasing </w:t>
      </w:r>
      <w:r w:rsidR="006E3F1C" w:rsidRPr="00241621">
        <w:rPr>
          <w:rFonts w:cstheme="minorHAnsi"/>
          <w:sz w:val="24"/>
          <w:szCs w:val="24"/>
        </w:rPr>
        <w:t xml:space="preserve">employability post-release. Access to employment decreases the likelihood of reoffending following an immediate prison sentence (Blomberg </w:t>
      </w:r>
      <w:r w:rsidR="009310AF" w:rsidRPr="009310AF">
        <w:rPr>
          <w:rFonts w:cstheme="minorHAnsi"/>
          <w:i/>
          <w:iCs/>
          <w:sz w:val="24"/>
          <w:szCs w:val="24"/>
        </w:rPr>
        <w:t>et al</w:t>
      </w:r>
      <w:r w:rsidR="009310AF" w:rsidRPr="009310AF">
        <w:rPr>
          <w:rFonts w:cstheme="minorHAnsi"/>
          <w:sz w:val="24"/>
          <w:szCs w:val="24"/>
        </w:rPr>
        <w:t>.</w:t>
      </w:r>
      <w:r w:rsidR="006E3F1C" w:rsidRPr="00241621">
        <w:rPr>
          <w:rFonts w:cstheme="minorHAnsi"/>
          <w:sz w:val="24"/>
          <w:szCs w:val="24"/>
        </w:rPr>
        <w:t>, 201</w:t>
      </w:r>
      <w:r w:rsidR="00ED7FE5">
        <w:rPr>
          <w:rFonts w:cstheme="minorHAnsi"/>
          <w:sz w:val="24"/>
          <w:szCs w:val="24"/>
        </w:rPr>
        <w:t>1;</w:t>
      </w:r>
      <w:r w:rsidR="006E3F1C" w:rsidRPr="00241621">
        <w:rPr>
          <w:rFonts w:cstheme="minorHAnsi"/>
          <w:sz w:val="24"/>
          <w:szCs w:val="24"/>
        </w:rPr>
        <w:t xml:space="preserve"> Kazemian</w:t>
      </w:r>
      <w:r w:rsidR="001E065D">
        <w:rPr>
          <w:rFonts w:cstheme="minorHAnsi"/>
          <w:sz w:val="24"/>
          <w:szCs w:val="24"/>
        </w:rPr>
        <w:t xml:space="preserve"> </w:t>
      </w:r>
      <w:r w:rsidR="001E065D" w:rsidRPr="009310AF">
        <w:rPr>
          <w:rFonts w:cstheme="minorHAnsi"/>
          <w:i/>
          <w:iCs/>
          <w:sz w:val="24"/>
          <w:szCs w:val="24"/>
        </w:rPr>
        <w:t>et al</w:t>
      </w:r>
      <w:r w:rsidR="001E065D" w:rsidRPr="009310AF">
        <w:rPr>
          <w:rFonts w:cstheme="minorHAnsi"/>
          <w:sz w:val="24"/>
          <w:szCs w:val="24"/>
        </w:rPr>
        <w:t>.</w:t>
      </w:r>
      <w:r w:rsidR="00EE65BB">
        <w:rPr>
          <w:rFonts w:cstheme="minorHAnsi"/>
          <w:sz w:val="24"/>
          <w:szCs w:val="24"/>
        </w:rPr>
        <w:t>,</w:t>
      </w:r>
      <w:r w:rsidR="006E3F1C" w:rsidRPr="00241621">
        <w:rPr>
          <w:rFonts w:cstheme="minorHAnsi"/>
          <w:sz w:val="24"/>
          <w:szCs w:val="24"/>
        </w:rPr>
        <w:t xml:space="preserve"> 2009; Uggen and Staff, 2001; Van den Berg </w:t>
      </w:r>
      <w:r w:rsidR="009310AF" w:rsidRPr="009310AF">
        <w:rPr>
          <w:rFonts w:cstheme="minorHAnsi"/>
          <w:i/>
          <w:iCs/>
          <w:sz w:val="24"/>
          <w:szCs w:val="24"/>
        </w:rPr>
        <w:t>et al</w:t>
      </w:r>
      <w:r w:rsidR="009310AF" w:rsidRPr="009310AF">
        <w:rPr>
          <w:rFonts w:cstheme="minorHAnsi"/>
          <w:sz w:val="24"/>
          <w:szCs w:val="24"/>
        </w:rPr>
        <w:t>.</w:t>
      </w:r>
      <w:r w:rsidR="006E3F1C" w:rsidRPr="00241621">
        <w:rPr>
          <w:rFonts w:cstheme="minorHAnsi"/>
          <w:sz w:val="24"/>
          <w:szCs w:val="24"/>
        </w:rPr>
        <w:t xml:space="preserve">, 2014). </w:t>
      </w:r>
      <w:r w:rsidR="0031217E">
        <w:rPr>
          <w:rFonts w:cstheme="minorHAnsi"/>
          <w:sz w:val="24"/>
          <w:szCs w:val="24"/>
        </w:rPr>
        <w:t>Research has</w:t>
      </w:r>
      <w:r w:rsidR="006E3F1C" w:rsidRPr="00241621">
        <w:rPr>
          <w:rFonts w:cstheme="minorHAnsi"/>
          <w:sz w:val="24"/>
          <w:szCs w:val="24"/>
        </w:rPr>
        <w:t xml:space="preserve"> found that</w:t>
      </w:r>
      <w:r w:rsidRPr="00241621">
        <w:rPr>
          <w:rFonts w:cstheme="minorHAnsi"/>
          <w:sz w:val="24"/>
          <w:szCs w:val="24"/>
        </w:rPr>
        <w:t xml:space="preserve"> </w:t>
      </w:r>
      <w:r w:rsidR="006E3F1C" w:rsidRPr="00241621">
        <w:rPr>
          <w:rFonts w:cstheme="minorHAnsi"/>
          <w:sz w:val="24"/>
          <w:szCs w:val="24"/>
        </w:rPr>
        <w:t>e</w:t>
      </w:r>
      <w:r w:rsidR="007E382D" w:rsidRPr="00241621">
        <w:rPr>
          <w:rFonts w:cstheme="minorHAnsi"/>
          <w:sz w:val="24"/>
          <w:szCs w:val="24"/>
        </w:rPr>
        <w:t>ducational</w:t>
      </w:r>
      <w:r w:rsidRPr="00241621">
        <w:rPr>
          <w:rFonts w:cstheme="minorHAnsi"/>
          <w:sz w:val="24"/>
          <w:szCs w:val="24"/>
        </w:rPr>
        <w:t xml:space="preserve"> engagement </w:t>
      </w:r>
      <w:r w:rsidR="00B46C29" w:rsidRPr="00241621">
        <w:rPr>
          <w:rFonts w:cstheme="minorHAnsi"/>
          <w:sz w:val="24"/>
          <w:szCs w:val="24"/>
        </w:rPr>
        <w:t>can</w:t>
      </w:r>
      <w:r w:rsidRPr="00241621">
        <w:rPr>
          <w:rFonts w:cstheme="minorHAnsi"/>
          <w:sz w:val="24"/>
          <w:szCs w:val="24"/>
        </w:rPr>
        <w:t xml:space="preserve"> </w:t>
      </w:r>
      <w:r w:rsidR="007E382D" w:rsidRPr="00241621">
        <w:rPr>
          <w:rFonts w:cstheme="minorHAnsi"/>
          <w:sz w:val="24"/>
          <w:szCs w:val="24"/>
        </w:rPr>
        <w:t>le</w:t>
      </w:r>
      <w:r w:rsidRPr="00241621">
        <w:rPr>
          <w:rFonts w:cstheme="minorHAnsi"/>
          <w:sz w:val="24"/>
          <w:szCs w:val="24"/>
        </w:rPr>
        <w:t>a</w:t>
      </w:r>
      <w:r w:rsidR="007E382D" w:rsidRPr="00241621">
        <w:rPr>
          <w:rFonts w:cstheme="minorHAnsi"/>
          <w:sz w:val="24"/>
          <w:szCs w:val="24"/>
        </w:rPr>
        <w:t xml:space="preserve">d to a reduction in reoffending of </w:t>
      </w:r>
      <w:r w:rsidR="00722BF1" w:rsidRPr="00241621">
        <w:rPr>
          <w:rFonts w:cstheme="minorHAnsi"/>
          <w:sz w:val="24"/>
          <w:szCs w:val="24"/>
        </w:rPr>
        <w:t>up to 7.5</w:t>
      </w:r>
      <w:r w:rsidR="007E382D" w:rsidRPr="00241621">
        <w:rPr>
          <w:rFonts w:cstheme="minorHAnsi"/>
          <w:sz w:val="24"/>
          <w:szCs w:val="24"/>
        </w:rPr>
        <w:t xml:space="preserve"> </w:t>
      </w:r>
      <w:r w:rsidR="00E35807">
        <w:rPr>
          <w:rFonts w:cstheme="minorHAnsi"/>
          <w:sz w:val="24"/>
          <w:szCs w:val="24"/>
        </w:rPr>
        <w:t>per cent</w:t>
      </w:r>
      <w:r w:rsidR="007E382D" w:rsidRPr="00241621">
        <w:rPr>
          <w:rFonts w:cstheme="minorHAnsi"/>
          <w:sz w:val="24"/>
          <w:szCs w:val="24"/>
        </w:rPr>
        <w:t xml:space="preserve"> (</w:t>
      </w:r>
      <w:r w:rsidR="00722BF1" w:rsidRPr="00241621">
        <w:rPr>
          <w:rFonts w:cstheme="minorHAnsi"/>
          <w:sz w:val="24"/>
          <w:szCs w:val="24"/>
        </w:rPr>
        <w:t>House of Commons Education Committee</w:t>
      </w:r>
      <w:r w:rsidR="007E382D" w:rsidRPr="00241621">
        <w:rPr>
          <w:rFonts w:cstheme="minorHAnsi"/>
          <w:sz w:val="24"/>
          <w:szCs w:val="24"/>
        </w:rPr>
        <w:t>, 20</w:t>
      </w:r>
      <w:r w:rsidR="00722BF1" w:rsidRPr="00241621">
        <w:rPr>
          <w:rFonts w:cstheme="minorHAnsi"/>
          <w:sz w:val="24"/>
          <w:szCs w:val="24"/>
        </w:rPr>
        <w:t>22</w:t>
      </w:r>
      <w:r w:rsidR="007E382D" w:rsidRPr="00241621">
        <w:rPr>
          <w:rFonts w:cstheme="minorHAnsi"/>
          <w:sz w:val="24"/>
          <w:szCs w:val="24"/>
        </w:rPr>
        <w:t>)</w:t>
      </w:r>
      <w:r w:rsidRPr="00241621">
        <w:rPr>
          <w:rFonts w:eastAsia="Calibri" w:cstheme="minorHAnsi"/>
          <w:kern w:val="3"/>
          <w:sz w:val="24"/>
          <w:szCs w:val="24"/>
        </w:rPr>
        <w:t xml:space="preserve">. </w:t>
      </w:r>
    </w:p>
    <w:p w14:paraId="6DAEF7C0" w14:textId="64EB7A8B" w:rsidR="00D926A2" w:rsidRPr="00241621" w:rsidRDefault="0098314A" w:rsidP="00E35807">
      <w:pPr>
        <w:spacing w:before="240" w:after="0" w:line="360" w:lineRule="auto"/>
        <w:mirrorIndents/>
        <w:rPr>
          <w:rFonts w:cstheme="minorHAnsi"/>
          <w:sz w:val="24"/>
          <w:szCs w:val="24"/>
        </w:rPr>
      </w:pPr>
      <w:r w:rsidRPr="00241621">
        <w:rPr>
          <w:rFonts w:cstheme="minorHAnsi"/>
          <w:sz w:val="24"/>
          <w:szCs w:val="24"/>
        </w:rPr>
        <w:t>The skills developed by prisoners who part</w:t>
      </w:r>
      <w:r w:rsidR="00E35807">
        <w:rPr>
          <w:rFonts w:cstheme="minorHAnsi"/>
          <w:sz w:val="24"/>
          <w:szCs w:val="24"/>
        </w:rPr>
        <w:t>icipat</w:t>
      </w:r>
      <w:r w:rsidRPr="00241621">
        <w:rPr>
          <w:rFonts w:cstheme="minorHAnsi"/>
          <w:sz w:val="24"/>
          <w:szCs w:val="24"/>
        </w:rPr>
        <w:t>e in education may result in a greater degree of socialisation through learning pro-social norms</w:t>
      </w:r>
      <w:r w:rsidR="00E35807">
        <w:rPr>
          <w:rFonts w:cstheme="minorHAnsi"/>
          <w:sz w:val="24"/>
          <w:szCs w:val="24"/>
        </w:rPr>
        <w:t>,</w:t>
      </w:r>
      <w:r w:rsidRPr="00241621">
        <w:rPr>
          <w:rFonts w:cstheme="minorHAnsi"/>
          <w:sz w:val="24"/>
          <w:szCs w:val="24"/>
        </w:rPr>
        <w:t xml:space="preserve"> which can make it easier for prisoners to obtain and retain a job upon their release (Bazos and Hausman, 2004). This is closely linked with the idea that education can </w:t>
      </w:r>
      <w:r w:rsidR="00810F9A">
        <w:rPr>
          <w:rFonts w:cstheme="minorHAnsi"/>
          <w:sz w:val="24"/>
          <w:szCs w:val="24"/>
        </w:rPr>
        <w:t>‘</w:t>
      </w:r>
      <w:r w:rsidRPr="00241621">
        <w:rPr>
          <w:rFonts w:cstheme="minorHAnsi"/>
          <w:sz w:val="24"/>
          <w:szCs w:val="24"/>
        </w:rPr>
        <w:t>help bring prisoners back into society</w:t>
      </w:r>
      <w:r w:rsidR="00810F9A">
        <w:rPr>
          <w:rFonts w:cstheme="minorHAnsi"/>
          <w:sz w:val="24"/>
          <w:szCs w:val="24"/>
        </w:rPr>
        <w:t>’</w:t>
      </w:r>
      <w:r w:rsidRPr="00241621">
        <w:rPr>
          <w:rFonts w:cstheme="minorHAnsi"/>
          <w:sz w:val="24"/>
          <w:szCs w:val="24"/>
        </w:rPr>
        <w:t xml:space="preserve"> (Costello, 2014, </w:t>
      </w:r>
      <w:r w:rsidR="00810F9A">
        <w:rPr>
          <w:rFonts w:cstheme="minorHAnsi"/>
          <w:sz w:val="24"/>
          <w:szCs w:val="24"/>
        </w:rPr>
        <w:t xml:space="preserve">p. </w:t>
      </w:r>
      <w:r w:rsidRPr="00241621">
        <w:rPr>
          <w:rFonts w:cstheme="minorHAnsi"/>
          <w:sz w:val="24"/>
          <w:szCs w:val="24"/>
        </w:rPr>
        <w:t xml:space="preserve">31) and thus assist with </w:t>
      </w:r>
      <w:r w:rsidR="00982082" w:rsidRPr="00241621">
        <w:rPr>
          <w:rFonts w:cstheme="minorHAnsi"/>
          <w:sz w:val="24"/>
          <w:szCs w:val="24"/>
        </w:rPr>
        <w:t>reintegration and resettlement</w:t>
      </w:r>
      <w:r w:rsidR="0031217E">
        <w:rPr>
          <w:rFonts w:cstheme="minorHAnsi"/>
          <w:sz w:val="24"/>
          <w:szCs w:val="24"/>
        </w:rPr>
        <w:t>. Se</w:t>
      </w:r>
      <w:r w:rsidR="00EE5966" w:rsidRPr="00241621">
        <w:rPr>
          <w:rFonts w:cstheme="minorHAnsi"/>
          <w:sz w:val="24"/>
          <w:szCs w:val="24"/>
        </w:rPr>
        <w:t>curing</w:t>
      </w:r>
      <w:r w:rsidR="00205F16" w:rsidRPr="00241621">
        <w:rPr>
          <w:rFonts w:cstheme="minorHAnsi"/>
          <w:sz w:val="24"/>
          <w:szCs w:val="24"/>
        </w:rPr>
        <w:t xml:space="preserve"> employment is</w:t>
      </w:r>
      <w:r w:rsidR="0031217E">
        <w:rPr>
          <w:rFonts w:cstheme="minorHAnsi"/>
          <w:sz w:val="24"/>
          <w:szCs w:val="24"/>
        </w:rPr>
        <w:t>, therefore,</w:t>
      </w:r>
      <w:r w:rsidR="00205F16" w:rsidRPr="00241621">
        <w:rPr>
          <w:rFonts w:cstheme="minorHAnsi"/>
          <w:sz w:val="24"/>
          <w:szCs w:val="24"/>
        </w:rPr>
        <w:t xml:space="preserve"> a critical dimension of resettlement</w:t>
      </w:r>
      <w:r w:rsidR="006E3F1C" w:rsidRPr="00241621">
        <w:rPr>
          <w:rFonts w:cstheme="minorHAnsi"/>
          <w:sz w:val="24"/>
          <w:szCs w:val="24"/>
        </w:rPr>
        <w:t xml:space="preserve">. </w:t>
      </w:r>
    </w:p>
    <w:p w14:paraId="713D86D2" w14:textId="4C06ABA5" w:rsidR="002C3CEF" w:rsidRPr="00241621" w:rsidRDefault="006E3F1C" w:rsidP="00E35807">
      <w:pPr>
        <w:spacing w:before="240" w:after="0" w:line="360" w:lineRule="auto"/>
        <w:mirrorIndents/>
        <w:rPr>
          <w:rFonts w:cstheme="minorHAnsi"/>
          <w:sz w:val="24"/>
          <w:szCs w:val="24"/>
        </w:rPr>
      </w:pPr>
      <w:r w:rsidRPr="00241621">
        <w:rPr>
          <w:rFonts w:cstheme="minorHAnsi"/>
          <w:sz w:val="24"/>
          <w:szCs w:val="24"/>
        </w:rPr>
        <w:t>S</w:t>
      </w:r>
      <w:r w:rsidR="00205F16" w:rsidRPr="00241621">
        <w:rPr>
          <w:rFonts w:cstheme="minorHAnsi"/>
          <w:sz w:val="24"/>
          <w:szCs w:val="24"/>
        </w:rPr>
        <w:t>table employment and higher wages are associated with lower rates of criminality</w:t>
      </w:r>
      <w:r w:rsidR="000A3ECC" w:rsidRPr="00241621">
        <w:rPr>
          <w:rFonts w:cstheme="minorHAnsi"/>
          <w:sz w:val="24"/>
          <w:szCs w:val="24"/>
        </w:rPr>
        <w:t xml:space="preserve">, as well as helping </w:t>
      </w:r>
      <w:r w:rsidR="009D6F8D">
        <w:rPr>
          <w:rFonts w:cstheme="minorHAnsi"/>
          <w:sz w:val="24"/>
          <w:szCs w:val="24"/>
        </w:rPr>
        <w:t xml:space="preserve">to </w:t>
      </w:r>
      <w:r w:rsidR="000A3ECC" w:rsidRPr="00241621">
        <w:rPr>
          <w:rFonts w:cstheme="minorHAnsi"/>
          <w:sz w:val="24"/>
          <w:szCs w:val="24"/>
        </w:rPr>
        <w:t>empower individuals and improving their sense of self-worth and self-esteem</w:t>
      </w:r>
      <w:r w:rsidR="00EE5966" w:rsidRPr="00241621">
        <w:rPr>
          <w:rFonts w:cstheme="minorHAnsi"/>
          <w:sz w:val="24"/>
          <w:szCs w:val="24"/>
        </w:rPr>
        <w:t xml:space="preserve"> (Martynowicz and Quigley,</w:t>
      </w:r>
      <w:r w:rsidR="0098314A" w:rsidRPr="00241621">
        <w:rPr>
          <w:rFonts w:cstheme="minorHAnsi"/>
          <w:sz w:val="24"/>
          <w:szCs w:val="24"/>
        </w:rPr>
        <w:t xml:space="preserve"> </w:t>
      </w:r>
      <w:r w:rsidR="00EE5966" w:rsidRPr="00241621">
        <w:rPr>
          <w:rFonts w:cstheme="minorHAnsi"/>
          <w:sz w:val="24"/>
          <w:szCs w:val="24"/>
        </w:rPr>
        <w:t>2010</w:t>
      </w:r>
      <w:r w:rsidR="0098314A" w:rsidRPr="00241621">
        <w:rPr>
          <w:rFonts w:cstheme="minorHAnsi"/>
          <w:sz w:val="24"/>
          <w:szCs w:val="24"/>
        </w:rPr>
        <w:t>; Cafferty</w:t>
      </w:r>
      <w:r w:rsidR="001E065D">
        <w:rPr>
          <w:rFonts w:cstheme="minorHAnsi"/>
          <w:sz w:val="24"/>
          <w:szCs w:val="24"/>
        </w:rPr>
        <w:t xml:space="preserve"> </w:t>
      </w:r>
      <w:r w:rsidR="001E065D" w:rsidRPr="009310AF">
        <w:rPr>
          <w:rFonts w:cstheme="minorHAnsi"/>
          <w:i/>
          <w:iCs/>
          <w:sz w:val="24"/>
          <w:szCs w:val="24"/>
        </w:rPr>
        <w:t>et al</w:t>
      </w:r>
      <w:r w:rsidR="001E065D" w:rsidRPr="009310AF">
        <w:rPr>
          <w:rFonts w:cstheme="minorHAnsi"/>
          <w:sz w:val="24"/>
          <w:szCs w:val="24"/>
        </w:rPr>
        <w:t>.</w:t>
      </w:r>
      <w:r w:rsidR="001E065D" w:rsidRPr="00241621">
        <w:rPr>
          <w:rFonts w:cstheme="minorHAnsi"/>
          <w:sz w:val="24"/>
          <w:szCs w:val="24"/>
        </w:rPr>
        <w:t>,</w:t>
      </w:r>
      <w:r w:rsidR="0098314A" w:rsidRPr="00241621">
        <w:rPr>
          <w:rFonts w:cstheme="minorHAnsi"/>
          <w:sz w:val="24"/>
          <w:szCs w:val="24"/>
        </w:rPr>
        <w:t xml:space="preserve"> 2016</w:t>
      </w:r>
      <w:r w:rsidR="000A3ECC" w:rsidRPr="00241621">
        <w:rPr>
          <w:rFonts w:cstheme="minorHAnsi"/>
          <w:sz w:val="24"/>
          <w:szCs w:val="24"/>
        </w:rPr>
        <w:t xml:space="preserve">; </w:t>
      </w:r>
      <w:r w:rsidR="0098314A" w:rsidRPr="00241621">
        <w:rPr>
          <w:rFonts w:cstheme="minorHAnsi"/>
          <w:sz w:val="24"/>
          <w:szCs w:val="24"/>
        </w:rPr>
        <w:t>Morris, 2012</w:t>
      </w:r>
      <w:r w:rsidR="000A3ECC" w:rsidRPr="00241621">
        <w:rPr>
          <w:rFonts w:cstheme="minorHAnsi"/>
          <w:sz w:val="24"/>
          <w:szCs w:val="24"/>
        </w:rPr>
        <w:t>)</w:t>
      </w:r>
      <w:r w:rsidR="0098314A" w:rsidRPr="00241621">
        <w:rPr>
          <w:rFonts w:cstheme="minorHAnsi"/>
          <w:sz w:val="24"/>
          <w:szCs w:val="24"/>
        </w:rPr>
        <w:t xml:space="preserve">. </w:t>
      </w:r>
      <w:r w:rsidR="00E45C8D" w:rsidRPr="00241621">
        <w:rPr>
          <w:rFonts w:cstheme="minorHAnsi"/>
          <w:sz w:val="24"/>
          <w:szCs w:val="24"/>
        </w:rPr>
        <w:t>However,</w:t>
      </w:r>
      <w:r w:rsidRPr="00241621">
        <w:rPr>
          <w:rFonts w:cstheme="minorHAnsi"/>
          <w:sz w:val="24"/>
          <w:szCs w:val="24"/>
        </w:rPr>
        <w:t xml:space="preserve"> in some cases</w:t>
      </w:r>
      <w:r w:rsidR="007A07F3">
        <w:rPr>
          <w:rFonts w:cstheme="minorHAnsi"/>
          <w:sz w:val="24"/>
          <w:szCs w:val="24"/>
        </w:rPr>
        <w:t>,</w:t>
      </w:r>
      <w:r w:rsidRPr="00241621">
        <w:rPr>
          <w:rFonts w:cstheme="minorHAnsi"/>
          <w:sz w:val="24"/>
          <w:szCs w:val="24"/>
        </w:rPr>
        <w:t xml:space="preserve"> a criminal record will prove to be a barrier to employment. For example,</w:t>
      </w:r>
      <w:r w:rsidR="00E45C8D" w:rsidRPr="00241621">
        <w:rPr>
          <w:rFonts w:cstheme="minorHAnsi"/>
          <w:sz w:val="24"/>
          <w:szCs w:val="24"/>
        </w:rPr>
        <w:t xml:space="preserve"> when employers check a </w:t>
      </w:r>
      <w:r w:rsidR="008B20A9">
        <w:rPr>
          <w:rFonts w:cstheme="minorHAnsi"/>
          <w:sz w:val="24"/>
          <w:szCs w:val="24"/>
        </w:rPr>
        <w:t>person</w:t>
      </w:r>
      <w:r w:rsidR="00E45C8D" w:rsidRPr="00241621">
        <w:rPr>
          <w:rFonts w:cstheme="minorHAnsi"/>
          <w:sz w:val="24"/>
          <w:szCs w:val="24"/>
        </w:rPr>
        <w:t>’s criminal recor</w:t>
      </w:r>
      <w:r w:rsidR="001E065D">
        <w:rPr>
          <w:rFonts w:cstheme="minorHAnsi"/>
          <w:sz w:val="24"/>
          <w:szCs w:val="24"/>
        </w:rPr>
        <w:t>d</w:t>
      </w:r>
      <w:r w:rsidR="007A07F3">
        <w:rPr>
          <w:rFonts w:cstheme="minorHAnsi"/>
          <w:sz w:val="24"/>
          <w:szCs w:val="24"/>
        </w:rPr>
        <w:t>,</w:t>
      </w:r>
      <w:r w:rsidR="00E45C8D" w:rsidRPr="00241621">
        <w:rPr>
          <w:rFonts w:cstheme="minorHAnsi"/>
          <w:sz w:val="24"/>
          <w:szCs w:val="24"/>
        </w:rPr>
        <w:t xml:space="preserve"> </w:t>
      </w:r>
      <w:r w:rsidR="008B20A9">
        <w:rPr>
          <w:rFonts w:cstheme="minorHAnsi"/>
          <w:sz w:val="24"/>
          <w:szCs w:val="24"/>
        </w:rPr>
        <w:t>that candidat</w:t>
      </w:r>
      <w:r w:rsidR="00E45C8D" w:rsidRPr="00241621">
        <w:rPr>
          <w:rFonts w:cstheme="minorHAnsi"/>
          <w:sz w:val="24"/>
          <w:szCs w:val="24"/>
        </w:rPr>
        <w:t>e</w:t>
      </w:r>
      <w:r w:rsidR="008B20A9">
        <w:rPr>
          <w:rFonts w:cstheme="minorHAnsi"/>
          <w:sz w:val="24"/>
          <w:szCs w:val="24"/>
        </w:rPr>
        <w:t xml:space="preserve"> is</w:t>
      </w:r>
      <w:r w:rsidR="00E45C8D" w:rsidRPr="00241621">
        <w:rPr>
          <w:rFonts w:cstheme="minorHAnsi"/>
          <w:sz w:val="24"/>
          <w:szCs w:val="24"/>
        </w:rPr>
        <w:t xml:space="preserve"> often perceived as less suitable for employment</w:t>
      </w:r>
      <w:r w:rsidRPr="00241621">
        <w:rPr>
          <w:rFonts w:cstheme="minorHAnsi"/>
          <w:sz w:val="24"/>
          <w:szCs w:val="24"/>
        </w:rPr>
        <w:t>,</w:t>
      </w:r>
      <w:r w:rsidR="00E45C8D" w:rsidRPr="00241621">
        <w:rPr>
          <w:rFonts w:cstheme="minorHAnsi"/>
          <w:sz w:val="24"/>
          <w:szCs w:val="24"/>
        </w:rPr>
        <w:t xml:space="preserve"> despite an initial decision to hire </w:t>
      </w:r>
      <w:r w:rsidR="008B20A9">
        <w:rPr>
          <w:rFonts w:cstheme="minorHAnsi"/>
          <w:sz w:val="24"/>
          <w:szCs w:val="24"/>
        </w:rPr>
        <w:t>them</w:t>
      </w:r>
      <w:r w:rsidRPr="00241621">
        <w:rPr>
          <w:rFonts w:cstheme="minorHAnsi"/>
          <w:sz w:val="24"/>
          <w:szCs w:val="24"/>
        </w:rPr>
        <w:t xml:space="preserve"> (Porter</w:t>
      </w:r>
      <w:r w:rsidR="0031217E">
        <w:rPr>
          <w:rFonts w:cstheme="minorHAnsi"/>
          <w:sz w:val="24"/>
          <w:szCs w:val="24"/>
        </w:rPr>
        <w:t xml:space="preserve"> </w:t>
      </w:r>
      <w:r w:rsidR="0031217E" w:rsidRPr="0031217E">
        <w:rPr>
          <w:rFonts w:cstheme="minorHAnsi"/>
          <w:i/>
          <w:iCs/>
          <w:sz w:val="24"/>
          <w:szCs w:val="24"/>
        </w:rPr>
        <w:t>et al</w:t>
      </w:r>
      <w:r w:rsidR="0031217E">
        <w:rPr>
          <w:rFonts w:cstheme="minorHAnsi"/>
          <w:sz w:val="24"/>
          <w:szCs w:val="24"/>
        </w:rPr>
        <w:t>.,</w:t>
      </w:r>
      <w:r w:rsidRPr="00241621">
        <w:rPr>
          <w:rFonts w:cstheme="minorHAnsi"/>
          <w:sz w:val="24"/>
          <w:szCs w:val="24"/>
        </w:rPr>
        <w:t xml:space="preserve"> 2022).</w:t>
      </w:r>
    </w:p>
    <w:p w14:paraId="20C5E838" w14:textId="24DEE154" w:rsidR="00451518" w:rsidRPr="00241621" w:rsidRDefault="00451518" w:rsidP="00E35807">
      <w:pPr>
        <w:tabs>
          <w:tab w:val="left" w:pos="1142"/>
        </w:tabs>
        <w:spacing w:before="240" w:after="0" w:line="360" w:lineRule="auto"/>
        <w:mirrorIndents/>
        <w:rPr>
          <w:rFonts w:cstheme="minorHAnsi"/>
          <w:sz w:val="24"/>
          <w:szCs w:val="24"/>
        </w:rPr>
      </w:pPr>
      <w:r w:rsidRPr="00241621">
        <w:rPr>
          <w:rFonts w:cstheme="minorHAnsi"/>
          <w:sz w:val="24"/>
          <w:szCs w:val="24"/>
        </w:rPr>
        <w:t>There are inconsistencies between prisons in different jurisdictions in the courses and training they offer. Gavin</w:t>
      </w:r>
      <w:r w:rsidR="007E5BFD" w:rsidRPr="00241621">
        <w:rPr>
          <w:rFonts w:cstheme="minorHAnsi"/>
          <w:sz w:val="24"/>
          <w:szCs w:val="24"/>
        </w:rPr>
        <w:t xml:space="preserve"> (2015)</w:t>
      </w:r>
      <w:r w:rsidRPr="00241621">
        <w:rPr>
          <w:rFonts w:cstheme="minorHAnsi"/>
          <w:sz w:val="24"/>
          <w:szCs w:val="24"/>
        </w:rPr>
        <w:t xml:space="preserve"> found that while some prisoners may have obtained training or qualification in prison abroad, these were often not recognised by Irish employers, and significant re-skilling was required on return</w:t>
      </w:r>
      <w:r w:rsidR="0031217E">
        <w:rPr>
          <w:rFonts w:cstheme="minorHAnsi"/>
          <w:sz w:val="24"/>
          <w:szCs w:val="24"/>
        </w:rPr>
        <w:t xml:space="preserve"> to Ireland</w:t>
      </w:r>
      <w:r w:rsidRPr="00241621">
        <w:rPr>
          <w:rFonts w:cstheme="minorHAnsi"/>
          <w:sz w:val="24"/>
          <w:szCs w:val="24"/>
        </w:rPr>
        <w:t xml:space="preserve">. While some </w:t>
      </w:r>
      <w:r w:rsidR="007E5BFD" w:rsidRPr="00241621">
        <w:rPr>
          <w:rFonts w:cstheme="minorHAnsi"/>
          <w:sz w:val="24"/>
          <w:szCs w:val="24"/>
        </w:rPr>
        <w:t>returnees</w:t>
      </w:r>
      <w:r w:rsidRPr="00241621">
        <w:rPr>
          <w:rFonts w:cstheme="minorHAnsi"/>
          <w:sz w:val="24"/>
          <w:szCs w:val="24"/>
        </w:rPr>
        <w:t xml:space="preserve"> were of the view that education and training in prison were important, </w:t>
      </w:r>
      <w:r w:rsidR="005F2855">
        <w:rPr>
          <w:rFonts w:cstheme="minorHAnsi"/>
          <w:sz w:val="24"/>
          <w:szCs w:val="24"/>
        </w:rPr>
        <w:t>‘</w:t>
      </w:r>
      <w:r w:rsidRPr="00241621">
        <w:rPr>
          <w:rFonts w:cstheme="minorHAnsi"/>
          <w:sz w:val="24"/>
          <w:szCs w:val="24"/>
        </w:rPr>
        <w:t>the real issue was their ability to access such courses or even information about them, on their release</w:t>
      </w:r>
      <w:r w:rsidR="005F2855">
        <w:rPr>
          <w:rFonts w:cstheme="minorHAnsi"/>
          <w:sz w:val="24"/>
          <w:szCs w:val="24"/>
        </w:rPr>
        <w:t>’</w:t>
      </w:r>
      <w:r w:rsidRPr="00241621">
        <w:rPr>
          <w:rFonts w:cstheme="minorHAnsi"/>
          <w:sz w:val="24"/>
          <w:szCs w:val="24"/>
        </w:rPr>
        <w:t xml:space="preserve"> (Gavin, 2015, </w:t>
      </w:r>
      <w:r w:rsidR="005F2855">
        <w:rPr>
          <w:rFonts w:cstheme="minorHAnsi"/>
          <w:sz w:val="24"/>
          <w:szCs w:val="24"/>
        </w:rPr>
        <w:t xml:space="preserve">p. </w:t>
      </w:r>
      <w:r w:rsidRPr="00241621">
        <w:rPr>
          <w:rFonts w:cstheme="minorHAnsi"/>
          <w:sz w:val="24"/>
          <w:szCs w:val="24"/>
        </w:rPr>
        <w:t>39). Service</w:t>
      </w:r>
      <w:r w:rsidR="005F2855">
        <w:rPr>
          <w:rFonts w:cstheme="minorHAnsi"/>
          <w:sz w:val="24"/>
          <w:szCs w:val="24"/>
        </w:rPr>
        <w:t>-</w:t>
      </w:r>
      <w:r w:rsidRPr="00241621">
        <w:rPr>
          <w:rFonts w:cstheme="minorHAnsi"/>
          <w:sz w:val="24"/>
          <w:szCs w:val="24"/>
        </w:rPr>
        <w:t>users and service</w:t>
      </w:r>
      <w:r w:rsidR="005F2855">
        <w:rPr>
          <w:rFonts w:cstheme="minorHAnsi"/>
          <w:sz w:val="24"/>
          <w:szCs w:val="24"/>
        </w:rPr>
        <w:t>-</w:t>
      </w:r>
      <w:r w:rsidRPr="00241621">
        <w:rPr>
          <w:rFonts w:cstheme="minorHAnsi"/>
          <w:sz w:val="24"/>
          <w:szCs w:val="24"/>
        </w:rPr>
        <w:t xml:space="preserve">providers identified </w:t>
      </w:r>
      <w:r w:rsidR="00ED7FE5">
        <w:rPr>
          <w:rFonts w:cstheme="minorHAnsi"/>
          <w:sz w:val="24"/>
          <w:szCs w:val="24"/>
        </w:rPr>
        <w:t xml:space="preserve">education, </w:t>
      </w:r>
      <w:proofErr w:type="gramStart"/>
      <w:r w:rsidR="00ED7FE5">
        <w:rPr>
          <w:rFonts w:cstheme="minorHAnsi"/>
          <w:sz w:val="24"/>
          <w:szCs w:val="24"/>
        </w:rPr>
        <w:t>training</w:t>
      </w:r>
      <w:proofErr w:type="gramEnd"/>
      <w:r w:rsidR="00ED7FE5">
        <w:rPr>
          <w:rFonts w:cstheme="minorHAnsi"/>
          <w:sz w:val="24"/>
          <w:szCs w:val="24"/>
        </w:rPr>
        <w:t xml:space="preserve"> and employment</w:t>
      </w:r>
      <w:r w:rsidRPr="00241621">
        <w:rPr>
          <w:rFonts w:cstheme="minorHAnsi"/>
          <w:sz w:val="24"/>
          <w:szCs w:val="24"/>
        </w:rPr>
        <w:t xml:space="preserve"> as being very important in terms of overcoming a criminal record, getting work, and moving on with their lives. </w:t>
      </w:r>
    </w:p>
    <w:p w14:paraId="636A62AA" w14:textId="2284B9B9" w:rsidR="00451518" w:rsidRPr="00241621" w:rsidRDefault="00451518" w:rsidP="00B11148">
      <w:pPr>
        <w:spacing w:before="240" w:after="0" w:line="360" w:lineRule="auto"/>
        <w:mirrorIndents/>
        <w:rPr>
          <w:rFonts w:cstheme="minorHAnsi"/>
          <w:sz w:val="24"/>
          <w:szCs w:val="24"/>
        </w:rPr>
      </w:pPr>
      <w:r w:rsidRPr="00241621">
        <w:rPr>
          <w:rFonts w:cstheme="minorHAnsi"/>
          <w:sz w:val="24"/>
          <w:szCs w:val="24"/>
        </w:rPr>
        <w:lastRenderedPageBreak/>
        <w:t xml:space="preserve">It should be noted that not everyone in the criminal justice system is ready for employment on leaving prison and everyone’s starting point is different. This was highlighted in Gavin’s </w:t>
      </w:r>
      <w:r w:rsidR="00665F23">
        <w:rPr>
          <w:rFonts w:cstheme="minorHAnsi"/>
          <w:sz w:val="24"/>
          <w:szCs w:val="24"/>
        </w:rPr>
        <w:t xml:space="preserve">(2015) </w:t>
      </w:r>
      <w:r w:rsidRPr="00241621">
        <w:rPr>
          <w:rFonts w:cstheme="minorHAnsi"/>
          <w:sz w:val="24"/>
          <w:szCs w:val="24"/>
        </w:rPr>
        <w:t>study where one service</w:t>
      </w:r>
      <w:r w:rsidR="00665F23">
        <w:rPr>
          <w:rFonts w:cstheme="minorHAnsi"/>
          <w:sz w:val="24"/>
          <w:szCs w:val="24"/>
        </w:rPr>
        <w:t>-</w:t>
      </w:r>
      <w:r w:rsidRPr="00241621">
        <w:rPr>
          <w:rFonts w:cstheme="minorHAnsi"/>
          <w:sz w:val="24"/>
          <w:szCs w:val="24"/>
        </w:rPr>
        <w:t>provider stated:</w:t>
      </w:r>
    </w:p>
    <w:p w14:paraId="2AAE150C" w14:textId="77777777" w:rsidR="00665F23" w:rsidRPr="00164A20" w:rsidRDefault="00665F23" w:rsidP="00665F23">
      <w:pPr>
        <w:keepNext/>
        <w:spacing w:before="240" w:line="360" w:lineRule="auto"/>
        <w:jc w:val="both"/>
        <w:rPr>
          <w:rFonts w:cstheme="minorHAnsi"/>
          <w:b/>
          <w:sz w:val="24"/>
          <w:szCs w:val="24"/>
        </w:rPr>
      </w:pPr>
      <w:r w:rsidRPr="00164A20">
        <w:rPr>
          <w:rFonts w:cstheme="minorHAnsi"/>
          <w:bCs/>
          <w:color w:val="FF0000"/>
          <w:sz w:val="24"/>
          <w:szCs w:val="24"/>
          <w:lang w:val="en-US"/>
        </w:rPr>
        <w:t>INDENT]</w:t>
      </w:r>
      <w:r w:rsidRPr="00164A20">
        <w:rPr>
          <w:rFonts w:cstheme="minorHAnsi"/>
          <w:b/>
          <w:sz w:val="24"/>
          <w:szCs w:val="24"/>
        </w:rPr>
        <w:t xml:space="preserve"> </w:t>
      </w:r>
    </w:p>
    <w:p w14:paraId="2AD9B23A" w14:textId="3D07F05B" w:rsidR="00665F23" w:rsidRPr="00665F23" w:rsidRDefault="00665F23" w:rsidP="00665F23">
      <w:pPr>
        <w:spacing w:line="360" w:lineRule="auto"/>
        <w:ind w:left="720" w:right="1088"/>
        <w:jc w:val="both"/>
        <w:rPr>
          <w:rFonts w:cstheme="minorHAnsi"/>
          <w:sz w:val="24"/>
          <w:szCs w:val="24"/>
        </w:rPr>
      </w:pPr>
      <w:r>
        <w:rPr>
          <w:rFonts w:cstheme="minorHAnsi"/>
          <w:sz w:val="24"/>
          <w:szCs w:val="24"/>
        </w:rPr>
        <w:t>‘</w:t>
      </w:r>
      <w:r w:rsidRPr="00665F23">
        <w:rPr>
          <w:rFonts w:cstheme="minorHAnsi"/>
          <w:sz w:val="24"/>
          <w:szCs w:val="24"/>
        </w:rPr>
        <w:t xml:space="preserve">They might say </w:t>
      </w:r>
      <w:r>
        <w:rPr>
          <w:rFonts w:cstheme="minorHAnsi"/>
          <w:sz w:val="24"/>
          <w:szCs w:val="24"/>
        </w:rPr>
        <w:t>“</w:t>
      </w:r>
      <w:r w:rsidRPr="00665F23">
        <w:rPr>
          <w:rFonts w:cstheme="minorHAnsi"/>
          <w:sz w:val="24"/>
          <w:szCs w:val="24"/>
        </w:rPr>
        <w:t>I’m ready for a job</w:t>
      </w:r>
      <w:r>
        <w:rPr>
          <w:rFonts w:cstheme="minorHAnsi"/>
          <w:sz w:val="24"/>
          <w:szCs w:val="24"/>
        </w:rPr>
        <w:t>”</w:t>
      </w:r>
      <w:r w:rsidRPr="00665F23">
        <w:rPr>
          <w:rFonts w:cstheme="minorHAnsi"/>
          <w:sz w:val="24"/>
          <w:szCs w:val="24"/>
        </w:rPr>
        <w:t xml:space="preserve"> and the question is </w:t>
      </w:r>
      <w:r>
        <w:rPr>
          <w:rFonts w:cstheme="minorHAnsi"/>
          <w:sz w:val="24"/>
          <w:szCs w:val="24"/>
        </w:rPr>
        <w:t>“</w:t>
      </w:r>
      <w:r w:rsidRPr="00665F23">
        <w:rPr>
          <w:rFonts w:cstheme="minorHAnsi"/>
          <w:sz w:val="24"/>
          <w:szCs w:val="24"/>
        </w:rPr>
        <w:t>what stops you?</w:t>
      </w:r>
      <w:r>
        <w:rPr>
          <w:rFonts w:cstheme="minorHAnsi"/>
          <w:sz w:val="24"/>
          <w:szCs w:val="24"/>
        </w:rPr>
        <w:t>”</w:t>
      </w:r>
      <w:r w:rsidRPr="00665F23">
        <w:rPr>
          <w:rFonts w:cstheme="minorHAnsi"/>
          <w:sz w:val="24"/>
          <w:szCs w:val="24"/>
        </w:rPr>
        <w:t xml:space="preserve"> They </w:t>
      </w:r>
      <w:proofErr w:type="gramStart"/>
      <w:r w:rsidRPr="00665F23">
        <w:rPr>
          <w:rFonts w:cstheme="minorHAnsi"/>
          <w:sz w:val="24"/>
          <w:szCs w:val="24"/>
        </w:rPr>
        <w:t>say</w:t>
      </w:r>
      <w:proofErr w:type="gramEnd"/>
      <w:r w:rsidRPr="00665F23">
        <w:rPr>
          <w:rFonts w:cstheme="minorHAnsi"/>
          <w:sz w:val="24"/>
          <w:szCs w:val="24"/>
        </w:rPr>
        <w:t xml:space="preserve"> </w:t>
      </w:r>
      <w:r>
        <w:rPr>
          <w:rFonts w:cstheme="minorHAnsi"/>
          <w:sz w:val="24"/>
          <w:szCs w:val="24"/>
        </w:rPr>
        <w:t>“</w:t>
      </w:r>
      <w:r w:rsidRPr="00665F23">
        <w:rPr>
          <w:rFonts w:cstheme="minorHAnsi"/>
          <w:sz w:val="24"/>
          <w:szCs w:val="24"/>
        </w:rPr>
        <w:t>oh I can take a job tomorrow</w:t>
      </w:r>
      <w:r>
        <w:rPr>
          <w:rFonts w:cstheme="minorHAnsi"/>
          <w:sz w:val="24"/>
          <w:szCs w:val="24"/>
        </w:rPr>
        <w:t>”</w:t>
      </w:r>
      <w:r w:rsidRPr="00665F23">
        <w:rPr>
          <w:rFonts w:cstheme="minorHAnsi"/>
          <w:sz w:val="24"/>
          <w:szCs w:val="24"/>
        </w:rPr>
        <w:t xml:space="preserve"> and when you go through it they have children, they have no child minding, they assume people will help them when they haven’t even asked them, nothing’s organised. It’s all held together by the loosest of threads</w:t>
      </w:r>
      <w:r w:rsidR="009C7040">
        <w:rPr>
          <w:rFonts w:cstheme="minorHAnsi"/>
          <w:sz w:val="24"/>
          <w:szCs w:val="24"/>
        </w:rPr>
        <w:t xml:space="preserve"> </w:t>
      </w:r>
      <w:r w:rsidRPr="00665F23">
        <w:rPr>
          <w:rFonts w:cstheme="minorHAnsi"/>
          <w:sz w:val="24"/>
          <w:szCs w:val="24"/>
        </w:rPr>
        <w:t>… if you organise something too quickly it will fail, it will fall apart and it will compound their already existing sense of failure, and you don’t want to do that</w:t>
      </w:r>
      <w:r w:rsidR="009C7040">
        <w:rPr>
          <w:rFonts w:cstheme="minorHAnsi"/>
          <w:sz w:val="24"/>
          <w:szCs w:val="24"/>
        </w:rPr>
        <w:t>.’</w:t>
      </w:r>
    </w:p>
    <w:p w14:paraId="4C4EE2D3" w14:textId="77777777" w:rsidR="00665F23" w:rsidRPr="00164A20" w:rsidRDefault="00665F23" w:rsidP="00665F23">
      <w:pPr>
        <w:spacing w:line="360" w:lineRule="auto"/>
        <w:jc w:val="both"/>
        <w:rPr>
          <w:rFonts w:cstheme="minorHAnsi"/>
          <w:b/>
          <w:sz w:val="24"/>
          <w:szCs w:val="24"/>
        </w:rPr>
      </w:pPr>
      <w:r w:rsidRPr="00164A20">
        <w:rPr>
          <w:rFonts w:cstheme="minorHAnsi"/>
          <w:bCs/>
          <w:color w:val="FF0000"/>
          <w:sz w:val="24"/>
          <w:szCs w:val="24"/>
          <w:lang w:val="en-US"/>
        </w:rPr>
        <w:t>[</w:t>
      </w:r>
      <w:r w:rsidRPr="00164A20">
        <w:rPr>
          <w:rFonts w:cstheme="minorHAnsi"/>
          <w:bCs/>
          <w:color w:val="FF0000"/>
          <w:lang w:val="en-US"/>
        </w:rPr>
        <w:t xml:space="preserve">END </w:t>
      </w:r>
      <w:r w:rsidRPr="00164A20">
        <w:rPr>
          <w:rFonts w:cstheme="minorHAnsi"/>
          <w:bCs/>
          <w:color w:val="FF0000"/>
          <w:sz w:val="24"/>
          <w:szCs w:val="24"/>
          <w:lang w:val="en-US"/>
        </w:rPr>
        <w:t>INDENT]</w:t>
      </w:r>
      <w:r w:rsidRPr="00164A20">
        <w:rPr>
          <w:rFonts w:cstheme="minorHAnsi"/>
          <w:b/>
          <w:sz w:val="24"/>
          <w:szCs w:val="24"/>
        </w:rPr>
        <w:t xml:space="preserve"> </w:t>
      </w:r>
    </w:p>
    <w:p w14:paraId="63398A9A" w14:textId="09B8BAEF" w:rsidR="00451518" w:rsidRPr="00241621" w:rsidRDefault="00451518" w:rsidP="00B11148">
      <w:pPr>
        <w:spacing w:before="240" w:after="0" w:line="360" w:lineRule="auto"/>
        <w:mirrorIndents/>
        <w:rPr>
          <w:rFonts w:cstheme="minorHAnsi"/>
          <w:sz w:val="24"/>
          <w:szCs w:val="24"/>
        </w:rPr>
      </w:pPr>
      <w:r w:rsidRPr="00241621">
        <w:rPr>
          <w:rFonts w:cstheme="minorHAnsi"/>
          <w:sz w:val="24"/>
          <w:szCs w:val="24"/>
        </w:rPr>
        <w:t xml:space="preserve">Cracknell and Ward </w:t>
      </w:r>
      <w:r w:rsidR="007E5BFD" w:rsidRPr="00241621">
        <w:rPr>
          <w:rFonts w:cstheme="minorHAnsi"/>
          <w:sz w:val="24"/>
          <w:szCs w:val="24"/>
        </w:rPr>
        <w:t xml:space="preserve">(2022) </w:t>
      </w:r>
      <w:r w:rsidRPr="00241621">
        <w:rPr>
          <w:rFonts w:cstheme="minorHAnsi"/>
          <w:sz w:val="24"/>
          <w:szCs w:val="24"/>
        </w:rPr>
        <w:t>found that securing employment on return was important, especially for younger participants in their study. Secure employment was found to impact on participants’ sense of ‘self’, their sense of self-worth and their feelings of progressing towards successful resettlement.</w:t>
      </w:r>
    </w:p>
    <w:p w14:paraId="0537AD6D" w14:textId="465C7993" w:rsidR="009C7040" w:rsidRDefault="00451518" w:rsidP="00B11148">
      <w:pPr>
        <w:spacing w:before="240" w:after="0" w:line="360" w:lineRule="auto"/>
        <w:mirrorIndents/>
        <w:rPr>
          <w:rFonts w:cstheme="minorHAnsi"/>
          <w:sz w:val="24"/>
          <w:szCs w:val="24"/>
        </w:rPr>
      </w:pPr>
      <w:r w:rsidRPr="00241621">
        <w:rPr>
          <w:rFonts w:cstheme="minorHAnsi"/>
          <w:sz w:val="24"/>
          <w:szCs w:val="24"/>
        </w:rPr>
        <w:t xml:space="preserve">Gavin </w:t>
      </w:r>
      <w:r w:rsidR="006E3F1C" w:rsidRPr="00241621">
        <w:rPr>
          <w:rFonts w:cstheme="minorHAnsi"/>
          <w:sz w:val="24"/>
          <w:szCs w:val="24"/>
        </w:rPr>
        <w:t xml:space="preserve">(2015, </w:t>
      </w:r>
      <w:r w:rsidR="009C7040">
        <w:rPr>
          <w:rFonts w:cstheme="minorHAnsi"/>
          <w:sz w:val="24"/>
          <w:szCs w:val="24"/>
        </w:rPr>
        <w:t xml:space="preserve">p. </w:t>
      </w:r>
      <w:r w:rsidR="006E3F1C" w:rsidRPr="00241621">
        <w:rPr>
          <w:rFonts w:cstheme="minorHAnsi"/>
          <w:sz w:val="24"/>
          <w:szCs w:val="24"/>
        </w:rPr>
        <w:t xml:space="preserve">44) </w:t>
      </w:r>
      <w:r w:rsidRPr="00241621">
        <w:rPr>
          <w:rFonts w:cstheme="minorHAnsi"/>
          <w:sz w:val="24"/>
          <w:szCs w:val="24"/>
        </w:rPr>
        <w:t xml:space="preserve">also </w:t>
      </w:r>
      <w:r w:rsidR="009C7040">
        <w:rPr>
          <w:rFonts w:cstheme="minorHAnsi"/>
          <w:sz w:val="24"/>
          <w:szCs w:val="24"/>
        </w:rPr>
        <w:t>not</w:t>
      </w:r>
      <w:r w:rsidRPr="00241621">
        <w:rPr>
          <w:rFonts w:cstheme="minorHAnsi"/>
          <w:sz w:val="24"/>
          <w:szCs w:val="24"/>
        </w:rPr>
        <w:t xml:space="preserve">ed that for returnees, </w:t>
      </w:r>
      <w:r w:rsidR="009C7040">
        <w:rPr>
          <w:rFonts w:cstheme="minorHAnsi"/>
          <w:sz w:val="24"/>
          <w:szCs w:val="24"/>
        </w:rPr>
        <w:t>‘</w:t>
      </w:r>
      <w:r w:rsidRPr="00241621">
        <w:rPr>
          <w:rFonts w:cstheme="minorHAnsi"/>
          <w:sz w:val="24"/>
          <w:szCs w:val="24"/>
        </w:rPr>
        <w:t>dealing with new technology and new ways of living can be very stressful</w:t>
      </w:r>
      <w:r w:rsidR="009C7040">
        <w:rPr>
          <w:rFonts w:cstheme="minorHAnsi"/>
          <w:sz w:val="24"/>
          <w:szCs w:val="24"/>
        </w:rPr>
        <w:t>’</w:t>
      </w:r>
      <w:r w:rsidRPr="00241621">
        <w:rPr>
          <w:rFonts w:cstheme="minorHAnsi"/>
          <w:sz w:val="24"/>
          <w:szCs w:val="24"/>
        </w:rPr>
        <w:t xml:space="preserve">. Cracknell and Ward </w:t>
      </w:r>
      <w:r w:rsidR="006E3F1C" w:rsidRPr="00241621">
        <w:rPr>
          <w:rFonts w:cstheme="minorHAnsi"/>
          <w:sz w:val="24"/>
          <w:szCs w:val="24"/>
        </w:rPr>
        <w:t xml:space="preserve">(2022, </w:t>
      </w:r>
      <w:r w:rsidR="009C7040">
        <w:rPr>
          <w:rFonts w:cstheme="minorHAnsi"/>
          <w:sz w:val="24"/>
          <w:szCs w:val="24"/>
        </w:rPr>
        <w:t xml:space="preserve">p. </w:t>
      </w:r>
      <w:r w:rsidR="006E3F1C" w:rsidRPr="00241621">
        <w:rPr>
          <w:rFonts w:cstheme="minorHAnsi"/>
          <w:sz w:val="24"/>
          <w:szCs w:val="24"/>
        </w:rPr>
        <w:t xml:space="preserve">23) </w:t>
      </w:r>
      <w:r w:rsidRPr="00241621">
        <w:rPr>
          <w:rFonts w:cstheme="minorHAnsi"/>
          <w:sz w:val="24"/>
          <w:szCs w:val="24"/>
        </w:rPr>
        <w:t>highlighted competence with digital technology and exclusion as being a key theme in their research, noting that many will have</w:t>
      </w:r>
      <w:r w:rsidR="009644F6">
        <w:rPr>
          <w:rFonts w:cstheme="minorHAnsi"/>
          <w:sz w:val="24"/>
          <w:szCs w:val="24"/>
        </w:rPr>
        <w:t>:</w:t>
      </w:r>
      <w:r w:rsidRPr="00241621">
        <w:rPr>
          <w:rFonts w:cstheme="minorHAnsi"/>
          <w:sz w:val="24"/>
          <w:szCs w:val="24"/>
        </w:rPr>
        <w:t xml:space="preserve"> </w:t>
      </w:r>
    </w:p>
    <w:p w14:paraId="4233BE07" w14:textId="77777777" w:rsidR="009C7040" w:rsidRPr="00164A20" w:rsidRDefault="009C7040" w:rsidP="009C7040">
      <w:pPr>
        <w:keepNext/>
        <w:spacing w:before="240" w:line="360" w:lineRule="auto"/>
        <w:jc w:val="both"/>
        <w:rPr>
          <w:rFonts w:cstheme="minorHAnsi"/>
          <w:b/>
          <w:sz w:val="24"/>
          <w:szCs w:val="24"/>
        </w:rPr>
      </w:pPr>
      <w:r w:rsidRPr="00164A20">
        <w:rPr>
          <w:rFonts w:cstheme="minorHAnsi"/>
          <w:bCs/>
          <w:color w:val="FF0000"/>
          <w:sz w:val="24"/>
          <w:szCs w:val="24"/>
          <w:lang w:val="en-US"/>
        </w:rPr>
        <w:t>INDENT]</w:t>
      </w:r>
      <w:r w:rsidRPr="00164A20">
        <w:rPr>
          <w:rFonts w:cstheme="minorHAnsi"/>
          <w:b/>
          <w:sz w:val="24"/>
          <w:szCs w:val="24"/>
        </w:rPr>
        <w:t xml:space="preserve"> </w:t>
      </w:r>
    </w:p>
    <w:p w14:paraId="2E0A5EB4" w14:textId="77777777" w:rsidR="002A5B12" w:rsidRDefault="002A5B12" w:rsidP="002A5B12">
      <w:pPr>
        <w:spacing w:line="360" w:lineRule="auto"/>
        <w:ind w:left="720" w:right="1088"/>
        <w:jc w:val="both"/>
        <w:rPr>
          <w:rFonts w:cstheme="minorHAnsi"/>
          <w:sz w:val="24"/>
          <w:szCs w:val="24"/>
        </w:rPr>
      </w:pPr>
      <w:r w:rsidRPr="00241621">
        <w:rPr>
          <w:rFonts w:cstheme="minorHAnsi"/>
          <w:sz w:val="24"/>
          <w:szCs w:val="24"/>
        </w:rPr>
        <w:t>missed out on acquiring skill that come alongside development of new technologies…</w:t>
      </w:r>
      <w:r>
        <w:rPr>
          <w:rFonts w:cstheme="minorHAnsi"/>
          <w:sz w:val="24"/>
          <w:szCs w:val="24"/>
        </w:rPr>
        <w:t>.</w:t>
      </w:r>
      <w:r w:rsidRPr="00241621">
        <w:rPr>
          <w:rFonts w:cstheme="minorHAnsi"/>
          <w:sz w:val="24"/>
          <w:szCs w:val="24"/>
        </w:rPr>
        <w:t xml:space="preserve"> Many Prisoners Abroad clients experience </w:t>
      </w:r>
      <w:r>
        <w:rPr>
          <w:rFonts w:cstheme="minorHAnsi"/>
          <w:sz w:val="24"/>
          <w:szCs w:val="24"/>
        </w:rPr>
        <w:t>‘</w:t>
      </w:r>
      <w:r w:rsidRPr="00241621">
        <w:rPr>
          <w:rFonts w:cstheme="minorHAnsi"/>
          <w:sz w:val="24"/>
          <w:szCs w:val="24"/>
        </w:rPr>
        <w:t xml:space="preserve">digital exclusion’ whereby they are unable to accomplish certain administrative tasks or engage in personal communications now typically conducted through digital devices. </w:t>
      </w:r>
    </w:p>
    <w:p w14:paraId="6E80054A" w14:textId="77777777" w:rsidR="009C7040" w:rsidRPr="00164A20" w:rsidRDefault="009C7040" w:rsidP="009C7040">
      <w:pPr>
        <w:spacing w:line="360" w:lineRule="auto"/>
        <w:jc w:val="both"/>
        <w:rPr>
          <w:rFonts w:cstheme="minorHAnsi"/>
          <w:b/>
          <w:sz w:val="24"/>
          <w:szCs w:val="24"/>
        </w:rPr>
      </w:pPr>
      <w:r w:rsidRPr="00164A20">
        <w:rPr>
          <w:rFonts w:cstheme="minorHAnsi"/>
          <w:bCs/>
          <w:color w:val="FF0000"/>
          <w:sz w:val="24"/>
          <w:szCs w:val="24"/>
          <w:lang w:val="en-US"/>
        </w:rPr>
        <w:t>[</w:t>
      </w:r>
      <w:r w:rsidRPr="00164A20">
        <w:rPr>
          <w:rFonts w:cstheme="minorHAnsi"/>
          <w:bCs/>
          <w:color w:val="FF0000"/>
          <w:lang w:val="en-US"/>
        </w:rPr>
        <w:t xml:space="preserve">END </w:t>
      </w:r>
      <w:r w:rsidRPr="00164A20">
        <w:rPr>
          <w:rFonts w:cstheme="minorHAnsi"/>
          <w:bCs/>
          <w:color w:val="FF0000"/>
          <w:sz w:val="24"/>
          <w:szCs w:val="24"/>
          <w:lang w:val="en-US"/>
        </w:rPr>
        <w:t>INDENT]</w:t>
      </w:r>
      <w:r w:rsidRPr="00164A20">
        <w:rPr>
          <w:rFonts w:cstheme="minorHAnsi"/>
          <w:b/>
          <w:sz w:val="24"/>
          <w:szCs w:val="24"/>
        </w:rPr>
        <w:t xml:space="preserve"> </w:t>
      </w:r>
    </w:p>
    <w:p w14:paraId="364C3D62" w14:textId="258E79E0" w:rsidR="00451518" w:rsidRPr="00241621" w:rsidRDefault="00451518" w:rsidP="00B11148">
      <w:pPr>
        <w:spacing w:before="240" w:after="0" w:line="360" w:lineRule="auto"/>
        <w:mirrorIndents/>
        <w:rPr>
          <w:rFonts w:cstheme="minorHAnsi"/>
          <w:sz w:val="24"/>
          <w:szCs w:val="24"/>
        </w:rPr>
      </w:pPr>
      <w:r w:rsidRPr="00241621">
        <w:rPr>
          <w:rFonts w:cstheme="minorHAnsi"/>
          <w:sz w:val="24"/>
          <w:szCs w:val="24"/>
        </w:rPr>
        <w:lastRenderedPageBreak/>
        <w:t>One participant in their research stated:</w:t>
      </w:r>
    </w:p>
    <w:p w14:paraId="47113FFF" w14:textId="77777777" w:rsidR="002A5B12" w:rsidRPr="00164A20" w:rsidRDefault="002A5B12" w:rsidP="002A5B12">
      <w:pPr>
        <w:keepNext/>
        <w:spacing w:before="240" w:line="360" w:lineRule="auto"/>
        <w:jc w:val="both"/>
        <w:rPr>
          <w:rFonts w:cstheme="minorHAnsi"/>
          <w:b/>
          <w:sz w:val="24"/>
          <w:szCs w:val="24"/>
        </w:rPr>
      </w:pPr>
      <w:r w:rsidRPr="00164A20">
        <w:rPr>
          <w:rFonts w:cstheme="minorHAnsi"/>
          <w:bCs/>
          <w:color w:val="FF0000"/>
          <w:sz w:val="24"/>
          <w:szCs w:val="24"/>
          <w:lang w:val="en-US"/>
        </w:rPr>
        <w:t>INDENT]</w:t>
      </w:r>
      <w:r w:rsidRPr="00164A20">
        <w:rPr>
          <w:rFonts w:cstheme="minorHAnsi"/>
          <w:b/>
          <w:sz w:val="24"/>
          <w:szCs w:val="24"/>
        </w:rPr>
        <w:t xml:space="preserve"> </w:t>
      </w:r>
    </w:p>
    <w:p w14:paraId="41A72D84" w14:textId="05323589" w:rsidR="002A5B12" w:rsidRPr="002A5B12" w:rsidRDefault="002A5B12" w:rsidP="002A5B12">
      <w:pPr>
        <w:spacing w:line="360" w:lineRule="auto"/>
        <w:ind w:left="720" w:right="1088"/>
        <w:jc w:val="both"/>
        <w:rPr>
          <w:rFonts w:cstheme="minorHAnsi"/>
          <w:sz w:val="24"/>
          <w:szCs w:val="24"/>
        </w:rPr>
      </w:pPr>
      <w:r>
        <w:rPr>
          <w:rFonts w:cstheme="minorHAnsi"/>
          <w:sz w:val="24"/>
          <w:szCs w:val="24"/>
        </w:rPr>
        <w:t>‘</w:t>
      </w:r>
      <w:r w:rsidRPr="002A5B12">
        <w:rPr>
          <w:rFonts w:cstheme="minorHAnsi"/>
          <w:sz w:val="24"/>
          <w:szCs w:val="24"/>
        </w:rPr>
        <w:t xml:space="preserve">I got so </w:t>
      </w:r>
      <w:proofErr w:type="gramStart"/>
      <w:r w:rsidRPr="002A5B12">
        <w:rPr>
          <w:rFonts w:cstheme="minorHAnsi"/>
          <w:sz w:val="24"/>
          <w:szCs w:val="24"/>
        </w:rPr>
        <w:t>much</w:t>
      </w:r>
      <w:proofErr w:type="gramEnd"/>
      <w:r w:rsidRPr="002A5B12">
        <w:rPr>
          <w:rFonts w:cstheme="minorHAnsi"/>
          <w:sz w:val="24"/>
          <w:szCs w:val="24"/>
        </w:rPr>
        <w:t xml:space="preserve"> problems I was taking pictures of documents, I had to take pictures of my birth certificate, send it over, because I came in June of 2020, when the Covid was just, it was there. </w:t>
      </w:r>
      <w:proofErr w:type="gramStart"/>
      <w:r w:rsidRPr="002A5B12">
        <w:rPr>
          <w:rFonts w:cstheme="minorHAnsi"/>
          <w:sz w:val="24"/>
          <w:szCs w:val="24"/>
        </w:rPr>
        <w:t>So</w:t>
      </w:r>
      <w:proofErr w:type="gramEnd"/>
      <w:r w:rsidRPr="002A5B12">
        <w:rPr>
          <w:rFonts w:cstheme="minorHAnsi"/>
          <w:sz w:val="24"/>
          <w:szCs w:val="24"/>
        </w:rPr>
        <w:t xml:space="preserve"> I couldn’t even come in physically to this office, I had to do everything remotely and …</w:t>
      </w:r>
      <w:r w:rsidR="00477A47">
        <w:rPr>
          <w:rFonts w:cstheme="minorHAnsi"/>
          <w:sz w:val="24"/>
          <w:szCs w:val="24"/>
        </w:rPr>
        <w:t xml:space="preserve"> </w:t>
      </w:r>
      <w:r w:rsidRPr="002A5B12">
        <w:rPr>
          <w:rFonts w:cstheme="minorHAnsi"/>
          <w:sz w:val="24"/>
          <w:szCs w:val="24"/>
        </w:rPr>
        <w:t>me being away that long, technology had advanced so much, I didn’t know anything.</w:t>
      </w:r>
      <w:r w:rsidR="00477A47">
        <w:rPr>
          <w:rFonts w:cstheme="minorHAnsi"/>
          <w:sz w:val="24"/>
          <w:szCs w:val="24"/>
        </w:rPr>
        <w:t>’</w:t>
      </w:r>
    </w:p>
    <w:p w14:paraId="19478A70" w14:textId="77777777" w:rsidR="002A5B12" w:rsidRPr="00164A20" w:rsidRDefault="002A5B12" w:rsidP="002A5B12">
      <w:pPr>
        <w:spacing w:line="360" w:lineRule="auto"/>
        <w:jc w:val="both"/>
        <w:rPr>
          <w:rFonts w:cstheme="minorHAnsi"/>
          <w:b/>
          <w:sz w:val="24"/>
          <w:szCs w:val="24"/>
        </w:rPr>
      </w:pPr>
      <w:r w:rsidRPr="00164A20">
        <w:rPr>
          <w:rFonts w:cstheme="minorHAnsi"/>
          <w:bCs/>
          <w:color w:val="FF0000"/>
          <w:sz w:val="24"/>
          <w:szCs w:val="24"/>
          <w:lang w:val="en-US"/>
        </w:rPr>
        <w:t>[</w:t>
      </w:r>
      <w:r w:rsidRPr="00164A20">
        <w:rPr>
          <w:rFonts w:cstheme="minorHAnsi"/>
          <w:bCs/>
          <w:color w:val="FF0000"/>
          <w:lang w:val="en-US"/>
        </w:rPr>
        <w:t xml:space="preserve">END </w:t>
      </w:r>
      <w:r w:rsidRPr="00164A20">
        <w:rPr>
          <w:rFonts w:cstheme="minorHAnsi"/>
          <w:bCs/>
          <w:color w:val="FF0000"/>
          <w:sz w:val="24"/>
          <w:szCs w:val="24"/>
          <w:lang w:val="en-US"/>
        </w:rPr>
        <w:t>INDENT]</w:t>
      </w:r>
      <w:r w:rsidRPr="00164A20">
        <w:rPr>
          <w:rFonts w:cstheme="minorHAnsi"/>
          <w:b/>
          <w:sz w:val="24"/>
          <w:szCs w:val="24"/>
        </w:rPr>
        <w:t xml:space="preserve"> </w:t>
      </w:r>
    </w:p>
    <w:p w14:paraId="08F3BF90" w14:textId="77777777" w:rsidR="00926B90" w:rsidRPr="00241621" w:rsidRDefault="00926B90" w:rsidP="00926B90">
      <w:pPr>
        <w:spacing w:after="0" w:line="360" w:lineRule="auto"/>
        <w:mirrorIndents/>
        <w:rPr>
          <w:rFonts w:cstheme="minorHAnsi"/>
          <w:sz w:val="24"/>
          <w:szCs w:val="24"/>
        </w:rPr>
      </w:pPr>
    </w:p>
    <w:p w14:paraId="0A08B4FB" w14:textId="3CA56E0B" w:rsidR="00926B90" w:rsidRPr="00055923" w:rsidRDefault="00926B90" w:rsidP="00926B90">
      <w:pPr>
        <w:keepNext/>
        <w:spacing w:before="100" w:beforeAutospacing="1" w:after="0" w:line="360" w:lineRule="auto"/>
        <w:rPr>
          <w:rFonts w:cstheme="minorHAnsi"/>
          <w:bCs/>
          <w:color w:val="FF0000"/>
          <w:sz w:val="24"/>
          <w:szCs w:val="24"/>
          <w:lang w:val="en-US"/>
        </w:rPr>
      </w:pPr>
      <w:r w:rsidRPr="00164A20">
        <w:rPr>
          <w:rFonts w:cstheme="minorHAnsi"/>
          <w:bCs/>
          <w:color w:val="FF0000"/>
          <w:sz w:val="24"/>
          <w:szCs w:val="24"/>
          <w:lang w:val="en-US"/>
        </w:rPr>
        <w:t>[</w:t>
      </w:r>
      <w:r>
        <w:rPr>
          <w:rFonts w:cstheme="minorHAnsi"/>
          <w:bCs/>
          <w:color w:val="FF0000"/>
          <w:sz w:val="24"/>
          <w:szCs w:val="24"/>
          <w:lang w:val="en-US"/>
        </w:rPr>
        <w:t>B</w:t>
      </w:r>
      <w:r w:rsidRPr="00164A20">
        <w:rPr>
          <w:rFonts w:cstheme="minorHAnsi"/>
          <w:bCs/>
          <w:color w:val="FF0000"/>
          <w:sz w:val="24"/>
          <w:szCs w:val="24"/>
          <w:lang w:val="en-US"/>
        </w:rPr>
        <w:t>-HEAD]</w:t>
      </w:r>
      <w:r w:rsidRPr="00164A20">
        <w:rPr>
          <w:rFonts w:cstheme="minorHAnsi"/>
          <w:b/>
          <w:sz w:val="24"/>
          <w:szCs w:val="24"/>
        </w:rPr>
        <w:t xml:space="preserve"> </w:t>
      </w:r>
      <w:r w:rsidRPr="00241621">
        <w:rPr>
          <w:rFonts w:cstheme="minorHAnsi"/>
          <w:b/>
          <w:bCs/>
          <w:i/>
          <w:iCs/>
          <w:sz w:val="24"/>
          <w:szCs w:val="24"/>
        </w:rPr>
        <w:t>Mental health</w:t>
      </w:r>
    </w:p>
    <w:p w14:paraId="606A1029" w14:textId="4205D9D6" w:rsidR="002C3CEF" w:rsidRPr="00241621" w:rsidRDefault="00CC314B" w:rsidP="00241621">
      <w:pPr>
        <w:autoSpaceDE w:val="0"/>
        <w:autoSpaceDN w:val="0"/>
        <w:adjustRightInd w:val="0"/>
        <w:spacing w:after="0" w:line="360" w:lineRule="auto"/>
        <w:mirrorIndents/>
        <w:rPr>
          <w:rFonts w:cstheme="minorHAnsi"/>
          <w:sz w:val="24"/>
          <w:szCs w:val="24"/>
        </w:rPr>
      </w:pPr>
      <w:r w:rsidRPr="00241621">
        <w:rPr>
          <w:rFonts w:cstheme="minorHAnsi"/>
          <w:sz w:val="24"/>
          <w:szCs w:val="24"/>
        </w:rPr>
        <w:t xml:space="preserve">The relationship between mental ill health and offending behaviour </w:t>
      </w:r>
      <w:r w:rsidR="00BF2D17" w:rsidRPr="00241621">
        <w:rPr>
          <w:rFonts w:cstheme="minorHAnsi"/>
          <w:sz w:val="24"/>
          <w:szCs w:val="24"/>
        </w:rPr>
        <w:t xml:space="preserve">is </w:t>
      </w:r>
      <w:r w:rsidRPr="00241621">
        <w:rPr>
          <w:rFonts w:cstheme="minorHAnsi"/>
          <w:sz w:val="24"/>
          <w:szCs w:val="24"/>
        </w:rPr>
        <w:t>complex</w:t>
      </w:r>
      <w:r w:rsidR="006E3F1C" w:rsidRPr="00241621">
        <w:rPr>
          <w:rFonts w:cstheme="minorHAnsi"/>
          <w:sz w:val="24"/>
          <w:szCs w:val="24"/>
        </w:rPr>
        <w:t xml:space="preserve"> and is of</w:t>
      </w:r>
      <w:r w:rsidRPr="00241621">
        <w:rPr>
          <w:rFonts w:cstheme="minorHAnsi"/>
          <w:sz w:val="24"/>
          <w:szCs w:val="24"/>
        </w:rPr>
        <w:t xml:space="preserve"> international concern</w:t>
      </w:r>
      <w:r w:rsidR="00600935" w:rsidRPr="00241621">
        <w:rPr>
          <w:rFonts w:cstheme="minorHAnsi"/>
          <w:sz w:val="24"/>
          <w:szCs w:val="24"/>
        </w:rPr>
        <w:t xml:space="preserve"> (</w:t>
      </w:r>
      <w:r w:rsidR="002C3CEF" w:rsidRPr="00241621">
        <w:rPr>
          <w:rFonts w:cstheme="minorHAnsi"/>
          <w:sz w:val="24"/>
          <w:szCs w:val="24"/>
        </w:rPr>
        <w:t>Australian Institute of Health and Welfare, 2015</w:t>
      </w:r>
      <w:r w:rsidR="00600935" w:rsidRPr="00241621">
        <w:rPr>
          <w:rFonts w:cstheme="minorHAnsi"/>
          <w:sz w:val="24"/>
          <w:szCs w:val="24"/>
        </w:rPr>
        <w:t>;</w:t>
      </w:r>
      <w:r w:rsidR="002C3CEF" w:rsidRPr="00241621">
        <w:rPr>
          <w:rFonts w:cstheme="minorHAnsi"/>
          <w:sz w:val="24"/>
          <w:szCs w:val="24"/>
        </w:rPr>
        <w:t xml:space="preserve"> Brinded </w:t>
      </w:r>
      <w:r w:rsidR="009310AF" w:rsidRPr="009310AF">
        <w:rPr>
          <w:rFonts w:cstheme="minorHAnsi"/>
          <w:i/>
          <w:iCs/>
          <w:sz w:val="24"/>
          <w:szCs w:val="24"/>
        </w:rPr>
        <w:t>et al.</w:t>
      </w:r>
      <w:r w:rsidR="002C3CEF" w:rsidRPr="00241621">
        <w:rPr>
          <w:rFonts w:cstheme="minorHAnsi"/>
          <w:sz w:val="24"/>
          <w:szCs w:val="24"/>
        </w:rPr>
        <w:t>, 2001</w:t>
      </w:r>
      <w:r w:rsidR="00600935" w:rsidRPr="00241621">
        <w:rPr>
          <w:rFonts w:cstheme="minorHAnsi"/>
          <w:sz w:val="24"/>
          <w:szCs w:val="24"/>
        </w:rPr>
        <w:t xml:space="preserve">; </w:t>
      </w:r>
      <w:r w:rsidR="002C3CEF" w:rsidRPr="00241621">
        <w:rPr>
          <w:rFonts w:cstheme="minorHAnsi"/>
          <w:sz w:val="24"/>
          <w:szCs w:val="24"/>
        </w:rPr>
        <w:t>Simpson</w:t>
      </w:r>
      <w:r w:rsidR="001E065D">
        <w:rPr>
          <w:rFonts w:cstheme="minorHAnsi"/>
          <w:sz w:val="24"/>
          <w:szCs w:val="24"/>
        </w:rPr>
        <w:t xml:space="preserve"> </w:t>
      </w:r>
      <w:r w:rsidR="001E065D" w:rsidRPr="009310AF">
        <w:rPr>
          <w:rFonts w:cstheme="minorHAnsi"/>
          <w:i/>
          <w:iCs/>
          <w:sz w:val="24"/>
          <w:szCs w:val="24"/>
        </w:rPr>
        <w:t>et al</w:t>
      </w:r>
      <w:r w:rsidR="001E065D" w:rsidRPr="009310AF">
        <w:rPr>
          <w:rFonts w:cstheme="minorHAnsi"/>
          <w:sz w:val="24"/>
          <w:szCs w:val="24"/>
        </w:rPr>
        <w:t>.</w:t>
      </w:r>
      <w:r w:rsidR="001E065D" w:rsidRPr="00241621">
        <w:rPr>
          <w:rFonts w:cstheme="minorHAnsi"/>
          <w:sz w:val="24"/>
          <w:szCs w:val="24"/>
        </w:rPr>
        <w:t>,</w:t>
      </w:r>
      <w:r w:rsidR="007737E3">
        <w:rPr>
          <w:rFonts w:cstheme="minorHAnsi"/>
          <w:sz w:val="24"/>
          <w:szCs w:val="24"/>
        </w:rPr>
        <w:t xml:space="preserve"> </w:t>
      </w:r>
      <w:r w:rsidR="002C3CEF" w:rsidRPr="00241621">
        <w:rPr>
          <w:rFonts w:cstheme="minorHAnsi"/>
          <w:sz w:val="24"/>
          <w:szCs w:val="24"/>
        </w:rPr>
        <w:t>20</w:t>
      </w:r>
      <w:r w:rsidR="00BE2949" w:rsidRPr="00241621">
        <w:rPr>
          <w:rFonts w:cstheme="minorHAnsi"/>
          <w:sz w:val="24"/>
          <w:szCs w:val="24"/>
        </w:rPr>
        <w:t>01</w:t>
      </w:r>
      <w:r w:rsidR="00600935" w:rsidRPr="00241621">
        <w:rPr>
          <w:rFonts w:cstheme="minorHAnsi"/>
          <w:sz w:val="24"/>
          <w:szCs w:val="24"/>
        </w:rPr>
        <w:t xml:space="preserve">; </w:t>
      </w:r>
      <w:r w:rsidR="002C3CEF" w:rsidRPr="00241621">
        <w:rPr>
          <w:rFonts w:cstheme="minorHAnsi"/>
          <w:sz w:val="24"/>
          <w:szCs w:val="24"/>
        </w:rPr>
        <w:t xml:space="preserve">Human Rights Watch, 2015; Lehmann, 2012). </w:t>
      </w:r>
      <w:r w:rsidR="00B46C29" w:rsidRPr="00241621">
        <w:rPr>
          <w:rFonts w:cstheme="minorHAnsi"/>
          <w:sz w:val="24"/>
          <w:szCs w:val="24"/>
        </w:rPr>
        <w:t xml:space="preserve">A </w:t>
      </w:r>
      <w:r w:rsidR="00600935" w:rsidRPr="00241621">
        <w:rPr>
          <w:rFonts w:cstheme="minorHAnsi"/>
          <w:sz w:val="24"/>
          <w:szCs w:val="24"/>
        </w:rPr>
        <w:t>sample of 23,000 prisoners from 12 countries found that 4</w:t>
      </w:r>
      <w:r w:rsidR="00CC4ECD">
        <w:rPr>
          <w:rFonts w:cstheme="minorHAnsi"/>
          <w:sz w:val="24"/>
          <w:szCs w:val="24"/>
        </w:rPr>
        <w:t xml:space="preserve"> per cent</w:t>
      </w:r>
      <w:r w:rsidR="00600935" w:rsidRPr="00241621">
        <w:rPr>
          <w:rFonts w:cstheme="minorHAnsi"/>
          <w:sz w:val="24"/>
          <w:szCs w:val="24"/>
        </w:rPr>
        <w:t xml:space="preserve"> of male and female prisoners had psychotic illnesses, 10</w:t>
      </w:r>
      <w:r w:rsidR="00CC4ECD" w:rsidRPr="00CC4ECD">
        <w:rPr>
          <w:rFonts w:cstheme="minorHAnsi"/>
          <w:sz w:val="24"/>
          <w:szCs w:val="24"/>
        </w:rPr>
        <w:t xml:space="preserve"> </w:t>
      </w:r>
      <w:r w:rsidR="00CC4ECD">
        <w:rPr>
          <w:rFonts w:cstheme="minorHAnsi"/>
          <w:sz w:val="24"/>
          <w:szCs w:val="24"/>
        </w:rPr>
        <w:t>per cent</w:t>
      </w:r>
      <w:r w:rsidR="00600935" w:rsidRPr="00241621">
        <w:rPr>
          <w:rFonts w:cstheme="minorHAnsi"/>
          <w:sz w:val="24"/>
          <w:szCs w:val="24"/>
        </w:rPr>
        <w:t xml:space="preserve"> of male and 12</w:t>
      </w:r>
      <w:r w:rsidR="00CC4ECD" w:rsidRPr="00CC4ECD">
        <w:rPr>
          <w:rFonts w:cstheme="minorHAnsi"/>
          <w:sz w:val="24"/>
          <w:szCs w:val="24"/>
        </w:rPr>
        <w:t xml:space="preserve"> </w:t>
      </w:r>
      <w:r w:rsidR="00CC4ECD">
        <w:rPr>
          <w:rFonts w:cstheme="minorHAnsi"/>
          <w:sz w:val="24"/>
          <w:szCs w:val="24"/>
        </w:rPr>
        <w:t>per cent</w:t>
      </w:r>
      <w:r w:rsidR="00600935" w:rsidRPr="00241621">
        <w:rPr>
          <w:rFonts w:cstheme="minorHAnsi"/>
          <w:sz w:val="24"/>
          <w:szCs w:val="24"/>
        </w:rPr>
        <w:t xml:space="preserve"> of female prisoners had major depression, and 65</w:t>
      </w:r>
      <w:r w:rsidR="00CC4ECD" w:rsidRPr="00CC4ECD">
        <w:rPr>
          <w:rFonts w:cstheme="minorHAnsi"/>
          <w:sz w:val="24"/>
          <w:szCs w:val="24"/>
        </w:rPr>
        <w:t xml:space="preserve"> </w:t>
      </w:r>
      <w:r w:rsidR="00CC4ECD">
        <w:rPr>
          <w:rFonts w:cstheme="minorHAnsi"/>
          <w:sz w:val="24"/>
          <w:szCs w:val="24"/>
        </w:rPr>
        <w:t>per cent</w:t>
      </w:r>
      <w:r w:rsidR="00600935" w:rsidRPr="00241621">
        <w:rPr>
          <w:rFonts w:cstheme="minorHAnsi"/>
          <w:sz w:val="24"/>
          <w:szCs w:val="24"/>
        </w:rPr>
        <w:t xml:space="preserve"> of male and 42</w:t>
      </w:r>
      <w:r w:rsidR="00CC4ECD" w:rsidRPr="00CC4ECD">
        <w:rPr>
          <w:rFonts w:cstheme="minorHAnsi"/>
          <w:sz w:val="24"/>
          <w:szCs w:val="24"/>
        </w:rPr>
        <w:t xml:space="preserve"> </w:t>
      </w:r>
      <w:r w:rsidR="00CC4ECD">
        <w:rPr>
          <w:rFonts w:cstheme="minorHAnsi"/>
          <w:sz w:val="24"/>
          <w:szCs w:val="24"/>
        </w:rPr>
        <w:t>per cent</w:t>
      </w:r>
      <w:r w:rsidR="00600935" w:rsidRPr="00241621">
        <w:rPr>
          <w:rFonts w:cstheme="minorHAnsi"/>
          <w:sz w:val="24"/>
          <w:szCs w:val="24"/>
        </w:rPr>
        <w:t xml:space="preserve"> of female prisoners had a personality disorder</w:t>
      </w:r>
      <w:r w:rsidR="00B46C29" w:rsidRPr="00241621">
        <w:rPr>
          <w:rFonts w:cstheme="minorHAnsi"/>
          <w:sz w:val="24"/>
          <w:szCs w:val="24"/>
        </w:rPr>
        <w:t xml:space="preserve"> (Fazel and Danesh, 2002). </w:t>
      </w:r>
      <w:r w:rsidR="002C3CEF" w:rsidRPr="00241621">
        <w:rPr>
          <w:rFonts w:cstheme="minorHAnsi"/>
          <w:sz w:val="24"/>
          <w:szCs w:val="24"/>
        </w:rPr>
        <w:t xml:space="preserve">It </w:t>
      </w:r>
      <w:r w:rsidR="00B7675C" w:rsidRPr="00241621">
        <w:rPr>
          <w:rFonts w:cstheme="minorHAnsi"/>
          <w:sz w:val="24"/>
          <w:szCs w:val="24"/>
        </w:rPr>
        <w:t>is estimated that approximately 25</w:t>
      </w:r>
      <w:r w:rsidR="00CC4ECD" w:rsidRPr="00CC4ECD">
        <w:rPr>
          <w:rFonts w:cstheme="minorHAnsi"/>
          <w:sz w:val="24"/>
          <w:szCs w:val="24"/>
        </w:rPr>
        <w:t xml:space="preserve"> </w:t>
      </w:r>
      <w:r w:rsidR="00CC4ECD">
        <w:rPr>
          <w:rFonts w:cstheme="minorHAnsi"/>
          <w:sz w:val="24"/>
          <w:szCs w:val="24"/>
        </w:rPr>
        <w:t>per cent</w:t>
      </w:r>
      <w:r w:rsidR="00B7675C" w:rsidRPr="00241621">
        <w:rPr>
          <w:rFonts w:cstheme="minorHAnsi"/>
          <w:sz w:val="24"/>
          <w:szCs w:val="24"/>
        </w:rPr>
        <w:t xml:space="preserve"> of prisoners </w:t>
      </w:r>
      <w:r w:rsidR="002C3CEF" w:rsidRPr="00241621">
        <w:rPr>
          <w:rFonts w:cstheme="minorHAnsi"/>
          <w:sz w:val="24"/>
          <w:szCs w:val="24"/>
        </w:rPr>
        <w:t>in Europe suffer from a significant mental disorder (Fraser</w:t>
      </w:r>
      <w:r w:rsidR="001E065D">
        <w:rPr>
          <w:rFonts w:cstheme="minorHAnsi"/>
          <w:sz w:val="24"/>
          <w:szCs w:val="24"/>
        </w:rPr>
        <w:t xml:space="preserve"> </w:t>
      </w:r>
      <w:r w:rsidR="001E065D" w:rsidRPr="009310AF">
        <w:rPr>
          <w:rFonts w:cstheme="minorHAnsi"/>
          <w:i/>
          <w:iCs/>
          <w:sz w:val="24"/>
          <w:szCs w:val="24"/>
        </w:rPr>
        <w:t>et al</w:t>
      </w:r>
      <w:r w:rsidR="001E065D" w:rsidRPr="009310AF">
        <w:rPr>
          <w:rFonts w:cstheme="minorHAnsi"/>
          <w:sz w:val="24"/>
          <w:szCs w:val="24"/>
        </w:rPr>
        <w:t>.</w:t>
      </w:r>
      <w:r w:rsidR="001E065D" w:rsidRPr="00241621">
        <w:rPr>
          <w:rFonts w:cstheme="minorHAnsi"/>
          <w:sz w:val="24"/>
          <w:szCs w:val="24"/>
        </w:rPr>
        <w:t xml:space="preserve">, </w:t>
      </w:r>
      <w:r w:rsidR="002C3CEF" w:rsidRPr="00241621">
        <w:rPr>
          <w:rFonts w:cstheme="minorHAnsi"/>
          <w:sz w:val="24"/>
          <w:szCs w:val="24"/>
        </w:rPr>
        <w:t>2009)</w:t>
      </w:r>
      <w:r w:rsidR="00B7675C" w:rsidRPr="00241621">
        <w:rPr>
          <w:rFonts w:cstheme="minorHAnsi"/>
          <w:sz w:val="24"/>
          <w:szCs w:val="24"/>
        </w:rPr>
        <w:t xml:space="preserve"> and there </w:t>
      </w:r>
      <w:r w:rsidR="00600935" w:rsidRPr="00241621">
        <w:rPr>
          <w:rFonts w:cstheme="minorHAnsi"/>
          <w:sz w:val="24"/>
          <w:szCs w:val="24"/>
        </w:rPr>
        <w:t>are</w:t>
      </w:r>
      <w:r w:rsidR="00B7675C" w:rsidRPr="00241621">
        <w:rPr>
          <w:rFonts w:cstheme="minorHAnsi"/>
          <w:sz w:val="24"/>
          <w:szCs w:val="24"/>
        </w:rPr>
        <w:t xml:space="preserve"> widespread</w:t>
      </w:r>
      <w:r w:rsidR="00600935" w:rsidRPr="00241621">
        <w:rPr>
          <w:rFonts w:cstheme="minorHAnsi"/>
          <w:sz w:val="24"/>
          <w:szCs w:val="24"/>
        </w:rPr>
        <w:t xml:space="preserve"> shortages </w:t>
      </w:r>
      <w:r w:rsidR="00B7675C" w:rsidRPr="00241621">
        <w:rPr>
          <w:rFonts w:cstheme="minorHAnsi"/>
          <w:sz w:val="24"/>
          <w:szCs w:val="24"/>
        </w:rPr>
        <w:t>in</w:t>
      </w:r>
      <w:r w:rsidR="00600935" w:rsidRPr="00241621">
        <w:rPr>
          <w:rFonts w:cstheme="minorHAnsi"/>
          <w:sz w:val="24"/>
          <w:szCs w:val="24"/>
        </w:rPr>
        <w:t xml:space="preserve"> prison mental healthcare throughout European countries (Salize</w:t>
      </w:r>
      <w:r w:rsidR="001E065D">
        <w:rPr>
          <w:rFonts w:cstheme="minorHAnsi"/>
          <w:sz w:val="24"/>
          <w:szCs w:val="24"/>
        </w:rPr>
        <w:t xml:space="preserve"> </w:t>
      </w:r>
      <w:r w:rsidR="001E065D" w:rsidRPr="009310AF">
        <w:rPr>
          <w:rFonts w:cstheme="minorHAnsi"/>
          <w:i/>
          <w:iCs/>
          <w:sz w:val="24"/>
          <w:szCs w:val="24"/>
        </w:rPr>
        <w:t>et al</w:t>
      </w:r>
      <w:r w:rsidR="001E065D" w:rsidRPr="009310AF">
        <w:rPr>
          <w:rFonts w:cstheme="minorHAnsi"/>
          <w:sz w:val="24"/>
          <w:szCs w:val="24"/>
        </w:rPr>
        <w:t>.</w:t>
      </w:r>
      <w:r w:rsidR="001E065D" w:rsidRPr="00241621">
        <w:rPr>
          <w:rFonts w:cstheme="minorHAnsi"/>
          <w:sz w:val="24"/>
          <w:szCs w:val="24"/>
        </w:rPr>
        <w:t>,</w:t>
      </w:r>
      <w:r w:rsidR="00600935" w:rsidRPr="00241621">
        <w:rPr>
          <w:rFonts w:cstheme="minorHAnsi"/>
          <w:sz w:val="24"/>
          <w:szCs w:val="24"/>
        </w:rPr>
        <w:t xml:space="preserve"> 2007)</w:t>
      </w:r>
      <w:r w:rsidR="00253D84" w:rsidRPr="00241621">
        <w:rPr>
          <w:rFonts w:cstheme="minorHAnsi"/>
          <w:sz w:val="24"/>
          <w:szCs w:val="24"/>
        </w:rPr>
        <w:t>.</w:t>
      </w:r>
      <w:r w:rsidR="00600935" w:rsidRPr="00241621">
        <w:rPr>
          <w:rFonts w:cstheme="minorHAnsi"/>
          <w:sz w:val="24"/>
          <w:szCs w:val="24"/>
        </w:rPr>
        <w:t xml:space="preserve"> </w:t>
      </w:r>
      <w:r w:rsidR="002C3CEF" w:rsidRPr="00241621">
        <w:rPr>
          <w:rFonts w:cstheme="minorHAnsi"/>
          <w:sz w:val="24"/>
          <w:szCs w:val="24"/>
        </w:rPr>
        <w:t>Many mental health issues often go undetected and untreated in prison (Offender Health Research Network, 2009) and the prevalence of psychiatric morbidity in the prison population is much higher than in the general population (Singleton</w:t>
      </w:r>
      <w:r w:rsidR="001E065D">
        <w:rPr>
          <w:rFonts w:cstheme="minorHAnsi"/>
          <w:sz w:val="24"/>
          <w:szCs w:val="24"/>
        </w:rPr>
        <w:t xml:space="preserve"> </w:t>
      </w:r>
      <w:r w:rsidR="001E065D" w:rsidRPr="009310AF">
        <w:rPr>
          <w:rFonts w:cstheme="minorHAnsi"/>
          <w:i/>
          <w:iCs/>
          <w:sz w:val="24"/>
          <w:szCs w:val="24"/>
        </w:rPr>
        <w:t>et al</w:t>
      </w:r>
      <w:r w:rsidR="001E065D" w:rsidRPr="009310AF">
        <w:rPr>
          <w:rFonts w:cstheme="minorHAnsi"/>
          <w:sz w:val="24"/>
          <w:szCs w:val="24"/>
        </w:rPr>
        <w:t>.</w:t>
      </w:r>
      <w:r w:rsidR="001E065D" w:rsidRPr="00241621">
        <w:rPr>
          <w:rFonts w:cstheme="minorHAnsi"/>
          <w:sz w:val="24"/>
          <w:szCs w:val="24"/>
        </w:rPr>
        <w:t>,</w:t>
      </w:r>
      <w:r w:rsidR="002C3CEF" w:rsidRPr="00241621">
        <w:rPr>
          <w:rFonts w:cstheme="minorHAnsi"/>
          <w:sz w:val="24"/>
          <w:szCs w:val="24"/>
        </w:rPr>
        <w:t xml:space="preserve"> 1998; Grubin, 2010).</w:t>
      </w:r>
    </w:p>
    <w:p w14:paraId="469CA056" w14:textId="77777777" w:rsidR="00E46DE9" w:rsidRPr="00241621" w:rsidRDefault="00E46DE9" w:rsidP="00241621">
      <w:pPr>
        <w:autoSpaceDE w:val="0"/>
        <w:autoSpaceDN w:val="0"/>
        <w:adjustRightInd w:val="0"/>
        <w:spacing w:after="0" w:line="360" w:lineRule="auto"/>
        <w:mirrorIndents/>
        <w:rPr>
          <w:rFonts w:cstheme="minorHAnsi"/>
          <w:sz w:val="24"/>
          <w:szCs w:val="24"/>
        </w:rPr>
      </w:pPr>
    </w:p>
    <w:p w14:paraId="010241A6" w14:textId="40B95653" w:rsidR="00D926A2" w:rsidRPr="00241621" w:rsidRDefault="00C77251" w:rsidP="00241621">
      <w:pPr>
        <w:autoSpaceDE w:val="0"/>
        <w:autoSpaceDN w:val="0"/>
        <w:adjustRightInd w:val="0"/>
        <w:spacing w:after="0" w:line="360" w:lineRule="auto"/>
        <w:mirrorIndents/>
        <w:rPr>
          <w:rFonts w:cstheme="minorHAnsi"/>
          <w:sz w:val="24"/>
          <w:szCs w:val="24"/>
        </w:rPr>
      </w:pPr>
      <w:r w:rsidRPr="00241621">
        <w:rPr>
          <w:rFonts w:cstheme="minorHAnsi"/>
          <w:sz w:val="24"/>
          <w:szCs w:val="24"/>
        </w:rPr>
        <w:t>The prevalence of mental illness amongst offenders on probation is high (</w:t>
      </w:r>
      <w:r w:rsidR="00601E05" w:rsidRPr="00241621">
        <w:rPr>
          <w:rFonts w:cstheme="minorHAnsi"/>
          <w:sz w:val="24"/>
          <w:szCs w:val="24"/>
        </w:rPr>
        <w:t xml:space="preserve">Gulati </w:t>
      </w:r>
      <w:r w:rsidR="009310AF" w:rsidRPr="009310AF">
        <w:rPr>
          <w:rFonts w:cstheme="minorHAnsi"/>
          <w:i/>
          <w:iCs/>
          <w:sz w:val="24"/>
          <w:szCs w:val="24"/>
        </w:rPr>
        <w:t>et al.</w:t>
      </w:r>
      <w:r w:rsidR="00601E05" w:rsidRPr="00241621">
        <w:rPr>
          <w:rFonts w:cstheme="minorHAnsi"/>
          <w:sz w:val="24"/>
          <w:szCs w:val="24"/>
        </w:rPr>
        <w:t xml:space="preserve">, 2019; </w:t>
      </w:r>
      <w:r w:rsidRPr="00241621">
        <w:rPr>
          <w:rFonts w:cstheme="minorHAnsi"/>
          <w:sz w:val="24"/>
          <w:szCs w:val="24"/>
        </w:rPr>
        <w:t>Cotter, 2015)</w:t>
      </w:r>
      <w:r w:rsidR="00482B73" w:rsidRPr="00241621">
        <w:rPr>
          <w:rFonts w:cstheme="minorHAnsi"/>
          <w:sz w:val="24"/>
          <w:szCs w:val="24"/>
        </w:rPr>
        <w:t xml:space="preserve"> and time in custody can have an adverse impact on mental health (O’Neill, 2017)</w:t>
      </w:r>
      <w:r w:rsidR="00601E05" w:rsidRPr="00241621">
        <w:rPr>
          <w:rFonts w:cstheme="minorHAnsi"/>
          <w:sz w:val="24"/>
          <w:szCs w:val="24"/>
        </w:rPr>
        <w:t xml:space="preserve">. </w:t>
      </w:r>
      <w:r w:rsidR="00600935" w:rsidRPr="00241621">
        <w:rPr>
          <w:rFonts w:cstheme="minorHAnsi"/>
          <w:sz w:val="24"/>
          <w:szCs w:val="24"/>
        </w:rPr>
        <w:t>Research has found a high prevalence of mental illness among women who are newly committed to prison (</w:t>
      </w:r>
      <w:r w:rsidR="00FA35B7" w:rsidRPr="00241621">
        <w:rPr>
          <w:rFonts w:cstheme="minorHAnsi"/>
          <w:sz w:val="24"/>
          <w:szCs w:val="24"/>
        </w:rPr>
        <w:t>Bartlett and Hollins, 2018</w:t>
      </w:r>
      <w:r w:rsidR="00600935" w:rsidRPr="00241621">
        <w:rPr>
          <w:rFonts w:cstheme="minorHAnsi"/>
          <w:sz w:val="24"/>
          <w:szCs w:val="24"/>
        </w:rPr>
        <w:t>)</w:t>
      </w:r>
      <w:r w:rsidR="00AC7A57">
        <w:rPr>
          <w:rFonts w:cstheme="minorHAnsi"/>
          <w:sz w:val="24"/>
          <w:szCs w:val="24"/>
        </w:rPr>
        <w:t>,</w:t>
      </w:r>
      <w:r w:rsidR="00600935" w:rsidRPr="00241621">
        <w:rPr>
          <w:rFonts w:cstheme="minorHAnsi"/>
          <w:sz w:val="24"/>
          <w:szCs w:val="24"/>
        </w:rPr>
        <w:t xml:space="preserve"> and women in hostels have been found to suffer from poor mental health and need additional outreach support (Morris, 2012).</w:t>
      </w:r>
      <w:r w:rsidR="0031217E">
        <w:rPr>
          <w:rFonts w:cstheme="minorHAnsi"/>
          <w:sz w:val="24"/>
          <w:szCs w:val="24"/>
        </w:rPr>
        <w:t xml:space="preserve"> </w:t>
      </w:r>
      <w:r w:rsidR="00A946A5" w:rsidRPr="00241621">
        <w:rPr>
          <w:rFonts w:cstheme="minorHAnsi"/>
          <w:sz w:val="24"/>
          <w:szCs w:val="24"/>
        </w:rPr>
        <w:lastRenderedPageBreak/>
        <w:t>Approximately 50</w:t>
      </w:r>
      <w:r w:rsidR="00AC7A57">
        <w:rPr>
          <w:rFonts w:cstheme="minorHAnsi"/>
          <w:sz w:val="24"/>
          <w:szCs w:val="24"/>
        </w:rPr>
        <w:t xml:space="preserve"> per cent</w:t>
      </w:r>
      <w:r w:rsidR="00A946A5" w:rsidRPr="00241621">
        <w:rPr>
          <w:rFonts w:cstheme="minorHAnsi"/>
          <w:sz w:val="24"/>
          <w:szCs w:val="24"/>
        </w:rPr>
        <w:t xml:space="preserve"> of all people supervised by the Irish Probation Service who present with mental health problems also present with one or more of the following issues: alcohol and drug misuse, difficult family relationships, accommodation instability. These issues may severely impact on a person’s ability to engage with resettlement services (Power, 202</w:t>
      </w:r>
      <w:r w:rsidR="00C33FFA" w:rsidRPr="00241621">
        <w:rPr>
          <w:rFonts w:cstheme="minorHAnsi"/>
          <w:sz w:val="24"/>
          <w:szCs w:val="24"/>
        </w:rPr>
        <w:t>0</w:t>
      </w:r>
      <w:r w:rsidR="00A946A5" w:rsidRPr="00241621">
        <w:rPr>
          <w:rFonts w:cstheme="minorHAnsi"/>
          <w:sz w:val="24"/>
          <w:szCs w:val="24"/>
        </w:rPr>
        <w:t>).</w:t>
      </w:r>
      <w:bookmarkStart w:id="0" w:name="_Hlk125645883"/>
      <w:r w:rsidR="00A946A5" w:rsidRPr="00241621">
        <w:rPr>
          <w:rFonts w:cstheme="minorHAnsi"/>
          <w:sz w:val="24"/>
          <w:szCs w:val="24"/>
        </w:rPr>
        <w:t xml:space="preserve"> </w:t>
      </w:r>
    </w:p>
    <w:p w14:paraId="72007F77" w14:textId="77777777" w:rsidR="00D926A2" w:rsidRPr="00241621" w:rsidRDefault="00D926A2" w:rsidP="00241621">
      <w:pPr>
        <w:autoSpaceDE w:val="0"/>
        <w:autoSpaceDN w:val="0"/>
        <w:adjustRightInd w:val="0"/>
        <w:spacing w:after="0" w:line="360" w:lineRule="auto"/>
        <w:mirrorIndents/>
        <w:rPr>
          <w:rFonts w:cstheme="minorHAnsi"/>
          <w:sz w:val="24"/>
          <w:szCs w:val="24"/>
        </w:rPr>
      </w:pPr>
    </w:p>
    <w:p w14:paraId="40F69794" w14:textId="31B51BE9" w:rsidR="00350D6A" w:rsidRPr="00241621" w:rsidRDefault="00601E05" w:rsidP="00241621">
      <w:pPr>
        <w:autoSpaceDE w:val="0"/>
        <w:autoSpaceDN w:val="0"/>
        <w:adjustRightInd w:val="0"/>
        <w:spacing w:after="0" w:line="360" w:lineRule="auto"/>
        <w:mirrorIndents/>
        <w:rPr>
          <w:rFonts w:cstheme="minorHAnsi"/>
          <w:sz w:val="24"/>
          <w:szCs w:val="24"/>
        </w:rPr>
      </w:pPr>
      <w:r w:rsidRPr="00241621">
        <w:rPr>
          <w:rFonts w:cstheme="minorHAnsi"/>
          <w:sz w:val="24"/>
          <w:szCs w:val="24"/>
        </w:rPr>
        <w:t>Martynowicz and Quigley (2010</w:t>
      </w:r>
      <w:bookmarkEnd w:id="0"/>
      <w:r w:rsidRPr="00241621">
        <w:rPr>
          <w:rFonts w:cstheme="minorHAnsi"/>
          <w:sz w:val="24"/>
          <w:szCs w:val="24"/>
        </w:rPr>
        <w:t>) highlighted the inadequacy of mental health provision across the prison system</w:t>
      </w:r>
      <w:r w:rsidR="00FD6253">
        <w:rPr>
          <w:rFonts w:cstheme="minorHAnsi"/>
          <w:sz w:val="24"/>
          <w:szCs w:val="24"/>
        </w:rPr>
        <w:t>,</w:t>
      </w:r>
      <w:r w:rsidRPr="00241621">
        <w:rPr>
          <w:rFonts w:cstheme="minorHAnsi"/>
          <w:sz w:val="24"/>
          <w:szCs w:val="24"/>
        </w:rPr>
        <w:t xml:space="preserve"> as well as the difficulties of linking </w:t>
      </w:r>
      <w:r w:rsidR="00FD6253">
        <w:rPr>
          <w:rFonts w:cstheme="minorHAnsi"/>
          <w:sz w:val="24"/>
          <w:szCs w:val="24"/>
        </w:rPr>
        <w:t xml:space="preserve">former </w:t>
      </w:r>
      <w:r w:rsidRPr="00241621">
        <w:rPr>
          <w:rFonts w:cstheme="minorHAnsi"/>
          <w:sz w:val="24"/>
          <w:szCs w:val="24"/>
        </w:rPr>
        <w:t>prisoners with mental health services on their release</w:t>
      </w:r>
      <w:r w:rsidR="001B2CC4">
        <w:rPr>
          <w:rFonts w:cstheme="minorHAnsi"/>
          <w:sz w:val="24"/>
          <w:szCs w:val="24"/>
        </w:rPr>
        <w:t>.</w:t>
      </w:r>
      <w:r w:rsidR="00600935" w:rsidRPr="00241621">
        <w:rPr>
          <w:rFonts w:cstheme="minorHAnsi"/>
          <w:sz w:val="24"/>
          <w:szCs w:val="24"/>
        </w:rPr>
        <w:t xml:space="preserve"> </w:t>
      </w:r>
      <w:r w:rsidR="001B2CC4">
        <w:rPr>
          <w:rFonts w:cstheme="minorHAnsi"/>
          <w:sz w:val="24"/>
          <w:szCs w:val="24"/>
        </w:rPr>
        <w:t>M</w:t>
      </w:r>
      <w:r w:rsidR="00600935" w:rsidRPr="00241621">
        <w:rPr>
          <w:rFonts w:cstheme="minorHAnsi"/>
          <w:sz w:val="24"/>
          <w:szCs w:val="24"/>
        </w:rPr>
        <w:t xml:space="preserve">ore </w:t>
      </w:r>
      <w:r w:rsidRPr="00241621">
        <w:rPr>
          <w:rFonts w:cstheme="minorHAnsi"/>
          <w:sz w:val="24"/>
          <w:szCs w:val="24"/>
        </w:rPr>
        <w:t>recently</w:t>
      </w:r>
      <w:r w:rsidR="001B2CC4">
        <w:rPr>
          <w:rFonts w:cstheme="minorHAnsi"/>
          <w:sz w:val="24"/>
          <w:szCs w:val="24"/>
        </w:rPr>
        <w:t>,</w:t>
      </w:r>
      <w:r w:rsidRPr="00241621">
        <w:rPr>
          <w:rFonts w:cstheme="minorHAnsi"/>
          <w:sz w:val="24"/>
          <w:szCs w:val="24"/>
        </w:rPr>
        <w:t xml:space="preserve"> the Irish Inspector of Prisons (2019</w:t>
      </w:r>
      <w:r w:rsidR="001B2CC4">
        <w:rPr>
          <w:rFonts w:cstheme="minorHAnsi"/>
          <w:sz w:val="24"/>
          <w:szCs w:val="24"/>
        </w:rPr>
        <w:t>, p. 38)</w:t>
      </w:r>
      <w:r w:rsidRPr="00241621">
        <w:rPr>
          <w:rFonts w:cstheme="minorHAnsi"/>
          <w:sz w:val="24"/>
          <w:szCs w:val="24"/>
        </w:rPr>
        <w:t xml:space="preserve">) stated that </w:t>
      </w:r>
      <w:r w:rsidR="001B2CC4">
        <w:rPr>
          <w:rFonts w:cstheme="minorHAnsi"/>
          <w:sz w:val="24"/>
          <w:szCs w:val="24"/>
        </w:rPr>
        <w:t>‘</w:t>
      </w:r>
      <w:r w:rsidRPr="00241621">
        <w:rPr>
          <w:rFonts w:cstheme="minorHAnsi"/>
          <w:sz w:val="24"/>
          <w:szCs w:val="24"/>
        </w:rPr>
        <w:t>Ireland is currently not meeting its obligations to ensure adequate healthcare provision for mentally ill prisoners who are not receiving the treatment they require</w:t>
      </w:r>
      <w:r w:rsidR="001B2CC4">
        <w:rPr>
          <w:rFonts w:cstheme="minorHAnsi"/>
          <w:sz w:val="24"/>
          <w:szCs w:val="24"/>
        </w:rPr>
        <w:t>’.</w:t>
      </w:r>
      <w:r w:rsidRPr="00241621">
        <w:rPr>
          <w:rFonts w:cstheme="minorHAnsi"/>
          <w:sz w:val="24"/>
          <w:szCs w:val="24"/>
        </w:rPr>
        <w:t xml:space="preserve"> </w:t>
      </w:r>
      <w:r w:rsidR="00253D84" w:rsidRPr="00241621">
        <w:rPr>
          <w:rFonts w:cstheme="minorHAnsi"/>
          <w:sz w:val="24"/>
          <w:szCs w:val="24"/>
        </w:rPr>
        <w:t>T</w:t>
      </w:r>
      <w:r w:rsidR="00CC314B" w:rsidRPr="00241621">
        <w:rPr>
          <w:rFonts w:cstheme="minorHAnsi"/>
          <w:sz w:val="24"/>
          <w:szCs w:val="24"/>
        </w:rPr>
        <w:t>here</w:t>
      </w:r>
      <w:r w:rsidR="00C77251" w:rsidRPr="00241621">
        <w:rPr>
          <w:rFonts w:cstheme="minorHAnsi"/>
          <w:sz w:val="24"/>
          <w:szCs w:val="24"/>
        </w:rPr>
        <w:t xml:space="preserve"> </w:t>
      </w:r>
      <w:r w:rsidR="00253D84" w:rsidRPr="00241621">
        <w:rPr>
          <w:rFonts w:cstheme="minorHAnsi"/>
          <w:sz w:val="24"/>
          <w:szCs w:val="24"/>
        </w:rPr>
        <w:t>are</w:t>
      </w:r>
      <w:r w:rsidR="00CC314B" w:rsidRPr="00241621">
        <w:rPr>
          <w:rFonts w:cstheme="minorHAnsi"/>
          <w:sz w:val="24"/>
          <w:szCs w:val="24"/>
        </w:rPr>
        <w:t xml:space="preserve"> significant unmet psychological and psychiatric needs among</w:t>
      </w:r>
      <w:r w:rsidR="00600935" w:rsidRPr="00241621">
        <w:rPr>
          <w:rFonts w:cstheme="minorHAnsi"/>
          <w:sz w:val="24"/>
          <w:szCs w:val="24"/>
        </w:rPr>
        <w:t>st</w:t>
      </w:r>
      <w:r w:rsidR="00CC314B" w:rsidRPr="00241621">
        <w:rPr>
          <w:rFonts w:cstheme="minorHAnsi"/>
          <w:sz w:val="24"/>
          <w:szCs w:val="24"/>
        </w:rPr>
        <w:t xml:space="preserve"> </w:t>
      </w:r>
      <w:r w:rsidR="00600935" w:rsidRPr="00241621">
        <w:rPr>
          <w:rFonts w:cstheme="minorHAnsi"/>
          <w:sz w:val="24"/>
          <w:szCs w:val="24"/>
        </w:rPr>
        <w:t>those</w:t>
      </w:r>
      <w:r w:rsidR="00CC314B" w:rsidRPr="00241621">
        <w:rPr>
          <w:rFonts w:cstheme="minorHAnsi"/>
          <w:sz w:val="24"/>
          <w:szCs w:val="24"/>
        </w:rPr>
        <w:t xml:space="preserve"> subject to probation supervision in Ireland</w:t>
      </w:r>
      <w:r w:rsidR="00780D02" w:rsidRPr="00241621">
        <w:rPr>
          <w:rFonts w:cstheme="minorHAnsi"/>
          <w:sz w:val="24"/>
          <w:szCs w:val="24"/>
        </w:rPr>
        <w:t xml:space="preserve">. </w:t>
      </w:r>
      <w:r w:rsidR="009E1ECE">
        <w:rPr>
          <w:rFonts w:cstheme="minorHAnsi"/>
          <w:sz w:val="24"/>
          <w:szCs w:val="24"/>
        </w:rPr>
        <w:t xml:space="preserve">Gavin (2020) found that Irish prisoners in England and Wales, where the vast majority of ICPO clients are in prison, experience depression, paranoia, fear, </w:t>
      </w:r>
      <w:proofErr w:type="gramStart"/>
      <w:r w:rsidR="009E1ECE">
        <w:rPr>
          <w:rFonts w:cstheme="minorHAnsi"/>
          <w:sz w:val="24"/>
          <w:szCs w:val="24"/>
        </w:rPr>
        <w:t>isolation</w:t>
      </w:r>
      <w:proofErr w:type="gramEnd"/>
      <w:r w:rsidR="009E1ECE">
        <w:rPr>
          <w:rFonts w:cstheme="minorHAnsi"/>
          <w:sz w:val="24"/>
          <w:szCs w:val="24"/>
        </w:rPr>
        <w:t xml:space="preserve"> and loneliness. These can be viewed as a crisis for the individual and in some cases resulted in acts of self-harm and attempted suicide.</w:t>
      </w:r>
    </w:p>
    <w:p w14:paraId="31E1B4D6" w14:textId="77777777" w:rsidR="00451518" w:rsidRPr="00241621" w:rsidRDefault="00451518" w:rsidP="00241621">
      <w:pPr>
        <w:autoSpaceDE w:val="0"/>
        <w:autoSpaceDN w:val="0"/>
        <w:adjustRightInd w:val="0"/>
        <w:spacing w:after="0" w:line="360" w:lineRule="auto"/>
        <w:mirrorIndents/>
        <w:rPr>
          <w:rFonts w:cstheme="minorHAnsi"/>
          <w:sz w:val="24"/>
          <w:szCs w:val="24"/>
        </w:rPr>
      </w:pPr>
    </w:p>
    <w:p w14:paraId="439F5DA6" w14:textId="5A9965E0" w:rsidR="00F7005D" w:rsidRPr="00241621" w:rsidRDefault="00451518" w:rsidP="00241621">
      <w:pPr>
        <w:spacing w:after="0" w:line="360" w:lineRule="auto"/>
        <w:mirrorIndents/>
        <w:rPr>
          <w:rFonts w:cstheme="minorHAnsi"/>
          <w:sz w:val="24"/>
          <w:szCs w:val="24"/>
        </w:rPr>
      </w:pPr>
      <w:r w:rsidRPr="00241621">
        <w:rPr>
          <w:rFonts w:cstheme="minorHAnsi"/>
          <w:sz w:val="24"/>
          <w:szCs w:val="24"/>
        </w:rPr>
        <w:t>Despite the increased risk of mental health issues for FNPs</w:t>
      </w:r>
      <w:r w:rsidR="00F7005D" w:rsidRPr="00241621">
        <w:rPr>
          <w:rFonts w:cstheme="minorHAnsi"/>
          <w:sz w:val="24"/>
          <w:szCs w:val="24"/>
        </w:rPr>
        <w:t>,</w:t>
      </w:r>
      <w:r w:rsidRPr="00241621">
        <w:rPr>
          <w:rFonts w:cstheme="minorHAnsi"/>
          <w:sz w:val="24"/>
          <w:szCs w:val="24"/>
        </w:rPr>
        <w:t xml:space="preserve"> very few participants in Gavin’s </w:t>
      </w:r>
      <w:r w:rsidR="009E1ECE">
        <w:rPr>
          <w:rFonts w:cstheme="minorHAnsi"/>
          <w:sz w:val="24"/>
          <w:szCs w:val="24"/>
        </w:rPr>
        <w:t xml:space="preserve">(2015) </w:t>
      </w:r>
      <w:r w:rsidRPr="00241621">
        <w:rPr>
          <w:rFonts w:cstheme="minorHAnsi"/>
          <w:sz w:val="24"/>
          <w:szCs w:val="24"/>
        </w:rPr>
        <w:t>study reported suffering from mental ill</w:t>
      </w:r>
      <w:r w:rsidR="001B2CC4">
        <w:rPr>
          <w:rFonts w:cstheme="minorHAnsi"/>
          <w:sz w:val="24"/>
          <w:szCs w:val="24"/>
        </w:rPr>
        <w:t>-</w:t>
      </w:r>
      <w:r w:rsidRPr="00241621">
        <w:rPr>
          <w:rFonts w:cstheme="minorHAnsi"/>
          <w:sz w:val="24"/>
          <w:szCs w:val="24"/>
        </w:rPr>
        <w:t>health either prior to or during their incarceration</w:t>
      </w:r>
      <w:r w:rsidR="00E11874">
        <w:rPr>
          <w:rFonts w:cstheme="minorHAnsi"/>
          <w:sz w:val="24"/>
          <w:szCs w:val="24"/>
        </w:rPr>
        <w:t>,</w:t>
      </w:r>
      <w:r w:rsidRPr="00241621">
        <w:rPr>
          <w:rFonts w:cstheme="minorHAnsi"/>
          <w:sz w:val="24"/>
          <w:szCs w:val="24"/>
        </w:rPr>
        <w:t xml:space="preserve"> or post-release/return. Those who did report suffering from mental health issues were very critical of the availability of services in Ireland. One service</w:t>
      </w:r>
      <w:r w:rsidR="00E11874">
        <w:rPr>
          <w:rFonts w:cstheme="minorHAnsi"/>
          <w:sz w:val="24"/>
          <w:szCs w:val="24"/>
        </w:rPr>
        <w:t>-</w:t>
      </w:r>
      <w:r w:rsidRPr="00241621">
        <w:rPr>
          <w:rFonts w:cstheme="minorHAnsi"/>
          <w:sz w:val="24"/>
          <w:szCs w:val="24"/>
        </w:rPr>
        <w:t>provider noted</w:t>
      </w:r>
      <w:r w:rsidR="00E11874">
        <w:rPr>
          <w:rFonts w:cstheme="minorHAnsi"/>
          <w:sz w:val="24"/>
          <w:szCs w:val="24"/>
        </w:rPr>
        <w:t xml:space="preserve"> that</w:t>
      </w:r>
      <w:r w:rsidRPr="00241621">
        <w:rPr>
          <w:rFonts w:cstheme="minorHAnsi"/>
          <w:sz w:val="24"/>
          <w:szCs w:val="24"/>
        </w:rPr>
        <w:t xml:space="preserve"> it can be difficult to get </w:t>
      </w:r>
      <w:r w:rsidR="00A946A5" w:rsidRPr="00241621">
        <w:rPr>
          <w:rFonts w:cstheme="minorHAnsi"/>
          <w:sz w:val="24"/>
          <w:szCs w:val="24"/>
        </w:rPr>
        <w:t>returnees to</w:t>
      </w:r>
      <w:r w:rsidRPr="00241621">
        <w:rPr>
          <w:rFonts w:cstheme="minorHAnsi"/>
          <w:sz w:val="24"/>
          <w:szCs w:val="24"/>
        </w:rPr>
        <w:t xml:space="preserve"> engag</w:t>
      </w:r>
      <w:r w:rsidR="00A946A5" w:rsidRPr="00241621">
        <w:rPr>
          <w:rFonts w:cstheme="minorHAnsi"/>
          <w:sz w:val="24"/>
          <w:szCs w:val="24"/>
        </w:rPr>
        <w:t>e</w:t>
      </w:r>
      <w:r w:rsidRPr="00241621">
        <w:rPr>
          <w:rFonts w:cstheme="minorHAnsi"/>
          <w:sz w:val="24"/>
          <w:szCs w:val="24"/>
        </w:rPr>
        <w:t xml:space="preserve"> with mental health services. Some service</w:t>
      </w:r>
      <w:r w:rsidR="00E11874">
        <w:rPr>
          <w:rFonts w:cstheme="minorHAnsi"/>
          <w:sz w:val="24"/>
          <w:szCs w:val="24"/>
        </w:rPr>
        <w:t>-</w:t>
      </w:r>
      <w:r w:rsidRPr="00241621">
        <w:rPr>
          <w:rFonts w:cstheme="minorHAnsi"/>
          <w:sz w:val="24"/>
          <w:szCs w:val="24"/>
        </w:rPr>
        <w:t xml:space="preserve">providers were concerned that some </w:t>
      </w:r>
      <w:r w:rsidR="00A946A5" w:rsidRPr="00241621">
        <w:rPr>
          <w:rFonts w:cstheme="minorHAnsi"/>
          <w:sz w:val="24"/>
          <w:szCs w:val="24"/>
        </w:rPr>
        <w:t>returnees</w:t>
      </w:r>
      <w:r w:rsidRPr="00241621">
        <w:rPr>
          <w:rFonts w:cstheme="minorHAnsi"/>
          <w:sz w:val="24"/>
          <w:szCs w:val="24"/>
        </w:rPr>
        <w:t xml:space="preserve"> needed counselling, but they did not necessarily recognise it themselves. It was suggested that perhaps some returnees were putting on a brave face and simply wanted to forget about the past and move on. More than one ex-prisoner and service</w:t>
      </w:r>
      <w:r w:rsidR="005A049C">
        <w:rPr>
          <w:rFonts w:cstheme="minorHAnsi"/>
          <w:sz w:val="24"/>
          <w:szCs w:val="24"/>
        </w:rPr>
        <w:t>-</w:t>
      </w:r>
      <w:r w:rsidRPr="00241621">
        <w:rPr>
          <w:rFonts w:cstheme="minorHAnsi"/>
          <w:sz w:val="24"/>
          <w:szCs w:val="24"/>
        </w:rPr>
        <w:t xml:space="preserve">provider mentioned the need for counselling services for </w:t>
      </w:r>
      <w:r w:rsidR="00A946A5" w:rsidRPr="00241621">
        <w:rPr>
          <w:rFonts w:cstheme="minorHAnsi"/>
          <w:sz w:val="24"/>
          <w:szCs w:val="24"/>
        </w:rPr>
        <w:t>returnees</w:t>
      </w:r>
      <w:r w:rsidR="00F7005D" w:rsidRPr="00241621">
        <w:rPr>
          <w:rFonts w:cstheme="minorHAnsi"/>
          <w:sz w:val="24"/>
          <w:szCs w:val="24"/>
        </w:rPr>
        <w:t>, with one service</w:t>
      </w:r>
      <w:r w:rsidR="005A049C">
        <w:rPr>
          <w:rFonts w:cstheme="minorHAnsi"/>
          <w:sz w:val="24"/>
          <w:szCs w:val="24"/>
        </w:rPr>
        <w:t>-</w:t>
      </w:r>
      <w:r w:rsidR="00F7005D" w:rsidRPr="00241621">
        <w:rPr>
          <w:rFonts w:cstheme="minorHAnsi"/>
          <w:sz w:val="24"/>
          <w:szCs w:val="24"/>
        </w:rPr>
        <w:t>provider stating:</w:t>
      </w:r>
    </w:p>
    <w:p w14:paraId="597D6485" w14:textId="65217830" w:rsidR="003F0D0E" w:rsidRPr="00164A20" w:rsidRDefault="00CB2183" w:rsidP="003F0D0E">
      <w:pPr>
        <w:keepNext/>
        <w:spacing w:before="240" w:line="360" w:lineRule="auto"/>
        <w:jc w:val="both"/>
        <w:rPr>
          <w:rFonts w:cstheme="minorHAnsi"/>
          <w:b/>
          <w:sz w:val="24"/>
          <w:szCs w:val="24"/>
        </w:rPr>
      </w:pPr>
      <w:r>
        <w:rPr>
          <w:rFonts w:cstheme="minorHAnsi"/>
          <w:bCs/>
          <w:color w:val="FF0000"/>
          <w:sz w:val="24"/>
          <w:szCs w:val="24"/>
          <w:lang w:val="en-US"/>
        </w:rPr>
        <w:t>[</w:t>
      </w:r>
      <w:r w:rsidR="003F0D0E" w:rsidRPr="00164A20">
        <w:rPr>
          <w:rFonts w:cstheme="minorHAnsi"/>
          <w:bCs/>
          <w:color w:val="FF0000"/>
          <w:sz w:val="24"/>
          <w:szCs w:val="24"/>
          <w:lang w:val="en-US"/>
        </w:rPr>
        <w:t>INDENT]</w:t>
      </w:r>
      <w:r w:rsidR="003F0D0E" w:rsidRPr="00164A20">
        <w:rPr>
          <w:rFonts w:cstheme="minorHAnsi"/>
          <w:b/>
          <w:sz w:val="24"/>
          <w:szCs w:val="24"/>
        </w:rPr>
        <w:t xml:space="preserve"> </w:t>
      </w:r>
    </w:p>
    <w:p w14:paraId="4D2DC784" w14:textId="2704A4A6" w:rsidR="003F0D0E" w:rsidRPr="003F0D0E" w:rsidRDefault="003F0D0E" w:rsidP="00145F9D">
      <w:pPr>
        <w:keepNext/>
        <w:spacing w:line="360" w:lineRule="auto"/>
        <w:ind w:left="720" w:right="1089"/>
        <w:jc w:val="both"/>
        <w:rPr>
          <w:rFonts w:cstheme="minorHAnsi"/>
          <w:sz w:val="24"/>
          <w:szCs w:val="24"/>
        </w:rPr>
      </w:pPr>
      <w:r>
        <w:rPr>
          <w:rFonts w:cstheme="minorHAnsi"/>
          <w:sz w:val="24"/>
          <w:szCs w:val="24"/>
        </w:rPr>
        <w:t>‘</w:t>
      </w:r>
      <w:r w:rsidRPr="003F0D0E">
        <w:rPr>
          <w:rFonts w:cstheme="minorHAnsi"/>
          <w:sz w:val="24"/>
          <w:szCs w:val="24"/>
        </w:rPr>
        <w:t>Something like therapeutic counselling to deal with the me</w:t>
      </w:r>
      <w:r>
        <w:rPr>
          <w:rFonts w:cstheme="minorHAnsi"/>
          <w:sz w:val="24"/>
          <w:szCs w:val="24"/>
        </w:rPr>
        <w:t>n</w:t>
      </w:r>
      <w:r w:rsidRPr="003F0D0E">
        <w:rPr>
          <w:rFonts w:cstheme="minorHAnsi"/>
          <w:sz w:val="24"/>
          <w:szCs w:val="24"/>
        </w:rPr>
        <w:t>tal health issues</w:t>
      </w:r>
      <w:r>
        <w:rPr>
          <w:rFonts w:cstheme="minorHAnsi"/>
          <w:sz w:val="24"/>
          <w:szCs w:val="24"/>
        </w:rPr>
        <w:t xml:space="preserve"> </w:t>
      </w:r>
      <w:r w:rsidRPr="003F0D0E">
        <w:rPr>
          <w:rFonts w:cstheme="minorHAnsi"/>
          <w:sz w:val="24"/>
          <w:szCs w:val="24"/>
        </w:rPr>
        <w:t>…</w:t>
      </w:r>
      <w:r>
        <w:rPr>
          <w:rFonts w:cstheme="minorHAnsi"/>
          <w:sz w:val="24"/>
          <w:szCs w:val="24"/>
        </w:rPr>
        <w:t xml:space="preserve"> </w:t>
      </w:r>
      <w:r w:rsidRPr="003F0D0E">
        <w:rPr>
          <w:rFonts w:cstheme="minorHAnsi"/>
          <w:sz w:val="24"/>
          <w:szCs w:val="24"/>
        </w:rPr>
        <w:t xml:space="preserve">they haven’t yet dealt with. It would be wonderful if we had something to offer them here, just so that they could go somewhere </w:t>
      </w:r>
      <w:r w:rsidRPr="003F0D0E">
        <w:rPr>
          <w:rFonts w:cstheme="minorHAnsi"/>
          <w:sz w:val="24"/>
          <w:szCs w:val="24"/>
        </w:rPr>
        <w:lastRenderedPageBreak/>
        <w:t>confidential and talk through it all. Perhaps there’s some counselling available, but it might not be specific to the experiences that people found in foreign prisons</w:t>
      </w:r>
      <w:r w:rsidR="00145F9D">
        <w:rPr>
          <w:rFonts w:cstheme="minorHAnsi"/>
          <w:sz w:val="24"/>
          <w:szCs w:val="24"/>
        </w:rPr>
        <w:t>.’</w:t>
      </w:r>
    </w:p>
    <w:p w14:paraId="45FB9BD1" w14:textId="77777777" w:rsidR="003F0D0E" w:rsidRPr="00164A20" w:rsidRDefault="003F0D0E" w:rsidP="003F0D0E">
      <w:pPr>
        <w:spacing w:line="360" w:lineRule="auto"/>
        <w:jc w:val="both"/>
        <w:rPr>
          <w:rFonts w:cstheme="minorHAnsi"/>
          <w:b/>
          <w:sz w:val="24"/>
          <w:szCs w:val="24"/>
        </w:rPr>
      </w:pPr>
      <w:r w:rsidRPr="00164A20">
        <w:rPr>
          <w:rFonts w:cstheme="minorHAnsi"/>
          <w:bCs/>
          <w:color w:val="FF0000"/>
          <w:sz w:val="24"/>
          <w:szCs w:val="24"/>
          <w:lang w:val="en-US"/>
        </w:rPr>
        <w:t>[</w:t>
      </w:r>
      <w:r w:rsidRPr="00164A20">
        <w:rPr>
          <w:rFonts w:cstheme="minorHAnsi"/>
          <w:bCs/>
          <w:color w:val="FF0000"/>
          <w:lang w:val="en-US"/>
        </w:rPr>
        <w:t xml:space="preserve">END </w:t>
      </w:r>
      <w:r w:rsidRPr="00164A20">
        <w:rPr>
          <w:rFonts w:cstheme="minorHAnsi"/>
          <w:bCs/>
          <w:color w:val="FF0000"/>
          <w:sz w:val="24"/>
          <w:szCs w:val="24"/>
          <w:lang w:val="en-US"/>
        </w:rPr>
        <w:t>INDENT]</w:t>
      </w:r>
      <w:r w:rsidRPr="00164A20">
        <w:rPr>
          <w:rFonts w:cstheme="minorHAnsi"/>
          <w:b/>
          <w:sz w:val="24"/>
          <w:szCs w:val="24"/>
        </w:rPr>
        <w:t xml:space="preserve"> </w:t>
      </w:r>
    </w:p>
    <w:p w14:paraId="60956DF3" w14:textId="77777777" w:rsidR="003F0D0E" w:rsidRPr="00241621" w:rsidRDefault="003F0D0E" w:rsidP="003F0D0E">
      <w:pPr>
        <w:spacing w:after="0" w:line="360" w:lineRule="auto"/>
        <w:mirrorIndents/>
        <w:rPr>
          <w:rFonts w:cstheme="minorHAnsi"/>
          <w:sz w:val="24"/>
          <w:szCs w:val="24"/>
        </w:rPr>
      </w:pPr>
    </w:p>
    <w:p w14:paraId="048F82B7" w14:textId="5DC5A552" w:rsidR="00451518" w:rsidRPr="00241621" w:rsidRDefault="00451518" w:rsidP="00241621">
      <w:pPr>
        <w:autoSpaceDE w:val="0"/>
        <w:autoSpaceDN w:val="0"/>
        <w:adjustRightInd w:val="0"/>
        <w:spacing w:after="0" w:line="360" w:lineRule="auto"/>
        <w:mirrorIndents/>
        <w:rPr>
          <w:rFonts w:cstheme="minorHAnsi"/>
          <w:sz w:val="24"/>
          <w:szCs w:val="24"/>
        </w:rPr>
      </w:pPr>
      <w:r w:rsidRPr="00241621">
        <w:rPr>
          <w:rFonts w:cstheme="minorHAnsi"/>
          <w:sz w:val="24"/>
          <w:szCs w:val="24"/>
        </w:rPr>
        <w:t xml:space="preserve">Gavin </w:t>
      </w:r>
      <w:r w:rsidR="00A946A5" w:rsidRPr="00241621">
        <w:rPr>
          <w:rFonts w:cstheme="minorHAnsi"/>
          <w:sz w:val="24"/>
          <w:szCs w:val="24"/>
        </w:rPr>
        <w:t xml:space="preserve">(2015) </w:t>
      </w:r>
      <w:r w:rsidRPr="00241621">
        <w:rPr>
          <w:rFonts w:cstheme="minorHAnsi"/>
          <w:sz w:val="24"/>
          <w:szCs w:val="24"/>
        </w:rPr>
        <w:t xml:space="preserve">described how most </w:t>
      </w:r>
      <w:r w:rsidR="00A946A5" w:rsidRPr="00241621">
        <w:rPr>
          <w:rFonts w:cstheme="minorHAnsi"/>
          <w:sz w:val="24"/>
          <w:szCs w:val="24"/>
        </w:rPr>
        <w:t>returnees</w:t>
      </w:r>
      <w:r w:rsidRPr="00241621">
        <w:rPr>
          <w:rFonts w:cstheme="minorHAnsi"/>
          <w:sz w:val="24"/>
          <w:szCs w:val="24"/>
        </w:rPr>
        <w:t xml:space="preserve"> will experience a sense of alienation, or </w:t>
      </w:r>
      <w:r w:rsidR="00145F9D">
        <w:rPr>
          <w:rFonts w:cstheme="minorHAnsi"/>
          <w:sz w:val="24"/>
          <w:szCs w:val="24"/>
        </w:rPr>
        <w:t>‘</w:t>
      </w:r>
      <w:r w:rsidR="00E84D0F" w:rsidRPr="00145F9D">
        <w:rPr>
          <w:rFonts w:cstheme="minorHAnsi"/>
          <w:sz w:val="24"/>
          <w:szCs w:val="24"/>
        </w:rPr>
        <w:t>r</w:t>
      </w:r>
      <w:r w:rsidRPr="00145F9D">
        <w:rPr>
          <w:rFonts w:cstheme="minorHAnsi"/>
          <w:sz w:val="24"/>
          <w:szCs w:val="24"/>
        </w:rPr>
        <w:t>everse culture shock</w:t>
      </w:r>
      <w:r w:rsidR="00145F9D">
        <w:rPr>
          <w:rFonts w:cstheme="minorHAnsi"/>
          <w:sz w:val="24"/>
          <w:szCs w:val="24"/>
        </w:rPr>
        <w:t>’</w:t>
      </w:r>
      <w:r w:rsidR="00E84D0F" w:rsidRPr="00145F9D">
        <w:rPr>
          <w:rFonts w:cstheme="minorHAnsi"/>
          <w:sz w:val="24"/>
          <w:szCs w:val="24"/>
        </w:rPr>
        <w:t>.</w:t>
      </w:r>
      <w:r w:rsidRPr="00145F9D">
        <w:rPr>
          <w:rFonts w:cstheme="minorHAnsi"/>
          <w:sz w:val="24"/>
          <w:szCs w:val="24"/>
        </w:rPr>
        <w:t xml:space="preserve"> One service</w:t>
      </w:r>
      <w:r w:rsidR="00145F9D">
        <w:rPr>
          <w:rFonts w:cstheme="minorHAnsi"/>
          <w:sz w:val="24"/>
          <w:szCs w:val="24"/>
        </w:rPr>
        <w:t>-</w:t>
      </w:r>
      <w:r w:rsidRPr="00145F9D">
        <w:rPr>
          <w:rFonts w:cstheme="minorHAnsi"/>
          <w:sz w:val="24"/>
          <w:szCs w:val="24"/>
        </w:rPr>
        <w:t xml:space="preserve">provider described people returning to Ireland, particularly after a long period away, as being </w:t>
      </w:r>
      <w:r w:rsidR="00145F9D">
        <w:rPr>
          <w:rFonts w:cstheme="minorHAnsi"/>
          <w:sz w:val="24"/>
          <w:szCs w:val="24"/>
        </w:rPr>
        <w:t>‘</w:t>
      </w:r>
      <w:r w:rsidRPr="00145F9D">
        <w:rPr>
          <w:rFonts w:cstheme="minorHAnsi"/>
          <w:sz w:val="24"/>
          <w:szCs w:val="24"/>
        </w:rPr>
        <w:t>completely shell-shocked on arrival</w:t>
      </w:r>
      <w:r w:rsidR="00145F9D">
        <w:rPr>
          <w:rFonts w:cstheme="minorHAnsi"/>
          <w:sz w:val="24"/>
          <w:szCs w:val="24"/>
        </w:rPr>
        <w:t>’</w:t>
      </w:r>
      <w:r w:rsidR="00E84D0F" w:rsidRPr="00145F9D">
        <w:rPr>
          <w:rFonts w:cstheme="minorHAnsi"/>
          <w:sz w:val="24"/>
          <w:szCs w:val="24"/>
        </w:rPr>
        <w:t xml:space="preserve">. </w:t>
      </w:r>
      <w:r w:rsidRPr="00241621">
        <w:rPr>
          <w:rFonts w:cstheme="minorHAnsi"/>
          <w:sz w:val="24"/>
          <w:szCs w:val="24"/>
        </w:rPr>
        <w:t xml:space="preserve">Cracknell and Ward </w:t>
      </w:r>
      <w:r w:rsidR="00A946A5" w:rsidRPr="00241621">
        <w:rPr>
          <w:rFonts w:cstheme="minorHAnsi"/>
          <w:sz w:val="24"/>
          <w:szCs w:val="24"/>
        </w:rPr>
        <w:t xml:space="preserve">(2022) </w:t>
      </w:r>
      <w:r w:rsidRPr="00241621">
        <w:rPr>
          <w:rFonts w:cstheme="minorHAnsi"/>
          <w:sz w:val="24"/>
          <w:szCs w:val="24"/>
        </w:rPr>
        <w:t xml:space="preserve">also found that </w:t>
      </w:r>
      <w:r w:rsidR="00A946A5" w:rsidRPr="00241621">
        <w:rPr>
          <w:rFonts w:cstheme="minorHAnsi"/>
          <w:sz w:val="24"/>
          <w:szCs w:val="24"/>
        </w:rPr>
        <w:t>returnees</w:t>
      </w:r>
      <w:r w:rsidRPr="00241621">
        <w:rPr>
          <w:rFonts w:cstheme="minorHAnsi"/>
          <w:sz w:val="24"/>
          <w:szCs w:val="24"/>
        </w:rPr>
        <w:t xml:space="preserve"> went through a process of cultural adaptation upon their return to the UK. One area of concern identified by </w:t>
      </w:r>
      <w:r w:rsidR="00A946A5" w:rsidRPr="00241621">
        <w:rPr>
          <w:rFonts w:cstheme="minorHAnsi"/>
          <w:sz w:val="24"/>
          <w:szCs w:val="24"/>
        </w:rPr>
        <w:t>returnees</w:t>
      </w:r>
      <w:r w:rsidRPr="00241621">
        <w:rPr>
          <w:rFonts w:cstheme="minorHAnsi"/>
          <w:sz w:val="24"/>
          <w:szCs w:val="24"/>
        </w:rPr>
        <w:t xml:space="preserve"> and service</w:t>
      </w:r>
      <w:r w:rsidR="009328B4">
        <w:rPr>
          <w:rFonts w:cstheme="minorHAnsi"/>
          <w:sz w:val="24"/>
          <w:szCs w:val="24"/>
        </w:rPr>
        <w:t>-</w:t>
      </w:r>
      <w:r w:rsidRPr="00241621">
        <w:rPr>
          <w:rFonts w:cstheme="minorHAnsi"/>
          <w:sz w:val="24"/>
          <w:szCs w:val="24"/>
        </w:rPr>
        <w:t xml:space="preserve">providers was the period immediately prior to and after release from </w:t>
      </w:r>
      <w:r w:rsidR="009328B4">
        <w:rPr>
          <w:rFonts w:cstheme="minorHAnsi"/>
          <w:sz w:val="24"/>
          <w:szCs w:val="24"/>
        </w:rPr>
        <w:t xml:space="preserve">prison </w:t>
      </w:r>
      <w:r w:rsidRPr="00241621">
        <w:rPr>
          <w:rFonts w:cstheme="minorHAnsi"/>
          <w:sz w:val="24"/>
          <w:szCs w:val="24"/>
        </w:rPr>
        <w:t>as being a period of high anxiety. For those who have been in prison for a long time, seeing how life has changed on the outside and dealing with new technology and new ways of living can be very stressful. Upon e</w:t>
      </w:r>
      <w:r w:rsidR="00A946A5" w:rsidRPr="00241621">
        <w:rPr>
          <w:rFonts w:cstheme="minorHAnsi"/>
          <w:sz w:val="24"/>
          <w:szCs w:val="24"/>
        </w:rPr>
        <w:t xml:space="preserve">ntry </w:t>
      </w:r>
      <w:proofErr w:type="gramStart"/>
      <w:r w:rsidR="00A946A5" w:rsidRPr="00241621">
        <w:rPr>
          <w:rFonts w:cstheme="minorHAnsi"/>
          <w:sz w:val="24"/>
          <w:szCs w:val="24"/>
        </w:rPr>
        <w:t xml:space="preserve">to </w:t>
      </w:r>
      <w:r w:rsidRPr="00241621">
        <w:rPr>
          <w:rFonts w:cstheme="minorHAnsi"/>
          <w:sz w:val="24"/>
          <w:szCs w:val="24"/>
        </w:rPr>
        <w:t xml:space="preserve"> prison</w:t>
      </w:r>
      <w:proofErr w:type="gramEnd"/>
      <w:r w:rsidRPr="00241621">
        <w:rPr>
          <w:rFonts w:cstheme="minorHAnsi"/>
          <w:sz w:val="24"/>
          <w:szCs w:val="24"/>
        </w:rPr>
        <w:t>, prisoners often report what is known as entry shock. This anxiety on release might best be described as re-entry shock.</w:t>
      </w:r>
    </w:p>
    <w:p w14:paraId="4D0DB57D" w14:textId="77777777" w:rsidR="00F631B8" w:rsidRPr="00241621" w:rsidRDefault="00F631B8" w:rsidP="00241621">
      <w:pPr>
        <w:autoSpaceDE w:val="0"/>
        <w:autoSpaceDN w:val="0"/>
        <w:adjustRightInd w:val="0"/>
        <w:spacing w:after="0" w:line="360" w:lineRule="auto"/>
        <w:mirrorIndents/>
        <w:rPr>
          <w:rFonts w:cstheme="minorHAnsi"/>
          <w:sz w:val="24"/>
          <w:szCs w:val="24"/>
        </w:rPr>
      </w:pPr>
    </w:p>
    <w:p w14:paraId="01D16DCD" w14:textId="5D431DE7" w:rsidR="00926B90" w:rsidRPr="00055923" w:rsidRDefault="00926B90" w:rsidP="00926B90">
      <w:pPr>
        <w:keepNext/>
        <w:spacing w:before="100" w:beforeAutospacing="1" w:after="0" w:line="360" w:lineRule="auto"/>
        <w:rPr>
          <w:rFonts w:cstheme="minorHAnsi"/>
          <w:bCs/>
          <w:color w:val="FF0000"/>
          <w:sz w:val="24"/>
          <w:szCs w:val="24"/>
          <w:lang w:val="en-US"/>
        </w:rPr>
      </w:pPr>
      <w:r w:rsidRPr="00164A20">
        <w:rPr>
          <w:rFonts w:cstheme="minorHAnsi"/>
          <w:bCs/>
          <w:color w:val="FF0000"/>
          <w:sz w:val="24"/>
          <w:szCs w:val="24"/>
          <w:lang w:val="en-US"/>
        </w:rPr>
        <w:t>[</w:t>
      </w:r>
      <w:r>
        <w:rPr>
          <w:rFonts w:cstheme="minorHAnsi"/>
          <w:bCs/>
          <w:color w:val="FF0000"/>
          <w:sz w:val="24"/>
          <w:szCs w:val="24"/>
          <w:lang w:val="en-US"/>
        </w:rPr>
        <w:t>B</w:t>
      </w:r>
      <w:r w:rsidRPr="00164A20">
        <w:rPr>
          <w:rFonts w:cstheme="minorHAnsi"/>
          <w:bCs/>
          <w:color w:val="FF0000"/>
          <w:sz w:val="24"/>
          <w:szCs w:val="24"/>
          <w:lang w:val="en-US"/>
        </w:rPr>
        <w:t>-HEAD]</w:t>
      </w:r>
      <w:r w:rsidRPr="00164A20">
        <w:rPr>
          <w:rFonts w:cstheme="minorHAnsi"/>
          <w:b/>
          <w:sz w:val="24"/>
          <w:szCs w:val="24"/>
        </w:rPr>
        <w:t xml:space="preserve"> </w:t>
      </w:r>
      <w:r w:rsidRPr="00241621">
        <w:rPr>
          <w:rFonts w:cstheme="minorHAnsi"/>
          <w:b/>
          <w:bCs/>
          <w:i/>
          <w:iCs/>
          <w:sz w:val="24"/>
          <w:szCs w:val="24"/>
        </w:rPr>
        <w:t>Addiction</w:t>
      </w:r>
    </w:p>
    <w:p w14:paraId="1C77ACFD" w14:textId="50F76C8D" w:rsidR="00253D84" w:rsidRPr="00241621" w:rsidRDefault="00587CE2" w:rsidP="00241621">
      <w:pPr>
        <w:spacing w:after="0" w:line="360" w:lineRule="auto"/>
        <w:mirrorIndents/>
        <w:rPr>
          <w:rFonts w:cstheme="minorHAnsi"/>
          <w:sz w:val="24"/>
          <w:szCs w:val="24"/>
        </w:rPr>
      </w:pPr>
      <w:r w:rsidRPr="00241621">
        <w:rPr>
          <w:rFonts w:cstheme="minorHAnsi"/>
          <w:sz w:val="24"/>
          <w:szCs w:val="24"/>
        </w:rPr>
        <w:t xml:space="preserve">The relationship between offending, </w:t>
      </w:r>
      <w:proofErr w:type="gramStart"/>
      <w:r w:rsidR="00C77251" w:rsidRPr="00241621">
        <w:rPr>
          <w:rFonts w:cstheme="minorHAnsi"/>
          <w:sz w:val="24"/>
          <w:szCs w:val="24"/>
        </w:rPr>
        <w:t>imprisonment</w:t>
      </w:r>
      <w:proofErr w:type="gramEnd"/>
      <w:r w:rsidRPr="00241621">
        <w:rPr>
          <w:rFonts w:cstheme="minorHAnsi"/>
          <w:sz w:val="24"/>
          <w:szCs w:val="24"/>
        </w:rPr>
        <w:t xml:space="preserve"> and substance misuse, be that</w:t>
      </w:r>
      <w:r w:rsidR="00E45C8D" w:rsidRPr="00241621">
        <w:rPr>
          <w:rFonts w:cstheme="minorHAnsi"/>
          <w:sz w:val="24"/>
          <w:szCs w:val="24"/>
        </w:rPr>
        <w:t xml:space="preserve"> the</w:t>
      </w:r>
      <w:r w:rsidRPr="00241621">
        <w:rPr>
          <w:rFonts w:cstheme="minorHAnsi"/>
          <w:sz w:val="24"/>
          <w:szCs w:val="24"/>
        </w:rPr>
        <w:t xml:space="preserve"> misuse of drug</w:t>
      </w:r>
      <w:r w:rsidR="00C6665E" w:rsidRPr="00241621">
        <w:rPr>
          <w:rFonts w:cstheme="minorHAnsi"/>
          <w:sz w:val="24"/>
          <w:szCs w:val="24"/>
        </w:rPr>
        <w:t>s</w:t>
      </w:r>
      <w:r w:rsidRPr="00241621">
        <w:rPr>
          <w:rFonts w:cstheme="minorHAnsi"/>
          <w:sz w:val="24"/>
          <w:szCs w:val="24"/>
        </w:rPr>
        <w:t xml:space="preserve"> or </w:t>
      </w:r>
      <w:r w:rsidR="00850766">
        <w:rPr>
          <w:rFonts w:cstheme="minorHAnsi"/>
          <w:sz w:val="24"/>
          <w:szCs w:val="24"/>
        </w:rPr>
        <w:t xml:space="preserve">of </w:t>
      </w:r>
      <w:r w:rsidRPr="00241621">
        <w:rPr>
          <w:rFonts w:cstheme="minorHAnsi"/>
          <w:sz w:val="24"/>
          <w:szCs w:val="24"/>
        </w:rPr>
        <w:t xml:space="preserve">alcohol, has been well documented in both the criminal justice and medical literature </w:t>
      </w:r>
      <w:r w:rsidR="00E37439" w:rsidRPr="00241621">
        <w:rPr>
          <w:rFonts w:cstheme="minorHAnsi"/>
          <w:sz w:val="24"/>
          <w:szCs w:val="24"/>
        </w:rPr>
        <w:t xml:space="preserve">for decades </w:t>
      </w:r>
      <w:r w:rsidRPr="00241621">
        <w:rPr>
          <w:rFonts w:cstheme="minorHAnsi"/>
          <w:sz w:val="24"/>
          <w:szCs w:val="24"/>
        </w:rPr>
        <w:t>(Fazel</w:t>
      </w:r>
      <w:r w:rsidR="009E1ECE">
        <w:rPr>
          <w:rFonts w:cstheme="minorHAnsi"/>
          <w:sz w:val="24"/>
          <w:szCs w:val="24"/>
        </w:rPr>
        <w:t xml:space="preserve"> </w:t>
      </w:r>
      <w:r w:rsidR="009E1ECE" w:rsidRPr="009E1ECE">
        <w:rPr>
          <w:rFonts w:cstheme="minorHAnsi"/>
          <w:i/>
          <w:iCs/>
          <w:sz w:val="24"/>
          <w:szCs w:val="24"/>
        </w:rPr>
        <w:t>et al</w:t>
      </w:r>
      <w:r w:rsidR="009E1ECE">
        <w:rPr>
          <w:rFonts w:cstheme="minorHAnsi"/>
          <w:sz w:val="24"/>
          <w:szCs w:val="24"/>
        </w:rPr>
        <w:t>.</w:t>
      </w:r>
      <w:r w:rsidR="001B1B0C">
        <w:rPr>
          <w:rFonts w:cstheme="minorHAnsi"/>
          <w:sz w:val="24"/>
          <w:szCs w:val="24"/>
        </w:rPr>
        <w:t>,</w:t>
      </w:r>
      <w:r w:rsidRPr="00241621">
        <w:rPr>
          <w:rFonts w:cstheme="minorHAnsi"/>
          <w:sz w:val="24"/>
          <w:szCs w:val="24"/>
        </w:rPr>
        <w:t xml:space="preserve"> 2006; Jones and Hoffmann, 2006</w:t>
      </w:r>
      <w:r w:rsidR="00E37439" w:rsidRPr="00241621">
        <w:rPr>
          <w:rFonts w:cstheme="minorHAnsi"/>
          <w:sz w:val="24"/>
          <w:szCs w:val="24"/>
        </w:rPr>
        <w:t>; Seddon, 201</w:t>
      </w:r>
      <w:r w:rsidR="00697DCC" w:rsidRPr="00241621">
        <w:rPr>
          <w:rFonts w:cstheme="minorHAnsi"/>
          <w:sz w:val="24"/>
          <w:szCs w:val="24"/>
        </w:rPr>
        <w:t>0; O’Mahony, 2019)</w:t>
      </w:r>
      <w:r w:rsidRPr="00241621">
        <w:rPr>
          <w:rFonts w:cstheme="minorHAnsi"/>
          <w:sz w:val="24"/>
          <w:szCs w:val="24"/>
        </w:rPr>
        <w:t xml:space="preserve">. </w:t>
      </w:r>
      <w:r w:rsidR="00E45C8D" w:rsidRPr="00241621">
        <w:rPr>
          <w:rFonts w:cstheme="minorHAnsi"/>
          <w:sz w:val="24"/>
          <w:szCs w:val="24"/>
        </w:rPr>
        <w:t xml:space="preserve">Prisoners are more likely to suffer from alcohol abuse than from drug abuse </w:t>
      </w:r>
      <w:r w:rsidR="001A5816" w:rsidRPr="00241621">
        <w:rPr>
          <w:rFonts w:cstheme="minorHAnsi"/>
          <w:sz w:val="24"/>
          <w:szCs w:val="24"/>
        </w:rPr>
        <w:t>and</w:t>
      </w:r>
      <w:r w:rsidR="004E5BE6">
        <w:rPr>
          <w:rFonts w:cstheme="minorHAnsi"/>
          <w:sz w:val="24"/>
          <w:szCs w:val="24"/>
        </w:rPr>
        <w:t>,</w:t>
      </w:r>
      <w:r w:rsidR="001A5816" w:rsidRPr="00241621">
        <w:rPr>
          <w:rFonts w:cstheme="minorHAnsi"/>
          <w:sz w:val="24"/>
          <w:szCs w:val="24"/>
        </w:rPr>
        <w:t xml:space="preserve"> due to its widespread</w:t>
      </w:r>
      <w:r w:rsidR="00673498" w:rsidRPr="00241621">
        <w:rPr>
          <w:rFonts w:cstheme="minorHAnsi"/>
          <w:sz w:val="24"/>
          <w:szCs w:val="24"/>
        </w:rPr>
        <w:t>, low-cost</w:t>
      </w:r>
      <w:r w:rsidR="001A5816" w:rsidRPr="00241621">
        <w:rPr>
          <w:rFonts w:cstheme="minorHAnsi"/>
          <w:sz w:val="24"/>
          <w:szCs w:val="24"/>
        </w:rPr>
        <w:t xml:space="preserve"> </w:t>
      </w:r>
      <w:r w:rsidR="00C77251" w:rsidRPr="00241621">
        <w:rPr>
          <w:rFonts w:cstheme="minorHAnsi"/>
          <w:sz w:val="24"/>
          <w:szCs w:val="24"/>
        </w:rPr>
        <w:t>availability,</w:t>
      </w:r>
      <w:r w:rsidR="001A5816" w:rsidRPr="00241621">
        <w:rPr>
          <w:rFonts w:cstheme="minorHAnsi"/>
          <w:sz w:val="24"/>
          <w:szCs w:val="24"/>
        </w:rPr>
        <w:t xml:space="preserve"> </w:t>
      </w:r>
      <w:r w:rsidR="00253D84" w:rsidRPr="00241621">
        <w:rPr>
          <w:rFonts w:cstheme="minorHAnsi"/>
          <w:sz w:val="24"/>
          <w:szCs w:val="24"/>
        </w:rPr>
        <w:t>alcohol</w:t>
      </w:r>
      <w:r w:rsidR="001A5816" w:rsidRPr="00241621">
        <w:rPr>
          <w:rFonts w:cstheme="minorHAnsi"/>
          <w:sz w:val="24"/>
          <w:szCs w:val="24"/>
        </w:rPr>
        <w:t xml:space="preserve"> abuse is more likely </w:t>
      </w:r>
      <w:r w:rsidR="00524B5C" w:rsidRPr="00241621">
        <w:rPr>
          <w:rFonts w:cstheme="minorHAnsi"/>
          <w:sz w:val="24"/>
          <w:szCs w:val="24"/>
        </w:rPr>
        <w:t>to be overlooked</w:t>
      </w:r>
      <w:r w:rsidRPr="00241621">
        <w:rPr>
          <w:rFonts w:cstheme="minorHAnsi"/>
          <w:sz w:val="24"/>
          <w:szCs w:val="24"/>
        </w:rPr>
        <w:t xml:space="preserve"> </w:t>
      </w:r>
      <w:r w:rsidR="00C21EF5" w:rsidRPr="00241621">
        <w:rPr>
          <w:rFonts w:cstheme="minorHAnsi"/>
          <w:sz w:val="24"/>
          <w:szCs w:val="24"/>
        </w:rPr>
        <w:t>(Tigue, 2010</w:t>
      </w:r>
      <w:r w:rsidR="00E45C8D" w:rsidRPr="00241621">
        <w:rPr>
          <w:rFonts w:cstheme="minorHAnsi"/>
          <w:sz w:val="24"/>
          <w:szCs w:val="24"/>
        </w:rPr>
        <w:t xml:space="preserve">). </w:t>
      </w:r>
      <w:r w:rsidR="00A946A5" w:rsidRPr="00241621">
        <w:rPr>
          <w:rFonts w:cstheme="minorHAnsi"/>
          <w:sz w:val="24"/>
          <w:szCs w:val="24"/>
        </w:rPr>
        <w:t>U</w:t>
      </w:r>
      <w:r w:rsidR="00175006" w:rsidRPr="00241621">
        <w:rPr>
          <w:rFonts w:cstheme="minorHAnsi"/>
          <w:sz w:val="24"/>
          <w:szCs w:val="24"/>
        </w:rPr>
        <w:t>pon entry to prison</w:t>
      </w:r>
      <w:r w:rsidR="004E5BE6">
        <w:rPr>
          <w:rFonts w:cstheme="minorHAnsi"/>
          <w:sz w:val="24"/>
          <w:szCs w:val="24"/>
        </w:rPr>
        <w:t>,</w:t>
      </w:r>
      <w:r w:rsidR="00175006" w:rsidRPr="00241621">
        <w:rPr>
          <w:rFonts w:cstheme="minorHAnsi"/>
          <w:sz w:val="24"/>
          <w:szCs w:val="24"/>
        </w:rPr>
        <w:t xml:space="preserve"> alcohol problems are not </w:t>
      </w:r>
      <w:r w:rsidR="00A946A5" w:rsidRPr="00241621">
        <w:rPr>
          <w:rFonts w:cstheme="minorHAnsi"/>
          <w:sz w:val="24"/>
          <w:szCs w:val="24"/>
        </w:rPr>
        <w:t>generally</w:t>
      </w:r>
      <w:r w:rsidR="00175006" w:rsidRPr="00241621">
        <w:rPr>
          <w:rFonts w:cstheme="minorHAnsi"/>
          <w:sz w:val="24"/>
          <w:szCs w:val="24"/>
        </w:rPr>
        <w:t xml:space="preserve"> identified, nor is the severity of alcohol</w:t>
      </w:r>
      <w:r w:rsidR="004E5BE6">
        <w:rPr>
          <w:rFonts w:cstheme="minorHAnsi"/>
          <w:sz w:val="24"/>
          <w:szCs w:val="24"/>
        </w:rPr>
        <w:t>-</w:t>
      </w:r>
      <w:r w:rsidR="00175006" w:rsidRPr="00241621">
        <w:rPr>
          <w:rFonts w:cstheme="minorHAnsi"/>
          <w:sz w:val="24"/>
          <w:szCs w:val="24"/>
        </w:rPr>
        <w:t>related withdrawal (HMIP, 20</w:t>
      </w:r>
      <w:r w:rsidR="00ED7FE5">
        <w:rPr>
          <w:rFonts w:cstheme="minorHAnsi"/>
          <w:sz w:val="24"/>
          <w:szCs w:val="24"/>
        </w:rPr>
        <w:t>10)</w:t>
      </w:r>
      <w:r w:rsidR="00175006" w:rsidRPr="00241621">
        <w:rPr>
          <w:rFonts w:cstheme="minorHAnsi"/>
          <w:sz w:val="24"/>
          <w:szCs w:val="24"/>
        </w:rPr>
        <w:t>.</w:t>
      </w:r>
      <w:r w:rsidR="00B7675C" w:rsidRPr="00241621">
        <w:rPr>
          <w:rFonts w:cstheme="minorHAnsi"/>
          <w:sz w:val="24"/>
          <w:szCs w:val="24"/>
        </w:rPr>
        <w:t xml:space="preserve"> </w:t>
      </w:r>
    </w:p>
    <w:p w14:paraId="4B213308" w14:textId="22EED8CF" w:rsidR="00D926A2" w:rsidRPr="00241621" w:rsidRDefault="00253D84" w:rsidP="005315A5">
      <w:pPr>
        <w:spacing w:before="240" w:after="0" w:line="360" w:lineRule="auto"/>
        <w:mirrorIndents/>
        <w:rPr>
          <w:rFonts w:cstheme="minorHAnsi"/>
          <w:sz w:val="24"/>
          <w:szCs w:val="24"/>
        </w:rPr>
      </w:pPr>
      <w:r w:rsidRPr="00241621">
        <w:rPr>
          <w:rFonts w:cstheme="minorHAnsi"/>
          <w:sz w:val="24"/>
          <w:szCs w:val="24"/>
        </w:rPr>
        <w:t xml:space="preserve">Use of illicit drugs is very common in prisons (Boys </w:t>
      </w:r>
      <w:r w:rsidR="009310AF" w:rsidRPr="009310AF">
        <w:rPr>
          <w:rFonts w:cstheme="minorHAnsi"/>
          <w:i/>
          <w:iCs/>
          <w:sz w:val="24"/>
          <w:szCs w:val="24"/>
        </w:rPr>
        <w:t>et al.</w:t>
      </w:r>
      <w:r w:rsidRPr="00241621">
        <w:rPr>
          <w:rFonts w:cstheme="minorHAnsi"/>
          <w:sz w:val="24"/>
          <w:szCs w:val="24"/>
        </w:rPr>
        <w:t xml:space="preserve">, 2002; Strang </w:t>
      </w:r>
      <w:r w:rsidR="009310AF" w:rsidRPr="009310AF">
        <w:rPr>
          <w:rFonts w:cstheme="minorHAnsi"/>
          <w:i/>
          <w:iCs/>
          <w:sz w:val="24"/>
          <w:szCs w:val="24"/>
        </w:rPr>
        <w:t>et al.</w:t>
      </w:r>
      <w:r w:rsidRPr="00241621">
        <w:rPr>
          <w:rFonts w:cstheme="minorHAnsi"/>
          <w:sz w:val="24"/>
          <w:szCs w:val="24"/>
        </w:rPr>
        <w:t>, 2006) and it is estimated that drug dependency amongst prisoners is approximately 800 times higher than that of the general population (Singleton</w:t>
      </w:r>
      <w:r w:rsidR="009E1ECE">
        <w:rPr>
          <w:rFonts w:cstheme="minorHAnsi"/>
          <w:sz w:val="24"/>
          <w:szCs w:val="24"/>
        </w:rPr>
        <w:t xml:space="preserve"> </w:t>
      </w:r>
      <w:r w:rsidR="009E1ECE" w:rsidRPr="009E1ECE">
        <w:rPr>
          <w:rFonts w:cstheme="minorHAnsi"/>
          <w:i/>
          <w:iCs/>
          <w:sz w:val="24"/>
          <w:szCs w:val="24"/>
        </w:rPr>
        <w:t>et al</w:t>
      </w:r>
      <w:r w:rsidR="009E1ECE">
        <w:rPr>
          <w:rFonts w:cstheme="minorHAnsi"/>
          <w:sz w:val="24"/>
          <w:szCs w:val="24"/>
        </w:rPr>
        <w:t>.</w:t>
      </w:r>
      <w:r w:rsidR="009331C9">
        <w:rPr>
          <w:rFonts w:cstheme="minorHAnsi"/>
          <w:sz w:val="24"/>
          <w:szCs w:val="24"/>
        </w:rPr>
        <w:t>,</w:t>
      </w:r>
      <w:r w:rsidRPr="00241621">
        <w:rPr>
          <w:rFonts w:cstheme="minorHAnsi"/>
          <w:sz w:val="24"/>
          <w:szCs w:val="24"/>
        </w:rPr>
        <w:t xml:space="preserve"> 1998). Although the current data for illicit drug use in prisons across Europe is considered scarce (Carpentier</w:t>
      </w:r>
      <w:r w:rsidR="003E2D36">
        <w:rPr>
          <w:rFonts w:cstheme="minorHAnsi"/>
          <w:sz w:val="24"/>
          <w:szCs w:val="24"/>
        </w:rPr>
        <w:t xml:space="preserve"> </w:t>
      </w:r>
      <w:r w:rsidR="003E2D36" w:rsidRPr="003E2D36">
        <w:rPr>
          <w:rFonts w:cstheme="minorHAnsi"/>
          <w:i/>
          <w:iCs/>
          <w:sz w:val="24"/>
          <w:szCs w:val="24"/>
        </w:rPr>
        <w:t>et al</w:t>
      </w:r>
      <w:r w:rsidR="003E2D36">
        <w:rPr>
          <w:rFonts w:cstheme="minorHAnsi"/>
          <w:i/>
          <w:iCs/>
          <w:sz w:val="24"/>
          <w:szCs w:val="24"/>
        </w:rPr>
        <w:t>.</w:t>
      </w:r>
      <w:r w:rsidRPr="00241621">
        <w:rPr>
          <w:rFonts w:cstheme="minorHAnsi"/>
          <w:sz w:val="24"/>
          <w:szCs w:val="24"/>
        </w:rPr>
        <w:t xml:space="preserve">, 2012; </w:t>
      </w:r>
      <w:r w:rsidRPr="00241621">
        <w:rPr>
          <w:rFonts w:cstheme="minorHAnsi"/>
          <w:color w:val="222222"/>
          <w:sz w:val="24"/>
          <w:szCs w:val="24"/>
          <w:shd w:val="clear" w:color="auto" w:fill="FFFFFF"/>
        </w:rPr>
        <w:t xml:space="preserve">van de Baan </w:t>
      </w:r>
      <w:r w:rsidR="009310AF" w:rsidRPr="009310AF">
        <w:rPr>
          <w:rFonts w:cstheme="minorHAnsi"/>
          <w:i/>
          <w:iCs/>
          <w:color w:val="222222"/>
          <w:sz w:val="24"/>
          <w:szCs w:val="24"/>
          <w:shd w:val="clear" w:color="auto" w:fill="FFFFFF"/>
        </w:rPr>
        <w:t>et al</w:t>
      </w:r>
      <w:r w:rsidR="009310AF" w:rsidRPr="009310AF">
        <w:rPr>
          <w:rFonts w:cstheme="minorHAnsi"/>
          <w:color w:val="222222"/>
          <w:sz w:val="24"/>
          <w:szCs w:val="24"/>
          <w:shd w:val="clear" w:color="auto" w:fill="FFFFFF"/>
        </w:rPr>
        <w:t>.</w:t>
      </w:r>
      <w:r w:rsidRPr="00241621">
        <w:rPr>
          <w:rFonts w:cstheme="minorHAnsi"/>
          <w:color w:val="222222"/>
          <w:sz w:val="24"/>
          <w:szCs w:val="24"/>
          <w:shd w:val="clear" w:color="auto" w:fill="FFFFFF"/>
        </w:rPr>
        <w:t>, 2022</w:t>
      </w:r>
      <w:r w:rsidRPr="00241621">
        <w:rPr>
          <w:rFonts w:cstheme="minorHAnsi"/>
          <w:sz w:val="24"/>
          <w:szCs w:val="24"/>
        </w:rPr>
        <w:t xml:space="preserve">), what is known is that many people enter prison with an existing </w:t>
      </w:r>
      <w:r w:rsidR="00F81DE9" w:rsidRPr="00241621">
        <w:rPr>
          <w:rFonts w:cstheme="minorHAnsi"/>
          <w:sz w:val="24"/>
          <w:szCs w:val="24"/>
        </w:rPr>
        <w:t xml:space="preserve">drug </w:t>
      </w:r>
      <w:r w:rsidRPr="00241621">
        <w:rPr>
          <w:rFonts w:cstheme="minorHAnsi"/>
          <w:sz w:val="24"/>
          <w:szCs w:val="24"/>
        </w:rPr>
        <w:t xml:space="preserve">dependency, while others initiate drug use in prison (Bullock, 2003; Strang </w:t>
      </w:r>
      <w:r w:rsidR="009310AF" w:rsidRPr="009310AF">
        <w:rPr>
          <w:rFonts w:cstheme="minorHAnsi"/>
          <w:i/>
          <w:iCs/>
          <w:sz w:val="24"/>
          <w:szCs w:val="24"/>
        </w:rPr>
        <w:t>et al.</w:t>
      </w:r>
      <w:r w:rsidRPr="00241621">
        <w:rPr>
          <w:rFonts w:cstheme="minorHAnsi"/>
          <w:sz w:val="24"/>
          <w:szCs w:val="24"/>
        </w:rPr>
        <w:t xml:space="preserve">, 2006). </w:t>
      </w:r>
      <w:r w:rsidRPr="00241621">
        <w:rPr>
          <w:rFonts w:cstheme="minorHAnsi"/>
          <w:sz w:val="24"/>
          <w:szCs w:val="24"/>
        </w:rPr>
        <w:lastRenderedPageBreak/>
        <w:t xml:space="preserve">Motivation factors often include a need to self-medicate and relief from the monotony of prison life (Penfold </w:t>
      </w:r>
      <w:r w:rsidR="009310AF" w:rsidRPr="009310AF">
        <w:rPr>
          <w:rFonts w:cstheme="minorHAnsi"/>
          <w:i/>
          <w:iCs/>
          <w:sz w:val="24"/>
          <w:szCs w:val="24"/>
        </w:rPr>
        <w:t>et al.</w:t>
      </w:r>
      <w:r w:rsidRPr="00241621">
        <w:rPr>
          <w:rFonts w:cstheme="minorHAnsi"/>
          <w:sz w:val="24"/>
          <w:szCs w:val="24"/>
        </w:rPr>
        <w:t>, 2005).</w:t>
      </w:r>
      <w:r w:rsidR="00F7005D" w:rsidRPr="00241621">
        <w:rPr>
          <w:rFonts w:cstheme="minorHAnsi"/>
          <w:sz w:val="24"/>
          <w:szCs w:val="24"/>
        </w:rPr>
        <w:t xml:space="preserve"> </w:t>
      </w:r>
    </w:p>
    <w:p w14:paraId="171F579B" w14:textId="7D0F7F4A" w:rsidR="001A5816" w:rsidRPr="00241621" w:rsidRDefault="00261D53" w:rsidP="001B1B0C">
      <w:pPr>
        <w:spacing w:before="240" w:after="0" w:line="360" w:lineRule="auto"/>
        <w:mirrorIndents/>
        <w:rPr>
          <w:rFonts w:cstheme="minorHAnsi"/>
          <w:sz w:val="24"/>
          <w:szCs w:val="24"/>
        </w:rPr>
      </w:pPr>
      <w:r w:rsidRPr="00241621">
        <w:rPr>
          <w:rFonts w:cstheme="minorHAnsi"/>
          <w:sz w:val="24"/>
          <w:szCs w:val="24"/>
        </w:rPr>
        <w:t xml:space="preserve">Access to treatment for substance misuse </w:t>
      </w:r>
      <w:r w:rsidR="00F81DE9" w:rsidRPr="00241621">
        <w:rPr>
          <w:rFonts w:cstheme="minorHAnsi"/>
          <w:sz w:val="24"/>
          <w:szCs w:val="24"/>
        </w:rPr>
        <w:t>is important during imprisonment and post-release</w:t>
      </w:r>
      <w:r w:rsidR="00A946A5" w:rsidRPr="00241621">
        <w:rPr>
          <w:rFonts w:cstheme="minorHAnsi"/>
          <w:sz w:val="24"/>
          <w:szCs w:val="24"/>
        </w:rPr>
        <w:t xml:space="preserve"> </w:t>
      </w:r>
      <w:r w:rsidR="00F81DE9" w:rsidRPr="00241621">
        <w:rPr>
          <w:rFonts w:cstheme="minorHAnsi"/>
          <w:sz w:val="24"/>
          <w:szCs w:val="24"/>
        </w:rPr>
        <w:t>(</w:t>
      </w:r>
      <w:r w:rsidR="00725EFE" w:rsidRPr="00241621">
        <w:rPr>
          <w:rFonts w:cstheme="minorHAnsi"/>
          <w:sz w:val="24"/>
          <w:szCs w:val="24"/>
        </w:rPr>
        <w:t>Chandler</w:t>
      </w:r>
      <w:r w:rsidR="001E065D">
        <w:rPr>
          <w:rFonts w:cstheme="minorHAnsi"/>
          <w:sz w:val="24"/>
          <w:szCs w:val="24"/>
        </w:rPr>
        <w:t xml:space="preserve"> </w:t>
      </w:r>
      <w:r w:rsidR="001E065D" w:rsidRPr="009310AF">
        <w:rPr>
          <w:rFonts w:cstheme="minorHAnsi"/>
          <w:i/>
          <w:iCs/>
          <w:sz w:val="24"/>
          <w:szCs w:val="24"/>
        </w:rPr>
        <w:t>et al</w:t>
      </w:r>
      <w:r w:rsidR="001E065D" w:rsidRPr="009310AF">
        <w:rPr>
          <w:rFonts w:cstheme="minorHAnsi"/>
          <w:sz w:val="24"/>
          <w:szCs w:val="24"/>
        </w:rPr>
        <w:t>.</w:t>
      </w:r>
      <w:r w:rsidR="001E065D" w:rsidRPr="00241621">
        <w:rPr>
          <w:rFonts w:cstheme="minorHAnsi"/>
          <w:sz w:val="24"/>
          <w:szCs w:val="24"/>
        </w:rPr>
        <w:t>,</w:t>
      </w:r>
      <w:r w:rsidR="00253D84" w:rsidRPr="00241621">
        <w:rPr>
          <w:rFonts w:cstheme="minorHAnsi"/>
          <w:sz w:val="24"/>
          <w:szCs w:val="24"/>
        </w:rPr>
        <w:t xml:space="preserve"> 20</w:t>
      </w:r>
      <w:r w:rsidR="00725EFE" w:rsidRPr="00241621">
        <w:rPr>
          <w:rFonts w:cstheme="minorHAnsi"/>
          <w:sz w:val="24"/>
          <w:szCs w:val="24"/>
        </w:rPr>
        <w:t>09</w:t>
      </w:r>
      <w:r w:rsidR="00E73715" w:rsidRPr="00241621">
        <w:rPr>
          <w:rFonts w:cstheme="minorHAnsi"/>
          <w:sz w:val="24"/>
          <w:szCs w:val="24"/>
        </w:rPr>
        <w:t xml:space="preserve">; de Andrade </w:t>
      </w:r>
      <w:r w:rsidR="009310AF" w:rsidRPr="009310AF">
        <w:rPr>
          <w:rFonts w:cstheme="minorHAnsi"/>
          <w:i/>
          <w:iCs/>
          <w:sz w:val="24"/>
          <w:szCs w:val="24"/>
        </w:rPr>
        <w:t>et al.</w:t>
      </w:r>
      <w:r w:rsidR="00E73715" w:rsidRPr="00241621">
        <w:rPr>
          <w:rFonts w:cstheme="minorHAnsi"/>
          <w:sz w:val="24"/>
          <w:szCs w:val="24"/>
        </w:rPr>
        <w:t>, 2018</w:t>
      </w:r>
      <w:r w:rsidR="00253D84" w:rsidRPr="00241621">
        <w:rPr>
          <w:rFonts w:cstheme="minorHAnsi"/>
          <w:sz w:val="24"/>
          <w:szCs w:val="24"/>
        </w:rPr>
        <w:t>)</w:t>
      </w:r>
      <w:r w:rsidR="0034616D" w:rsidRPr="00241621">
        <w:rPr>
          <w:rFonts w:cstheme="minorHAnsi"/>
          <w:sz w:val="24"/>
          <w:szCs w:val="24"/>
        </w:rPr>
        <w:t xml:space="preserve">. Although drugs in prison </w:t>
      </w:r>
      <w:r w:rsidR="006E4F04">
        <w:rPr>
          <w:rFonts w:cstheme="minorHAnsi"/>
          <w:sz w:val="24"/>
          <w:szCs w:val="24"/>
        </w:rPr>
        <w:t>are</w:t>
      </w:r>
      <w:r w:rsidR="0034616D" w:rsidRPr="00241621">
        <w:rPr>
          <w:rFonts w:cstheme="minorHAnsi"/>
          <w:sz w:val="24"/>
          <w:szCs w:val="24"/>
        </w:rPr>
        <w:t xml:space="preserve"> a serious problem, a period in </w:t>
      </w:r>
      <w:r w:rsidR="00F81DE9" w:rsidRPr="00241621">
        <w:rPr>
          <w:rFonts w:cstheme="minorHAnsi"/>
          <w:sz w:val="24"/>
          <w:szCs w:val="24"/>
        </w:rPr>
        <w:t>prison</w:t>
      </w:r>
      <w:r w:rsidR="0034616D" w:rsidRPr="00241621">
        <w:rPr>
          <w:rFonts w:cstheme="minorHAnsi"/>
          <w:sz w:val="24"/>
          <w:szCs w:val="24"/>
        </w:rPr>
        <w:t xml:space="preserve"> may also be the first opportunity that some people get to avail of treatment and support for their addictions. This support is essential for effective resettlement. </w:t>
      </w:r>
      <w:r w:rsidR="00205F16" w:rsidRPr="00241621">
        <w:rPr>
          <w:rFonts w:cstheme="minorHAnsi"/>
          <w:sz w:val="24"/>
          <w:szCs w:val="24"/>
        </w:rPr>
        <w:t>Morris (2012</w:t>
      </w:r>
      <w:r w:rsidR="00A946A5" w:rsidRPr="00241621">
        <w:rPr>
          <w:rFonts w:cstheme="minorHAnsi"/>
          <w:sz w:val="24"/>
          <w:szCs w:val="24"/>
        </w:rPr>
        <w:t xml:space="preserve">, </w:t>
      </w:r>
      <w:r w:rsidR="00DE41BF">
        <w:rPr>
          <w:rFonts w:cstheme="minorHAnsi"/>
          <w:sz w:val="24"/>
          <w:szCs w:val="24"/>
        </w:rPr>
        <w:t xml:space="preserve">p. </w:t>
      </w:r>
      <w:r w:rsidR="00A946A5" w:rsidRPr="00241621">
        <w:rPr>
          <w:rFonts w:cstheme="minorHAnsi"/>
          <w:sz w:val="24"/>
          <w:szCs w:val="24"/>
        </w:rPr>
        <w:t>165</w:t>
      </w:r>
      <w:r w:rsidR="00205F16" w:rsidRPr="00241621">
        <w:rPr>
          <w:rFonts w:cstheme="minorHAnsi"/>
          <w:sz w:val="24"/>
          <w:szCs w:val="24"/>
        </w:rPr>
        <w:t>) highlight</w:t>
      </w:r>
      <w:r w:rsidR="00B45836" w:rsidRPr="00241621">
        <w:rPr>
          <w:rFonts w:cstheme="minorHAnsi"/>
          <w:sz w:val="24"/>
          <w:szCs w:val="24"/>
        </w:rPr>
        <w:t>ed</w:t>
      </w:r>
      <w:r w:rsidR="00205F16" w:rsidRPr="00241621">
        <w:rPr>
          <w:rFonts w:cstheme="minorHAnsi"/>
          <w:sz w:val="24"/>
          <w:szCs w:val="24"/>
        </w:rPr>
        <w:t xml:space="preserve"> the importance of support and treatment for helping people move beyond </w:t>
      </w:r>
      <w:r w:rsidR="006E4F04">
        <w:rPr>
          <w:rFonts w:cstheme="minorHAnsi"/>
          <w:sz w:val="24"/>
          <w:szCs w:val="24"/>
        </w:rPr>
        <w:t>‘</w:t>
      </w:r>
      <w:r w:rsidR="00F81DE9" w:rsidRPr="00241621">
        <w:rPr>
          <w:rFonts w:cstheme="minorHAnsi"/>
          <w:sz w:val="24"/>
          <w:szCs w:val="24"/>
        </w:rPr>
        <w:t>t</w:t>
      </w:r>
      <w:r w:rsidR="00205F16" w:rsidRPr="00241621">
        <w:rPr>
          <w:rFonts w:cstheme="minorHAnsi"/>
          <w:sz w:val="24"/>
          <w:szCs w:val="24"/>
        </w:rPr>
        <w:t>he chaos and challenges that offending brings</w:t>
      </w:r>
      <w:r w:rsidR="006E4F04">
        <w:rPr>
          <w:rFonts w:cstheme="minorHAnsi"/>
          <w:sz w:val="24"/>
          <w:szCs w:val="24"/>
        </w:rPr>
        <w:t>’</w:t>
      </w:r>
      <w:r w:rsidR="00A946A5" w:rsidRPr="00241621">
        <w:rPr>
          <w:rFonts w:cstheme="minorHAnsi"/>
          <w:sz w:val="24"/>
          <w:szCs w:val="24"/>
        </w:rPr>
        <w:t>.</w:t>
      </w:r>
      <w:r w:rsidR="00B45836" w:rsidRPr="00241621">
        <w:rPr>
          <w:rFonts w:cstheme="minorHAnsi"/>
          <w:sz w:val="24"/>
          <w:szCs w:val="24"/>
        </w:rPr>
        <w:t xml:space="preserve"> </w:t>
      </w:r>
      <w:r w:rsidR="00205F16" w:rsidRPr="00241621">
        <w:rPr>
          <w:rFonts w:cstheme="minorHAnsi"/>
          <w:sz w:val="24"/>
          <w:szCs w:val="24"/>
        </w:rPr>
        <w:t>O</w:t>
      </w:r>
      <w:r w:rsidR="00DE41BF">
        <w:rPr>
          <w:rFonts w:cstheme="minorHAnsi"/>
          <w:sz w:val="24"/>
          <w:szCs w:val="24"/>
        </w:rPr>
        <w:t>’</w:t>
      </w:r>
      <w:r w:rsidR="00205F16" w:rsidRPr="00241621">
        <w:rPr>
          <w:rFonts w:cstheme="minorHAnsi"/>
          <w:sz w:val="24"/>
          <w:szCs w:val="24"/>
        </w:rPr>
        <w:t xml:space="preserve">Neill (2017) reported </w:t>
      </w:r>
      <w:r w:rsidR="00F81DE9" w:rsidRPr="00241621">
        <w:rPr>
          <w:rFonts w:cstheme="minorHAnsi"/>
          <w:sz w:val="24"/>
          <w:szCs w:val="24"/>
        </w:rPr>
        <w:t xml:space="preserve">widespread </w:t>
      </w:r>
      <w:r w:rsidR="00205F16" w:rsidRPr="00241621">
        <w:rPr>
          <w:rFonts w:cstheme="minorHAnsi"/>
          <w:sz w:val="24"/>
          <w:szCs w:val="24"/>
        </w:rPr>
        <w:t xml:space="preserve">misuse of alcohol </w:t>
      </w:r>
      <w:r w:rsidR="009153D5" w:rsidRPr="00241621">
        <w:rPr>
          <w:rFonts w:cstheme="minorHAnsi"/>
          <w:sz w:val="24"/>
          <w:szCs w:val="24"/>
        </w:rPr>
        <w:t>and</w:t>
      </w:r>
      <w:r w:rsidR="00B45836" w:rsidRPr="00241621">
        <w:rPr>
          <w:rFonts w:cstheme="minorHAnsi"/>
          <w:sz w:val="24"/>
          <w:szCs w:val="24"/>
        </w:rPr>
        <w:t xml:space="preserve"> drugs (including prescribed medication)</w:t>
      </w:r>
      <w:r w:rsidR="006E4F04">
        <w:rPr>
          <w:rFonts w:cstheme="minorHAnsi"/>
          <w:sz w:val="24"/>
          <w:szCs w:val="24"/>
        </w:rPr>
        <w:t>,</w:t>
      </w:r>
      <w:r w:rsidR="00A946A5" w:rsidRPr="00241621">
        <w:rPr>
          <w:rFonts w:cstheme="minorHAnsi"/>
          <w:sz w:val="24"/>
          <w:szCs w:val="24"/>
        </w:rPr>
        <w:t xml:space="preserve"> and</w:t>
      </w:r>
      <w:r w:rsidR="008232E0" w:rsidRPr="00241621">
        <w:rPr>
          <w:rFonts w:cstheme="minorHAnsi"/>
          <w:sz w:val="24"/>
          <w:szCs w:val="24"/>
        </w:rPr>
        <w:t xml:space="preserve"> Rooney (2021) </w:t>
      </w:r>
      <w:r w:rsidR="00BA224A" w:rsidRPr="00241621">
        <w:rPr>
          <w:rFonts w:cstheme="minorHAnsi"/>
          <w:sz w:val="24"/>
          <w:szCs w:val="24"/>
        </w:rPr>
        <w:t xml:space="preserve">found there to be </w:t>
      </w:r>
      <w:r w:rsidR="008232E0" w:rsidRPr="00241621">
        <w:rPr>
          <w:rFonts w:cstheme="minorHAnsi"/>
          <w:sz w:val="24"/>
          <w:szCs w:val="24"/>
        </w:rPr>
        <w:t xml:space="preserve">low levels of </w:t>
      </w:r>
      <w:r w:rsidR="00BA224A" w:rsidRPr="00241621">
        <w:rPr>
          <w:rFonts w:cstheme="minorHAnsi"/>
          <w:sz w:val="24"/>
          <w:szCs w:val="24"/>
        </w:rPr>
        <w:t xml:space="preserve">offender </w:t>
      </w:r>
      <w:r w:rsidR="008232E0" w:rsidRPr="00241621">
        <w:rPr>
          <w:rFonts w:cstheme="minorHAnsi"/>
          <w:sz w:val="24"/>
          <w:szCs w:val="24"/>
        </w:rPr>
        <w:t xml:space="preserve">engagement with alcohol </w:t>
      </w:r>
      <w:r w:rsidR="00BA224A" w:rsidRPr="00241621">
        <w:rPr>
          <w:rFonts w:cstheme="minorHAnsi"/>
          <w:sz w:val="24"/>
          <w:szCs w:val="24"/>
        </w:rPr>
        <w:t xml:space="preserve">and </w:t>
      </w:r>
      <w:r w:rsidR="008232E0" w:rsidRPr="00241621">
        <w:rPr>
          <w:rFonts w:cstheme="minorHAnsi"/>
          <w:sz w:val="24"/>
          <w:szCs w:val="24"/>
        </w:rPr>
        <w:t>drug intervention</w:t>
      </w:r>
      <w:r w:rsidR="00BA224A" w:rsidRPr="00241621">
        <w:rPr>
          <w:rFonts w:cstheme="minorHAnsi"/>
          <w:sz w:val="24"/>
          <w:szCs w:val="24"/>
        </w:rPr>
        <w:t xml:space="preserve"> servic</w:t>
      </w:r>
      <w:r w:rsidRPr="00241621">
        <w:rPr>
          <w:rFonts w:cstheme="minorHAnsi"/>
          <w:sz w:val="24"/>
          <w:szCs w:val="24"/>
        </w:rPr>
        <w:t>es</w:t>
      </w:r>
      <w:r w:rsidR="008232E0" w:rsidRPr="00241621">
        <w:rPr>
          <w:rFonts w:cstheme="minorHAnsi"/>
          <w:sz w:val="24"/>
          <w:szCs w:val="24"/>
        </w:rPr>
        <w:t>.</w:t>
      </w:r>
    </w:p>
    <w:p w14:paraId="740988BD" w14:textId="7ED34FB9" w:rsidR="00F7005D" w:rsidRPr="00241621" w:rsidRDefault="00F7005D" w:rsidP="001B1B0C">
      <w:pPr>
        <w:spacing w:before="240" w:after="0" w:line="360" w:lineRule="auto"/>
        <w:mirrorIndents/>
        <w:rPr>
          <w:rFonts w:cstheme="minorHAnsi"/>
          <w:sz w:val="24"/>
          <w:szCs w:val="24"/>
        </w:rPr>
      </w:pPr>
      <w:r w:rsidRPr="00241621">
        <w:rPr>
          <w:rFonts w:cstheme="minorHAnsi"/>
          <w:sz w:val="24"/>
          <w:szCs w:val="24"/>
        </w:rPr>
        <w:t xml:space="preserve">Gavin </w:t>
      </w:r>
      <w:r w:rsidR="00A946A5" w:rsidRPr="00241621">
        <w:rPr>
          <w:rFonts w:cstheme="minorHAnsi"/>
          <w:sz w:val="24"/>
          <w:szCs w:val="24"/>
        </w:rPr>
        <w:t xml:space="preserve">(2015) </w:t>
      </w:r>
      <w:r w:rsidRPr="00241621">
        <w:rPr>
          <w:rFonts w:cstheme="minorHAnsi"/>
          <w:sz w:val="24"/>
          <w:szCs w:val="24"/>
        </w:rPr>
        <w:t>highlighted treatment for drug and alcohol addiction as being a major factor when it comes to successful resettlement. Alcohol amongst the Irish population in Australia and the UK was highlighted as a cause for concern, especially in terms of binge</w:t>
      </w:r>
      <w:r w:rsidR="006E4F04">
        <w:rPr>
          <w:rFonts w:cstheme="minorHAnsi"/>
          <w:sz w:val="24"/>
          <w:szCs w:val="24"/>
        </w:rPr>
        <w:t xml:space="preserve"> </w:t>
      </w:r>
      <w:r w:rsidRPr="00241621">
        <w:rPr>
          <w:rFonts w:cstheme="minorHAnsi"/>
          <w:sz w:val="24"/>
          <w:szCs w:val="24"/>
        </w:rPr>
        <w:t>drinking</w:t>
      </w:r>
      <w:r w:rsidR="006E4F04">
        <w:rPr>
          <w:rFonts w:cstheme="minorHAnsi"/>
          <w:sz w:val="24"/>
          <w:szCs w:val="24"/>
        </w:rPr>
        <w:t>,</w:t>
      </w:r>
      <w:r w:rsidRPr="00241621">
        <w:rPr>
          <w:rFonts w:cstheme="minorHAnsi"/>
          <w:sz w:val="24"/>
          <w:szCs w:val="24"/>
        </w:rPr>
        <w:t xml:space="preserve"> </w:t>
      </w:r>
      <w:r w:rsidR="00103350" w:rsidRPr="00241621">
        <w:rPr>
          <w:rFonts w:cstheme="minorHAnsi"/>
          <w:sz w:val="24"/>
          <w:szCs w:val="24"/>
        </w:rPr>
        <w:t xml:space="preserve">which was seen to be </w:t>
      </w:r>
      <w:r w:rsidRPr="00241621">
        <w:rPr>
          <w:rFonts w:cstheme="minorHAnsi"/>
          <w:sz w:val="24"/>
          <w:szCs w:val="24"/>
        </w:rPr>
        <w:t>more and more socially acceptable. Gavin</w:t>
      </w:r>
      <w:r w:rsidR="00A946A5" w:rsidRPr="00241621">
        <w:rPr>
          <w:rFonts w:cstheme="minorHAnsi"/>
          <w:sz w:val="24"/>
          <w:szCs w:val="24"/>
        </w:rPr>
        <w:t xml:space="preserve"> (2015)</w:t>
      </w:r>
      <w:r w:rsidRPr="00241621">
        <w:rPr>
          <w:rFonts w:cstheme="minorHAnsi"/>
          <w:sz w:val="24"/>
          <w:szCs w:val="24"/>
        </w:rPr>
        <w:t xml:space="preserve"> found that stable accommodation was important to support people in dealing with addiction</w:t>
      </w:r>
      <w:r w:rsidR="00A946A5" w:rsidRPr="00241621">
        <w:rPr>
          <w:rFonts w:cstheme="minorHAnsi"/>
          <w:sz w:val="24"/>
          <w:szCs w:val="24"/>
        </w:rPr>
        <w:t>,</w:t>
      </w:r>
      <w:r w:rsidR="00103350" w:rsidRPr="00241621">
        <w:rPr>
          <w:rFonts w:cstheme="minorHAnsi"/>
          <w:sz w:val="24"/>
          <w:szCs w:val="24"/>
        </w:rPr>
        <w:t xml:space="preserve"> as referrals to support services will often come through a GP, and an address is often required to register with a GP. </w:t>
      </w:r>
    </w:p>
    <w:p w14:paraId="78AE7A85" w14:textId="77777777" w:rsidR="00926B90" w:rsidRPr="00241621" w:rsidRDefault="00926B90" w:rsidP="00926B90">
      <w:pPr>
        <w:spacing w:after="0" w:line="360" w:lineRule="auto"/>
        <w:mirrorIndents/>
        <w:rPr>
          <w:rFonts w:cstheme="minorHAnsi"/>
          <w:sz w:val="24"/>
          <w:szCs w:val="24"/>
        </w:rPr>
      </w:pPr>
    </w:p>
    <w:p w14:paraId="589F2A44" w14:textId="05F24A6B" w:rsidR="00926B90" w:rsidRPr="00055923" w:rsidRDefault="00926B90" w:rsidP="00926B90">
      <w:pPr>
        <w:keepNext/>
        <w:spacing w:before="100" w:beforeAutospacing="1" w:after="0" w:line="360" w:lineRule="auto"/>
        <w:rPr>
          <w:rFonts w:cstheme="minorHAnsi"/>
          <w:bCs/>
          <w:color w:val="FF0000"/>
          <w:sz w:val="24"/>
          <w:szCs w:val="24"/>
          <w:lang w:val="en-US"/>
        </w:rPr>
      </w:pPr>
      <w:r w:rsidRPr="00164A20">
        <w:rPr>
          <w:rFonts w:cstheme="minorHAnsi"/>
          <w:bCs/>
          <w:color w:val="FF0000"/>
          <w:sz w:val="24"/>
          <w:szCs w:val="24"/>
          <w:lang w:val="en-US"/>
        </w:rPr>
        <w:t>[</w:t>
      </w:r>
      <w:r>
        <w:rPr>
          <w:rFonts w:cstheme="minorHAnsi"/>
          <w:bCs/>
          <w:color w:val="FF0000"/>
          <w:sz w:val="24"/>
          <w:szCs w:val="24"/>
          <w:lang w:val="en-US"/>
        </w:rPr>
        <w:t>B</w:t>
      </w:r>
      <w:r w:rsidRPr="00164A20">
        <w:rPr>
          <w:rFonts w:cstheme="minorHAnsi"/>
          <w:bCs/>
          <w:color w:val="FF0000"/>
          <w:sz w:val="24"/>
          <w:szCs w:val="24"/>
          <w:lang w:val="en-US"/>
        </w:rPr>
        <w:t>-HEAD]</w:t>
      </w:r>
      <w:r w:rsidRPr="00164A20">
        <w:rPr>
          <w:rFonts w:cstheme="minorHAnsi"/>
          <w:b/>
          <w:sz w:val="24"/>
          <w:szCs w:val="24"/>
        </w:rPr>
        <w:t xml:space="preserve"> </w:t>
      </w:r>
      <w:r w:rsidRPr="00241621">
        <w:rPr>
          <w:rFonts w:cstheme="minorHAnsi"/>
          <w:b/>
          <w:bCs/>
          <w:i/>
          <w:iCs/>
          <w:sz w:val="24"/>
          <w:szCs w:val="24"/>
        </w:rPr>
        <w:t>Finance</w:t>
      </w:r>
    </w:p>
    <w:p w14:paraId="3CC986B8" w14:textId="3459C95B" w:rsidR="00E45C8D" w:rsidRPr="00241621" w:rsidRDefault="007B0D49" w:rsidP="00241621">
      <w:pPr>
        <w:spacing w:after="0" w:line="360" w:lineRule="auto"/>
        <w:mirrorIndents/>
        <w:rPr>
          <w:rFonts w:cstheme="minorHAnsi"/>
          <w:sz w:val="24"/>
          <w:szCs w:val="24"/>
        </w:rPr>
      </w:pPr>
      <w:r w:rsidRPr="00241621">
        <w:rPr>
          <w:rFonts w:cstheme="minorHAnsi"/>
          <w:sz w:val="24"/>
          <w:szCs w:val="24"/>
        </w:rPr>
        <w:t xml:space="preserve">Financial stability </w:t>
      </w:r>
      <w:r w:rsidR="001A6A98" w:rsidRPr="00241621">
        <w:rPr>
          <w:rFonts w:cstheme="minorHAnsi"/>
          <w:sz w:val="24"/>
          <w:szCs w:val="24"/>
        </w:rPr>
        <w:t xml:space="preserve">and ensuring that </w:t>
      </w:r>
      <w:r w:rsidR="00461705">
        <w:rPr>
          <w:rFonts w:cstheme="minorHAnsi"/>
          <w:sz w:val="24"/>
          <w:szCs w:val="24"/>
        </w:rPr>
        <w:t xml:space="preserve">former </w:t>
      </w:r>
      <w:r w:rsidR="001A6A98" w:rsidRPr="00241621">
        <w:rPr>
          <w:rFonts w:cstheme="minorHAnsi"/>
          <w:sz w:val="24"/>
          <w:szCs w:val="24"/>
        </w:rPr>
        <w:t xml:space="preserve">prisoners have sufficient money to support themselves </w:t>
      </w:r>
      <w:r w:rsidRPr="00241621">
        <w:rPr>
          <w:rFonts w:cstheme="minorHAnsi"/>
          <w:sz w:val="24"/>
          <w:szCs w:val="24"/>
        </w:rPr>
        <w:t xml:space="preserve">in the period immediately following release is essential </w:t>
      </w:r>
      <w:r w:rsidR="001A6A98" w:rsidRPr="00241621">
        <w:rPr>
          <w:rFonts w:cstheme="minorHAnsi"/>
          <w:sz w:val="24"/>
          <w:szCs w:val="24"/>
        </w:rPr>
        <w:t xml:space="preserve">for effective resettlement (Social Exclusion Unit, 2002; Gavin, 2015). The </w:t>
      </w:r>
      <w:r w:rsidR="009E1ECE">
        <w:rPr>
          <w:rFonts w:cstheme="minorHAnsi"/>
          <w:sz w:val="24"/>
          <w:szCs w:val="24"/>
        </w:rPr>
        <w:t>Prisoner Finance Gap</w:t>
      </w:r>
      <w:r w:rsidR="001A6A98" w:rsidRPr="00241621">
        <w:rPr>
          <w:rFonts w:cstheme="minorHAnsi"/>
          <w:sz w:val="24"/>
          <w:szCs w:val="24"/>
        </w:rPr>
        <w:t xml:space="preserve"> refers to the gap in financial support experienced by many prisoners on release</w:t>
      </w:r>
      <w:r w:rsidR="00461705">
        <w:rPr>
          <w:rFonts w:cstheme="minorHAnsi"/>
          <w:sz w:val="24"/>
          <w:szCs w:val="24"/>
        </w:rPr>
        <w:t>.</w:t>
      </w:r>
      <w:r w:rsidR="001A6A98" w:rsidRPr="00241621">
        <w:rPr>
          <w:rFonts w:cstheme="minorHAnsi"/>
          <w:sz w:val="24"/>
          <w:szCs w:val="24"/>
        </w:rPr>
        <w:t xml:space="preserve"> </w:t>
      </w:r>
      <w:r w:rsidR="00461705">
        <w:rPr>
          <w:rFonts w:cstheme="minorHAnsi"/>
          <w:sz w:val="24"/>
          <w:szCs w:val="24"/>
        </w:rPr>
        <w:t>I</w:t>
      </w:r>
      <w:r w:rsidR="001A6A98" w:rsidRPr="00241621">
        <w:rPr>
          <w:rFonts w:cstheme="minorHAnsi"/>
          <w:sz w:val="24"/>
          <w:szCs w:val="24"/>
        </w:rPr>
        <w:t xml:space="preserve">t has been identified as </w:t>
      </w:r>
      <w:r w:rsidR="00461705">
        <w:rPr>
          <w:rFonts w:cstheme="minorHAnsi"/>
          <w:sz w:val="24"/>
          <w:szCs w:val="24"/>
        </w:rPr>
        <w:t>‘</w:t>
      </w:r>
      <w:r w:rsidR="001A6A98" w:rsidRPr="00241621">
        <w:rPr>
          <w:rFonts w:cstheme="minorHAnsi"/>
          <w:sz w:val="24"/>
          <w:szCs w:val="24"/>
        </w:rPr>
        <w:t>an issue that is likely to present a significant barrier to the effective resettlement of offenders back into the community</w:t>
      </w:r>
      <w:r w:rsidR="00461705">
        <w:rPr>
          <w:rFonts w:cstheme="minorHAnsi"/>
          <w:sz w:val="24"/>
          <w:szCs w:val="24"/>
        </w:rPr>
        <w:t>’</w:t>
      </w:r>
      <w:r w:rsidR="001A6A98" w:rsidRPr="00241621">
        <w:rPr>
          <w:rFonts w:cstheme="minorHAnsi"/>
          <w:sz w:val="24"/>
          <w:szCs w:val="24"/>
        </w:rPr>
        <w:t xml:space="preserve"> (Meadows </w:t>
      </w:r>
      <w:r w:rsidR="009310AF" w:rsidRPr="009310AF">
        <w:rPr>
          <w:rFonts w:cstheme="minorHAnsi"/>
          <w:i/>
          <w:iCs/>
          <w:sz w:val="24"/>
          <w:szCs w:val="24"/>
        </w:rPr>
        <w:t>et al.</w:t>
      </w:r>
      <w:r w:rsidR="001A6A98" w:rsidRPr="00241621">
        <w:rPr>
          <w:rFonts w:cstheme="minorHAnsi"/>
          <w:sz w:val="24"/>
          <w:szCs w:val="24"/>
        </w:rPr>
        <w:t xml:space="preserve">, 2010, </w:t>
      </w:r>
      <w:r w:rsidR="00690A68">
        <w:rPr>
          <w:rFonts w:cstheme="minorHAnsi"/>
          <w:sz w:val="24"/>
          <w:szCs w:val="24"/>
        </w:rPr>
        <w:t xml:space="preserve">p. </w:t>
      </w:r>
      <w:r w:rsidR="001A6A98" w:rsidRPr="00241621">
        <w:rPr>
          <w:rFonts w:cstheme="minorHAnsi"/>
          <w:sz w:val="24"/>
          <w:szCs w:val="24"/>
        </w:rPr>
        <w:t>7). For ex-prisoners who experience this gap, there is an increased chance of reoffending in the first few weeks post</w:t>
      </w:r>
      <w:r w:rsidR="00461705">
        <w:rPr>
          <w:rFonts w:cstheme="minorHAnsi"/>
          <w:sz w:val="24"/>
          <w:szCs w:val="24"/>
        </w:rPr>
        <w:t>-</w:t>
      </w:r>
      <w:r w:rsidR="001A6A98" w:rsidRPr="00241621">
        <w:rPr>
          <w:rFonts w:cstheme="minorHAnsi"/>
          <w:sz w:val="24"/>
          <w:szCs w:val="24"/>
        </w:rPr>
        <w:t>release (Citizens Advice Bureau, 2010).</w:t>
      </w:r>
      <w:r w:rsidR="00E70FA9" w:rsidRPr="00241621">
        <w:rPr>
          <w:rFonts w:cstheme="minorHAnsi"/>
          <w:sz w:val="24"/>
          <w:szCs w:val="24"/>
        </w:rPr>
        <w:t xml:space="preserve"> This makes recently released prisoners both economically vulnerable and economically insecure, and despite the large number of </w:t>
      </w:r>
      <w:r w:rsidR="00F81DE9" w:rsidRPr="00241621">
        <w:rPr>
          <w:rFonts w:cstheme="minorHAnsi"/>
          <w:sz w:val="24"/>
          <w:szCs w:val="24"/>
        </w:rPr>
        <w:lastRenderedPageBreak/>
        <w:t>prisoners</w:t>
      </w:r>
      <w:r w:rsidR="00E70FA9" w:rsidRPr="00241621">
        <w:rPr>
          <w:rFonts w:cstheme="minorHAnsi"/>
          <w:sz w:val="24"/>
          <w:szCs w:val="24"/>
        </w:rPr>
        <w:t xml:space="preserve"> who return to their communities each year, </w:t>
      </w:r>
      <w:r w:rsidR="00F81DE9" w:rsidRPr="00241621">
        <w:rPr>
          <w:rFonts w:cstheme="minorHAnsi"/>
          <w:sz w:val="24"/>
          <w:szCs w:val="24"/>
        </w:rPr>
        <w:t>little is known</w:t>
      </w:r>
      <w:r w:rsidR="00E70FA9" w:rsidRPr="00241621">
        <w:rPr>
          <w:rFonts w:cstheme="minorHAnsi"/>
          <w:sz w:val="24"/>
          <w:szCs w:val="24"/>
        </w:rPr>
        <w:t xml:space="preserve"> about how former prisoners make ends meet </w:t>
      </w:r>
      <w:r w:rsidR="00F81DE9" w:rsidRPr="00241621">
        <w:rPr>
          <w:rFonts w:cstheme="minorHAnsi"/>
          <w:sz w:val="24"/>
          <w:szCs w:val="24"/>
        </w:rPr>
        <w:t>pos</w:t>
      </w:r>
      <w:r w:rsidR="001A1E4B" w:rsidRPr="00241621">
        <w:rPr>
          <w:rFonts w:cstheme="minorHAnsi"/>
          <w:sz w:val="24"/>
          <w:szCs w:val="24"/>
        </w:rPr>
        <w:t>t-</w:t>
      </w:r>
      <w:r w:rsidR="00F81DE9" w:rsidRPr="00241621">
        <w:rPr>
          <w:rFonts w:cstheme="minorHAnsi"/>
          <w:sz w:val="24"/>
          <w:szCs w:val="24"/>
        </w:rPr>
        <w:t>release</w:t>
      </w:r>
      <w:r w:rsidR="002546B6" w:rsidRPr="00241621">
        <w:rPr>
          <w:rFonts w:cstheme="minorHAnsi"/>
          <w:sz w:val="24"/>
          <w:szCs w:val="24"/>
        </w:rPr>
        <w:t xml:space="preserve"> (Har</w:t>
      </w:r>
      <w:r w:rsidR="001A1E4B" w:rsidRPr="00241621">
        <w:rPr>
          <w:rFonts w:cstheme="minorHAnsi"/>
          <w:sz w:val="24"/>
          <w:szCs w:val="24"/>
        </w:rPr>
        <w:t>d</w:t>
      </w:r>
      <w:r w:rsidR="002546B6" w:rsidRPr="00241621">
        <w:rPr>
          <w:rFonts w:cstheme="minorHAnsi"/>
          <w:sz w:val="24"/>
          <w:szCs w:val="24"/>
        </w:rPr>
        <w:t xml:space="preserve">ing </w:t>
      </w:r>
      <w:r w:rsidR="009310AF" w:rsidRPr="009310AF">
        <w:rPr>
          <w:rFonts w:cstheme="minorHAnsi"/>
          <w:i/>
          <w:iCs/>
          <w:sz w:val="24"/>
          <w:szCs w:val="24"/>
        </w:rPr>
        <w:t>et al.</w:t>
      </w:r>
      <w:r w:rsidR="002546B6" w:rsidRPr="00241621">
        <w:rPr>
          <w:rFonts w:cstheme="minorHAnsi"/>
          <w:sz w:val="24"/>
          <w:szCs w:val="24"/>
        </w:rPr>
        <w:t xml:space="preserve">, 2014). </w:t>
      </w:r>
    </w:p>
    <w:p w14:paraId="3C207E07" w14:textId="72EDB897" w:rsidR="00D926A2" w:rsidRPr="00241621" w:rsidRDefault="001A6A98" w:rsidP="00690A68">
      <w:pPr>
        <w:spacing w:before="240" w:after="0" w:line="360" w:lineRule="auto"/>
        <w:mirrorIndents/>
        <w:rPr>
          <w:rFonts w:cstheme="minorHAnsi"/>
          <w:sz w:val="24"/>
          <w:szCs w:val="24"/>
        </w:rPr>
      </w:pPr>
      <w:r w:rsidRPr="00241621">
        <w:rPr>
          <w:rFonts w:cstheme="minorHAnsi"/>
          <w:sz w:val="24"/>
          <w:szCs w:val="24"/>
        </w:rPr>
        <w:t xml:space="preserve">Most </w:t>
      </w:r>
      <w:r w:rsidR="002546B6" w:rsidRPr="00241621">
        <w:rPr>
          <w:rFonts w:cstheme="minorHAnsi"/>
          <w:sz w:val="24"/>
          <w:szCs w:val="24"/>
        </w:rPr>
        <w:t>ex-</w:t>
      </w:r>
      <w:r w:rsidRPr="00241621">
        <w:rPr>
          <w:rFonts w:cstheme="minorHAnsi"/>
          <w:sz w:val="24"/>
          <w:szCs w:val="24"/>
        </w:rPr>
        <w:t xml:space="preserve">prisoners will rely on the benefits system upon their release, </w:t>
      </w:r>
      <w:r w:rsidR="002B4F81" w:rsidRPr="00241621">
        <w:rPr>
          <w:rFonts w:cstheme="minorHAnsi"/>
          <w:sz w:val="24"/>
          <w:szCs w:val="24"/>
        </w:rPr>
        <w:t>but they will often experience a delay in receiving their benefits post-release</w:t>
      </w:r>
      <w:r w:rsidR="00F81DE9" w:rsidRPr="00241621">
        <w:rPr>
          <w:rFonts w:cstheme="minorHAnsi"/>
          <w:sz w:val="24"/>
          <w:szCs w:val="24"/>
        </w:rPr>
        <w:t>. M</w:t>
      </w:r>
      <w:r w:rsidRPr="00241621">
        <w:rPr>
          <w:rFonts w:cstheme="minorHAnsi"/>
          <w:sz w:val="24"/>
          <w:szCs w:val="24"/>
        </w:rPr>
        <w:t xml:space="preserve">any </w:t>
      </w:r>
      <w:proofErr w:type="gramStart"/>
      <w:r w:rsidR="002B4F81" w:rsidRPr="00241621">
        <w:rPr>
          <w:rFonts w:cstheme="minorHAnsi"/>
          <w:sz w:val="24"/>
          <w:szCs w:val="24"/>
        </w:rPr>
        <w:t>face</w:t>
      </w:r>
      <w:proofErr w:type="gramEnd"/>
      <w:r w:rsidRPr="00241621">
        <w:rPr>
          <w:rFonts w:cstheme="minorHAnsi"/>
          <w:sz w:val="24"/>
          <w:szCs w:val="24"/>
        </w:rPr>
        <w:t xml:space="preserve"> significant </w:t>
      </w:r>
      <w:r w:rsidR="00451518" w:rsidRPr="00241621">
        <w:rPr>
          <w:rFonts w:cstheme="minorHAnsi"/>
          <w:sz w:val="24"/>
          <w:szCs w:val="24"/>
        </w:rPr>
        <w:t>challenges</w:t>
      </w:r>
      <w:r w:rsidRPr="00241621">
        <w:rPr>
          <w:rFonts w:cstheme="minorHAnsi"/>
          <w:sz w:val="24"/>
          <w:szCs w:val="24"/>
        </w:rPr>
        <w:t xml:space="preserve"> when it comes to attaining any form of financial stability</w:t>
      </w:r>
      <w:r w:rsidR="00F81DE9" w:rsidRPr="00241621">
        <w:rPr>
          <w:rFonts w:cstheme="minorHAnsi"/>
          <w:sz w:val="24"/>
          <w:szCs w:val="24"/>
        </w:rPr>
        <w:t>, including</w:t>
      </w:r>
      <w:r w:rsidRPr="00241621">
        <w:rPr>
          <w:rFonts w:cstheme="minorHAnsi"/>
          <w:sz w:val="24"/>
          <w:szCs w:val="24"/>
        </w:rPr>
        <w:t xml:space="preserve"> </w:t>
      </w:r>
      <w:r w:rsidR="002B4F81" w:rsidRPr="00241621">
        <w:rPr>
          <w:rFonts w:cstheme="minorHAnsi"/>
          <w:sz w:val="24"/>
          <w:szCs w:val="24"/>
        </w:rPr>
        <w:t>difficulties in accessing bank accounts</w:t>
      </w:r>
      <w:r w:rsidR="00A30983">
        <w:rPr>
          <w:rFonts w:cstheme="minorHAnsi"/>
          <w:sz w:val="24"/>
          <w:szCs w:val="24"/>
        </w:rPr>
        <w:t>,</w:t>
      </w:r>
      <w:r w:rsidR="002B4F81" w:rsidRPr="00241621">
        <w:rPr>
          <w:rFonts w:cstheme="minorHAnsi"/>
          <w:sz w:val="24"/>
          <w:szCs w:val="24"/>
        </w:rPr>
        <w:t xml:space="preserve"> outstanding debts</w:t>
      </w:r>
      <w:r w:rsidR="00A30983">
        <w:rPr>
          <w:rFonts w:cstheme="minorHAnsi"/>
          <w:sz w:val="24"/>
          <w:szCs w:val="24"/>
        </w:rPr>
        <w:t>,</w:t>
      </w:r>
      <w:r w:rsidR="002B4F81" w:rsidRPr="00241621">
        <w:rPr>
          <w:rFonts w:cstheme="minorHAnsi"/>
          <w:sz w:val="24"/>
          <w:szCs w:val="24"/>
        </w:rPr>
        <w:t xml:space="preserve"> and poor financial management skills. Furthermore, many prisoners enter custody with a history of debt and financial problems which, left unaddressed, often get worse during their time in prison</w:t>
      </w:r>
      <w:r w:rsidR="009C074E">
        <w:rPr>
          <w:rFonts w:cstheme="minorHAnsi"/>
          <w:sz w:val="24"/>
          <w:szCs w:val="24"/>
        </w:rPr>
        <w:t>,</w:t>
      </w:r>
      <w:r w:rsidR="002B4F81" w:rsidRPr="00241621">
        <w:rPr>
          <w:rFonts w:cstheme="minorHAnsi"/>
          <w:sz w:val="24"/>
          <w:szCs w:val="24"/>
        </w:rPr>
        <w:t xml:space="preserve"> and the system leaves many almost penniless in the weeks immediately after release</w:t>
      </w:r>
      <w:r w:rsidR="002546B6" w:rsidRPr="00241621">
        <w:rPr>
          <w:rFonts w:cstheme="minorHAnsi"/>
          <w:sz w:val="24"/>
          <w:szCs w:val="24"/>
        </w:rPr>
        <w:t xml:space="preserve"> (Gavin, 2015).</w:t>
      </w:r>
      <w:r w:rsidR="00E93BDD" w:rsidRPr="00241621">
        <w:rPr>
          <w:rFonts w:cstheme="minorHAnsi"/>
          <w:sz w:val="24"/>
          <w:szCs w:val="24"/>
        </w:rPr>
        <w:t xml:space="preserve"> </w:t>
      </w:r>
    </w:p>
    <w:p w14:paraId="7C972B5E" w14:textId="46B4678D" w:rsidR="00637846" w:rsidRPr="00241621" w:rsidRDefault="002B4F81" w:rsidP="00461705">
      <w:pPr>
        <w:spacing w:before="240" w:after="0" w:line="360" w:lineRule="auto"/>
        <w:mirrorIndents/>
        <w:rPr>
          <w:rFonts w:cstheme="minorHAnsi"/>
          <w:sz w:val="24"/>
          <w:szCs w:val="24"/>
        </w:rPr>
      </w:pPr>
      <w:r w:rsidRPr="00241621">
        <w:rPr>
          <w:rFonts w:cstheme="minorHAnsi"/>
          <w:sz w:val="24"/>
          <w:szCs w:val="24"/>
        </w:rPr>
        <w:t>In the UK</w:t>
      </w:r>
      <w:r w:rsidR="009C074E">
        <w:rPr>
          <w:rFonts w:cstheme="minorHAnsi"/>
          <w:sz w:val="24"/>
          <w:szCs w:val="24"/>
        </w:rPr>
        <w:t>,</w:t>
      </w:r>
      <w:r w:rsidRPr="00241621">
        <w:rPr>
          <w:rFonts w:cstheme="minorHAnsi"/>
          <w:sz w:val="24"/>
          <w:szCs w:val="24"/>
        </w:rPr>
        <w:t xml:space="preserve"> benefits will usually end when someone is sent to prison. </w:t>
      </w:r>
      <w:r w:rsidR="00E93BDD" w:rsidRPr="00241621">
        <w:rPr>
          <w:rFonts w:cstheme="minorHAnsi"/>
          <w:sz w:val="24"/>
          <w:szCs w:val="24"/>
        </w:rPr>
        <w:t xml:space="preserve">In some </w:t>
      </w:r>
      <w:r w:rsidR="00253D84" w:rsidRPr="00241621">
        <w:rPr>
          <w:rFonts w:cstheme="minorHAnsi"/>
          <w:sz w:val="24"/>
          <w:szCs w:val="24"/>
        </w:rPr>
        <w:t>instances,</w:t>
      </w:r>
      <w:r w:rsidRPr="00241621">
        <w:rPr>
          <w:rFonts w:cstheme="minorHAnsi"/>
          <w:sz w:val="24"/>
          <w:szCs w:val="24"/>
        </w:rPr>
        <w:t xml:space="preserve"> Universal Credit housing costs can be paid for up to </w:t>
      </w:r>
      <w:r w:rsidR="009C074E">
        <w:rPr>
          <w:rFonts w:cstheme="minorHAnsi"/>
          <w:sz w:val="24"/>
          <w:szCs w:val="24"/>
        </w:rPr>
        <w:t>six</w:t>
      </w:r>
      <w:r w:rsidRPr="00241621">
        <w:rPr>
          <w:rFonts w:cstheme="minorHAnsi"/>
          <w:sz w:val="24"/>
          <w:szCs w:val="24"/>
        </w:rPr>
        <w:t xml:space="preserve"> months. Prisoners serving 13 weeks or less </w:t>
      </w:r>
      <w:r w:rsidR="00E93BDD" w:rsidRPr="00241621">
        <w:rPr>
          <w:rFonts w:cstheme="minorHAnsi"/>
          <w:sz w:val="24"/>
          <w:szCs w:val="24"/>
        </w:rPr>
        <w:t>can</w:t>
      </w:r>
      <w:r w:rsidRPr="00241621">
        <w:rPr>
          <w:rFonts w:cstheme="minorHAnsi"/>
          <w:sz w:val="24"/>
          <w:szCs w:val="24"/>
        </w:rPr>
        <w:t xml:space="preserve"> continue to claim Housing Benefit through the local authority</w:t>
      </w:r>
      <w:r w:rsidR="00E93BDD" w:rsidRPr="00241621">
        <w:rPr>
          <w:rFonts w:cstheme="minorHAnsi"/>
          <w:sz w:val="24"/>
          <w:szCs w:val="24"/>
        </w:rPr>
        <w:t xml:space="preserve">, </w:t>
      </w:r>
      <w:r w:rsidR="00253D84" w:rsidRPr="00241621">
        <w:rPr>
          <w:rFonts w:cstheme="minorHAnsi"/>
          <w:sz w:val="24"/>
          <w:szCs w:val="24"/>
        </w:rPr>
        <w:t>while those</w:t>
      </w:r>
      <w:r w:rsidRPr="00241621">
        <w:rPr>
          <w:rFonts w:cstheme="minorHAnsi"/>
          <w:sz w:val="24"/>
          <w:szCs w:val="24"/>
        </w:rPr>
        <w:t xml:space="preserve"> held in custody on remand are entitled to Housing Benefit for up to 52 weeks.</w:t>
      </w:r>
      <w:r w:rsidR="002546B6" w:rsidRPr="00241621">
        <w:rPr>
          <w:rFonts w:cstheme="minorHAnsi"/>
          <w:sz w:val="24"/>
          <w:szCs w:val="24"/>
        </w:rPr>
        <w:t xml:space="preserve"> Prisoners in the UK also receive a discharge grant on their release. This is a </w:t>
      </w:r>
      <w:r w:rsidR="00E93BDD" w:rsidRPr="00241621">
        <w:rPr>
          <w:rFonts w:cstheme="minorHAnsi"/>
          <w:sz w:val="24"/>
          <w:szCs w:val="24"/>
        </w:rPr>
        <w:t>one-off</w:t>
      </w:r>
      <w:r w:rsidR="002546B6" w:rsidRPr="00241621">
        <w:rPr>
          <w:rFonts w:cstheme="minorHAnsi"/>
          <w:sz w:val="24"/>
          <w:szCs w:val="24"/>
        </w:rPr>
        <w:t xml:space="preserve"> subsistence payment</w:t>
      </w:r>
      <w:r w:rsidR="00E93BDD" w:rsidRPr="00241621">
        <w:rPr>
          <w:rFonts w:cstheme="minorHAnsi"/>
          <w:sz w:val="24"/>
          <w:szCs w:val="24"/>
        </w:rPr>
        <w:t xml:space="preserve"> of </w:t>
      </w:r>
      <w:r w:rsidR="002546B6" w:rsidRPr="00241621">
        <w:rPr>
          <w:rFonts w:cstheme="minorHAnsi"/>
          <w:color w:val="000000"/>
          <w:sz w:val="24"/>
          <w:szCs w:val="24"/>
          <w:shd w:val="clear" w:color="auto" w:fill="FFFFFF"/>
        </w:rPr>
        <w:t>£</w:t>
      </w:r>
      <w:r w:rsidR="00E93BDD" w:rsidRPr="00241621">
        <w:rPr>
          <w:rFonts w:cstheme="minorHAnsi"/>
          <w:color w:val="000000"/>
          <w:sz w:val="24"/>
          <w:szCs w:val="24"/>
          <w:shd w:val="clear" w:color="auto" w:fill="FFFFFF"/>
        </w:rPr>
        <w:t>82.39.</w:t>
      </w:r>
    </w:p>
    <w:p w14:paraId="6E542DE8" w14:textId="77777777" w:rsidR="00926B90" w:rsidRPr="00241621" w:rsidRDefault="00926B90" w:rsidP="00926B90">
      <w:pPr>
        <w:spacing w:after="0" w:line="360" w:lineRule="auto"/>
        <w:mirrorIndents/>
        <w:rPr>
          <w:rFonts w:cstheme="minorHAnsi"/>
          <w:sz w:val="24"/>
          <w:szCs w:val="24"/>
        </w:rPr>
      </w:pPr>
    </w:p>
    <w:p w14:paraId="2E7201D6" w14:textId="363C3640" w:rsidR="00926B90" w:rsidRPr="00055923" w:rsidRDefault="00926B90" w:rsidP="00926B90">
      <w:pPr>
        <w:keepNext/>
        <w:spacing w:before="100" w:beforeAutospacing="1" w:after="0" w:line="360" w:lineRule="auto"/>
        <w:rPr>
          <w:rFonts w:cstheme="minorHAnsi"/>
          <w:bCs/>
          <w:color w:val="FF0000"/>
          <w:sz w:val="24"/>
          <w:szCs w:val="24"/>
          <w:lang w:val="en-US"/>
        </w:rPr>
      </w:pPr>
      <w:r w:rsidRPr="00164A20">
        <w:rPr>
          <w:rFonts w:cstheme="minorHAnsi"/>
          <w:bCs/>
          <w:color w:val="FF0000"/>
          <w:sz w:val="24"/>
          <w:szCs w:val="24"/>
          <w:lang w:val="en-US"/>
        </w:rPr>
        <w:t>[</w:t>
      </w:r>
      <w:r>
        <w:rPr>
          <w:rFonts w:cstheme="minorHAnsi"/>
          <w:bCs/>
          <w:color w:val="FF0000"/>
          <w:sz w:val="24"/>
          <w:szCs w:val="24"/>
          <w:lang w:val="en-US"/>
        </w:rPr>
        <w:t>B</w:t>
      </w:r>
      <w:r w:rsidRPr="00164A20">
        <w:rPr>
          <w:rFonts w:cstheme="minorHAnsi"/>
          <w:bCs/>
          <w:color w:val="FF0000"/>
          <w:sz w:val="24"/>
          <w:szCs w:val="24"/>
          <w:lang w:val="en-US"/>
        </w:rPr>
        <w:t>-HEAD]</w:t>
      </w:r>
      <w:r w:rsidRPr="00164A20">
        <w:rPr>
          <w:rFonts w:cstheme="minorHAnsi"/>
          <w:b/>
          <w:sz w:val="24"/>
          <w:szCs w:val="24"/>
        </w:rPr>
        <w:t xml:space="preserve"> </w:t>
      </w:r>
      <w:r w:rsidRPr="00241621">
        <w:rPr>
          <w:rFonts w:cstheme="minorHAnsi"/>
          <w:b/>
          <w:bCs/>
          <w:i/>
          <w:iCs/>
          <w:sz w:val="24"/>
          <w:szCs w:val="24"/>
        </w:rPr>
        <w:t>Family support</w:t>
      </w:r>
    </w:p>
    <w:p w14:paraId="4D373E02" w14:textId="03D6FC1B" w:rsidR="00D57885" w:rsidRPr="00241621" w:rsidRDefault="00D57885" w:rsidP="00241621">
      <w:pPr>
        <w:spacing w:after="0" w:line="360" w:lineRule="auto"/>
        <w:mirrorIndents/>
        <w:rPr>
          <w:rFonts w:cstheme="minorHAnsi"/>
          <w:sz w:val="24"/>
          <w:szCs w:val="24"/>
        </w:rPr>
      </w:pPr>
      <w:r w:rsidRPr="00241621">
        <w:rPr>
          <w:rFonts w:cstheme="minorHAnsi"/>
          <w:sz w:val="24"/>
          <w:szCs w:val="24"/>
        </w:rPr>
        <w:t xml:space="preserve">Families can play a vital role in supporting prisoners through their sentence as well as supporting ex-prisoners upon their release (Farrall, 2004; </w:t>
      </w:r>
      <w:r w:rsidR="00EE7CC2" w:rsidRPr="00241621">
        <w:rPr>
          <w:rFonts w:cstheme="minorHAnsi"/>
          <w:sz w:val="24"/>
          <w:szCs w:val="24"/>
        </w:rPr>
        <w:t>HM Inspectorate of Prisons, HM Inspectorate of Probation and Ofsted</w:t>
      </w:r>
      <w:r w:rsidR="00EE7CC2">
        <w:rPr>
          <w:rFonts w:cstheme="minorHAnsi"/>
          <w:sz w:val="24"/>
          <w:szCs w:val="24"/>
        </w:rPr>
        <w:t>, 2014</w:t>
      </w:r>
      <w:r w:rsidRPr="00241621">
        <w:rPr>
          <w:rFonts w:cstheme="minorHAnsi"/>
          <w:sz w:val="24"/>
          <w:szCs w:val="24"/>
        </w:rPr>
        <w:t xml:space="preserve">; Farmer, 2017). Strong family ties can result in </w:t>
      </w:r>
      <w:r w:rsidR="00AF6521">
        <w:rPr>
          <w:rFonts w:cstheme="minorHAnsi"/>
          <w:sz w:val="24"/>
          <w:szCs w:val="24"/>
        </w:rPr>
        <w:t xml:space="preserve">a former </w:t>
      </w:r>
      <w:r w:rsidRPr="00241621">
        <w:rPr>
          <w:rFonts w:cstheme="minorHAnsi"/>
          <w:sz w:val="24"/>
          <w:szCs w:val="24"/>
        </w:rPr>
        <w:t>prisoner having too much to lose by reverting to offending behaviour (Jardine, 2014; Cid and Marti, 2012). Family visits while in prison are an essential component of the rehabilitative process</w:t>
      </w:r>
      <w:r w:rsidR="00AF6521">
        <w:rPr>
          <w:rFonts w:cstheme="minorHAnsi"/>
          <w:sz w:val="24"/>
          <w:szCs w:val="24"/>
        </w:rPr>
        <w:t>, and they</w:t>
      </w:r>
      <w:r w:rsidRPr="00241621">
        <w:rPr>
          <w:rFonts w:cstheme="minorHAnsi"/>
          <w:sz w:val="24"/>
          <w:szCs w:val="24"/>
        </w:rPr>
        <w:t xml:space="preserve"> perform several functions. They may be a reminder of the world outside and its associated responsibilities, allowing prisoners to continue their role as family members. They can smooth the adjustment of both family and prisoner to release and may reflect a promise of continued support on release (Shafer, 1994).</w:t>
      </w:r>
    </w:p>
    <w:p w14:paraId="266B416A" w14:textId="79C8F798" w:rsidR="00D926A2" w:rsidRPr="00241621" w:rsidRDefault="00D57885" w:rsidP="009C074E">
      <w:pPr>
        <w:spacing w:before="240" w:after="0" w:line="360" w:lineRule="auto"/>
        <w:mirrorIndents/>
        <w:rPr>
          <w:rFonts w:cstheme="minorHAnsi"/>
          <w:sz w:val="24"/>
          <w:szCs w:val="24"/>
        </w:rPr>
      </w:pPr>
      <w:r w:rsidRPr="00241621">
        <w:rPr>
          <w:rFonts w:cstheme="minorHAnsi"/>
          <w:sz w:val="24"/>
          <w:szCs w:val="24"/>
        </w:rPr>
        <w:t xml:space="preserve">Those who do not have active family support during their imprisonment are more likely to reoffend in the first year after release, when compared to those who have family support (Mills and Codd, 2008; Cluley, 2009). Family support may help </w:t>
      </w:r>
      <w:r w:rsidR="001F45F8">
        <w:rPr>
          <w:rFonts w:cstheme="minorHAnsi"/>
          <w:sz w:val="24"/>
          <w:szCs w:val="24"/>
        </w:rPr>
        <w:t xml:space="preserve">to </w:t>
      </w:r>
      <w:r w:rsidRPr="00241621">
        <w:rPr>
          <w:rFonts w:cstheme="minorHAnsi"/>
          <w:sz w:val="24"/>
          <w:szCs w:val="24"/>
        </w:rPr>
        <w:t xml:space="preserve">reduce offending </w:t>
      </w:r>
      <w:r w:rsidRPr="00241621">
        <w:rPr>
          <w:rFonts w:cstheme="minorHAnsi"/>
          <w:sz w:val="24"/>
          <w:szCs w:val="24"/>
        </w:rPr>
        <w:lastRenderedPageBreak/>
        <w:t xml:space="preserve">behaviour by providing guidance, </w:t>
      </w:r>
      <w:proofErr w:type="gramStart"/>
      <w:r w:rsidRPr="00241621">
        <w:rPr>
          <w:rFonts w:cstheme="minorHAnsi"/>
          <w:sz w:val="24"/>
          <w:szCs w:val="24"/>
        </w:rPr>
        <w:t>advice</w:t>
      </w:r>
      <w:proofErr w:type="gramEnd"/>
      <w:r w:rsidRPr="00241621">
        <w:rPr>
          <w:rFonts w:cstheme="minorHAnsi"/>
          <w:sz w:val="24"/>
          <w:szCs w:val="24"/>
        </w:rPr>
        <w:t xml:space="preserve"> and encouragement. It may involve building up confidence and giving ex-prisoners a reason not to go back to prison. </w:t>
      </w:r>
    </w:p>
    <w:p w14:paraId="5B52A96B" w14:textId="67207940" w:rsidR="00D57885" w:rsidRPr="00241621" w:rsidRDefault="00D57885" w:rsidP="009C074E">
      <w:pPr>
        <w:spacing w:before="240" w:after="0" w:line="360" w:lineRule="auto"/>
        <w:mirrorIndents/>
        <w:rPr>
          <w:rFonts w:cstheme="minorHAnsi"/>
          <w:sz w:val="24"/>
          <w:szCs w:val="24"/>
        </w:rPr>
      </w:pPr>
      <w:r w:rsidRPr="00241621">
        <w:rPr>
          <w:rFonts w:cstheme="minorHAnsi"/>
          <w:sz w:val="24"/>
          <w:szCs w:val="24"/>
        </w:rPr>
        <w:t xml:space="preserve">Female prisoners </w:t>
      </w:r>
      <w:r w:rsidR="00B20089">
        <w:rPr>
          <w:rFonts w:cstheme="minorHAnsi"/>
          <w:sz w:val="24"/>
          <w:szCs w:val="24"/>
        </w:rPr>
        <w:t xml:space="preserve">often </w:t>
      </w:r>
      <w:r w:rsidRPr="00241621">
        <w:rPr>
          <w:rFonts w:cstheme="minorHAnsi"/>
          <w:sz w:val="24"/>
          <w:szCs w:val="24"/>
        </w:rPr>
        <w:t>face high levels of stigma</w:t>
      </w:r>
      <w:r w:rsidR="005A70E1">
        <w:rPr>
          <w:rFonts w:cstheme="minorHAnsi"/>
          <w:sz w:val="24"/>
          <w:szCs w:val="24"/>
        </w:rPr>
        <w:t>,</w:t>
      </w:r>
      <w:r w:rsidRPr="00241621">
        <w:rPr>
          <w:rFonts w:cstheme="minorHAnsi"/>
          <w:sz w:val="24"/>
          <w:szCs w:val="24"/>
        </w:rPr>
        <w:t xml:space="preserve"> and </w:t>
      </w:r>
      <w:r w:rsidR="00C865E6" w:rsidRPr="00241621">
        <w:rPr>
          <w:rFonts w:cstheme="minorHAnsi"/>
          <w:sz w:val="24"/>
          <w:szCs w:val="24"/>
        </w:rPr>
        <w:t xml:space="preserve">Morris </w:t>
      </w:r>
      <w:r w:rsidR="00C865E6">
        <w:rPr>
          <w:rFonts w:cstheme="minorHAnsi"/>
          <w:sz w:val="24"/>
          <w:szCs w:val="24"/>
        </w:rPr>
        <w:t>(</w:t>
      </w:r>
      <w:r w:rsidR="00C865E6" w:rsidRPr="00241621">
        <w:rPr>
          <w:rFonts w:cstheme="minorHAnsi"/>
          <w:sz w:val="24"/>
          <w:szCs w:val="24"/>
        </w:rPr>
        <w:t>2012</w:t>
      </w:r>
      <w:r w:rsidR="00C865E6">
        <w:rPr>
          <w:rFonts w:cstheme="minorHAnsi"/>
          <w:sz w:val="24"/>
          <w:szCs w:val="24"/>
        </w:rPr>
        <w:t xml:space="preserve">) </w:t>
      </w:r>
      <w:r w:rsidRPr="00241621">
        <w:rPr>
          <w:rFonts w:cstheme="minorHAnsi"/>
          <w:sz w:val="24"/>
          <w:szCs w:val="24"/>
        </w:rPr>
        <w:t xml:space="preserve">found that many women become isolated from friends and family when they </w:t>
      </w:r>
      <w:r w:rsidR="00C865E6">
        <w:rPr>
          <w:rFonts w:cstheme="minorHAnsi"/>
          <w:sz w:val="24"/>
          <w:szCs w:val="24"/>
        </w:rPr>
        <w:t>receive</w:t>
      </w:r>
      <w:r w:rsidRPr="00241621">
        <w:rPr>
          <w:rFonts w:cstheme="minorHAnsi"/>
          <w:sz w:val="24"/>
          <w:szCs w:val="24"/>
        </w:rPr>
        <w:t xml:space="preserve"> a custodial sentence. Female offenders are twice as likely to experience difficulties in the family/marital domain as their male counterparts (Kelly and Bogue, 2014). Imprisonment can also have a lasting and damaging impact on the family of prisoners. This is especially true for female offenders who are mothers</w:t>
      </w:r>
      <w:r w:rsidR="001468A8">
        <w:rPr>
          <w:rFonts w:cstheme="minorHAnsi"/>
          <w:sz w:val="24"/>
          <w:szCs w:val="24"/>
        </w:rPr>
        <w:t>,</w:t>
      </w:r>
      <w:r w:rsidRPr="00241621">
        <w:rPr>
          <w:rFonts w:cstheme="minorHAnsi"/>
          <w:sz w:val="24"/>
          <w:szCs w:val="24"/>
        </w:rPr>
        <w:t xml:space="preserve"> and specific supports should be introduced to encourage family contact for women in prison (O’Neill, 2017). To combat these issues, it is important for support services to be put in place to help women to rebuild relationships with their family and friends. Such contact could help promote effective resettlement.</w:t>
      </w:r>
    </w:p>
    <w:p w14:paraId="3F55E20C" w14:textId="4A290015" w:rsidR="00F50C8D" w:rsidRPr="00241621" w:rsidRDefault="00F50C8D" w:rsidP="009C074E">
      <w:pPr>
        <w:spacing w:before="240" w:after="0" w:line="360" w:lineRule="auto"/>
        <w:mirrorIndents/>
        <w:rPr>
          <w:rFonts w:cstheme="minorHAnsi"/>
          <w:sz w:val="24"/>
          <w:szCs w:val="24"/>
        </w:rPr>
      </w:pPr>
      <w:r w:rsidRPr="00241621">
        <w:rPr>
          <w:rFonts w:cstheme="minorHAnsi"/>
          <w:sz w:val="24"/>
          <w:szCs w:val="24"/>
        </w:rPr>
        <w:t>Gavin’s (2015) research demonstrated the important role that family plays for returnees. This was considered in terms of how family can relate to the other resettlement pathways, especially accommodation. Several returnees noted that without the support of their family, resettlement would have been very difficult. This went beyond simply having a place to stay upon their return. Emotional and moral support were also highlighted as being of vital importance</w:t>
      </w:r>
      <w:r w:rsidR="008D4C77">
        <w:rPr>
          <w:rFonts w:cstheme="minorHAnsi"/>
          <w:sz w:val="24"/>
          <w:szCs w:val="24"/>
        </w:rPr>
        <w:t>,</w:t>
      </w:r>
      <w:r w:rsidRPr="00241621">
        <w:rPr>
          <w:rFonts w:cstheme="minorHAnsi"/>
          <w:sz w:val="24"/>
          <w:szCs w:val="24"/>
        </w:rPr>
        <w:t xml:space="preserve"> and family was also seen as being a </w:t>
      </w:r>
      <w:r w:rsidR="000968A2" w:rsidRPr="00241621">
        <w:rPr>
          <w:rFonts w:cstheme="minorHAnsi"/>
          <w:sz w:val="24"/>
          <w:szCs w:val="24"/>
        </w:rPr>
        <w:t>motivating</w:t>
      </w:r>
      <w:r w:rsidRPr="00241621">
        <w:rPr>
          <w:rFonts w:cstheme="minorHAnsi"/>
          <w:sz w:val="24"/>
          <w:szCs w:val="24"/>
        </w:rPr>
        <w:t xml:space="preserve"> factor for returnees to </w:t>
      </w:r>
      <w:r w:rsidR="000968A2" w:rsidRPr="00241621">
        <w:rPr>
          <w:rFonts w:cstheme="minorHAnsi"/>
          <w:sz w:val="24"/>
          <w:szCs w:val="24"/>
        </w:rPr>
        <w:t xml:space="preserve">reintegrate </w:t>
      </w:r>
      <w:r w:rsidR="008D4C77" w:rsidRPr="00241621">
        <w:rPr>
          <w:rFonts w:cstheme="minorHAnsi"/>
          <w:sz w:val="24"/>
          <w:szCs w:val="24"/>
        </w:rPr>
        <w:t xml:space="preserve">successfully </w:t>
      </w:r>
      <w:r w:rsidR="000968A2" w:rsidRPr="00241621">
        <w:rPr>
          <w:rFonts w:cstheme="minorHAnsi"/>
          <w:sz w:val="24"/>
          <w:szCs w:val="24"/>
        </w:rPr>
        <w:t>into society.</w:t>
      </w:r>
      <w:r w:rsidRPr="00241621">
        <w:rPr>
          <w:rFonts w:cstheme="minorHAnsi"/>
          <w:sz w:val="24"/>
          <w:szCs w:val="24"/>
        </w:rPr>
        <w:t xml:space="preserve"> </w:t>
      </w:r>
      <w:r w:rsidR="000968A2" w:rsidRPr="00241621">
        <w:rPr>
          <w:rFonts w:cstheme="minorHAnsi"/>
          <w:sz w:val="24"/>
          <w:szCs w:val="24"/>
        </w:rPr>
        <w:t>Participants also highlighted the role that family played while they were in prison. Family support helped participants get through their sentence and provided them with a sense of perspective on their position. One returnee stated:</w:t>
      </w:r>
    </w:p>
    <w:p w14:paraId="2C153B82" w14:textId="77777777" w:rsidR="00CB2183" w:rsidRPr="00164A20" w:rsidRDefault="00CB2183" w:rsidP="00CB2183">
      <w:pPr>
        <w:keepNext/>
        <w:spacing w:before="240" w:line="360" w:lineRule="auto"/>
        <w:jc w:val="both"/>
        <w:rPr>
          <w:rFonts w:cstheme="minorHAnsi"/>
          <w:b/>
          <w:sz w:val="24"/>
          <w:szCs w:val="24"/>
        </w:rPr>
      </w:pPr>
      <w:r>
        <w:rPr>
          <w:rFonts w:cstheme="minorHAnsi"/>
          <w:bCs/>
          <w:color w:val="FF0000"/>
          <w:sz w:val="24"/>
          <w:szCs w:val="24"/>
          <w:lang w:val="en-US"/>
        </w:rPr>
        <w:t>[</w:t>
      </w:r>
      <w:r w:rsidRPr="00164A20">
        <w:rPr>
          <w:rFonts w:cstheme="minorHAnsi"/>
          <w:bCs/>
          <w:color w:val="FF0000"/>
          <w:sz w:val="24"/>
          <w:szCs w:val="24"/>
          <w:lang w:val="en-US"/>
        </w:rPr>
        <w:t>INDENT]</w:t>
      </w:r>
      <w:r w:rsidRPr="00164A20">
        <w:rPr>
          <w:rFonts w:cstheme="minorHAnsi"/>
          <w:b/>
          <w:sz w:val="24"/>
          <w:szCs w:val="24"/>
        </w:rPr>
        <w:t xml:space="preserve"> </w:t>
      </w:r>
    </w:p>
    <w:p w14:paraId="66D4306E" w14:textId="4BAC4507" w:rsidR="00CB2183" w:rsidRPr="00CB2183" w:rsidRDefault="00CB2183" w:rsidP="00CB2183">
      <w:pPr>
        <w:keepNext/>
        <w:spacing w:line="360" w:lineRule="auto"/>
        <w:ind w:left="720" w:right="1089"/>
        <w:jc w:val="both"/>
        <w:rPr>
          <w:rFonts w:cstheme="minorHAnsi"/>
          <w:sz w:val="24"/>
          <w:szCs w:val="24"/>
        </w:rPr>
      </w:pPr>
      <w:r>
        <w:rPr>
          <w:rFonts w:cstheme="minorHAnsi"/>
          <w:sz w:val="24"/>
          <w:szCs w:val="24"/>
        </w:rPr>
        <w:t>‘</w:t>
      </w:r>
      <w:r w:rsidRPr="00CB2183">
        <w:rPr>
          <w:rFonts w:cstheme="minorHAnsi"/>
          <w:sz w:val="24"/>
          <w:szCs w:val="24"/>
        </w:rPr>
        <w:t>They brought me back to thinking straight, they helped me realise that I hadn’t lost everything. I’d just lost time, and it was time to start rebuilding</w:t>
      </w:r>
      <w:r>
        <w:rPr>
          <w:rFonts w:cstheme="minorHAnsi"/>
          <w:sz w:val="24"/>
          <w:szCs w:val="24"/>
        </w:rPr>
        <w:t>.’</w:t>
      </w:r>
    </w:p>
    <w:p w14:paraId="108F92E3" w14:textId="77777777" w:rsidR="00CB2183" w:rsidRPr="00164A20" w:rsidRDefault="00CB2183" w:rsidP="00CB2183">
      <w:pPr>
        <w:spacing w:line="360" w:lineRule="auto"/>
        <w:jc w:val="both"/>
        <w:rPr>
          <w:rFonts w:cstheme="minorHAnsi"/>
          <w:b/>
          <w:sz w:val="24"/>
          <w:szCs w:val="24"/>
        </w:rPr>
      </w:pPr>
      <w:r w:rsidRPr="00164A20">
        <w:rPr>
          <w:rFonts w:cstheme="minorHAnsi"/>
          <w:bCs/>
          <w:color w:val="FF0000"/>
          <w:sz w:val="24"/>
          <w:szCs w:val="24"/>
          <w:lang w:val="en-US"/>
        </w:rPr>
        <w:t>[</w:t>
      </w:r>
      <w:r w:rsidRPr="00164A20">
        <w:rPr>
          <w:rFonts w:cstheme="minorHAnsi"/>
          <w:bCs/>
          <w:color w:val="FF0000"/>
          <w:lang w:val="en-US"/>
        </w:rPr>
        <w:t xml:space="preserve">END </w:t>
      </w:r>
      <w:r w:rsidRPr="00164A20">
        <w:rPr>
          <w:rFonts w:cstheme="minorHAnsi"/>
          <w:bCs/>
          <w:color w:val="FF0000"/>
          <w:sz w:val="24"/>
          <w:szCs w:val="24"/>
          <w:lang w:val="en-US"/>
        </w:rPr>
        <w:t>INDENT]</w:t>
      </w:r>
      <w:r w:rsidRPr="00164A20">
        <w:rPr>
          <w:rFonts w:cstheme="minorHAnsi"/>
          <w:b/>
          <w:sz w:val="24"/>
          <w:szCs w:val="24"/>
        </w:rPr>
        <w:t xml:space="preserve"> </w:t>
      </w:r>
    </w:p>
    <w:p w14:paraId="364E422C" w14:textId="5C041090" w:rsidR="00E84D0F" w:rsidRDefault="000968A2" w:rsidP="009C074E">
      <w:pPr>
        <w:spacing w:before="240" w:after="0" w:line="360" w:lineRule="auto"/>
        <w:mirrorIndents/>
        <w:rPr>
          <w:rFonts w:cstheme="minorHAnsi"/>
          <w:sz w:val="24"/>
          <w:szCs w:val="24"/>
        </w:rPr>
      </w:pPr>
      <w:r w:rsidRPr="00241621">
        <w:rPr>
          <w:rFonts w:cstheme="minorHAnsi"/>
          <w:sz w:val="24"/>
          <w:szCs w:val="24"/>
        </w:rPr>
        <w:t xml:space="preserve">Gavin (2015) also noted that there </w:t>
      </w:r>
      <w:r w:rsidR="00636234">
        <w:rPr>
          <w:rFonts w:cstheme="minorHAnsi"/>
          <w:sz w:val="24"/>
          <w:szCs w:val="24"/>
        </w:rPr>
        <w:t>are</w:t>
      </w:r>
      <w:r w:rsidRPr="00241621">
        <w:rPr>
          <w:rFonts w:cstheme="minorHAnsi"/>
          <w:sz w:val="24"/>
          <w:szCs w:val="24"/>
        </w:rPr>
        <w:t xml:space="preserve"> times where family may be seen as a hindrance to successful resettlement. For </w:t>
      </w:r>
      <w:r w:rsidR="00467AA3" w:rsidRPr="00241621">
        <w:rPr>
          <w:rFonts w:cstheme="minorHAnsi"/>
          <w:sz w:val="24"/>
          <w:szCs w:val="24"/>
        </w:rPr>
        <w:t>example,</w:t>
      </w:r>
      <w:r w:rsidRPr="00241621">
        <w:rPr>
          <w:rFonts w:cstheme="minorHAnsi"/>
          <w:sz w:val="24"/>
          <w:szCs w:val="24"/>
        </w:rPr>
        <w:t xml:space="preserve"> there may be situations </w:t>
      </w:r>
      <w:proofErr w:type="gramStart"/>
      <w:r w:rsidRPr="00241621">
        <w:rPr>
          <w:rFonts w:cstheme="minorHAnsi"/>
          <w:sz w:val="24"/>
          <w:szCs w:val="24"/>
        </w:rPr>
        <w:t>where</w:t>
      </w:r>
      <w:proofErr w:type="gramEnd"/>
      <w:r w:rsidRPr="00241621">
        <w:rPr>
          <w:rFonts w:cstheme="minorHAnsi"/>
          <w:sz w:val="24"/>
          <w:szCs w:val="24"/>
        </w:rPr>
        <w:t xml:space="preserve"> returning to the family home means returning to an environment of unemployment, addiction and violence. In such situations, where the family dynamic i</w:t>
      </w:r>
      <w:r w:rsidR="00700D9D">
        <w:rPr>
          <w:rFonts w:cstheme="minorHAnsi"/>
          <w:sz w:val="24"/>
          <w:szCs w:val="24"/>
        </w:rPr>
        <w:t>s</w:t>
      </w:r>
      <w:r w:rsidRPr="00241621">
        <w:rPr>
          <w:rFonts w:cstheme="minorHAnsi"/>
          <w:sz w:val="24"/>
          <w:szCs w:val="24"/>
        </w:rPr>
        <w:t xml:space="preserve"> problematic, it may prove beneficial to the returnee to separate from their family. Cracknell </w:t>
      </w:r>
      <w:r w:rsidR="00EA489E" w:rsidRPr="00241621">
        <w:rPr>
          <w:rFonts w:cstheme="minorHAnsi"/>
          <w:sz w:val="24"/>
          <w:szCs w:val="24"/>
        </w:rPr>
        <w:t xml:space="preserve">and Ward </w:t>
      </w:r>
      <w:r w:rsidRPr="00241621">
        <w:rPr>
          <w:rFonts w:cstheme="minorHAnsi"/>
          <w:sz w:val="24"/>
          <w:szCs w:val="24"/>
        </w:rPr>
        <w:t xml:space="preserve">(2022) considered family from a </w:t>
      </w:r>
      <w:r w:rsidRPr="00241621">
        <w:rPr>
          <w:rFonts w:cstheme="minorHAnsi"/>
          <w:sz w:val="24"/>
          <w:szCs w:val="24"/>
        </w:rPr>
        <w:lastRenderedPageBreak/>
        <w:t>different point of view. In their study</w:t>
      </w:r>
      <w:r w:rsidR="00700D9D">
        <w:rPr>
          <w:rFonts w:cstheme="minorHAnsi"/>
          <w:sz w:val="24"/>
          <w:szCs w:val="24"/>
        </w:rPr>
        <w:t>,</w:t>
      </w:r>
      <w:r w:rsidRPr="00241621">
        <w:rPr>
          <w:rFonts w:cstheme="minorHAnsi"/>
          <w:sz w:val="24"/>
          <w:szCs w:val="24"/>
        </w:rPr>
        <w:t xml:space="preserve"> they found that most returnees had no pre-existing family or friendship ties in the UK. Many respondents had left the UK as </w:t>
      </w:r>
      <w:r w:rsidR="00467AA3" w:rsidRPr="00241621">
        <w:rPr>
          <w:rFonts w:cstheme="minorHAnsi"/>
          <w:sz w:val="24"/>
          <w:szCs w:val="24"/>
        </w:rPr>
        <w:t>children,</w:t>
      </w:r>
      <w:r w:rsidRPr="00241621">
        <w:rPr>
          <w:rFonts w:cstheme="minorHAnsi"/>
          <w:sz w:val="24"/>
          <w:szCs w:val="24"/>
        </w:rPr>
        <w:t xml:space="preserve"> so their family support network was in the country from which they had returned. This proved to be </w:t>
      </w:r>
      <w:r w:rsidR="00467AA3" w:rsidRPr="00241621">
        <w:rPr>
          <w:rFonts w:cstheme="minorHAnsi"/>
          <w:sz w:val="24"/>
          <w:szCs w:val="24"/>
        </w:rPr>
        <w:t>very difficult for returnees.</w:t>
      </w:r>
    </w:p>
    <w:p w14:paraId="04CFA2E2" w14:textId="77777777" w:rsidR="00BF0311" w:rsidRPr="00241621" w:rsidRDefault="00BF0311" w:rsidP="00BF0311">
      <w:pPr>
        <w:spacing w:before="240" w:after="0" w:line="360" w:lineRule="auto"/>
        <w:mirrorIndents/>
        <w:rPr>
          <w:rFonts w:cstheme="minorHAnsi"/>
          <w:sz w:val="24"/>
          <w:szCs w:val="24"/>
        </w:rPr>
      </w:pPr>
    </w:p>
    <w:p w14:paraId="086BB5B4" w14:textId="42B862E4" w:rsidR="00BF0311" w:rsidRPr="00A07BCD" w:rsidRDefault="00BF0311" w:rsidP="00BF0311">
      <w:pPr>
        <w:keepNext/>
        <w:spacing w:before="100" w:beforeAutospacing="1" w:after="100" w:afterAutospacing="1" w:line="360" w:lineRule="auto"/>
        <w:rPr>
          <w:rFonts w:cstheme="minorHAnsi"/>
          <w:bCs/>
          <w:color w:val="FF0000"/>
          <w:sz w:val="24"/>
          <w:szCs w:val="24"/>
          <w:lang w:val="en-US"/>
        </w:rPr>
      </w:pPr>
      <w:r w:rsidRPr="00A07BCD">
        <w:rPr>
          <w:rFonts w:cstheme="minorHAnsi"/>
          <w:bCs/>
          <w:color w:val="FF0000"/>
          <w:sz w:val="24"/>
          <w:szCs w:val="24"/>
          <w:lang w:val="en-US"/>
        </w:rPr>
        <w:t>[A-HEAD]</w:t>
      </w:r>
      <w:r w:rsidRPr="00A07BCD">
        <w:rPr>
          <w:rFonts w:cstheme="minorHAnsi"/>
          <w:b/>
          <w:sz w:val="24"/>
          <w:szCs w:val="24"/>
        </w:rPr>
        <w:t xml:space="preserve"> </w:t>
      </w:r>
      <w:r w:rsidRPr="00241621">
        <w:rPr>
          <w:rFonts w:cstheme="minorHAnsi"/>
          <w:b/>
          <w:bCs/>
          <w:sz w:val="24"/>
          <w:szCs w:val="24"/>
        </w:rPr>
        <w:t>Discussion</w:t>
      </w:r>
    </w:p>
    <w:p w14:paraId="182B4B4A" w14:textId="2F6F84D0" w:rsidR="00D926A2" w:rsidRPr="00241621" w:rsidRDefault="00016323" w:rsidP="00241621">
      <w:pPr>
        <w:shd w:val="clear" w:color="auto" w:fill="FFFFFF"/>
        <w:spacing w:after="0" w:line="360" w:lineRule="auto"/>
        <w:mirrorIndents/>
        <w:rPr>
          <w:rFonts w:cstheme="minorHAnsi"/>
          <w:sz w:val="24"/>
          <w:szCs w:val="24"/>
        </w:rPr>
      </w:pPr>
      <w:r w:rsidRPr="00241621">
        <w:rPr>
          <w:rFonts w:eastAsia="Arial Unicode MS" w:cstheme="minorHAnsi"/>
          <w:kern w:val="3"/>
          <w:sz w:val="24"/>
          <w:szCs w:val="24"/>
          <w:lang w:eastAsia="zh-CN" w:bidi="hi-IN"/>
        </w:rPr>
        <w:t xml:space="preserve">Safe and stable </w:t>
      </w:r>
      <w:r w:rsidR="001E3727" w:rsidRPr="00241621">
        <w:rPr>
          <w:rFonts w:eastAsia="Arial Unicode MS" w:cstheme="minorHAnsi"/>
          <w:kern w:val="3"/>
          <w:sz w:val="24"/>
          <w:szCs w:val="24"/>
          <w:lang w:eastAsia="zh-CN" w:bidi="hi-IN"/>
        </w:rPr>
        <w:t xml:space="preserve">accommodation </w:t>
      </w:r>
      <w:r w:rsidR="00B7675C" w:rsidRPr="00241621">
        <w:rPr>
          <w:rFonts w:eastAsia="Arial Unicode MS" w:cstheme="minorHAnsi"/>
          <w:kern w:val="3"/>
          <w:sz w:val="24"/>
          <w:szCs w:val="24"/>
          <w:lang w:eastAsia="zh-CN" w:bidi="hi-IN"/>
        </w:rPr>
        <w:t>is vital for</w:t>
      </w:r>
      <w:r w:rsidR="00B7675C" w:rsidRPr="00241621">
        <w:rPr>
          <w:rFonts w:cstheme="minorHAnsi"/>
          <w:sz w:val="24"/>
          <w:szCs w:val="24"/>
        </w:rPr>
        <w:t xml:space="preserve"> securing employment</w:t>
      </w:r>
      <w:r w:rsidR="00740F69">
        <w:rPr>
          <w:rFonts w:cstheme="minorHAnsi"/>
          <w:sz w:val="24"/>
          <w:szCs w:val="24"/>
        </w:rPr>
        <w:t xml:space="preserve"> and</w:t>
      </w:r>
      <w:r w:rsidR="00B7675C" w:rsidRPr="00241621">
        <w:rPr>
          <w:rFonts w:cstheme="minorHAnsi"/>
          <w:sz w:val="24"/>
          <w:szCs w:val="24"/>
        </w:rPr>
        <w:t xml:space="preserve"> benefits, registering with a GP and availing of drug treatment. </w:t>
      </w:r>
      <w:r w:rsidRPr="00241621">
        <w:rPr>
          <w:rFonts w:cstheme="minorHAnsi"/>
          <w:sz w:val="24"/>
          <w:szCs w:val="24"/>
        </w:rPr>
        <w:t>E</w:t>
      </w:r>
      <w:r w:rsidR="00B7675C" w:rsidRPr="00241621">
        <w:rPr>
          <w:rFonts w:cstheme="minorHAnsi"/>
          <w:sz w:val="24"/>
          <w:szCs w:val="24"/>
        </w:rPr>
        <w:t>x-prisoners might be able to stay</w:t>
      </w:r>
      <w:r w:rsidRPr="00241621">
        <w:rPr>
          <w:rFonts w:cstheme="minorHAnsi"/>
          <w:sz w:val="24"/>
          <w:szCs w:val="24"/>
        </w:rPr>
        <w:t xml:space="preserve"> with family in some cases, but where this is not an option, they may be able to access </w:t>
      </w:r>
      <w:r w:rsidR="001E3727" w:rsidRPr="00241621">
        <w:rPr>
          <w:rFonts w:cstheme="minorHAnsi"/>
          <w:sz w:val="24"/>
          <w:szCs w:val="24"/>
        </w:rPr>
        <w:t>sheltered accommodation specifically designed for ex-offenders</w:t>
      </w:r>
      <w:r w:rsidR="00542BA5" w:rsidRPr="00241621">
        <w:rPr>
          <w:rFonts w:cstheme="minorHAnsi"/>
          <w:sz w:val="24"/>
          <w:szCs w:val="24"/>
        </w:rPr>
        <w:t xml:space="preserve">, </w:t>
      </w:r>
      <w:r w:rsidR="001E3727" w:rsidRPr="00241621">
        <w:rPr>
          <w:rFonts w:cstheme="minorHAnsi"/>
          <w:sz w:val="24"/>
          <w:szCs w:val="24"/>
        </w:rPr>
        <w:t>rent in the private sector</w:t>
      </w:r>
      <w:r w:rsidR="00B7675C" w:rsidRPr="00241621">
        <w:rPr>
          <w:rFonts w:cstheme="minorHAnsi"/>
          <w:sz w:val="24"/>
          <w:szCs w:val="24"/>
        </w:rPr>
        <w:t xml:space="preserve">, </w:t>
      </w:r>
      <w:r w:rsidR="00D35A9A" w:rsidRPr="00241621">
        <w:rPr>
          <w:rFonts w:cstheme="minorHAnsi"/>
          <w:sz w:val="24"/>
          <w:szCs w:val="24"/>
        </w:rPr>
        <w:t>or</w:t>
      </w:r>
      <w:r w:rsidR="00B7675C" w:rsidRPr="00241621">
        <w:rPr>
          <w:rFonts w:cstheme="minorHAnsi"/>
          <w:sz w:val="24"/>
          <w:szCs w:val="24"/>
        </w:rPr>
        <w:t xml:space="preserve"> access</w:t>
      </w:r>
      <w:r w:rsidR="001E3727" w:rsidRPr="00241621">
        <w:rPr>
          <w:rFonts w:cstheme="minorHAnsi"/>
          <w:sz w:val="24"/>
          <w:szCs w:val="24"/>
        </w:rPr>
        <w:t xml:space="preserve"> social housing </w:t>
      </w:r>
      <w:r w:rsidR="00D35A9A" w:rsidRPr="00241621">
        <w:rPr>
          <w:rFonts w:cstheme="minorHAnsi"/>
          <w:sz w:val="24"/>
          <w:szCs w:val="24"/>
        </w:rPr>
        <w:t>or</w:t>
      </w:r>
      <w:r w:rsidR="001E3727" w:rsidRPr="00241621">
        <w:rPr>
          <w:rFonts w:cstheme="minorHAnsi"/>
          <w:sz w:val="24"/>
          <w:szCs w:val="24"/>
        </w:rPr>
        <w:t xml:space="preserve"> homeless services.</w:t>
      </w:r>
      <w:r w:rsidR="00B7675C" w:rsidRPr="00241621">
        <w:rPr>
          <w:rFonts w:cstheme="minorHAnsi"/>
          <w:sz w:val="24"/>
          <w:szCs w:val="24"/>
        </w:rPr>
        <w:t xml:space="preserve"> </w:t>
      </w:r>
      <w:r w:rsidR="001E3727" w:rsidRPr="00241621">
        <w:rPr>
          <w:rFonts w:cstheme="minorHAnsi"/>
          <w:sz w:val="24"/>
          <w:szCs w:val="24"/>
        </w:rPr>
        <w:t xml:space="preserve">Sheltered housing facilities designed for ex-prisoners provide key worker support, as well as access to training and addiction services (Gavin, 2015). </w:t>
      </w:r>
    </w:p>
    <w:p w14:paraId="2084C1BB" w14:textId="6553E6BC" w:rsidR="001E3727" w:rsidRPr="00241621" w:rsidRDefault="00B7675C" w:rsidP="00234E38">
      <w:pPr>
        <w:shd w:val="clear" w:color="auto" w:fill="FFFFFF"/>
        <w:spacing w:before="240" w:after="0" w:line="360" w:lineRule="auto"/>
        <w:mirrorIndents/>
        <w:rPr>
          <w:rFonts w:cstheme="minorHAnsi"/>
          <w:sz w:val="24"/>
          <w:szCs w:val="24"/>
        </w:rPr>
      </w:pPr>
      <w:r w:rsidRPr="00241621">
        <w:rPr>
          <w:rFonts w:cstheme="minorHAnsi"/>
          <w:sz w:val="24"/>
          <w:szCs w:val="24"/>
        </w:rPr>
        <w:t>In Ireland, there is currently a housing shortage and a homelessness crisis</w:t>
      </w:r>
      <w:r w:rsidR="0031139C">
        <w:rPr>
          <w:rFonts w:cstheme="minorHAnsi"/>
          <w:sz w:val="24"/>
          <w:szCs w:val="24"/>
        </w:rPr>
        <w:t>.</w:t>
      </w:r>
      <w:r w:rsidRPr="00241621">
        <w:rPr>
          <w:rFonts w:cstheme="minorHAnsi"/>
          <w:sz w:val="24"/>
          <w:szCs w:val="24"/>
        </w:rPr>
        <w:t xml:space="preserve"> </w:t>
      </w:r>
      <w:r w:rsidR="0031139C">
        <w:rPr>
          <w:rFonts w:cstheme="minorHAnsi"/>
          <w:sz w:val="24"/>
          <w:szCs w:val="24"/>
        </w:rPr>
        <w:t>T</w:t>
      </w:r>
      <w:r w:rsidR="00D35A9A" w:rsidRPr="00241621">
        <w:rPr>
          <w:rFonts w:cstheme="minorHAnsi"/>
          <w:sz w:val="24"/>
          <w:szCs w:val="24"/>
        </w:rPr>
        <w:t xml:space="preserve">his </w:t>
      </w:r>
      <w:r w:rsidRPr="00241621">
        <w:rPr>
          <w:rFonts w:cstheme="minorHAnsi"/>
          <w:sz w:val="24"/>
          <w:szCs w:val="24"/>
        </w:rPr>
        <w:t xml:space="preserve">has seen rent costs soar, making it close to impossible for recently released prisoners or </w:t>
      </w:r>
      <w:r w:rsidR="00D35A9A" w:rsidRPr="00241621">
        <w:rPr>
          <w:rFonts w:cstheme="minorHAnsi"/>
          <w:sz w:val="24"/>
          <w:szCs w:val="24"/>
        </w:rPr>
        <w:t>returnees</w:t>
      </w:r>
      <w:r w:rsidRPr="00241621">
        <w:rPr>
          <w:rFonts w:cstheme="minorHAnsi"/>
          <w:sz w:val="24"/>
          <w:szCs w:val="24"/>
        </w:rPr>
        <w:t xml:space="preserve"> to access the private rental market. Limited accommodation and high rents mean that ex-offenders can often access </w:t>
      </w:r>
      <w:r w:rsidR="0031139C" w:rsidRPr="00241621">
        <w:rPr>
          <w:rFonts w:cstheme="minorHAnsi"/>
          <w:sz w:val="24"/>
          <w:szCs w:val="24"/>
        </w:rPr>
        <w:t xml:space="preserve">only </w:t>
      </w:r>
      <w:r w:rsidRPr="00241621">
        <w:rPr>
          <w:rFonts w:cstheme="minorHAnsi"/>
          <w:sz w:val="24"/>
          <w:szCs w:val="24"/>
        </w:rPr>
        <w:t xml:space="preserve">substandard or unliveable accommodation (Seymour, 2004). Furthermore, there are just under 60,000 households on social housing waiting lists around the country. </w:t>
      </w:r>
      <w:r w:rsidR="007B4A85" w:rsidRPr="00241621">
        <w:rPr>
          <w:rFonts w:cstheme="minorHAnsi"/>
          <w:sz w:val="24"/>
          <w:szCs w:val="24"/>
        </w:rPr>
        <w:t xml:space="preserve">Gavin (2015) has noted that for those </w:t>
      </w:r>
      <w:r w:rsidR="00A946A5" w:rsidRPr="00241621">
        <w:rPr>
          <w:rFonts w:cstheme="minorHAnsi"/>
          <w:sz w:val="24"/>
          <w:szCs w:val="24"/>
        </w:rPr>
        <w:t>returnees</w:t>
      </w:r>
      <w:r w:rsidR="007B4A85" w:rsidRPr="00241621">
        <w:rPr>
          <w:rFonts w:cstheme="minorHAnsi"/>
          <w:sz w:val="24"/>
          <w:szCs w:val="24"/>
        </w:rPr>
        <w:t xml:space="preserve"> who cannot stay with family, </w:t>
      </w:r>
      <w:r w:rsidR="0031139C">
        <w:rPr>
          <w:rFonts w:cstheme="minorHAnsi"/>
          <w:sz w:val="24"/>
          <w:szCs w:val="24"/>
        </w:rPr>
        <w:t>‘</w:t>
      </w:r>
      <w:r w:rsidR="007B4A85" w:rsidRPr="00241621">
        <w:rPr>
          <w:rFonts w:cstheme="minorHAnsi"/>
          <w:sz w:val="24"/>
          <w:szCs w:val="24"/>
        </w:rPr>
        <w:t>it is a bleak picture in terms of accommodation</w:t>
      </w:r>
      <w:r w:rsidR="0031139C">
        <w:rPr>
          <w:rFonts w:cstheme="minorHAnsi"/>
          <w:sz w:val="24"/>
          <w:szCs w:val="24"/>
        </w:rPr>
        <w:t>’</w:t>
      </w:r>
      <w:r w:rsidR="007B4A85" w:rsidRPr="00241621">
        <w:rPr>
          <w:rFonts w:cstheme="minorHAnsi"/>
          <w:sz w:val="24"/>
          <w:szCs w:val="24"/>
        </w:rPr>
        <w:t xml:space="preserve"> (</w:t>
      </w:r>
      <w:r w:rsidR="00B037ED">
        <w:rPr>
          <w:rFonts w:cstheme="minorHAnsi"/>
          <w:sz w:val="24"/>
          <w:szCs w:val="24"/>
        </w:rPr>
        <w:t xml:space="preserve">p. </w:t>
      </w:r>
      <w:r w:rsidR="007B4A85" w:rsidRPr="00241621">
        <w:rPr>
          <w:rFonts w:cstheme="minorHAnsi"/>
          <w:sz w:val="24"/>
          <w:szCs w:val="24"/>
        </w:rPr>
        <w:t>36).</w:t>
      </w:r>
    </w:p>
    <w:p w14:paraId="67F2A233" w14:textId="56933583" w:rsidR="00B46C29" w:rsidRPr="00241621" w:rsidRDefault="00B46C29" w:rsidP="00234E38">
      <w:pPr>
        <w:shd w:val="clear" w:color="auto" w:fill="FFFFFF"/>
        <w:spacing w:before="240" w:after="0" w:line="360" w:lineRule="auto"/>
        <w:mirrorIndents/>
        <w:rPr>
          <w:rFonts w:cstheme="minorHAnsi"/>
          <w:sz w:val="24"/>
          <w:szCs w:val="24"/>
        </w:rPr>
      </w:pPr>
      <w:r w:rsidRPr="00241621">
        <w:rPr>
          <w:rFonts w:cstheme="minorHAnsi"/>
          <w:sz w:val="24"/>
          <w:szCs w:val="24"/>
        </w:rPr>
        <w:t xml:space="preserve">Education, </w:t>
      </w:r>
      <w:proofErr w:type="gramStart"/>
      <w:r w:rsidR="00991423" w:rsidRPr="00241621">
        <w:rPr>
          <w:rFonts w:cstheme="minorHAnsi"/>
          <w:sz w:val="24"/>
          <w:szCs w:val="24"/>
        </w:rPr>
        <w:t>training</w:t>
      </w:r>
      <w:proofErr w:type="gramEnd"/>
      <w:r w:rsidRPr="00241621">
        <w:rPr>
          <w:rFonts w:cstheme="minorHAnsi"/>
          <w:sz w:val="24"/>
          <w:szCs w:val="24"/>
        </w:rPr>
        <w:t xml:space="preserve"> and employment </w:t>
      </w:r>
      <w:r w:rsidR="00B037ED">
        <w:rPr>
          <w:rFonts w:cstheme="minorHAnsi"/>
          <w:sz w:val="24"/>
          <w:szCs w:val="24"/>
        </w:rPr>
        <w:t>are</w:t>
      </w:r>
      <w:r w:rsidRPr="00241621">
        <w:rPr>
          <w:rFonts w:cstheme="minorHAnsi"/>
          <w:sz w:val="24"/>
          <w:szCs w:val="24"/>
        </w:rPr>
        <w:t xml:space="preserve"> important for prisoners while in prison, but also post-release. Prisoners have often disengaged with educational services at an early </w:t>
      </w:r>
      <w:r w:rsidR="00991423" w:rsidRPr="00241621">
        <w:rPr>
          <w:rFonts w:cstheme="minorHAnsi"/>
          <w:sz w:val="24"/>
          <w:szCs w:val="24"/>
        </w:rPr>
        <w:t>age,</w:t>
      </w:r>
      <w:r w:rsidRPr="00241621">
        <w:rPr>
          <w:rFonts w:cstheme="minorHAnsi"/>
          <w:sz w:val="24"/>
          <w:szCs w:val="24"/>
        </w:rPr>
        <w:t xml:space="preserve"> and many have poor literacy and numeracy skills. </w:t>
      </w:r>
      <w:r w:rsidR="00991423" w:rsidRPr="00241621">
        <w:rPr>
          <w:rFonts w:cstheme="minorHAnsi"/>
          <w:sz w:val="24"/>
          <w:szCs w:val="24"/>
        </w:rPr>
        <w:t>Education and training pre</w:t>
      </w:r>
      <w:r w:rsidR="00B037ED">
        <w:rPr>
          <w:rFonts w:cstheme="minorHAnsi"/>
          <w:sz w:val="24"/>
          <w:szCs w:val="24"/>
        </w:rPr>
        <w:t>-</w:t>
      </w:r>
      <w:r w:rsidR="00991423" w:rsidRPr="00241621">
        <w:rPr>
          <w:rFonts w:cstheme="minorHAnsi"/>
          <w:sz w:val="24"/>
          <w:szCs w:val="24"/>
        </w:rPr>
        <w:t xml:space="preserve"> and post</w:t>
      </w:r>
      <w:r w:rsidR="00B037ED">
        <w:rPr>
          <w:rFonts w:cstheme="minorHAnsi"/>
          <w:sz w:val="24"/>
          <w:szCs w:val="24"/>
        </w:rPr>
        <w:t>-</w:t>
      </w:r>
      <w:r w:rsidR="00991423" w:rsidRPr="00241621">
        <w:rPr>
          <w:rFonts w:cstheme="minorHAnsi"/>
          <w:sz w:val="24"/>
          <w:szCs w:val="24"/>
        </w:rPr>
        <w:t>release can help prisoners in terms of obtaining employment</w:t>
      </w:r>
      <w:r w:rsidR="00B037ED">
        <w:rPr>
          <w:rFonts w:cstheme="minorHAnsi"/>
          <w:sz w:val="24"/>
          <w:szCs w:val="24"/>
        </w:rPr>
        <w:t>,</w:t>
      </w:r>
      <w:r w:rsidR="00991423" w:rsidRPr="00241621">
        <w:rPr>
          <w:rFonts w:cstheme="minorHAnsi"/>
          <w:sz w:val="24"/>
          <w:szCs w:val="24"/>
        </w:rPr>
        <w:t xml:space="preserve"> as well as having an impact in terms of socialisation. Employment post-release is important</w:t>
      </w:r>
      <w:r w:rsidR="00581BBD">
        <w:rPr>
          <w:rFonts w:cstheme="minorHAnsi"/>
          <w:sz w:val="24"/>
          <w:szCs w:val="24"/>
        </w:rPr>
        <w:t>.</w:t>
      </w:r>
      <w:r w:rsidR="00991423" w:rsidRPr="00241621">
        <w:rPr>
          <w:rFonts w:cstheme="minorHAnsi"/>
          <w:sz w:val="24"/>
          <w:szCs w:val="24"/>
        </w:rPr>
        <w:t xml:space="preserve"> </w:t>
      </w:r>
      <w:r w:rsidR="00581BBD">
        <w:rPr>
          <w:rFonts w:cstheme="minorHAnsi"/>
          <w:sz w:val="24"/>
          <w:szCs w:val="24"/>
        </w:rPr>
        <w:t>It</w:t>
      </w:r>
      <w:r w:rsidR="00991423" w:rsidRPr="00241621">
        <w:rPr>
          <w:rFonts w:cstheme="minorHAnsi"/>
          <w:sz w:val="24"/>
          <w:szCs w:val="24"/>
        </w:rPr>
        <w:t xml:space="preserve"> </w:t>
      </w:r>
      <w:r w:rsidR="00D35A9A" w:rsidRPr="00241621">
        <w:rPr>
          <w:rFonts w:cstheme="minorHAnsi"/>
          <w:sz w:val="24"/>
          <w:szCs w:val="24"/>
        </w:rPr>
        <w:t>can</w:t>
      </w:r>
      <w:r w:rsidR="00991423" w:rsidRPr="00241621">
        <w:rPr>
          <w:rFonts w:cstheme="minorHAnsi"/>
          <w:sz w:val="24"/>
          <w:szCs w:val="24"/>
        </w:rPr>
        <w:t xml:space="preserve"> help </w:t>
      </w:r>
      <w:r w:rsidR="00581BBD">
        <w:rPr>
          <w:rFonts w:cstheme="minorHAnsi"/>
          <w:sz w:val="24"/>
          <w:szCs w:val="24"/>
        </w:rPr>
        <w:t xml:space="preserve">former </w:t>
      </w:r>
      <w:r w:rsidR="00991423" w:rsidRPr="00241621">
        <w:rPr>
          <w:rFonts w:cstheme="minorHAnsi"/>
          <w:sz w:val="24"/>
          <w:szCs w:val="24"/>
        </w:rPr>
        <w:t xml:space="preserve">prisoners </w:t>
      </w:r>
      <w:r w:rsidR="00581BBD">
        <w:rPr>
          <w:rFonts w:cstheme="minorHAnsi"/>
          <w:sz w:val="24"/>
          <w:szCs w:val="24"/>
        </w:rPr>
        <w:t>by</w:t>
      </w:r>
      <w:r w:rsidR="00D35A9A" w:rsidRPr="00241621">
        <w:rPr>
          <w:rFonts w:cstheme="minorHAnsi"/>
          <w:sz w:val="24"/>
          <w:szCs w:val="24"/>
        </w:rPr>
        <w:t xml:space="preserve"> providing</w:t>
      </w:r>
      <w:r w:rsidR="00D35F06" w:rsidRPr="00241621">
        <w:rPr>
          <w:rFonts w:cstheme="minorHAnsi"/>
          <w:sz w:val="24"/>
          <w:szCs w:val="24"/>
        </w:rPr>
        <w:t xml:space="preserve"> them with</w:t>
      </w:r>
      <w:r w:rsidR="00991423" w:rsidRPr="00241621">
        <w:rPr>
          <w:rFonts w:cstheme="minorHAnsi"/>
          <w:sz w:val="24"/>
          <w:szCs w:val="24"/>
        </w:rPr>
        <w:t xml:space="preserve"> some daily structure and routine and </w:t>
      </w:r>
      <w:r w:rsidR="00CB35C2">
        <w:rPr>
          <w:rFonts w:cstheme="minorHAnsi"/>
          <w:sz w:val="24"/>
          <w:szCs w:val="24"/>
        </w:rPr>
        <w:t>giv</w:t>
      </w:r>
      <w:r w:rsidR="00991423" w:rsidRPr="00241621">
        <w:rPr>
          <w:rFonts w:cstheme="minorHAnsi"/>
          <w:sz w:val="24"/>
          <w:szCs w:val="24"/>
        </w:rPr>
        <w:t>ing</w:t>
      </w:r>
      <w:r w:rsidR="00CB35C2">
        <w:rPr>
          <w:rFonts w:cstheme="minorHAnsi"/>
          <w:sz w:val="24"/>
          <w:szCs w:val="24"/>
        </w:rPr>
        <w:t xml:space="preserve"> them</w:t>
      </w:r>
      <w:r w:rsidR="00991423" w:rsidRPr="00241621">
        <w:rPr>
          <w:rFonts w:cstheme="minorHAnsi"/>
          <w:sz w:val="24"/>
          <w:szCs w:val="24"/>
        </w:rPr>
        <w:t xml:space="preserve"> a sense of dignity.</w:t>
      </w:r>
      <w:r w:rsidR="00D35F06" w:rsidRPr="00241621">
        <w:rPr>
          <w:rFonts w:cstheme="minorHAnsi"/>
          <w:sz w:val="24"/>
          <w:szCs w:val="24"/>
        </w:rPr>
        <w:t xml:space="preserve"> Having secure employment is closely related to the finance pathway as it can be a means of obtaining financial independence. Furthermore, for those who can obtain employment upon release and demonstrate some financial independence, it might make it easier for them to </w:t>
      </w:r>
      <w:r w:rsidR="00D35F06" w:rsidRPr="00241621">
        <w:rPr>
          <w:rFonts w:cstheme="minorHAnsi"/>
          <w:sz w:val="24"/>
          <w:szCs w:val="24"/>
        </w:rPr>
        <w:lastRenderedPageBreak/>
        <w:t>find secure accommodation. For those unable to secure employment on release</w:t>
      </w:r>
      <w:r w:rsidR="00CB35C2">
        <w:rPr>
          <w:rFonts w:cstheme="minorHAnsi"/>
          <w:sz w:val="24"/>
          <w:szCs w:val="24"/>
        </w:rPr>
        <w:t>,</w:t>
      </w:r>
      <w:r w:rsidR="00D35F06" w:rsidRPr="00241621">
        <w:rPr>
          <w:rFonts w:cstheme="minorHAnsi"/>
          <w:sz w:val="24"/>
          <w:szCs w:val="24"/>
        </w:rPr>
        <w:t xml:space="preserve"> it is important that there is access to the social welfare system</w:t>
      </w:r>
      <w:r w:rsidR="00D35A9A" w:rsidRPr="00241621">
        <w:rPr>
          <w:rFonts w:cstheme="minorHAnsi"/>
          <w:sz w:val="24"/>
          <w:szCs w:val="24"/>
        </w:rPr>
        <w:t xml:space="preserve"> or</w:t>
      </w:r>
      <w:r w:rsidR="009F53AC">
        <w:rPr>
          <w:rFonts w:cstheme="minorHAnsi"/>
          <w:sz w:val="24"/>
          <w:szCs w:val="24"/>
        </w:rPr>
        <w:t>,</w:t>
      </w:r>
      <w:r w:rsidR="00D35A9A" w:rsidRPr="00241621">
        <w:rPr>
          <w:rFonts w:cstheme="minorHAnsi"/>
          <w:sz w:val="24"/>
          <w:szCs w:val="24"/>
        </w:rPr>
        <w:t xml:space="preserve"> at the very least, access to educational and training courses.</w:t>
      </w:r>
    </w:p>
    <w:p w14:paraId="2D1DE777" w14:textId="47CC03BB" w:rsidR="00662CF1" w:rsidRPr="00241621" w:rsidRDefault="00D57885" w:rsidP="00234E38">
      <w:pPr>
        <w:spacing w:before="240" w:after="0" w:line="360" w:lineRule="auto"/>
        <w:mirrorIndents/>
        <w:rPr>
          <w:rFonts w:cstheme="minorHAnsi"/>
          <w:sz w:val="24"/>
          <w:szCs w:val="24"/>
        </w:rPr>
      </w:pPr>
      <w:r w:rsidRPr="00241621">
        <w:rPr>
          <w:rFonts w:cstheme="minorHAnsi"/>
          <w:sz w:val="24"/>
          <w:szCs w:val="24"/>
        </w:rPr>
        <w:t xml:space="preserve">Access to mental health and addiction treatment is important during a prison sentence as well as post-release and can be of vital importance for effective resettlement. A period in prison can exacerbate existing mental health and addiction issues as well as creating them. Access to necessary services can often depend on having an address or suitable accommodation, especially if such access comes through a GP referral. Poor mental health or addiction may also impact on a person’s ability to obtain or hold on to employment or engage with education or training programmes. </w:t>
      </w:r>
    </w:p>
    <w:p w14:paraId="2BFE3F63" w14:textId="439245E9" w:rsidR="00D57885" w:rsidRPr="00241621" w:rsidRDefault="00D57885" w:rsidP="00234E38">
      <w:pPr>
        <w:spacing w:before="240" w:after="0" w:line="360" w:lineRule="auto"/>
        <w:mirrorIndents/>
        <w:rPr>
          <w:rFonts w:cstheme="minorHAnsi"/>
          <w:sz w:val="24"/>
          <w:szCs w:val="24"/>
        </w:rPr>
      </w:pPr>
      <w:r w:rsidRPr="00241621">
        <w:rPr>
          <w:rFonts w:cstheme="minorHAnsi"/>
          <w:sz w:val="24"/>
          <w:szCs w:val="24"/>
        </w:rPr>
        <w:t xml:space="preserve">Poor mental health and addiction are sometimes linked with homelessness. A person may become homeless </w:t>
      </w:r>
      <w:r w:rsidR="00D35A9A" w:rsidRPr="00241621">
        <w:rPr>
          <w:rFonts w:cstheme="minorHAnsi"/>
          <w:sz w:val="24"/>
          <w:szCs w:val="24"/>
        </w:rPr>
        <w:t>because of</w:t>
      </w:r>
      <w:r w:rsidRPr="00241621">
        <w:rPr>
          <w:rFonts w:cstheme="minorHAnsi"/>
          <w:sz w:val="24"/>
          <w:szCs w:val="24"/>
        </w:rPr>
        <w:t xml:space="preserve"> their mental health problem or addiction, or they may develop mental health problems or addiction issues </w:t>
      </w:r>
      <w:proofErr w:type="gramStart"/>
      <w:r w:rsidRPr="00241621">
        <w:rPr>
          <w:rFonts w:cstheme="minorHAnsi"/>
          <w:sz w:val="24"/>
          <w:szCs w:val="24"/>
        </w:rPr>
        <w:t>as a result of</w:t>
      </w:r>
      <w:proofErr w:type="gramEnd"/>
      <w:r w:rsidRPr="00241621">
        <w:rPr>
          <w:rFonts w:cstheme="minorHAnsi"/>
          <w:sz w:val="24"/>
          <w:szCs w:val="24"/>
        </w:rPr>
        <w:t xml:space="preserve"> being homeless</w:t>
      </w:r>
      <w:r w:rsidR="00271E0C">
        <w:rPr>
          <w:rFonts w:cstheme="minorHAnsi"/>
          <w:sz w:val="24"/>
          <w:szCs w:val="24"/>
        </w:rPr>
        <w:t>.</w:t>
      </w:r>
      <w:r w:rsidRPr="00241621">
        <w:rPr>
          <w:rFonts w:cstheme="minorHAnsi"/>
          <w:sz w:val="24"/>
          <w:szCs w:val="24"/>
        </w:rPr>
        <w:t xml:space="preserve"> </w:t>
      </w:r>
      <w:r w:rsidR="00271E0C">
        <w:rPr>
          <w:rFonts w:cstheme="minorHAnsi"/>
          <w:sz w:val="24"/>
          <w:szCs w:val="24"/>
        </w:rPr>
        <w:t>T</w:t>
      </w:r>
      <w:r w:rsidRPr="00241621">
        <w:rPr>
          <w:rFonts w:cstheme="minorHAnsi"/>
          <w:sz w:val="24"/>
          <w:szCs w:val="24"/>
        </w:rPr>
        <w:t xml:space="preserve">he homeless population is over-represented in </w:t>
      </w:r>
      <w:proofErr w:type="gramStart"/>
      <w:r w:rsidRPr="00241621">
        <w:rPr>
          <w:rFonts w:cstheme="minorHAnsi"/>
          <w:sz w:val="24"/>
          <w:szCs w:val="24"/>
        </w:rPr>
        <w:t>both of these</w:t>
      </w:r>
      <w:proofErr w:type="gramEnd"/>
      <w:r w:rsidRPr="00241621">
        <w:rPr>
          <w:rFonts w:cstheme="minorHAnsi"/>
          <w:sz w:val="24"/>
          <w:szCs w:val="24"/>
        </w:rPr>
        <w:t xml:space="preserve"> areas (</w:t>
      </w:r>
      <w:r w:rsidR="005300D8" w:rsidRPr="00241621">
        <w:rPr>
          <w:rFonts w:cstheme="minorHAnsi"/>
          <w:spacing w:val="5"/>
          <w:sz w:val="24"/>
          <w:szCs w:val="24"/>
        </w:rPr>
        <w:t>World Health Organi</w:t>
      </w:r>
      <w:r w:rsidR="00271E0C">
        <w:rPr>
          <w:rFonts w:cstheme="minorHAnsi"/>
          <w:spacing w:val="5"/>
          <w:sz w:val="24"/>
          <w:szCs w:val="24"/>
        </w:rPr>
        <w:t>z</w:t>
      </w:r>
      <w:r w:rsidR="005300D8" w:rsidRPr="00241621">
        <w:rPr>
          <w:rFonts w:cstheme="minorHAnsi"/>
          <w:spacing w:val="5"/>
          <w:sz w:val="24"/>
          <w:szCs w:val="24"/>
        </w:rPr>
        <w:t>ation</w:t>
      </w:r>
      <w:r w:rsidRPr="00241621">
        <w:rPr>
          <w:rFonts w:cstheme="minorHAnsi"/>
          <w:sz w:val="24"/>
          <w:szCs w:val="24"/>
        </w:rPr>
        <w:t xml:space="preserve">, 2011; </w:t>
      </w:r>
      <w:r w:rsidR="00722BF1" w:rsidRPr="00241621">
        <w:rPr>
          <w:rFonts w:cstheme="minorHAnsi"/>
          <w:sz w:val="24"/>
          <w:szCs w:val="24"/>
        </w:rPr>
        <w:t>Homeless Link</w:t>
      </w:r>
      <w:r w:rsidRPr="00241621">
        <w:rPr>
          <w:rFonts w:cstheme="minorHAnsi"/>
          <w:sz w:val="24"/>
          <w:szCs w:val="24"/>
        </w:rPr>
        <w:t>, 2014). Another issue of concern is that of dual diagnosis</w:t>
      </w:r>
      <w:r w:rsidR="007E4347">
        <w:rPr>
          <w:rFonts w:cstheme="minorHAnsi"/>
          <w:sz w:val="24"/>
          <w:szCs w:val="24"/>
        </w:rPr>
        <w:t>,</w:t>
      </w:r>
      <w:r w:rsidRPr="00241621">
        <w:rPr>
          <w:rFonts w:cstheme="minorHAnsi"/>
          <w:sz w:val="24"/>
          <w:szCs w:val="24"/>
        </w:rPr>
        <w:t xml:space="preserve"> whereby people present with mental health and addiction issues. It is often the case that mental health treatment cannot be obtained until a person is taking steps to deal with their addiction. Addiction treatment, however, cannot be obtained until they are taking measure</w:t>
      </w:r>
      <w:r w:rsidR="00D35A9A" w:rsidRPr="00241621">
        <w:rPr>
          <w:rFonts w:cstheme="minorHAnsi"/>
          <w:sz w:val="24"/>
          <w:szCs w:val="24"/>
        </w:rPr>
        <w:t>s</w:t>
      </w:r>
      <w:r w:rsidRPr="00241621">
        <w:rPr>
          <w:rFonts w:cstheme="minorHAnsi"/>
          <w:sz w:val="24"/>
          <w:szCs w:val="24"/>
        </w:rPr>
        <w:t xml:space="preserve"> to deal with their mental health issues. Thus, a vicious circle emerges. </w:t>
      </w:r>
    </w:p>
    <w:p w14:paraId="4EAD4DA6" w14:textId="057A10DA" w:rsidR="00D57885" w:rsidRPr="00B20089" w:rsidRDefault="00D57885" w:rsidP="00614842">
      <w:pPr>
        <w:suppressAutoHyphens/>
        <w:autoSpaceDN w:val="0"/>
        <w:spacing w:before="240" w:after="0" w:line="360" w:lineRule="auto"/>
        <w:mirrorIndents/>
        <w:textAlignment w:val="baseline"/>
        <w:rPr>
          <w:rFonts w:eastAsia="Arial Unicode MS" w:cstheme="minorHAnsi"/>
          <w:kern w:val="3"/>
          <w:sz w:val="24"/>
          <w:szCs w:val="24"/>
          <w:lang w:eastAsia="zh-CN" w:bidi="hi-IN"/>
        </w:rPr>
      </w:pPr>
      <w:r w:rsidRPr="00241621">
        <w:rPr>
          <w:rFonts w:cstheme="minorHAnsi"/>
          <w:sz w:val="24"/>
          <w:szCs w:val="24"/>
        </w:rPr>
        <w:t xml:space="preserve">When considering the impact of these pathways on returnees, it becomes clear that family is the most important </w:t>
      </w:r>
      <w:r w:rsidR="00D35A9A" w:rsidRPr="00241621">
        <w:rPr>
          <w:rFonts w:cstheme="minorHAnsi"/>
          <w:sz w:val="24"/>
          <w:szCs w:val="24"/>
        </w:rPr>
        <w:t xml:space="preserve">resettlement </w:t>
      </w:r>
      <w:r w:rsidRPr="00241621">
        <w:rPr>
          <w:rFonts w:cstheme="minorHAnsi"/>
          <w:sz w:val="24"/>
          <w:szCs w:val="24"/>
        </w:rPr>
        <w:t xml:space="preserve">pathway. </w:t>
      </w:r>
      <w:r w:rsidRPr="00241621">
        <w:rPr>
          <w:rFonts w:eastAsia="Arial Unicode MS" w:cstheme="minorHAnsi"/>
          <w:kern w:val="3"/>
          <w:sz w:val="24"/>
          <w:szCs w:val="24"/>
          <w:lang w:eastAsia="zh-CN" w:bidi="hi-IN"/>
        </w:rPr>
        <w:t>Families can help with accommodation, with finances</w:t>
      </w:r>
      <w:r w:rsidR="000C39C9">
        <w:rPr>
          <w:rFonts w:eastAsia="Arial Unicode MS" w:cstheme="minorHAnsi"/>
          <w:kern w:val="3"/>
          <w:sz w:val="24"/>
          <w:szCs w:val="24"/>
          <w:lang w:eastAsia="zh-CN" w:bidi="hi-IN"/>
        </w:rPr>
        <w:t xml:space="preserve"> and</w:t>
      </w:r>
      <w:r w:rsidRPr="00241621">
        <w:rPr>
          <w:rFonts w:eastAsia="Arial Unicode MS" w:cstheme="minorHAnsi"/>
          <w:kern w:val="3"/>
          <w:sz w:val="24"/>
          <w:szCs w:val="24"/>
          <w:lang w:eastAsia="zh-CN" w:bidi="hi-IN"/>
        </w:rPr>
        <w:t xml:space="preserve"> with employment, as well as providing moral and emotional support. Codd (2008) found that </w:t>
      </w:r>
      <w:r w:rsidRPr="00241621">
        <w:rPr>
          <w:rFonts w:cstheme="minorHAnsi"/>
          <w:sz w:val="24"/>
          <w:szCs w:val="24"/>
        </w:rPr>
        <w:t>prisoners who received at least one visit during their incarceration were three times more likely to have accommodation arranged on release.</w:t>
      </w:r>
      <w:r w:rsidRPr="00241621">
        <w:rPr>
          <w:rFonts w:eastAsia="Arial Unicode MS" w:cstheme="minorHAnsi"/>
          <w:kern w:val="3"/>
          <w:sz w:val="24"/>
          <w:szCs w:val="24"/>
          <w:lang w:eastAsia="zh-CN" w:bidi="hi-IN"/>
        </w:rPr>
        <w:t xml:space="preserve"> Having an address can allow a</w:t>
      </w:r>
      <w:r w:rsidR="00D35A9A" w:rsidRPr="00241621">
        <w:rPr>
          <w:rFonts w:eastAsia="Arial Unicode MS" w:cstheme="minorHAnsi"/>
          <w:kern w:val="3"/>
          <w:sz w:val="24"/>
          <w:szCs w:val="24"/>
          <w:lang w:eastAsia="zh-CN" w:bidi="hi-IN"/>
        </w:rPr>
        <w:t xml:space="preserve"> </w:t>
      </w:r>
      <w:r w:rsidRPr="00241621">
        <w:rPr>
          <w:rFonts w:eastAsia="Arial Unicode MS" w:cstheme="minorHAnsi"/>
          <w:kern w:val="3"/>
          <w:sz w:val="24"/>
          <w:szCs w:val="24"/>
          <w:lang w:eastAsia="zh-CN" w:bidi="hi-IN"/>
        </w:rPr>
        <w:t>returnee to register with a GP</w:t>
      </w:r>
      <w:r w:rsidR="00614842">
        <w:rPr>
          <w:rFonts w:eastAsia="Arial Unicode MS" w:cstheme="minorHAnsi"/>
          <w:kern w:val="3"/>
          <w:sz w:val="24"/>
          <w:szCs w:val="24"/>
          <w:lang w:eastAsia="zh-CN" w:bidi="hi-IN"/>
        </w:rPr>
        <w:t>,</w:t>
      </w:r>
      <w:r w:rsidRPr="00241621">
        <w:rPr>
          <w:rFonts w:eastAsia="Arial Unicode MS" w:cstheme="minorHAnsi"/>
          <w:kern w:val="3"/>
          <w:sz w:val="24"/>
          <w:szCs w:val="24"/>
          <w:lang w:eastAsia="zh-CN" w:bidi="hi-IN"/>
        </w:rPr>
        <w:t xml:space="preserve"> which might help with accessing mental health and addiction treatment</w:t>
      </w:r>
      <w:r w:rsidR="00614842">
        <w:rPr>
          <w:rFonts w:eastAsia="Arial Unicode MS" w:cstheme="minorHAnsi"/>
          <w:kern w:val="3"/>
          <w:sz w:val="24"/>
          <w:szCs w:val="24"/>
          <w:lang w:eastAsia="zh-CN" w:bidi="hi-IN"/>
        </w:rPr>
        <w:t>,</w:t>
      </w:r>
      <w:r w:rsidRPr="00241621">
        <w:rPr>
          <w:rFonts w:eastAsia="Arial Unicode MS" w:cstheme="minorHAnsi"/>
          <w:kern w:val="3"/>
          <w:sz w:val="24"/>
          <w:szCs w:val="24"/>
          <w:lang w:eastAsia="zh-CN" w:bidi="hi-IN"/>
        </w:rPr>
        <w:t xml:space="preserve"> if required. It </w:t>
      </w:r>
      <w:r w:rsidR="00D35A9A" w:rsidRPr="00241621">
        <w:rPr>
          <w:rFonts w:eastAsia="Arial Unicode MS" w:cstheme="minorHAnsi"/>
          <w:kern w:val="3"/>
          <w:sz w:val="24"/>
          <w:szCs w:val="24"/>
          <w:lang w:eastAsia="zh-CN" w:bidi="hi-IN"/>
        </w:rPr>
        <w:t>may</w:t>
      </w:r>
      <w:r w:rsidRPr="00241621">
        <w:rPr>
          <w:rFonts w:eastAsia="Arial Unicode MS" w:cstheme="minorHAnsi"/>
          <w:kern w:val="3"/>
          <w:sz w:val="24"/>
          <w:szCs w:val="24"/>
          <w:lang w:eastAsia="zh-CN" w:bidi="hi-IN"/>
        </w:rPr>
        <w:t xml:space="preserve"> also help when it comes to securing financial assistance or benefits. </w:t>
      </w:r>
      <w:r w:rsidRPr="00241621">
        <w:rPr>
          <w:rFonts w:cstheme="minorHAnsi"/>
          <w:sz w:val="24"/>
          <w:szCs w:val="24"/>
        </w:rPr>
        <w:t xml:space="preserve">Family members can also play a key role in securing employment as they may have wider networks and social circles to which the </w:t>
      </w:r>
      <w:r w:rsidR="00F327A1">
        <w:rPr>
          <w:rFonts w:cstheme="minorHAnsi"/>
          <w:sz w:val="24"/>
          <w:szCs w:val="24"/>
        </w:rPr>
        <w:t>ex-prisoner</w:t>
      </w:r>
      <w:r w:rsidRPr="00241621">
        <w:rPr>
          <w:rFonts w:cstheme="minorHAnsi"/>
          <w:sz w:val="24"/>
          <w:szCs w:val="24"/>
        </w:rPr>
        <w:t xml:space="preserve"> may not be able to gain access (Farrall, 2004). One study found that 51</w:t>
      </w:r>
      <w:r w:rsidR="00F327A1">
        <w:rPr>
          <w:rFonts w:cstheme="minorHAnsi"/>
          <w:sz w:val="24"/>
          <w:szCs w:val="24"/>
        </w:rPr>
        <w:t xml:space="preserve"> per cent</w:t>
      </w:r>
      <w:r w:rsidRPr="00241621">
        <w:rPr>
          <w:rFonts w:cstheme="minorHAnsi"/>
          <w:sz w:val="24"/>
          <w:szCs w:val="24"/>
        </w:rPr>
        <w:t xml:space="preserve"> of prisoners who had employment, training or education lined up on their release had made these arrangements </w:t>
      </w:r>
      <w:r w:rsidRPr="00241621">
        <w:rPr>
          <w:rFonts w:cstheme="minorHAnsi"/>
          <w:sz w:val="24"/>
          <w:szCs w:val="24"/>
        </w:rPr>
        <w:lastRenderedPageBreak/>
        <w:t>through family members.</w:t>
      </w:r>
      <w:r w:rsidR="00995B4B" w:rsidRPr="00241621">
        <w:rPr>
          <w:rFonts w:cstheme="minorHAnsi"/>
          <w:sz w:val="24"/>
          <w:szCs w:val="24"/>
        </w:rPr>
        <w:t xml:space="preserve"> </w:t>
      </w:r>
      <w:r w:rsidRPr="00241621">
        <w:rPr>
          <w:rFonts w:cstheme="minorHAnsi"/>
          <w:sz w:val="24"/>
          <w:szCs w:val="24"/>
        </w:rPr>
        <w:t>Family can also be a key source of support</w:t>
      </w:r>
      <w:r w:rsidR="00995B4B" w:rsidRPr="00241621">
        <w:rPr>
          <w:rFonts w:cstheme="minorHAnsi"/>
          <w:sz w:val="24"/>
          <w:szCs w:val="24"/>
        </w:rPr>
        <w:t xml:space="preserve"> and encouragement</w:t>
      </w:r>
      <w:r w:rsidRPr="00241621">
        <w:rPr>
          <w:rFonts w:cstheme="minorHAnsi"/>
          <w:sz w:val="24"/>
          <w:szCs w:val="24"/>
        </w:rPr>
        <w:t xml:space="preserve"> for </w:t>
      </w:r>
      <w:r w:rsidR="00747E6E">
        <w:rPr>
          <w:rFonts w:cstheme="minorHAnsi"/>
          <w:sz w:val="24"/>
          <w:szCs w:val="24"/>
        </w:rPr>
        <w:t xml:space="preserve">former </w:t>
      </w:r>
      <w:r w:rsidRPr="00241621">
        <w:rPr>
          <w:rFonts w:cstheme="minorHAnsi"/>
          <w:sz w:val="24"/>
          <w:szCs w:val="24"/>
        </w:rPr>
        <w:t xml:space="preserve">prisoners who are failing to obtain work (Gavin, 2015). </w:t>
      </w:r>
    </w:p>
    <w:p w14:paraId="7F383C46" w14:textId="77777777" w:rsidR="00747E6E" w:rsidRPr="00241621" w:rsidRDefault="00747E6E" w:rsidP="00747E6E">
      <w:pPr>
        <w:spacing w:before="240" w:after="0" w:line="360" w:lineRule="auto"/>
        <w:mirrorIndents/>
        <w:rPr>
          <w:rFonts w:cstheme="minorHAnsi"/>
          <w:sz w:val="24"/>
          <w:szCs w:val="24"/>
        </w:rPr>
      </w:pPr>
    </w:p>
    <w:p w14:paraId="2B6D473C" w14:textId="629180EB" w:rsidR="00747E6E" w:rsidRPr="00A07BCD" w:rsidRDefault="00747E6E" w:rsidP="00747E6E">
      <w:pPr>
        <w:keepNext/>
        <w:spacing w:before="100" w:beforeAutospacing="1" w:after="0" w:line="360" w:lineRule="auto"/>
        <w:rPr>
          <w:rFonts w:cstheme="minorHAnsi"/>
          <w:bCs/>
          <w:color w:val="FF0000"/>
          <w:sz w:val="24"/>
          <w:szCs w:val="24"/>
          <w:lang w:val="en-US"/>
        </w:rPr>
      </w:pPr>
      <w:r w:rsidRPr="00A07BCD">
        <w:rPr>
          <w:rFonts w:cstheme="minorHAnsi"/>
          <w:bCs/>
          <w:color w:val="FF0000"/>
          <w:sz w:val="24"/>
          <w:szCs w:val="24"/>
          <w:lang w:val="en-US"/>
        </w:rPr>
        <w:t>[A-HEAD]</w:t>
      </w:r>
      <w:r w:rsidRPr="00A07BCD">
        <w:rPr>
          <w:rFonts w:cstheme="minorHAnsi"/>
          <w:b/>
          <w:sz w:val="24"/>
          <w:szCs w:val="24"/>
        </w:rPr>
        <w:t xml:space="preserve"> </w:t>
      </w:r>
      <w:r w:rsidRPr="00241621">
        <w:rPr>
          <w:rFonts w:cstheme="minorHAnsi"/>
          <w:b/>
          <w:bCs/>
          <w:sz w:val="24"/>
          <w:szCs w:val="24"/>
        </w:rPr>
        <w:t>Conclusion</w:t>
      </w:r>
    </w:p>
    <w:p w14:paraId="7BD70004" w14:textId="654736EB" w:rsidR="00662CF1" w:rsidRPr="00241621" w:rsidRDefault="00273E50" w:rsidP="00241621">
      <w:pPr>
        <w:suppressAutoHyphens/>
        <w:autoSpaceDN w:val="0"/>
        <w:spacing w:after="0" w:line="360" w:lineRule="auto"/>
        <w:mirrorIndents/>
        <w:textAlignment w:val="baseline"/>
        <w:rPr>
          <w:rFonts w:cstheme="minorHAnsi"/>
          <w:sz w:val="24"/>
          <w:szCs w:val="24"/>
        </w:rPr>
      </w:pPr>
      <w:r w:rsidRPr="00241621">
        <w:rPr>
          <w:rFonts w:cstheme="minorHAnsi"/>
          <w:sz w:val="24"/>
          <w:szCs w:val="24"/>
        </w:rPr>
        <w:t>This paper has highlighted the resettlement needs of foreign national prisoners who return t</w:t>
      </w:r>
      <w:r w:rsidR="00FD1B42" w:rsidRPr="00241621">
        <w:rPr>
          <w:rFonts w:cstheme="minorHAnsi"/>
          <w:sz w:val="24"/>
          <w:szCs w:val="24"/>
        </w:rPr>
        <w:t>o</w:t>
      </w:r>
      <w:r w:rsidRPr="00241621">
        <w:rPr>
          <w:rFonts w:cstheme="minorHAnsi"/>
          <w:sz w:val="24"/>
          <w:szCs w:val="24"/>
        </w:rPr>
        <w:t xml:space="preserve"> their home country after a period of imprisonment </w:t>
      </w:r>
      <w:r w:rsidR="00995B4B" w:rsidRPr="00241621">
        <w:rPr>
          <w:rFonts w:cstheme="minorHAnsi"/>
          <w:sz w:val="24"/>
          <w:szCs w:val="24"/>
        </w:rPr>
        <w:t>abroad</w:t>
      </w:r>
      <w:r w:rsidRPr="00241621">
        <w:rPr>
          <w:rFonts w:cstheme="minorHAnsi"/>
          <w:sz w:val="24"/>
          <w:szCs w:val="24"/>
        </w:rPr>
        <w:t xml:space="preserve">. In </w:t>
      </w:r>
      <w:r w:rsidR="004F51DF">
        <w:rPr>
          <w:rFonts w:cstheme="minorHAnsi"/>
          <w:sz w:val="24"/>
          <w:szCs w:val="24"/>
        </w:rPr>
        <w:t>many</w:t>
      </w:r>
      <w:r w:rsidRPr="00241621">
        <w:rPr>
          <w:rFonts w:cstheme="minorHAnsi"/>
          <w:sz w:val="24"/>
          <w:szCs w:val="24"/>
        </w:rPr>
        <w:t xml:space="preserve"> ways, their resettlement needs are </w:t>
      </w:r>
      <w:proofErr w:type="gramStart"/>
      <w:r w:rsidRPr="00241621">
        <w:rPr>
          <w:rFonts w:cstheme="minorHAnsi"/>
          <w:sz w:val="24"/>
          <w:szCs w:val="24"/>
        </w:rPr>
        <w:t>similar to</w:t>
      </w:r>
      <w:proofErr w:type="gramEnd"/>
      <w:r w:rsidRPr="00241621">
        <w:rPr>
          <w:rFonts w:cstheme="minorHAnsi"/>
          <w:sz w:val="24"/>
          <w:szCs w:val="24"/>
        </w:rPr>
        <w:t xml:space="preserve"> those of all other prisoners. There are concerns over accommodation, healthcare, addiction issues, employment and education</w:t>
      </w:r>
      <w:r w:rsidR="004F51DF">
        <w:rPr>
          <w:rFonts w:cstheme="minorHAnsi"/>
          <w:sz w:val="24"/>
          <w:szCs w:val="24"/>
        </w:rPr>
        <w:t>,</w:t>
      </w:r>
      <w:r w:rsidRPr="00241621">
        <w:rPr>
          <w:rFonts w:cstheme="minorHAnsi"/>
          <w:sz w:val="24"/>
          <w:szCs w:val="24"/>
        </w:rPr>
        <w:t xml:space="preserve"> and family contact</w:t>
      </w:r>
      <w:r w:rsidR="004F51DF">
        <w:rPr>
          <w:rFonts w:cstheme="minorHAnsi"/>
          <w:sz w:val="24"/>
          <w:szCs w:val="24"/>
        </w:rPr>
        <w:t>,</w:t>
      </w:r>
      <w:r w:rsidRPr="00241621">
        <w:rPr>
          <w:rFonts w:cstheme="minorHAnsi"/>
          <w:sz w:val="24"/>
          <w:szCs w:val="24"/>
        </w:rPr>
        <w:t xml:space="preserve"> to name but a few. </w:t>
      </w:r>
    </w:p>
    <w:p w14:paraId="40B94100" w14:textId="1B2CC106" w:rsidR="00662CF1" w:rsidRPr="00241621" w:rsidRDefault="00273E50" w:rsidP="00747E6E">
      <w:pPr>
        <w:suppressAutoHyphens/>
        <w:autoSpaceDN w:val="0"/>
        <w:spacing w:before="240" w:after="0" w:line="360" w:lineRule="auto"/>
        <w:mirrorIndents/>
        <w:textAlignment w:val="baseline"/>
        <w:rPr>
          <w:rFonts w:cstheme="minorHAnsi"/>
          <w:sz w:val="24"/>
          <w:szCs w:val="24"/>
        </w:rPr>
      </w:pPr>
      <w:r w:rsidRPr="00241621">
        <w:rPr>
          <w:rFonts w:cstheme="minorHAnsi"/>
          <w:sz w:val="24"/>
          <w:szCs w:val="24"/>
        </w:rPr>
        <w:t>These issues are</w:t>
      </w:r>
      <w:r w:rsidR="009D2D1E">
        <w:rPr>
          <w:rFonts w:cstheme="minorHAnsi"/>
          <w:sz w:val="24"/>
          <w:szCs w:val="24"/>
        </w:rPr>
        <w:t>,</w:t>
      </w:r>
      <w:r w:rsidRPr="00241621">
        <w:rPr>
          <w:rFonts w:cstheme="minorHAnsi"/>
          <w:sz w:val="24"/>
          <w:szCs w:val="24"/>
        </w:rPr>
        <w:t xml:space="preserve"> however</w:t>
      </w:r>
      <w:r w:rsidR="009D2D1E">
        <w:rPr>
          <w:rFonts w:cstheme="minorHAnsi"/>
          <w:sz w:val="24"/>
          <w:szCs w:val="24"/>
        </w:rPr>
        <w:t>,</w:t>
      </w:r>
      <w:r w:rsidRPr="00241621">
        <w:rPr>
          <w:rFonts w:cstheme="minorHAnsi"/>
          <w:sz w:val="24"/>
          <w:szCs w:val="24"/>
        </w:rPr>
        <w:t xml:space="preserve"> compounded when a prisoner is serving their sentence in another country. </w:t>
      </w:r>
      <w:r w:rsidR="00995B4B" w:rsidRPr="00241621">
        <w:rPr>
          <w:rFonts w:cstheme="minorHAnsi"/>
          <w:sz w:val="24"/>
          <w:szCs w:val="24"/>
        </w:rPr>
        <w:t>For example, t</w:t>
      </w:r>
      <w:r w:rsidRPr="00241621">
        <w:rPr>
          <w:rFonts w:cstheme="minorHAnsi"/>
          <w:sz w:val="24"/>
          <w:szCs w:val="24"/>
        </w:rPr>
        <w:t>here may be a language barrier, additional travel costs making visitation impossible</w:t>
      </w:r>
      <w:r w:rsidR="009D2D1E">
        <w:rPr>
          <w:rFonts w:cstheme="minorHAnsi"/>
          <w:sz w:val="24"/>
          <w:szCs w:val="24"/>
        </w:rPr>
        <w:t>,</w:t>
      </w:r>
      <w:r w:rsidRPr="00241621">
        <w:rPr>
          <w:rFonts w:cstheme="minorHAnsi"/>
          <w:sz w:val="24"/>
          <w:szCs w:val="24"/>
        </w:rPr>
        <w:t xml:space="preserve"> and concerns over immigration</w:t>
      </w:r>
      <w:r w:rsidR="00755A4E">
        <w:rPr>
          <w:rFonts w:cstheme="minorHAnsi"/>
          <w:sz w:val="24"/>
          <w:szCs w:val="24"/>
        </w:rPr>
        <w:t>,</w:t>
      </w:r>
      <w:r w:rsidRPr="00241621">
        <w:rPr>
          <w:rFonts w:cstheme="minorHAnsi"/>
          <w:sz w:val="24"/>
          <w:szCs w:val="24"/>
        </w:rPr>
        <w:t xml:space="preserve"> which have the potential to tear families apart.</w:t>
      </w:r>
      <w:r w:rsidR="00995B4B" w:rsidRPr="00241621">
        <w:rPr>
          <w:rFonts w:cstheme="minorHAnsi"/>
          <w:sz w:val="24"/>
          <w:szCs w:val="24"/>
        </w:rPr>
        <w:t xml:space="preserve"> </w:t>
      </w:r>
    </w:p>
    <w:p w14:paraId="315A6AC8" w14:textId="53C358D3" w:rsidR="00662CF1" w:rsidRPr="00241621" w:rsidRDefault="00995B4B" w:rsidP="00747E6E">
      <w:pPr>
        <w:suppressAutoHyphens/>
        <w:autoSpaceDN w:val="0"/>
        <w:spacing w:before="240" w:after="0" w:line="360" w:lineRule="auto"/>
        <w:mirrorIndents/>
        <w:textAlignment w:val="baseline"/>
        <w:rPr>
          <w:rFonts w:eastAsia="Arial Unicode MS" w:cstheme="minorHAnsi"/>
          <w:kern w:val="3"/>
          <w:sz w:val="24"/>
          <w:szCs w:val="24"/>
          <w:lang w:eastAsia="zh-CN" w:bidi="hi-IN"/>
        </w:rPr>
      </w:pPr>
      <w:r w:rsidRPr="00241621">
        <w:rPr>
          <w:rFonts w:cstheme="minorHAnsi"/>
          <w:sz w:val="24"/>
          <w:szCs w:val="24"/>
        </w:rPr>
        <w:t xml:space="preserve">Based upon our findings, </w:t>
      </w:r>
      <w:r w:rsidRPr="00241621">
        <w:rPr>
          <w:rFonts w:eastAsia="Arial Unicode MS" w:cstheme="minorHAnsi"/>
          <w:kern w:val="3"/>
          <w:sz w:val="24"/>
          <w:szCs w:val="24"/>
          <w:lang w:eastAsia="zh-CN" w:bidi="hi-IN"/>
        </w:rPr>
        <w:t>family contact with prisoners should be supported by all agencies</w:t>
      </w:r>
      <w:r w:rsidR="00755A4E">
        <w:rPr>
          <w:rFonts w:eastAsia="Arial Unicode MS" w:cstheme="minorHAnsi"/>
          <w:kern w:val="3"/>
          <w:sz w:val="24"/>
          <w:szCs w:val="24"/>
          <w:lang w:eastAsia="zh-CN" w:bidi="hi-IN"/>
        </w:rPr>
        <w:t>,</w:t>
      </w:r>
      <w:r w:rsidRPr="00241621">
        <w:rPr>
          <w:rFonts w:eastAsia="Arial Unicode MS" w:cstheme="minorHAnsi"/>
          <w:kern w:val="3"/>
          <w:sz w:val="24"/>
          <w:szCs w:val="24"/>
          <w:lang w:eastAsia="zh-CN" w:bidi="hi-IN"/>
        </w:rPr>
        <w:t xml:space="preserve"> where possible. Families may also need emotional, social, and financial support when they have a loved one in prison</w:t>
      </w:r>
      <w:r w:rsidR="00755A4E">
        <w:rPr>
          <w:rFonts w:eastAsia="Arial Unicode MS" w:cstheme="minorHAnsi"/>
          <w:kern w:val="3"/>
          <w:sz w:val="24"/>
          <w:szCs w:val="24"/>
          <w:lang w:eastAsia="zh-CN" w:bidi="hi-IN"/>
        </w:rPr>
        <w:t>,</w:t>
      </w:r>
      <w:r w:rsidRPr="00241621">
        <w:rPr>
          <w:rFonts w:eastAsia="Arial Unicode MS" w:cstheme="minorHAnsi"/>
          <w:kern w:val="3"/>
          <w:sz w:val="24"/>
          <w:szCs w:val="24"/>
          <w:lang w:eastAsia="zh-CN" w:bidi="hi-IN"/>
        </w:rPr>
        <w:t xml:space="preserve"> as well as support to prepare them for their release and upon their return. </w:t>
      </w:r>
    </w:p>
    <w:p w14:paraId="7199FCD7" w14:textId="77493003" w:rsidR="00467AA3" w:rsidRPr="00241621" w:rsidRDefault="00995B4B" w:rsidP="00747E6E">
      <w:pPr>
        <w:suppressAutoHyphens/>
        <w:autoSpaceDN w:val="0"/>
        <w:spacing w:before="240" w:after="0" w:line="360" w:lineRule="auto"/>
        <w:mirrorIndents/>
        <w:textAlignment w:val="baseline"/>
        <w:rPr>
          <w:rFonts w:cstheme="minorHAnsi"/>
          <w:sz w:val="24"/>
          <w:szCs w:val="24"/>
        </w:rPr>
      </w:pPr>
      <w:r w:rsidRPr="00241621">
        <w:rPr>
          <w:rFonts w:eastAsia="Arial Unicode MS" w:cstheme="minorHAnsi"/>
          <w:kern w:val="3"/>
          <w:sz w:val="24"/>
          <w:szCs w:val="24"/>
          <w:lang w:eastAsia="zh-CN" w:bidi="hi-IN"/>
        </w:rPr>
        <w:t>Family support can prove to be the most effective resettlement pathway for returnees</w:t>
      </w:r>
      <w:r w:rsidR="002D0ECC">
        <w:rPr>
          <w:rFonts w:eastAsia="Arial Unicode MS" w:cstheme="minorHAnsi"/>
          <w:kern w:val="3"/>
          <w:sz w:val="24"/>
          <w:szCs w:val="24"/>
          <w:lang w:eastAsia="zh-CN" w:bidi="hi-IN"/>
        </w:rPr>
        <w:t>,</w:t>
      </w:r>
      <w:r w:rsidRPr="00241621">
        <w:rPr>
          <w:rFonts w:eastAsia="Arial Unicode MS" w:cstheme="minorHAnsi"/>
          <w:kern w:val="3"/>
          <w:sz w:val="24"/>
          <w:szCs w:val="24"/>
          <w:lang w:eastAsia="zh-CN" w:bidi="hi-IN"/>
        </w:rPr>
        <w:t xml:space="preserve"> as it can provide accommodation, financial support, employment opportunities and help</w:t>
      </w:r>
      <w:r w:rsidR="002D0ECC">
        <w:rPr>
          <w:rFonts w:eastAsia="Arial Unicode MS" w:cstheme="minorHAnsi"/>
          <w:kern w:val="3"/>
          <w:sz w:val="24"/>
          <w:szCs w:val="24"/>
          <w:lang w:eastAsia="zh-CN" w:bidi="hi-IN"/>
        </w:rPr>
        <w:t xml:space="preserve"> in</w:t>
      </w:r>
      <w:r w:rsidRPr="00241621">
        <w:rPr>
          <w:rFonts w:eastAsia="Arial Unicode MS" w:cstheme="minorHAnsi"/>
          <w:kern w:val="3"/>
          <w:sz w:val="24"/>
          <w:szCs w:val="24"/>
          <w:lang w:eastAsia="zh-CN" w:bidi="hi-IN"/>
        </w:rPr>
        <w:t xml:space="preserve"> dealing with poor mental health or addiction.</w:t>
      </w:r>
      <w:r w:rsidRPr="00241621">
        <w:rPr>
          <w:rFonts w:cstheme="minorHAnsi"/>
          <w:sz w:val="24"/>
          <w:szCs w:val="24"/>
        </w:rPr>
        <w:t xml:space="preserve"> Quite simply, </w:t>
      </w:r>
      <w:r w:rsidRPr="00241621">
        <w:rPr>
          <w:rFonts w:eastAsia="Arial Unicode MS" w:cstheme="minorHAnsi"/>
          <w:kern w:val="3"/>
          <w:sz w:val="24"/>
          <w:szCs w:val="24"/>
          <w:lang w:eastAsia="zh-CN" w:bidi="hi-IN"/>
        </w:rPr>
        <w:t xml:space="preserve">an offender’s family </w:t>
      </w:r>
      <w:r w:rsidR="002D0ECC">
        <w:rPr>
          <w:rFonts w:eastAsia="Arial Unicode MS" w:cstheme="minorHAnsi"/>
          <w:kern w:val="3"/>
          <w:sz w:val="24"/>
          <w:szCs w:val="24"/>
          <w:lang w:eastAsia="zh-CN" w:bidi="hi-IN"/>
        </w:rPr>
        <w:t>‘</w:t>
      </w:r>
      <w:r w:rsidRPr="00241621">
        <w:rPr>
          <w:rFonts w:eastAsia="Arial Unicode MS" w:cstheme="minorHAnsi"/>
          <w:kern w:val="3"/>
          <w:sz w:val="24"/>
          <w:szCs w:val="24"/>
          <w:lang w:eastAsia="zh-CN" w:bidi="hi-IN"/>
        </w:rPr>
        <w:t>are the most effective resettlement agency</w:t>
      </w:r>
      <w:r w:rsidR="002D0ECC">
        <w:rPr>
          <w:rFonts w:eastAsia="Arial Unicode MS" w:cstheme="minorHAnsi"/>
          <w:kern w:val="3"/>
          <w:sz w:val="24"/>
          <w:szCs w:val="24"/>
          <w:lang w:eastAsia="zh-CN" w:bidi="hi-IN"/>
        </w:rPr>
        <w:t>’</w:t>
      </w:r>
      <w:r w:rsidRPr="00241621">
        <w:rPr>
          <w:rFonts w:eastAsia="Arial Unicode MS" w:cstheme="minorHAnsi"/>
          <w:kern w:val="3"/>
          <w:sz w:val="24"/>
          <w:szCs w:val="24"/>
          <w:lang w:eastAsia="zh-CN" w:bidi="hi-IN"/>
        </w:rPr>
        <w:t xml:space="preserve"> </w:t>
      </w:r>
      <w:r w:rsidR="00ED7FE5">
        <w:rPr>
          <w:rFonts w:eastAsia="Arial Unicode MS" w:cstheme="minorHAnsi"/>
          <w:kern w:val="3"/>
          <w:sz w:val="24"/>
          <w:szCs w:val="24"/>
          <w:lang w:eastAsia="zh-CN" w:bidi="hi-IN"/>
        </w:rPr>
        <w:t>(</w:t>
      </w:r>
      <w:r w:rsidR="00EE7CC2" w:rsidRPr="00241621">
        <w:rPr>
          <w:rFonts w:cstheme="minorHAnsi"/>
          <w:sz w:val="24"/>
          <w:szCs w:val="24"/>
        </w:rPr>
        <w:t>HM Inspectorate of Prisons, HM Inspectorate of Probation and Ofsted</w:t>
      </w:r>
      <w:r w:rsidR="00EE7CC2">
        <w:rPr>
          <w:rFonts w:cstheme="minorHAnsi"/>
          <w:sz w:val="24"/>
          <w:szCs w:val="24"/>
        </w:rPr>
        <w:t>, 20</w:t>
      </w:r>
      <w:r w:rsidR="003E2D36">
        <w:rPr>
          <w:rFonts w:cstheme="minorHAnsi"/>
          <w:sz w:val="24"/>
          <w:szCs w:val="24"/>
        </w:rPr>
        <w:t>20</w:t>
      </w:r>
      <w:r w:rsidR="00ED7FE5">
        <w:rPr>
          <w:rFonts w:cstheme="minorHAnsi"/>
          <w:sz w:val="24"/>
          <w:szCs w:val="24"/>
        </w:rPr>
        <w:t>,</w:t>
      </w:r>
      <w:r w:rsidRPr="00241621">
        <w:rPr>
          <w:rFonts w:eastAsia="Arial Unicode MS" w:cstheme="minorHAnsi"/>
          <w:kern w:val="3"/>
          <w:sz w:val="24"/>
          <w:szCs w:val="24"/>
          <w:lang w:eastAsia="zh-CN" w:bidi="hi-IN"/>
        </w:rPr>
        <w:t xml:space="preserve"> </w:t>
      </w:r>
      <w:r w:rsidR="002D0ECC">
        <w:rPr>
          <w:rFonts w:eastAsia="Arial Unicode MS" w:cstheme="minorHAnsi"/>
          <w:kern w:val="3"/>
          <w:sz w:val="24"/>
          <w:szCs w:val="24"/>
          <w:lang w:eastAsia="zh-CN" w:bidi="hi-IN"/>
        </w:rPr>
        <w:t xml:space="preserve">p. </w:t>
      </w:r>
      <w:r w:rsidRPr="00241621">
        <w:rPr>
          <w:rFonts w:eastAsia="Arial Unicode MS" w:cstheme="minorHAnsi"/>
          <w:kern w:val="3"/>
          <w:sz w:val="24"/>
          <w:szCs w:val="24"/>
          <w:lang w:eastAsia="zh-CN" w:bidi="hi-IN"/>
        </w:rPr>
        <w:t xml:space="preserve">5) as they can often be </w:t>
      </w:r>
      <w:r w:rsidR="002D0ECC">
        <w:rPr>
          <w:rFonts w:eastAsia="Arial Unicode MS" w:cstheme="minorHAnsi"/>
          <w:kern w:val="3"/>
          <w:sz w:val="24"/>
          <w:szCs w:val="24"/>
          <w:lang w:eastAsia="zh-CN" w:bidi="hi-IN"/>
        </w:rPr>
        <w:t>‘</w:t>
      </w:r>
      <w:r w:rsidRPr="00241621">
        <w:rPr>
          <w:rFonts w:eastAsia="Arial Unicode MS" w:cstheme="minorHAnsi"/>
          <w:kern w:val="3"/>
          <w:sz w:val="24"/>
          <w:szCs w:val="24"/>
          <w:lang w:eastAsia="zh-CN" w:bidi="hi-IN"/>
        </w:rPr>
        <w:t>the strand that links together all the other resettlement pathways</w:t>
      </w:r>
      <w:r w:rsidR="002D0ECC">
        <w:rPr>
          <w:rFonts w:eastAsia="Arial Unicode MS" w:cstheme="minorHAnsi"/>
          <w:kern w:val="3"/>
          <w:sz w:val="24"/>
          <w:szCs w:val="24"/>
          <w:lang w:eastAsia="zh-CN" w:bidi="hi-IN"/>
        </w:rPr>
        <w:t>’</w:t>
      </w:r>
      <w:r w:rsidRPr="00241621">
        <w:rPr>
          <w:rFonts w:eastAsia="Arial Unicode MS" w:cstheme="minorHAnsi"/>
          <w:kern w:val="3"/>
          <w:sz w:val="24"/>
          <w:szCs w:val="24"/>
          <w:lang w:eastAsia="zh-CN" w:bidi="hi-IN"/>
        </w:rPr>
        <w:t xml:space="preserve"> (Gavin, 2015, </w:t>
      </w:r>
      <w:r w:rsidR="002D0ECC">
        <w:rPr>
          <w:rFonts w:eastAsia="Arial Unicode MS" w:cstheme="minorHAnsi"/>
          <w:kern w:val="3"/>
          <w:sz w:val="24"/>
          <w:szCs w:val="24"/>
          <w:lang w:eastAsia="zh-CN" w:bidi="hi-IN"/>
        </w:rPr>
        <w:t xml:space="preserve">p. </w:t>
      </w:r>
      <w:r w:rsidRPr="00241621">
        <w:rPr>
          <w:rFonts w:eastAsia="Arial Unicode MS" w:cstheme="minorHAnsi"/>
          <w:kern w:val="3"/>
          <w:sz w:val="24"/>
          <w:szCs w:val="24"/>
          <w:lang w:eastAsia="zh-CN" w:bidi="hi-IN"/>
        </w:rPr>
        <w:t>50).</w:t>
      </w:r>
    </w:p>
    <w:p w14:paraId="1437DE74" w14:textId="77777777" w:rsidR="00467AA3" w:rsidRPr="00241621" w:rsidRDefault="00467AA3" w:rsidP="00241621">
      <w:pPr>
        <w:suppressAutoHyphens/>
        <w:autoSpaceDN w:val="0"/>
        <w:spacing w:after="0" w:line="360" w:lineRule="auto"/>
        <w:mirrorIndents/>
        <w:textAlignment w:val="baseline"/>
        <w:rPr>
          <w:rFonts w:cstheme="minorHAnsi"/>
          <w:sz w:val="24"/>
          <w:szCs w:val="24"/>
        </w:rPr>
      </w:pPr>
    </w:p>
    <w:p w14:paraId="07178F25" w14:textId="77777777" w:rsidR="00721E95" w:rsidRPr="00221165" w:rsidRDefault="00721E95" w:rsidP="00721E95">
      <w:pPr>
        <w:keepNext/>
        <w:spacing w:before="100" w:beforeAutospacing="1" w:after="100" w:afterAutospacing="1" w:line="360" w:lineRule="auto"/>
        <w:rPr>
          <w:rFonts w:cstheme="minorHAnsi"/>
          <w:bCs/>
          <w:color w:val="FF0000"/>
        </w:rPr>
      </w:pPr>
      <w:r w:rsidRPr="00221165">
        <w:rPr>
          <w:rFonts w:cstheme="minorHAnsi"/>
          <w:bCs/>
          <w:color w:val="FF0000"/>
        </w:rPr>
        <w:t>[A-HEAD]</w:t>
      </w:r>
      <w:r w:rsidRPr="00221165">
        <w:rPr>
          <w:rFonts w:cstheme="minorHAnsi"/>
          <w:b/>
        </w:rPr>
        <w:t xml:space="preserve"> References</w:t>
      </w:r>
    </w:p>
    <w:p w14:paraId="6E10F202" w14:textId="2C496AD8" w:rsidR="00C949D4" w:rsidRPr="00241621" w:rsidRDefault="00C949D4" w:rsidP="004709AB">
      <w:pPr>
        <w:spacing w:before="240" w:after="0" w:line="360" w:lineRule="auto"/>
        <w:rPr>
          <w:rFonts w:cstheme="minorHAnsi"/>
          <w:sz w:val="24"/>
          <w:szCs w:val="24"/>
        </w:rPr>
      </w:pPr>
      <w:r w:rsidRPr="00241621">
        <w:rPr>
          <w:rFonts w:cstheme="minorHAnsi"/>
          <w:sz w:val="24"/>
          <w:szCs w:val="24"/>
        </w:rPr>
        <w:t>Australian Institute of Health and Welfare</w:t>
      </w:r>
      <w:r w:rsidR="00A57A21">
        <w:rPr>
          <w:rFonts w:cstheme="minorHAnsi"/>
          <w:sz w:val="24"/>
          <w:szCs w:val="24"/>
        </w:rPr>
        <w:t xml:space="preserve"> (AIHW)</w:t>
      </w:r>
      <w:r w:rsidRPr="00241621">
        <w:rPr>
          <w:rFonts w:cstheme="minorHAnsi"/>
          <w:sz w:val="24"/>
          <w:szCs w:val="24"/>
        </w:rPr>
        <w:t xml:space="preserve"> (2015)</w:t>
      </w:r>
      <w:r w:rsidR="00321511">
        <w:rPr>
          <w:rFonts w:cstheme="minorHAnsi"/>
          <w:sz w:val="24"/>
          <w:szCs w:val="24"/>
        </w:rPr>
        <w:t>,</w:t>
      </w:r>
      <w:r w:rsidRPr="00241621">
        <w:rPr>
          <w:rFonts w:cstheme="minorHAnsi"/>
          <w:sz w:val="24"/>
          <w:szCs w:val="24"/>
        </w:rPr>
        <w:t xml:space="preserve"> </w:t>
      </w:r>
      <w:r w:rsidRPr="00886CAF">
        <w:rPr>
          <w:rFonts w:cstheme="minorHAnsi"/>
          <w:sz w:val="24"/>
          <w:szCs w:val="24"/>
        </w:rPr>
        <w:t xml:space="preserve">The </w:t>
      </w:r>
      <w:r w:rsidR="00321511" w:rsidRPr="00886CAF">
        <w:rPr>
          <w:rFonts w:cstheme="minorHAnsi"/>
          <w:sz w:val="24"/>
          <w:szCs w:val="24"/>
        </w:rPr>
        <w:t>H</w:t>
      </w:r>
      <w:r w:rsidRPr="00886CAF">
        <w:rPr>
          <w:rFonts w:cstheme="minorHAnsi"/>
          <w:sz w:val="24"/>
          <w:szCs w:val="24"/>
        </w:rPr>
        <w:t xml:space="preserve">ealth of Australia’s </w:t>
      </w:r>
      <w:r w:rsidR="00321511" w:rsidRPr="00886CAF">
        <w:rPr>
          <w:rFonts w:cstheme="minorHAnsi"/>
          <w:sz w:val="24"/>
          <w:szCs w:val="24"/>
        </w:rPr>
        <w:t>P</w:t>
      </w:r>
      <w:r w:rsidRPr="00886CAF">
        <w:rPr>
          <w:rFonts w:cstheme="minorHAnsi"/>
          <w:sz w:val="24"/>
          <w:szCs w:val="24"/>
        </w:rPr>
        <w:t>risoners 2015</w:t>
      </w:r>
      <w:r w:rsidR="00886CAF">
        <w:rPr>
          <w:rFonts w:cstheme="minorHAnsi"/>
          <w:sz w:val="24"/>
          <w:szCs w:val="24"/>
        </w:rPr>
        <w:t>,</w:t>
      </w:r>
      <w:r w:rsidRPr="00241621">
        <w:rPr>
          <w:rFonts w:cstheme="minorHAnsi"/>
          <w:sz w:val="24"/>
          <w:szCs w:val="24"/>
        </w:rPr>
        <w:t xml:space="preserve"> Canberra: AIHW</w:t>
      </w:r>
    </w:p>
    <w:p w14:paraId="1B211F41" w14:textId="21CF7336" w:rsidR="00C949D4" w:rsidRPr="00241621" w:rsidRDefault="00C949D4" w:rsidP="004709AB">
      <w:pPr>
        <w:spacing w:before="240" w:after="0" w:line="360" w:lineRule="auto"/>
        <w:rPr>
          <w:rFonts w:cstheme="minorHAnsi"/>
          <w:sz w:val="24"/>
          <w:szCs w:val="24"/>
        </w:rPr>
      </w:pPr>
      <w:r w:rsidRPr="00241621">
        <w:rPr>
          <w:rFonts w:cstheme="minorHAnsi"/>
          <w:sz w:val="24"/>
          <w:szCs w:val="24"/>
        </w:rPr>
        <w:lastRenderedPageBreak/>
        <w:t xml:space="preserve">Bartlett, A. </w:t>
      </w:r>
      <w:r w:rsidR="00E7744A" w:rsidRPr="00241621">
        <w:rPr>
          <w:rFonts w:cstheme="minorHAnsi"/>
          <w:sz w:val="24"/>
          <w:szCs w:val="24"/>
        </w:rPr>
        <w:t>and</w:t>
      </w:r>
      <w:r w:rsidRPr="00241621">
        <w:rPr>
          <w:rFonts w:cstheme="minorHAnsi"/>
          <w:sz w:val="24"/>
          <w:szCs w:val="24"/>
        </w:rPr>
        <w:t xml:space="preserve"> Hollins, S. (2018)</w:t>
      </w:r>
      <w:r w:rsidR="00886CAF">
        <w:rPr>
          <w:rFonts w:cstheme="minorHAnsi"/>
          <w:sz w:val="24"/>
          <w:szCs w:val="24"/>
        </w:rPr>
        <w:t>,</w:t>
      </w:r>
      <w:r w:rsidRPr="00241621">
        <w:rPr>
          <w:rFonts w:cstheme="minorHAnsi"/>
          <w:sz w:val="24"/>
          <w:szCs w:val="24"/>
        </w:rPr>
        <w:t xml:space="preserve"> </w:t>
      </w:r>
      <w:r w:rsidR="00D9673D">
        <w:rPr>
          <w:rFonts w:cstheme="minorHAnsi"/>
          <w:sz w:val="24"/>
          <w:szCs w:val="24"/>
        </w:rPr>
        <w:t>‘</w:t>
      </w:r>
      <w:r w:rsidRPr="00241621">
        <w:rPr>
          <w:rFonts w:cstheme="minorHAnsi"/>
          <w:sz w:val="24"/>
          <w:szCs w:val="24"/>
        </w:rPr>
        <w:t>Challenges and mental health needs of women in prison</w:t>
      </w:r>
      <w:r w:rsidR="00D9673D">
        <w:rPr>
          <w:rFonts w:cstheme="minorHAnsi"/>
          <w:sz w:val="24"/>
          <w:szCs w:val="24"/>
        </w:rPr>
        <w:t>’</w:t>
      </w:r>
      <w:r w:rsidR="004709AB">
        <w:rPr>
          <w:rFonts w:cstheme="minorHAnsi"/>
          <w:sz w:val="24"/>
          <w:szCs w:val="24"/>
        </w:rPr>
        <w:t xml:space="preserve">, </w:t>
      </w:r>
      <w:r w:rsidRPr="00241621">
        <w:rPr>
          <w:rFonts w:cstheme="minorHAnsi"/>
          <w:i/>
          <w:iCs/>
          <w:sz w:val="24"/>
          <w:szCs w:val="24"/>
        </w:rPr>
        <w:t>The British Journal of Psychiatry,</w:t>
      </w:r>
      <w:r w:rsidR="004709AB">
        <w:rPr>
          <w:rFonts w:cstheme="minorHAnsi"/>
          <w:sz w:val="24"/>
          <w:szCs w:val="24"/>
        </w:rPr>
        <w:t xml:space="preserve"> vol. </w:t>
      </w:r>
      <w:r w:rsidRPr="00241621">
        <w:rPr>
          <w:rFonts w:cstheme="minorHAnsi"/>
          <w:sz w:val="24"/>
          <w:szCs w:val="24"/>
        </w:rPr>
        <w:t>212</w:t>
      </w:r>
      <w:r w:rsidR="004709AB">
        <w:rPr>
          <w:rFonts w:cstheme="minorHAnsi"/>
          <w:sz w:val="24"/>
          <w:szCs w:val="24"/>
        </w:rPr>
        <w:t xml:space="preserve">, no. </w:t>
      </w:r>
      <w:r w:rsidRPr="00241621">
        <w:rPr>
          <w:rFonts w:cstheme="minorHAnsi"/>
          <w:sz w:val="24"/>
          <w:szCs w:val="24"/>
        </w:rPr>
        <w:t xml:space="preserve">3, </w:t>
      </w:r>
      <w:r w:rsidR="004709AB">
        <w:rPr>
          <w:rFonts w:cstheme="minorHAnsi"/>
          <w:sz w:val="24"/>
          <w:szCs w:val="24"/>
        </w:rPr>
        <w:t xml:space="preserve">pp </w:t>
      </w:r>
      <w:r w:rsidRPr="00241621">
        <w:rPr>
          <w:rFonts w:cstheme="minorHAnsi"/>
          <w:sz w:val="24"/>
          <w:szCs w:val="24"/>
        </w:rPr>
        <w:t>134</w:t>
      </w:r>
      <w:r w:rsidR="004709AB">
        <w:rPr>
          <w:rFonts w:cstheme="minorHAnsi"/>
          <w:sz w:val="24"/>
          <w:szCs w:val="24"/>
        </w:rPr>
        <w:t>–</w:t>
      </w:r>
      <w:r w:rsidRPr="00241621">
        <w:rPr>
          <w:rFonts w:cstheme="minorHAnsi"/>
          <w:sz w:val="24"/>
          <w:szCs w:val="24"/>
        </w:rPr>
        <w:t>6</w:t>
      </w:r>
      <w:r w:rsidR="004709AB">
        <w:rPr>
          <w:rFonts w:cstheme="minorHAnsi"/>
          <w:sz w:val="24"/>
          <w:szCs w:val="24"/>
        </w:rPr>
        <w:t xml:space="preserve"> </w:t>
      </w:r>
      <w:r w:rsidRPr="00241621">
        <w:rPr>
          <w:rFonts w:cstheme="minorHAnsi"/>
          <w:sz w:val="24"/>
          <w:szCs w:val="24"/>
        </w:rPr>
        <w:t xml:space="preserve"> </w:t>
      </w:r>
    </w:p>
    <w:p w14:paraId="60B8C313" w14:textId="09B366F2" w:rsidR="00C949D4" w:rsidRPr="00241621" w:rsidRDefault="00C949D4" w:rsidP="004709AB">
      <w:pPr>
        <w:spacing w:before="240" w:after="0" w:line="360" w:lineRule="auto"/>
        <w:rPr>
          <w:rFonts w:cstheme="minorHAnsi"/>
          <w:sz w:val="24"/>
          <w:szCs w:val="24"/>
        </w:rPr>
      </w:pPr>
      <w:r w:rsidRPr="00241621">
        <w:rPr>
          <w:rFonts w:cstheme="minorHAnsi"/>
          <w:sz w:val="24"/>
          <w:szCs w:val="24"/>
        </w:rPr>
        <w:t>Bazos, A. and Hausman, J. (2004</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Correctional Education as a Crime Control Program</w:t>
      </w:r>
      <w:r w:rsidR="00D9673D">
        <w:rPr>
          <w:rFonts w:cstheme="minorHAnsi"/>
          <w:sz w:val="24"/>
          <w:szCs w:val="24"/>
        </w:rPr>
        <w:t>,</w:t>
      </w:r>
      <w:r w:rsidRPr="00241621">
        <w:rPr>
          <w:rFonts w:cstheme="minorHAnsi"/>
          <w:sz w:val="24"/>
          <w:szCs w:val="24"/>
        </w:rPr>
        <w:t xml:space="preserve"> Los Angeles:</w:t>
      </w:r>
      <w:r w:rsidR="005300D8" w:rsidRPr="00241621">
        <w:rPr>
          <w:rFonts w:cstheme="minorHAnsi"/>
          <w:sz w:val="24"/>
          <w:szCs w:val="24"/>
        </w:rPr>
        <w:t xml:space="preserve"> </w:t>
      </w:r>
      <w:r w:rsidRPr="00241621">
        <w:rPr>
          <w:rFonts w:cstheme="minorHAnsi"/>
          <w:sz w:val="24"/>
          <w:szCs w:val="24"/>
        </w:rPr>
        <w:t>UCLA</w:t>
      </w:r>
    </w:p>
    <w:p w14:paraId="4B9CD846" w14:textId="1EDA9BE8" w:rsidR="00C949D4" w:rsidRPr="00241621" w:rsidRDefault="00C949D4" w:rsidP="004709AB">
      <w:pPr>
        <w:spacing w:before="240" w:after="0" w:line="360" w:lineRule="auto"/>
        <w:rPr>
          <w:rFonts w:cstheme="minorHAnsi"/>
          <w:sz w:val="24"/>
          <w:szCs w:val="24"/>
        </w:rPr>
      </w:pPr>
      <w:r w:rsidRPr="00241621">
        <w:rPr>
          <w:rFonts w:cstheme="minorHAnsi"/>
          <w:sz w:val="24"/>
          <w:szCs w:val="24"/>
        </w:rPr>
        <w:t>Behan, C. (2014</w:t>
      </w:r>
      <w:r w:rsidR="00347CF2">
        <w:rPr>
          <w:rFonts w:cstheme="minorHAnsi"/>
          <w:sz w:val="24"/>
          <w:szCs w:val="24"/>
        </w:rPr>
        <w:t>),</w:t>
      </w:r>
      <w:r w:rsidRPr="00241621">
        <w:rPr>
          <w:rFonts w:cstheme="minorHAnsi"/>
          <w:sz w:val="24"/>
          <w:szCs w:val="24"/>
        </w:rPr>
        <w:t xml:space="preserve"> </w:t>
      </w:r>
      <w:r w:rsidR="00D9673D">
        <w:rPr>
          <w:rFonts w:cstheme="minorHAnsi"/>
          <w:sz w:val="24"/>
          <w:szCs w:val="24"/>
        </w:rPr>
        <w:t>‘</w:t>
      </w:r>
      <w:r w:rsidRPr="00241621">
        <w:rPr>
          <w:rFonts w:cstheme="minorHAnsi"/>
          <w:sz w:val="24"/>
          <w:szCs w:val="24"/>
        </w:rPr>
        <w:t xml:space="preserve">Learning to </w:t>
      </w:r>
      <w:r w:rsidR="00D9673D">
        <w:rPr>
          <w:rFonts w:cstheme="minorHAnsi"/>
          <w:sz w:val="24"/>
          <w:szCs w:val="24"/>
        </w:rPr>
        <w:t>e</w:t>
      </w:r>
      <w:r w:rsidRPr="00241621">
        <w:rPr>
          <w:rFonts w:cstheme="minorHAnsi"/>
          <w:sz w:val="24"/>
          <w:szCs w:val="24"/>
        </w:rPr>
        <w:t xml:space="preserve">scape: </w:t>
      </w:r>
      <w:r w:rsidR="00D9673D">
        <w:rPr>
          <w:rFonts w:cstheme="minorHAnsi"/>
          <w:sz w:val="24"/>
          <w:szCs w:val="24"/>
        </w:rPr>
        <w:t>P</w:t>
      </w:r>
      <w:r w:rsidRPr="00241621">
        <w:rPr>
          <w:rFonts w:cstheme="minorHAnsi"/>
          <w:sz w:val="24"/>
          <w:szCs w:val="24"/>
        </w:rPr>
        <w:t xml:space="preserve">rison </w:t>
      </w:r>
      <w:r w:rsidR="00D9673D">
        <w:rPr>
          <w:rFonts w:cstheme="minorHAnsi"/>
          <w:sz w:val="24"/>
          <w:szCs w:val="24"/>
        </w:rPr>
        <w:t>e</w:t>
      </w:r>
      <w:r w:rsidRPr="00241621">
        <w:rPr>
          <w:rFonts w:cstheme="minorHAnsi"/>
          <w:sz w:val="24"/>
          <w:szCs w:val="24"/>
        </w:rPr>
        <w:t xml:space="preserve">ducation, </w:t>
      </w:r>
      <w:r w:rsidR="00D9673D">
        <w:rPr>
          <w:rFonts w:cstheme="minorHAnsi"/>
          <w:sz w:val="24"/>
          <w:szCs w:val="24"/>
        </w:rPr>
        <w:t>r</w:t>
      </w:r>
      <w:r w:rsidRPr="00241621">
        <w:rPr>
          <w:rFonts w:cstheme="minorHAnsi"/>
          <w:sz w:val="24"/>
          <w:szCs w:val="24"/>
        </w:rPr>
        <w:t xml:space="preserve">ehabilitation and the </w:t>
      </w:r>
      <w:r w:rsidR="00D9673D">
        <w:rPr>
          <w:rFonts w:cstheme="minorHAnsi"/>
          <w:sz w:val="24"/>
          <w:szCs w:val="24"/>
        </w:rPr>
        <w:t>p</w:t>
      </w:r>
      <w:r w:rsidRPr="00241621">
        <w:rPr>
          <w:rFonts w:cstheme="minorHAnsi"/>
          <w:sz w:val="24"/>
          <w:szCs w:val="24"/>
        </w:rPr>
        <w:t xml:space="preserve">otential for </w:t>
      </w:r>
      <w:r w:rsidR="00D9673D">
        <w:rPr>
          <w:rFonts w:cstheme="minorHAnsi"/>
          <w:sz w:val="24"/>
          <w:szCs w:val="24"/>
        </w:rPr>
        <w:t>t</w:t>
      </w:r>
      <w:r w:rsidRPr="00241621">
        <w:rPr>
          <w:rFonts w:cstheme="minorHAnsi"/>
          <w:sz w:val="24"/>
          <w:szCs w:val="24"/>
        </w:rPr>
        <w:t>ransformation</w:t>
      </w:r>
      <w:r w:rsidR="00D9673D">
        <w:rPr>
          <w:rFonts w:cstheme="minorHAnsi"/>
          <w:sz w:val="24"/>
          <w:szCs w:val="24"/>
        </w:rPr>
        <w:t>,</w:t>
      </w:r>
      <w:r w:rsidRPr="00241621">
        <w:rPr>
          <w:rFonts w:cstheme="minorHAnsi"/>
          <w:sz w:val="24"/>
          <w:szCs w:val="24"/>
        </w:rPr>
        <w:t xml:space="preserve"> </w:t>
      </w:r>
      <w:r w:rsidRPr="00241621">
        <w:rPr>
          <w:rFonts w:cstheme="minorHAnsi"/>
          <w:i/>
          <w:iCs/>
          <w:sz w:val="24"/>
          <w:szCs w:val="24"/>
        </w:rPr>
        <w:t>Journal of Prison Education and Re-entry</w:t>
      </w:r>
      <w:r w:rsidR="00D9673D">
        <w:rPr>
          <w:rFonts w:cstheme="minorHAnsi"/>
          <w:sz w:val="24"/>
          <w:szCs w:val="24"/>
        </w:rPr>
        <w:t>, vol.</w:t>
      </w:r>
      <w:r w:rsidRPr="00241621">
        <w:rPr>
          <w:rFonts w:cstheme="minorHAnsi"/>
          <w:sz w:val="24"/>
          <w:szCs w:val="24"/>
        </w:rPr>
        <w:t xml:space="preserve"> 1</w:t>
      </w:r>
      <w:r w:rsidR="00D9673D">
        <w:rPr>
          <w:rFonts w:cstheme="minorHAnsi"/>
          <w:sz w:val="24"/>
          <w:szCs w:val="24"/>
        </w:rPr>
        <w:t xml:space="preserve">, no. </w:t>
      </w:r>
      <w:r w:rsidRPr="00241621">
        <w:rPr>
          <w:rFonts w:cstheme="minorHAnsi"/>
          <w:sz w:val="24"/>
          <w:szCs w:val="24"/>
        </w:rPr>
        <w:t>1</w:t>
      </w:r>
      <w:r w:rsidR="00D9673D">
        <w:rPr>
          <w:rFonts w:cstheme="minorHAnsi"/>
          <w:sz w:val="24"/>
          <w:szCs w:val="24"/>
        </w:rPr>
        <w:t>, pp</w:t>
      </w:r>
      <w:r w:rsidRPr="00241621">
        <w:rPr>
          <w:rFonts w:cstheme="minorHAnsi"/>
          <w:sz w:val="24"/>
          <w:szCs w:val="24"/>
        </w:rPr>
        <w:t xml:space="preserve"> 20</w:t>
      </w:r>
      <w:r w:rsidR="00D9673D">
        <w:rPr>
          <w:rFonts w:cstheme="minorHAnsi"/>
          <w:sz w:val="24"/>
          <w:szCs w:val="24"/>
        </w:rPr>
        <w:t>–</w:t>
      </w:r>
      <w:proofErr w:type="gramStart"/>
      <w:r w:rsidRPr="00241621">
        <w:rPr>
          <w:rFonts w:cstheme="minorHAnsi"/>
          <w:sz w:val="24"/>
          <w:szCs w:val="24"/>
        </w:rPr>
        <w:t>31</w:t>
      </w:r>
      <w:proofErr w:type="gramEnd"/>
      <w:r w:rsidRPr="00241621">
        <w:rPr>
          <w:rFonts w:cstheme="minorHAnsi"/>
          <w:sz w:val="24"/>
          <w:szCs w:val="24"/>
        </w:rPr>
        <w:t xml:space="preserve"> </w:t>
      </w:r>
    </w:p>
    <w:p w14:paraId="3C586D62" w14:textId="01C0310E" w:rsidR="00C949D4" w:rsidRPr="00241621" w:rsidRDefault="00C949D4" w:rsidP="004709AB">
      <w:pPr>
        <w:spacing w:before="240" w:after="0" w:line="360" w:lineRule="auto"/>
        <w:rPr>
          <w:rFonts w:cstheme="minorHAnsi"/>
          <w:sz w:val="24"/>
          <w:szCs w:val="24"/>
        </w:rPr>
      </w:pPr>
      <w:r w:rsidRPr="00241621">
        <w:rPr>
          <w:rFonts w:cstheme="minorHAnsi"/>
          <w:sz w:val="24"/>
          <w:szCs w:val="24"/>
        </w:rPr>
        <w:t>Bhui, H.S. (2009</w:t>
      </w:r>
      <w:r w:rsidR="00347CF2">
        <w:rPr>
          <w:rFonts w:cstheme="minorHAnsi"/>
          <w:sz w:val="24"/>
          <w:szCs w:val="24"/>
        </w:rPr>
        <w:t>),</w:t>
      </w:r>
      <w:r w:rsidRPr="00241621">
        <w:rPr>
          <w:rFonts w:cstheme="minorHAnsi"/>
          <w:sz w:val="24"/>
          <w:szCs w:val="24"/>
        </w:rPr>
        <w:t xml:space="preserve"> </w:t>
      </w:r>
      <w:r w:rsidR="00D9673D">
        <w:rPr>
          <w:rFonts w:cstheme="minorHAnsi"/>
          <w:sz w:val="24"/>
          <w:szCs w:val="24"/>
        </w:rPr>
        <w:t>‘</w:t>
      </w:r>
      <w:r w:rsidRPr="00241621">
        <w:rPr>
          <w:rFonts w:cstheme="minorHAnsi"/>
          <w:sz w:val="24"/>
          <w:szCs w:val="24"/>
        </w:rPr>
        <w:t xml:space="preserve">Foreign national prisoners: </w:t>
      </w:r>
      <w:r w:rsidR="00D9673D">
        <w:rPr>
          <w:rFonts w:cstheme="minorHAnsi"/>
          <w:sz w:val="24"/>
          <w:szCs w:val="24"/>
        </w:rPr>
        <w:t>I</w:t>
      </w:r>
      <w:r w:rsidRPr="00241621">
        <w:rPr>
          <w:rFonts w:cstheme="minorHAnsi"/>
          <w:sz w:val="24"/>
          <w:szCs w:val="24"/>
        </w:rPr>
        <w:t>ssues and debates</w:t>
      </w:r>
      <w:r w:rsidR="00D9673D">
        <w:rPr>
          <w:rFonts w:cstheme="minorHAnsi"/>
          <w:sz w:val="24"/>
          <w:szCs w:val="24"/>
        </w:rPr>
        <w:t>’</w:t>
      </w:r>
      <w:r w:rsidRPr="00241621">
        <w:rPr>
          <w:rFonts w:cstheme="minorHAnsi"/>
          <w:sz w:val="24"/>
          <w:szCs w:val="24"/>
        </w:rPr>
        <w:t xml:space="preserve"> </w:t>
      </w:r>
      <w:r w:rsidR="00D9673D">
        <w:rPr>
          <w:rFonts w:cstheme="minorHAnsi"/>
          <w:sz w:val="24"/>
          <w:szCs w:val="24"/>
        </w:rPr>
        <w:t>i</w:t>
      </w:r>
      <w:r w:rsidRPr="00241621">
        <w:rPr>
          <w:rFonts w:cstheme="minorHAnsi"/>
          <w:sz w:val="24"/>
          <w:szCs w:val="24"/>
        </w:rPr>
        <w:t>n: H.S. Bhui (ed.)</w:t>
      </w:r>
      <w:r w:rsidR="00D9673D">
        <w:rPr>
          <w:rFonts w:cstheme="minorHAnsi"/>
          <w:sz w:val="24"/>
          <w:szCs w:val="24"/>
        </w:rPr>
        <w:t xml:space="preserve">, </w:t>
      </w:r>
      <w:r w:rsidRPr="00241621">
        <w:rPr>
          <w:rFonts w:cstheme="minorHAnsi"/>
          <w:i/>
          <w:iCs/>
          <w:sz w:val="24"/>
          <w:szCs w:val="24"/>
        </w:rPr>
        <w:t>Race and Criminal Justice</w:t>
      </w:r>
      <w:r w:rsidR="00D9673D">
        <w:rPr>
          <w:rFonts w:cstheme="minorHAnsi"/>
          <w:sz w:val="24"/>
          <w:szCs w:val="24"/>
        </w:rPr>
        <w:t>,</w:t>
      </w:r>
      <w:r w:rsidRPr="00241621">
        <w:rPr>
          <w:rFonts w:cstheme="minorHAnsi"/>
          <w:sz w:val="24"/>
          <w:szCs w:val="24"/>
        </w:rPr>
        <w:t xml:space="preserve"> London: Sage</w:t>
      </w:r>
    </w:p>
    <w:p w14:paraId="07B9F675" w14:textId="454DA76D" w:rsidR="00C949D4" w:rsidRPr="00241621" w:rsidRDefault="00C949D4" w:rsidP="004709AB">
      <w:pPr>
        <w:spacing w:before="240" w:after="0" w:line="360" w:lineRule="auto"/>
        <w:rPr>
          <w:rFonts w:cstheme="minorHAnsi"/>
          <w:sz w:val="24"/>
          <w:szCs w:val="24"/>
        </w:rPr>
      </w:pPr>
      <w:r w:rsidRPr="00241621">
        <w:rPr>
          <w:rFonts w:cstheme="minorHAnsi"/>
          <w:sz w:val="24"/>
          <w:szCs w:val="24"/>
        </w:rPr>
        <w:t>Blomberg, T., Bales, W., Mann, K., Piquero, A. and Berk, R. (2011</w:t>
      </w:r>
      <w:r w:rsidR="00347CF2">
        <w:rPr>
          <w:rFonts w:cstheme="minorHAnsi"/>
          <w:sz w:val="24"/>
          <w:szCs w:val="24"/>
        </w:rPr>
        <w:t>),</w:t>
      </w:r>
      <w:r w:rsidRPr="00241621">
        <w:rPr>
          <w:rFonts w:cstheme="minorHAnsi"/>
          <w:sz w:val="24"/>
          <w:szCs w:val="24"/>
        </w:rPr>
        <w:t xml:space="preserve"> </w:t>
      </w:r>
      <w:r w:rsidR="00D9673D">
        <w:rPr>
          <w:rFonts w:cstheme="minorHAnsi"/>
          <w:sz w:val="24"/>
          <w:szCs w:val="24"/>
        </w:rPr>
        <w:t>‘</w:t>
      </w:r>
      <w:r w:rsidRPr="00241621">
        <w:rPr>
          <w:rFonts w:cstheme="minorHAnsi"/>
          <w:sz w:val="24"/>
          <w:szCs w:val="24"/>
        </w:rPr>
        <w:t>Incarceration, education and transition from delinquency</w:t>
      </w:r>
      <w:r w:rsidR="00D9673D">
        <w:rPr>
          <w:rFonts w:cstheme="minorHAnsi"/>
          <w:sz w:val="24"/>
          <w:szCs w:val="24"/>
        </w:rPr>
        <w:t xml:space="preserve">’, </w:t>
      </w:r>
      <w:r w:rsidRPr="00241621">
        <w:rPr>
          <w:rFonts w:cstheme="minorHAnsi"/>
          <w:i/>
          <w:iCs/>
          <w:sz w:val="24"/>
          <w:szCs w:val="24"/>
        </w:rPr>
        <w:t>Journal of Criminal Justice</w:t>
      </w:r>
      <w:r w:rsidR="00D9673D">
        <w:rPr>
          <w:rFonts w:cstheme="minorHAnsi"/>
          <w:sz w:val="24"/>
          <w:szCs w:val="24"/>
        </w:rPr>
        <w:t xml:space="preserve">, vol. </w:t>
      </w:r>
      <w:r w:rsidRPr="00241621">
        <w:rPr>
          <w:rFonts w:cstheme="minorHAnsi"/>
          <w:sz w:val="24"/>
          <w:szCs w:val="24"/>
        </w:rPr>
        <w:t>39</w:t>
      </w:r>
      <w:r w:rsidR="00D9673D">
        <w:rPr>
          <w:rFonts w:cstheme="minorHAnsi"/>
          <w:sz w:val="24"/>
          <w:szCs w:val="24"/>
        </w:rPr>
        <w:t xml:space="preserve">, no. </w:t>
      </w:r>
      <w:r w:rsidRPr="00241621">
        <w:rPr>
          <w:rFonts w:cstheme="minorHAnsi"/>
          <w:sz w:val="24"/>
          <w:szCs w:val="24"/>
        </w:rPr>
        <w:t>4</w:t>
      </w:r>
      <w:r w:rsidR="00D9673D">
        <w:rPr>
          <w:rFonts w:cstheme="minorHAnsi"/>
          <w:sz w:val="24"/>
          <w:szCs w:val="24"/>
        </w:rPr>
        <w:t>, pp</w:t>
      </w:r>
      <w:r w:rsidRPr="00241621">
        <w:rPr>
          <w:rFonts w:cstheme="minorHAnsi"/>
          <w:sz w:val="24"/>
          <w:szCs w:val="24"/>
        </w:rPr>
        <w:t xml:space="preserve"> 355–65</w:t>
      </w:r>
    </w:p>
    <w:p w14:paraId="0430AAFE" w14:textId="500196D3" w:rsidR="00C949D4" w:rsidRPr="00241621" w:rsidRDefault="00C949D4" w:rsidP="004709AB">
      <w:pPr>
        <w:spacing w:before="240" w:after="0" w:line="360" w:lineRule="auto"/>
        <w:rPr>
          <w:rFonts w:cstheme="minorHAnsi"/>
          <w:sz w:val="24"/>
          <w:szCs w:val="24"/>
        </w:rPr>
      </w:pPr>
      <w:r w:rsidRPr="00241621">
        <w:rPr>
          <w:rFonts w:cstheme="minorHAnsi"/>
          <w:sz w:val="24"/>
          <w:szCs w:val="24"/>
        </w:rPr>
        <w:t>Boys, A., Farrell, M., Bebbington, P., Brugha, T., Coid, J., Jenkins, R., Lewis, G., Marsden, J., Meltzer, H., Singleton, N. and Taylor, C. (2002</w:t>
      </w:r>
      <w:r w:rsidR="00347CF2">
        <w:rPr>
          <w:rFonts w:cstheme="minorHAnsi"/>
          <w:sz w:val="24"/>
          <w:szCs w:val="24"/>
        </w:rPr>
        <w:t>),</w:t>
      </w:r>
      <w:r w:rsidRPr="00241621">
        <w:rPr>
          <w:rFonts w:cstheme="minorHAnsi"/>
          <w:sz w:val="24"/>
          <w:szCs w:val="24"/>
        </w:rPr>
        <w:t xml:space="preserve"> </w:t>
      </w:r>
      <w:r w:rsidR="00D9673D">
        <w:rPr>
          <w:rFonts w:cstheme="minorHAnsi"/>
          <w:sz w:val="24"/>
          <w:szCs w:val="24"/>
        </w:rPr>
        <w:t>‘</w:t>
      </w:r>
      <w:r w:rsidRPr="00241621">
        <w:rPr>
          <w:rFonts w:cstheme="minorHAnsi"/>
          <w:sz w:val="24"/>
          <w:szCs w:val="24"/>
        </w:rPr>
        <w:t xml:space="preserve">Drug use and initiation in prison: </w:t>
      </w:r>
      <w:r w:rsidR="00D9673D">
        <w:rPr>
          <w:rFonts w:cstheme="minorHAnsi"/>
          <w:sz w:val="24"/>
          <w:szCs w:val="24"/>
        </w:rPr>
        <w:t>R</w:t>
      </w:r>
      <w:r w:rsidRPr="00241621">
        <w:rPr>
          <w:rFonts w:cstheme="minorHAnsi"/>
          <w:sz w:val="24"/>
          <w:szCs w:val="24"/>
        </w:rPr>
        <w:t>esults from a national prison survey in England and Wales</w:t>
      </w:r>
      <w:r w:rsidR="00D9673D">
        <w:rPr>
          <w:rFonts w:cstheme="minorHAnsi"/>
          <w:sz w:val="24"/>
          <w:szCs w:val="24"/>
        </w:rPr>
        <w:t>’,</w:t>
      </w:r>
      <w:r w:rsidRPr="00241621">
        <w:rPr>
          <w:rFonts w:cstheme="minorHAnsi"/>
          <w:sz w:val="24"/>
          <w:szCs w:val="24"/>
        </w:rPr>
        <w:t xml:space="preserve"> </w:t>
      </w:r>
      <w:r w:rsidRPr="00241621">
        <w:rPr>
          <w:rFonts w:cstheme="minorHAnsi"/>
          <w:i/>
          <w:iCs/>
          <w:sz w:val="24"/>
          <w:szCs w:val="24"/>
        </w:rPr>
        <w:t>Addiction</w:t>
      </w:r>
      <w:r w:rsidR="00D9673D">
        <w:rPr>
          <w:rFonts w:cstheme="minorHAnsi"/>
          <w:sz w:val="24"/>
          <w:szCs w:val="24"/>
        </w:rPr>
        <w:t>,</w:t>
      </w:r>
      <w:r w:rsidRPr="00241621">
        <w:rPr>
          <w:rFonts w:cstheme="minorHAnsi"/>
          <w:sz w:val="24"/>
          <w:szCs w:val="24"/>
        </w:rPr>
        <w:t xml:space="preserve"> </w:t>
      </w:r>
      <w:r w:rsidR="00D9673D">
        <w:rPr>
          <w:rFonts w:cstheme="minorHAnsi"/>
          <w:sz w:val="24"/>
          <w:szCs w:val="24"/>
        </w:rPr>
        <w:t xml:space="preserve">vol. </w:t>
      </w:r>
      <w:r w:rsidRPr="00241621">
        <w:rPr>
          <w:rFonts w:cstheme="minorHAnsi"/>
          <w:sz w:val="24"/>
          <w:szCs w:val="24"/>
        </w:rPr>
        <w:t xml:space="preserve">97, </w:t>
      </w:r>
      <w:r w:rsidR="00D9673D">
        <w:rPr>
          <w:rFonts w:cstheme="minorHAnsi"/>
          <w:sz w:val="24"/>
          <w:szCs w:val="24"/>
        </w:rPr>
        <w:t xml:space="preserve">p. </w:t>
      </w:r>
      <w:r w:rsidRPr="00241621">
        <w:rPr>
          <w:rFonts w:cstheme="minorHAnsi"/>
          <w:sz w:val="24"/>
          <w:szCs w:val="24"/>
        </w:rPr>
        <w:t>1551</w:t>
      </w:r>
    </w:p>
    <w:p w14:paraId="5A1C867F" w14:textId="1D8C5C09" w:rsidR="00C949D4" w:rsidRPr="00241621" w:rsidRDefault="00C949D4" w:rsidP="004709AB">
      <w:pPr>
        <w:spacing w:before="240" w:after="0" w:line="360" w:lineRule="auto"/>
        <w:rPr>
          <w:rFonts w:cstheme="minorHAnsi"/>
          <w:sz w:val="24"/>
          <w:szCs w:val="24"/>
        </w:rPr>
      </w:pPr>
      <w:r w:rsidRPr="00241621">
        <w:rPr>
          <w:rFonts w:cstheme="minorHAnsi"/>
          <w:sz w:val="24"/>
          <w:szCs w:val="24"/>
        </w:rPr>
        <w:t>Brinded, P., Simpson, A., Laidlaw, T., Fairley, N. and Malcolm, F. (2001</w:t>
      </w:r>
      <w:r w:rsidR="00347CF2">
        <w:rPr>
          <w:rFonts w:cstheme="minorHAnsi"/>
          <w:sz w:val="24"/>
          <w:szCs w:val="24"/>
        </w:rPr>
        <w:t>),</w:t>
      </w:r>
      <w:r w:rsidRPr="00241621">
        <w:rPr>
          <w:rFonts w:cstheme="minorHAnsi"/>
          <w:sz w:val="24"/>
          <w:szCs w:val="24"/>
        </w:rPr>
        <w:t xml:space="preserve"> </w:t>
      </w:r>
      <w:r w:rsidR="00D9673D">
        <w:rPr>
          <w:rFonts w:cstheme="minorHAnsi"/>
          <w:sz w:val="24"/>
          <w:szCs w:val="24"/>
        </w:rPr>
        <w:t>‘</w:t>
      </w:r>
      <w:r w:rsidRPr="00241621">
        <w:rPr>
          <w:rFonts w:cstheme="minorHAnsi"/>
          <w:sz w:val="24"/>
          <w:szCs w:val="24"/>
        </w:rPr>
        <w:t xml:space="preserve">Prevalence of psychiatric disorders in New Zealand prisons: </w:t>
      </w:r>
      <w:r w:rsidR="00D9673D">
        <w:rPr>
          <w:rFonts w:cstheme="minorHAnsi"/>
          <w:sz w:val="24"/>
          <w:szCs w:val="24"/>
        </w:rPr>
        <w:t>A</w:t>
      </w:r>
      <w:r w:rsidRPr="00241621">
        <w:rPr>
          <w:rFonts w:cstheme="minorHAnsi"/>
          <w:sz w:val="24"/>
          <w:szCs w:val="24"/>
        </w:rPr>
        <w:t xml:space="preserve"> national study</w:t>
      </w:r>
      <w:r w:rsidR="00D9673D">
        <w:rPr>
          <w:rFonts w:cstheme="minorHAnsi"/>
          <w:sz w:val="24"/>
          <w:szCs w:val="24"/>
        </w:rPr>
        <w:t>’,</w:t>
      </w:r>
      <w:r w:rsidRPr="00241621">
        <w:rPr>
          <w:rFonts w:cstheme="minorHAnsi"/>
          <w:sz w:val="24"/>
          <w:szCs w:val="24"/>
        </w:rPr>
        <w:t xml:space="preserve"> </w:t>
      </w:r>
      <w:r w:rsidRPr="00241621">
        <w:rPr>
          <w:rFonts w:cstheme="minorHAnsi"/>
          <w:i/>
          <w:iCs/>
          <w:sz w:val="24"/>
          <w:szCs w:val="24"/>
        </w:rPr>
        <w:t>Australian and New Zealand Journal of Psychiatry</w:t>
      </w:r>
      <w:r w:rsidR="00D9673D">
        <w:rPr>
          <w:rFonts w:cstheme="minorHAnsi"/>
          <w:sz w:val="24"/>
          <w:szCs w:val="24"/>
        </w:rPr>
        <w:t>,</w:t>
      </w:r>
      <w:r w:rsidRPr="00241621">
        <w:rPr>
          <w:rFonts w:cstheme="minorHAnsi"/>
          <w:sz w:val="24"/>
          <w:szCs w:val="24"/>
        </w:rPr>
        <w:t xml:space="preserve"> </w:t>
      </w:r>
      <w:r w:rsidR="00D9673D">
        <w:rPr>
          <w:rFonts w:cstheme="minorHAnsi"/>
          <w:sz w:val="24"/>
          <w:szCs w:val="24"/>
        </w:rPr>
        <w:t xml:space="preserve">vol. </w:t>
      </w:r>
      <w:r w:rsidRPr="00241621">
        <w:rPr>
          <w:rFonts w:cstheme="minorHAnsi"/>
          <w:sz w:val="24"/>
          <w:szCs w:val="24"/>
        </w:rPr>
        <w:t>35</w:t>
      </w:r>
      <w:r w:rsidR="00D9673D">
        <w:rPr>
          <w:rFonts w:cstheme="minorHAnsi"/>
          <w:sz w:val="24"/>
          <w:szCs w:val="24"/>
        </w:rPr>
        <w:t xml:space="preserve">, no. </w:t>
      </w:r>
      <w:r w:rsidRPr="00241621">
        <w:rPr>
          <w:rFonts w:cstheme="minorHAnsi"/>
          <w:sz w:val="24"/>
          <w:szCs w:val="24"/>
        </w:rPr>
        <w:t>2</w:t>
      </w:r>
      <w:r w:rsidR="00D9673D">
        <w:rPr>
          <w:rFonts w:cstheme="minorHAnsi"/>
          <w:sz w:val="24"/>
          <w:szCs w:val="24"/>
        </w:rPr>
        <w:t>, pp</w:t>
      </w:r>
      <w:r w:rsidRPr="00241621">
        <w:rPr>
          <w:rFonts w:cstheme="minorHAnsi"/>
          <w:sz w:val="24"/>
          <w:szCs w:val="24"/>
        </w:rPr>
        <w:t xml:space="preserve"> 166</w:t>
      </w:r>
      <w:r w:rsidR="00D9673D">
        <w:rPr>
          <w:rFonts w:cstheme="minorHAnsi"/>
          <w:sz w:val="24"/>
          <w:szCs w:val="24"/>
        </w:rPr>
        <w:t>–</w:t>
      </w:r>
      <w:r w:rsidRPr="00241621">
        <w:rPr>
          <w:rFonts w:cstheme="minorHAnsi"/>
          <w:sz w:val="24"/>
          <w:szCs w:val="24"/>
        </w:rPr>
        <w:t>73</w:t>
      </w:r>
    </w:p>
    <w:p w14:paraId="1360A722" w14:textId="24648DC0" w:rsidR="00C949D4" w:rsidRPr="00241621" w:rsidRDefault="00C949D4" w:rsidP="004709AB">
      <w:pPr>
        <w:spacing w:before="240" w:after="0" w:line="360" w:lineRule="auto"/>
        <w:rPr>
          <w:rFonts w:cstheme="minorHAnsi"/>
          <w:sz w:val="24"/>
          <w:szCs w:val="24"/>
        </w:rPr>
      </w:pPr>
      <w:r w:rsidRPr="00241621">
        <w:rPr>
          <w:rFonts w:cstheme="minorHAnsi"/>
          <w:sz w:val="24"/>
          <w:szCs w:val="24"/>
        </w:rPr>
        <w:t>Bullock, T. (2003</w:t>
      </w:r>
      <w:r w:rsidR="00347CF2">
        <w:rPr>
          <w:rFonts w:cstheme="minorHAnsi"/>
          <w:sz w:val="24"/>
          <w:szCs w:val="24"/>
        </w:rPr>
        <w:t>),</w:t>
      </w:r>
      <w:r w:rsidRPr="00241621">
        <w:rPr>
          <w:rFonts w:cstheme="minorHAnsi"/>
          <w:sz w:val="24"/>
          <w:szCs w:val="24"/>
        </w:rPr>
        <w:t xml:space="preserve"> </w:t>
      </w:r>
      <w:r w:rsidR="00D9673D">
        <w:rPr>
          <w:rFonts w:cstheme="minorHAnsi"/>
          <w:sz w:val="24"/>
          <w:szCs w:val="24"/>
        </w:rPr>
        <w:t>‘</w:t>
      </w:r>
      <w:r w:rsidRPr="00241621">
        <w:rPr>
          <w:rFonts w:cstheme="minorHAnsi"/>
          <w:sz w:val="24"/>
          <w:szCs w:val="24"/>
        </w:rPr>
        <w:t>Changing levels of drug use before, during and after imprisonment</w:t>
      </w:r>
      <w:r w:rsidR="00D9673D">
        <w:rPr>
          <w:rFonts w:cstheme="minorHAnsi"/>
          <w:sz w:val="24"/>
          <w:szCs w:val="24"/>
        </w:rPr>
        <w:t>’, in</w:t>
      </w:r>
      <w:r w:rsidRPr="00241621">
        <w:rPr>
          <w:rFonts w:cstheme="minorHAnsi"/>
          <w:sz w:val="24"/>
          <w:szCs w:val="24"/>
        </w:rPr>
        <w:t xml:space="preserve"> M. Ramsey (ed.)</w:t>
      </w:r>
      <w:r w:rsidR="00D9673D">
        <w:rPr>
          <w:rFonts w:cstheme="minorHAnsi"/>
          <w:sz w:val="24"/>
          <w:szCs w:val="24"/>
        </w:rPr>
        <w:t>,</w:t>
      </w:r>
      <w:r w:rsidRPr="00241621">
        <w:rPr>
          <w:rFonts w:cstheme="minorHAnsi"/>
          <w:sz w:val="24"/>
          <w:szCs w:val="24"/>
        </w:rPr>
        <w:t xml:space="preserve"> </w:t>
      </w:r>
      <w:r w:rsidRPr="00241621">
        <w:rPr>
          <w:rFonts w:cstheme="minorHAnsi"/>
          <w:i/>
          <w:iCs/>
          <w:sz w:val="24"/>
          <w:szCs w:val="24"/>
        </w:rPr>
        <w:t>Prisoners</w:t>
      </w:r>
      <w:r w:rsidR="00205944">
        <w:rPr>
          <w:rFonts w:cstheme="minorHAnsi"/>
          <w:i/>
          <w:iCs/>
          <w:sz w:val="24"/>
          <w:szCs w:val="24"/>
        </w:rPr>
        <w:t>’</w:t>
      </w:r>
      <w:r w:rsidRPr="00241621">
        <w:rPr>
          <w:rFonts w:cstheme="minorHAnsi"/>
          <w:i/>
          <w:iCs/>
          <w:sz w:val="24"/>
          <w:szCs w:val="24"/>
        </w:rPr>
        <w:t xml:space="preserve"> Drug Use and Treatment: Seven Research Studies: Research Findings 109</w:t>
      </w:r>
      <w:r w:rsidR="004C0BAB">
        <w:rPr>
          <w:rFonts w:cstheme="minorHAnsi"/>
          <w:sz w:val="24"/>
          <w:szCs w:val="24"/>
        </w:rPr>
        <w:t>,</w:t>
      </w:r>
      <w:r w:rsidRPr="00241621">
        <w:rPr>
          <w:rFonts w:cstheme="minorHAnsi"/>
          <w:sz w:val="24"/>
          <w:szCs w:val="24"/>
        </w:rPr>
        <w:t xml:space="preserve"> London: </w:t>
      </w:r>
      <w:r w:rsidR="005300D8" w:rsidRPr="00241621">
        <w:rPr>
          <w:rFonts w:cstheme="minorHAnsi"/>
          <w:sz w:val="24"/>
          <w:szCs w:val="24"/>
        </w:rPr>
        <w:t>H</w:t>
      </w:r>
      <w:r w:rsidR="00F423C9">
        <w:rPr>
          <w:rFonts w:cstheme="minorHAnsi"/>
          <w:sz w:val="24"/>
          <w:szCs w:val="24"/>
        </w:rPr>
        <w:t xml:space="preserve">ome </w:t>
      </w:r>
      <w:r w:rsidR="005300D8" w:rsidRPr="00241621">
        <w:rPr>
          <w:rFonts w:cstheme="minorHAnsi"/>
          <w:sz w:val="24"/>
          <w:szCs w:val="24"/>
        </w:rPr>
        <w:t>O</w:t>
      </w:r>
      <w:r w:rsidR="00F423C9">
        <w:rPr>
          <w:rFonts w:cstheme="minorHAnsi"/>
          <w:sz w:val="24"/>
          <w:szCs w:val="24"/>
        </w:rPr>
        <w:t>ffice</w:t>
      </w:r>
    </w:p>
    <w:p w14:paraId="7DF87387" w14:textId="7531DEB6" w:rsidR="00C949D4" w:rsidRPr="00241621" w:rsidRDefault="00C949D4" w:rsidP="004709AB">
      <w:pPr>
        <w:spacing w:before="240" w:after="0" w:line="360" w:lineRule="auto"/>
        <w:rPr>
          <w:rFonts w:cstheme="minorHAnsi"/>
          <w:sz w:val="24"/>
          <w:szCs w:val="24"/>
        </w:rPr>
      </w:pPr>
      <w:r w:rsidRPr="00241621">
        <w:rPr>
          <w:rFonts w:cstheme="minorHAnsi"/>
          <w:sz w:val="24"/>
          <w:szCs w:val="24"/>
        </w:rPr>
        <w:t>Cafferty, S., McCarthy, O. and Power, P. (2016</w:t>
      </w:r>
      <w:r w:rsidR="00347CF2">
        <w:rPr>
          <w:rFonts w:cstheme="minorHAnsi"/>
          <w:sz w:val="24"/>
          <w:szCs w:val="24"/>
        </w:rPr>
        <w:t>),</w:t>
      </w:r>
      <w:r w:rsidRPr="00241621">
        <w:rPr>
          <w:rFonts w:cstheme="minorHAnsi"/>
          <w:sz w:val="24"/>
          <w:szCs w:val="24"/>
        </w:rPr>
        <w:t xml:space="preserve"> </w:t>
      </w:r>
      <w:r w:rsidR="003B4785">
        <w:rPr>
          <w:rFonts w:cstheme="minorHAnsi"/>
          <w:sz w:val="24"/>
          <w:szCs w:val="24"/>
        </w:rPr>
        <w:t>‘</w:t>
      </w:r>
      <w:r w:rsidRPr="00241621">
        <w:rPr>
          <w:rFonts w:cstheme="minorHAnsi"/>
          <w:sz w:val="24"/>
          <w:szCs w:val="24"/>
        </w:rPr>
        <w:t xml:space="preserve">Risk and </w:t>
      </w:r>
      <w:r w:rsidR="003B4785">
        <w:rPr>
          <w:rFonts w:cstheme="minorHAnsi"/>
          <w:sz w:val="24"/>
          <w:szCs w:val="24"/>
        </w:rPr>
        <w:t>r</w:t>
      </w:r>
      <w:r w:rsidRPr="00241621">
        <w:rPr>
          <w:rFonts w:cstheme="minorHAnsi"/>
          <w:sz w:val="24"/>
          <w:szCs w:val="24"/>
        </w:rPr>
        <w:t xml:space="preserve">eward: The </w:t>
      </w:r>
      <w:r w:rsidR="003B4785">
        <w:rPr>
          <w:rFonts w:cstheme="minorHAnsi"/>
          <w:sz w:val="24"/>
          <w:szCs w:val="24"/>
        </w:rPr>
        <w:t>d</w:t>
      </w:r>
      <w:r w:rsidRPr="00241621">
        <w:rPr>
          <w:rFonts w:cstheme="minorHAnsi"/>
          <w:sz w:val="24"/>
          <w:szCs w:val="24"/>
        </w:rPr>
        <w:t xml:space="preserve">evelopment of </w:t>
      </w:r>
      <w:r w:rsidR="00375DC9">
        <w:rPr>
          <w:rFonts w:cstheme="minorHAnsi"/>
          <w:sz w:val="24"/>
          <w:szCs w:val="24"/>
        </w:rPr>
        <w:t>s</w:t>
      </w:r>
      <w:r w:rsidRPr="00241621">
        <w:rPr>
          <w:rFonts w:cstheme="minorHAnsi"/>
          <w:sz w:val="24"/>
          <w:szCs w:val="24"/>
        </w:rPr>
        <w:t xml:space="preserve">ocial </w:t>
      </w:r>
      <w:r w:rsidR="00375DC9">
        <w:rPr>
          <w:rFonts w:cstheme="minorHAnsi"/>
          <w:sz w:val="24"/>
          <w:szCs w:val="24"/>
        </w:rPr>
        <w:t>e</w:t>
      </w:r>
      <w:r w:rsidRPr="00241621">
        <w:rPr>
          <w:rFonts w:cstheme="minorHAnsi"/>
          <w:sz w:val="24"/>
          <w:szCs w:val="24"/>
        </w:rPr>
        <w:t xml:space="preserve">nterprise within the </w:t>
      </w:r>
      <w:r w:rsidR="00375DC9">
        <w:rPr>
          <w:rFonts w:cstheme="minorHAnsi"/>
          <w:sz w:val="24"/>
          <w:szCs w:val="24"/>
        </w:rPr>
        <w:t>c</w:t>
      </w:r>
      <w:r w:rsidRPr="00241621">
        <w:rPr>
          <w:rFonts w:cstheme="minorHAnsi"/>
          <w:sz w:val="24"/>
          <w:szCs w:val="24"/>
        </w:rPr>
        <w:t xml:space="preserve">riminal </w:t>
      </w:r>
      <w:r w:rsidR="00375DC9">
        <w:rPr>
          <w:rFonts w:cstheme="minorHAnsi"/>
          <w:sz w:val="24"/>
          <w:szCs w:val="24"/>
        </w:rPr>
        <w:t>j</w:t>
      </w:r>
      <w:r w:rsidRPr="00241621">
        <w:rPr>
          <w:rFonts w:cstheme="minorHAnsi"/>
          <w:sz w:val="24"/>
          <w:szCs w:val="24"/>
        </w:rPr>
        <w:t xml:space="preserve">ustice </w:t>
      </w:r>
      <w:r w:rsidR="00375DC9">
        <w:rPr>
          <w:rFonts w:cstheme="minorHAnsi"/>
          <w:sz w:val="24"/>
          <w:szCs w:val="24"/>
        </w:rPr>
        <w:t>s</w:t>
      </w:r>
      <w:r w:rsidRPr="00241621">
        <w:rPr>
          <w:rFonts w:cstheme="minorHAnsi"/>
          <w:sz w:val="24"/>
          <w:szCs w:val="24"/>
        </w:rPr>
        <w:t xml:space="preserve">ector in Ireland – Some </w:t>
      </w:r>
      <w:r w:rsidR="00375DC9">
        <w:rPr>
          <w:rFonts w:cstheme="minorHAnsi"/>
          <w:sz w:val="24"/>
          <w:szCs w:val="24"/>
        </w:rPr>
        <w:t>p</w:t>
      </w:r>
      <w:r w:rsidRPr="00241621">
        <w:rPr>
          <w:rFonts w:cstheme="minorHAnsi"/>
          <w:sz w:val="24"/>
          <w:szCs w:val="24"/>
        </w:rPr>
        <w:t xml:space="preserve">olicy </w:t>
      </w:r>
      <w:r w:rsidR="00375DC9">
        <w:rPr>
          <w:rFonts w:cstheme="minorHAnsi"/>
          <w:sz w:val="24"/>
          <w:szCs w:val="24"/>
        </w:rPr>
        <w:t>i</w:t>
      </w:r>
      <w:r w:rsidRPr="00241621">
        <w:rPr>
          <w:rFonts w:cstheme="minorHAnsi"/>
          <w:sz w:val="24"/>
          <w:szCs w:val="24"/>
        </w:rPr>
        <w:t>mplications</w:t>
      </w:r>
      <w:r w:rsidR="00375DC9">
        <w:rPr>
          <w:rFonts w:cstheme="minorHAnsi"/>
          <w:sz w:val="24"/>
          <w:szCs w:val="24"/>
        </w:rPr>
        <w:t>’,</w:t>
      </w:r>
      <w:r w:rsidRPr="00241621">
        <w:rPr>
          <w:rFonts w:cstheme="minorHAnsi"/>
          <w:sz w:val="24"/>
          <w:szCs w:val="24"/>
        </w:rPr>
        <w:t xml:space="preserve"> </w:t>
      </w:r>
      <w:r w:rsidRPr="00241621">
        <w:rPr>
          <w:rFonts w:cstheme="minorHAnsi"/>
          <w:i/>
          <w:iCs/>
          <w:sz w:val="24"/>
          <w:szCs w:val="24"/>
        </w:rPr>
        <w:t>Irish Probation Journal</w:t>
      </w:r>
      <w:r w:rsidR="003E2D36">
        <w:rPr>
          <w:rFonts w:cstheme="minorHAnsi"/>
          <w:i/>
          <w:iCs/>
          <w:sz w:val="24"/>
          <w:szCs w:val="24"/>
        </w:rPr>
        <w:t>,</w:t>
      </w:r>
      <w:r w:rsidRPr="00241621">
        <w:rPr>
          <w:rFonts w:cstheme="minorHAnsi"/>
          <w:sz w:val="24"/>
          <w:szCs w:val="24"/>
        </w:rPr>
        <w:t xml:space="preserve"> </w:t>
      </w:r>
      <w:r w:rsidR="00375DC9">
        <w:rPr>
          <w:rFonts w:cstheme="minorHAnsi"/>
          <w:sz w:val="24"/>
          <w:szCs w:val="24"/>
        </w:rPr>
        <w:t xml:space="preserve">vol. </w:t>
      </w:r>
      <w:r w:rsidRPr="00241621">
        <w:rPr>
          <w:rFonts w:cstheme="minorHAnsi"/>
          <w:sz w:val="24"/>
          <w:szCs w:val="24"/>
        </w:rPr>
        <w:t xml:space="preserve">13, </w:t>
      </w:r>
      <w:r w:rsidR="00375DC9">
        <w:rPr>
          <w:rFonts w:cstheme="minorHAnsi"/>
          <w:sz w:val="24"/>
          <w:szCs w:val="24"/>
        </w:rPr>
        <w:t xml:space="preserve">pp </w:t>
      </w:r>
      <w:r w:rsidRPr="00241621">
        <w:rPr>
          <w:rFonts w:cstheme="minorHAnsi"/>
          <w:sz w:val="24"/>
          <w:szCs w:val="24"/>
        </w:rPr>
        <w:t>22</w:t>
      </w:r>
      <w:r w:rsidR="00D9673D">
        <w:rPr>
          <w:rFonts w:cstheme="minorHAnsi"/>
          <w:sz w:val="24"/>
          <w:szCs w:val="24"/>
        </w:rPr>
        <w:t>–</w:t>
      </w:r>
      <w:r w:rsidRPr="00241621">
        <w:rPr>
          <w:rFonts w:cstheme="minorHAnsi"/>
          <w:sz w:val="24"/>
          <w:szCs w:val="24"/>
        </w:rPr>
        <w:t>39</w:t>
      </w:r>
    </w:p>
    <w:p w14:paraId="7794F2E9" w14:textId="77777777" w:rsidR="003E2D36" w:rsidRDefault="003E2D36" w:rsidP="00F81D30">
      <w:pPr>
        <w:spacing w:before="240" w:after="0" w:line="360" w:lineRule="auto"/>
        <w:rPr>
          <w:rFonts w:cstheme="minorHAnsi"/>
          <w:sz w:val="24"/>
          <w:szCs w:val="24"/>
        </w:rPr>
      </w:pPr>
    </w:p>
    <w:p w14:paraId="7CEB28D2" w14:textId="21592F37" w:rsidR="003E2D36" w:rsidRPr="003E2D36" w:rsidRDefault="003E2D36" w:rsidP="00F81D30">
      <w:pPr>
        <w:spacing w:before="240" w:after="0" w:line="360" w:lineRule="auto"/>
        <w:rPr>
          <w:rFonts w:cstheme="minorHAnsi"/>
          <w:sz w:val="24"/>
          <w:szCs w:val="24"/>
        </w:rPr>
      </w:pPr>
      <w:r w:rsidRPr="003E2D36">
        <w:rPr>
          <w:rFonts w:cstheme="minorHAnsi"/>
          <w:color w:val="1C1D1E"/>
          <w:sz w:val="24"/>
          <w:szCs w:val="24"/>
          <w:shd w:val="clear" w:color="auto" w:fill="FFFFFF"/>
        </w:rPr>
        <w:t xml:space="preserve">Carpentier, C., Royeula, L., Noor, A. and Hedrich, D. (2012), ‘Ten Years of Monitoring Illicit Drug Use in Prison Populations in Europe: Issues and Challenges’, </w:t>
      </w:r>
      <w:r w:rsidRPr="003E2D36">
        <w:rPr>
          <w:rFonts w:cstheme="minorHAnsi"/>
          <w:i/>
          <w:iCs/>
          <w:color w:val="1C1D1E"/>
          <w:sz w:val="24"/>
          <w:szCs w:val="24"/>
          <w:shd w:val="clear" w:color="auto" w:fill="FFFFFF"/>
        </w:rPr>
        <w:t>The Howard Journal of Criminal Justice</w:t>
      </w:r>
      <w:r w:rsidRPr="003E2D36">
        <w:rPr>
          <w:rFonts w:cstheme="minorHAnsi"/>
          <w:color w:val="1C1D1E"/>
          <w:sz w:val="24"/>
          <w:szCs w:val="24"/>
          <w:shd w:val="clear" w:color="auto" w:fill="FFFFFF"/>
        </w:rPr>
        <w:t>, vol. 51</w:t>
      </w:r>
      <w:r>
        <w:rPr>
          <w:rFonts w:cstheme="minorHAnsi"/>
          <w:color w:val="1C1D1E"/>
          <w:sz w:val="24"/>
          <w:szCs w:val="24"/>
          <w:shd w:val="clear" w:color="auto" w:fill="FFFFFF"/>
        </w:rPr>
        <w:t xml:space="preserve">, </w:t>
      </w:r>
      <w:r w:rsidRPr="003E2D36">
        <w:rPr>
          <w:rFonts w:cstheme="minorHAnsi"/>
          <w:color w:val="1C1D1E"/>
          <w:sz w:val="24"/>
          <w:szCs w:val="24"/>
          <w:shd w:val="clear" w:color="auto" w:fill="FFFFFF"/>
        </w:rPr>
        <w:t>pp 37-66</w:t>
      </w:r>
    </w:p>
    <w:p w14:paraId="7A6F7A5A" w14:textId="2837BA19" w:rsidR="00F81D30" w:rsidRPr="00241621" w:rsidRDefault="00F81D30" w:rsidP="00F81D30">
      <w:pPr>
        <w:spacing w:before="240" w:after="0" w:line="360" w:lineRule="auto"/>
        <w:rPr>
          <w:rFonts w:cstheme="minorHAnsi"/>
          <w:sz w:val="24"/>
          <w:szCs w:val="24"/>
        </w:rPr>
      </w:pPr>
      <w:r w:rsidRPr="00241621">
        <w:rPr>
          <w:rFonts w:cstheme="minorHAnsi"/>
          <w:sz w:val="24"/>
          <w:szCs w:val="24"/>
        </w:rPr>
        <w:lastRenderedPageBreak/>
        <w:t>Chandler R., Fletcher, B. and Volkow, N. (2009</w:t>
      </w:r>
      <w:r>
        <w:rPr>
          <w:rFonts w:cstheme="minorHAnsi"/>
          <w:sz w:val="24"/>
          <w:szCs w:val="24"/>
        </w:rPr>
        <w:t>),</w:t>
      </w:r>
      <w:r w:rsidRPr="00241621">
        <w:rPr>
          <w:rFonts w:cstheme="minorHAnsi"/>
          <w:sz w:val="24"/>
          <w:szCs w:val="24"/>
        </w:rPr>
        <w:t xml:space="preserve"> </w:t>
      </w:r>
      <w:r>
        <w:rPr>
          <w:rFonts w:cstheme="minorHAnsi"/>
          <w:sz w:val="24"/>
          <w:szCs w:val="24"/>
        </w:rPr>
        <w:t>‘</w:t>
      </w:r>
      <w:r w:rsidRPr="00241621">
        <w:rPr>
          <w:rFonts w:cstheme="minorHAnsi"/>
          <w:sz w:val="24"/>
          <w:szCs w:val="24"/>
        </w:rPr>
        <w:t xml:space="preserve">Treating drug abuse and addiction in the criminal justice system: </w:t>
      </w:r>
      <w:r>
        <w:rPr>
          <w:rFonts w:cstheme="minorHAnsi"/>
          <w:sz w:val="24"/>
          <w:szCs w:val="24"/>
        </w:rPr>
        <w:t>I</w:t>
      </w:r>
      <w:r w:rsidRPr="00241621">
        <w:rPr>
          <w:rFonts w:cstheme="minorHAnsi"/>
          <w:sz w:val="24"/>
          <w:szCs w:val="24"/>
        </w:rPr>
        <w:t>mproving public health and safety</w:t>
      </w:r>
      <w:r>
        <w:rPr>
          <w:rFonts w:cstheme="minorHAnsi"/>
          <w:sz w:val="24"/>
          <w:szCs w:val="24"/>
        </w:rPr>
        <w:t>’,</w:t>
      </w:r>
      <w:r w:rsidRPr="00241621">
        <w:rPr>
          <w:rFonts w:cstheme="minorHAnsi"/>
          <w:sz w:val="24"/>
          <w:szCs w:val="24"/>
        </w:rPr>
        <w:t xml:space="preserve"> </w:t>
      </w:r>
      <w:r w:rsidRPr="00241621">
        <w:rPr>
          <w:rFonts w:cstheme="minorHAnsi"/>
          <w:i/>
          <w:iCs/>
          <w:sz w:val="24"/>
          <w:szCs w:val="24"/>
        </w:rPr>
        <w:t>Journal of the American Medical Association</w:t>
      </w:r>
      <w:r>
        <w:rPr>
          <w:rFonts w:cstheme="minorHAnsi"/>
          <w:sz w:val="24"/>
          <w:szCs w:val="24"/>
        </w:rPr>
        <w:t xml:space="preserve">, </w:t>
      </w:r>
      <w:r w:rsidRPr="00241621">
        <w:rPr>
          <w:rFonts w:cstheme="minorHAnsi"/>
          <w:sz w:val="24"/>
          <w:szCs w:val="24"/>
        </w:rPr>
        <w:t xml:space="preserve">14 </w:t>
      </w:r>
      <w:r>
        <w:rPr>
          <w:rFonts w:cstheme="minorHAnsi"/>
          <w:sz w:val="24"/>
          <w:szCs w:val="24"/>
        </w:rPr>
        <w:t>January, vol.</w:t>
      </w:r>
      <w:r w:rsidRPr="00241621">
        <w:rPr>
          <w:rFonts w:cstheme="minorHAnsi"/>
          <w:sz w:val="24"/>
          <w:szCs w:val="24"/>
        </w:rPr>
        <w:t xml:space="preserve"> 301</w:t>
      </w:r>
      <w:r>
        <w:rPr>
          <w:rFonts w:cstheme="minorHAnsi"/>
          <w:sz w:val="24"/>
          <w:szCs w:val="24"/>
        </w:rPr>
        <w:t xml:space="preserve">, no. </w:t>
      </w:r>
      <w:r w:rsidRPr="00241621">
        <w:rPr>
          <w:rFonts w:cstheme="minorHAnsi"/>
          <w:sz w:val="24"/>
          <w:szCs w:val="24"/>
        </w:rPr>
        <w:t>2</w:t>
      </w:r>
      <w:r>
        <w:rPr>
          <w:rFonts w:cstheme="minorHAnsi"/>
          <w:sz w:val="24"/>
          <w:szCs w:val="24"/>
        </w:rPr>
        <w:t>, pp</w:t>
      </w:r>
      <w:r w:rsidRPr="00241621">
        <w:rPr>
          <w:rFonts w:cstheme="minorHAnsi"/>
          <w:sz w:val="24"/>
          <w:szCs w:val="24"/>
        </w:rPr>
        <w:t xml:space="preserve"> 183</w:t>
      </w:r>
      <w:r>
        <w:rPr>
          <w:rFonts w:cstheme="minorHAnsi"/>
          <w:sz w:val="24"/>
          <w:szCs w:val="24"/>
        </w:rPr>
        <w:t>–</w:t>
      </w:r>
      <w:proofErr w:type="gramStart"/>
      <w:r w:rsidRPr="00241621">
        <w:rPr>
          <w:rFonts w:cstheme="minorHAnsi"/>
          <w:sz w:val="24"/>
          <w:szCs w:val="24"/>
        </w:rPr>
        <w:t>90</w:t>
      </w:r>
      <w:proofErr w:type="gramEnd"/>
    </w:p>
    <w:p w14:paraId="3F74FA61" w14:textId="1686F42B" w:rsidR="00C949D4" w:rsidRPr="00241621" w:rsidRDefault="00C949D4" w:rsidP="004709AB">
      <w:pPr>
        <w:spacing w:before="240" w:after="0" w:line="360" w:lineRule="auto"/>
        <w:rPr>
          <w:rFonts w:cstheme="minorHAnsi"/>
          <w:sz w:val="24"/>
          <w:szCs w:val="24"/>
        </w:rPr>
      </w:pPr>
      <w:r w:rsidRPr="00241621">
        <w:rPr>
          <w:rFonts w:cstheme="minorHAnsi"/>
          <w:sz w:val="24"/>
          <w:szCs w:val="24"/>
        </w:rPr>
        <w:t>Cid, J. and Martí, J. (2012</w:t>
      </w:r>
      <w:r w:rsidR="00347CF2">
        <w:rPr>
          <w:rFonts w:cstheme="minorHAnsi"/>
          <w:sz w:val="24"/>
          <w:szCs w:val="24"/>
        </w:rPr>
        <w:t>),</w:t>
      </w:r>
      <w:r w:rsidRPr="00241621">
        <w:rPr>
          <w:rFonts w:cstheme="minorHAnsi"/>
          <w:sz w:val="24"/>
          <w:szCs w:val="24"/>
        </w:rPr>
        <w:t xml:space="preserve"> </w:t>
      </w:r>
      <w:r w:rsidR="00C24E40">
        <w:rPr>
          <w:rFonts w:cstheme="minorHAnsi"/>
          <w:sz w:val="24"/>
          <w:szCs w:val="24"/>
        </w:rPr>
        <w:t>‘</w:t>
      </w:r>
      <w:r w:rsidRPr="00241621">
        <w:rPr>
          <w:rFonts w:cstheme="minorHAnsi"/>
          <w:sz w:val="24"/>
          <w:szCs w:val="24"/>
        </w:rPr>
        <w:t>Turning points and returning points: Understanding the role of family ties in the process of desistance</w:t>
      </w:r>
      <w:r w:rsidR="00C24E40">
        <w:rPr>
          <w:rFonts w:cstheme="minorHAnsi"/>
          <w:sz w:val="24"/>
          <w:szCs w:val="24"/>
        </w:rPr>
        <w:t>’,</w:t>
      </w:r>
      <w:r w:rsidRPr="00241621">
        <w:rPr>
          <w:rFonts w:cstheme="minorHAnsi"/>
          <w:sz w:val="24"/>
          <w:szCs w:val="24"/>
        </w:rPr>
        <w:t xml:space="preserve"> </w:t>
      </w:r>
      <w:r w:rsidRPr="00241621">
        <w:rPr>
          <w:rFonts w:cstheme="minorHAnsi"/>
          <w:i/>
          <w:iCs/>
          <w:sz w:val="24"/>
          <w:szCs w:val="24"/>
        </w:rPr>
        <w:t>European Journal of Criminology</w:t>
      </w:r>
      <w:r w:rsidRPr="00241621">
        <w:rPr>
          <w:rFonts w:cstheme="minorHAnsi"/>
          <w:sz w:val="24"/>
          <w:szCs w:val="24"/>
        </w:rPr>
        <w:t xml:space="preserve"> </w:t>
      </w:r>
      <w:r w:rsidR="00C24E40">
        <w:rPr>
          <w:rFonts w:cstheme="minorHAnsi"/>
          <w:sz w:val="24"/>
          <w:szCs w:val="24"/>
        </w:rPr>
        <w:t xml:space="preserve">vol. </w:t>
      </w:r>
      <w:r w:rsidRPr="00241621">
        <w:rPr>
          <w:rFonts w:cstheme="minorHAnsi"/>
          <w:sz w:val="24"/>
          <w:szCs w:val="24"/>
        </w:rPr>
        <w:t>9</w:t>
      </w:r>
      <w:r w:rsidR="00C24E40">
        <w:rPr>
          <w:rFonts w:cstheme="minorHAnsi"/>
          <w:sz w:val="24"/>
          <w:szCs w:val="24"/>
        </w:rPr>
        <w:t xml:space="preserve">, no. </w:t>
      </w:r>
      <w:r w:rsidRPr="00241621">
        <w:rPr>
          <w:rFonts w:cstheme="minorHAnsi"/>
          <w:sz w:val="24"/>
          <w:szCs w:val="24"/>
        </w:rPr>
        <w:t>6</w:t>
      </w:r>
      <w:r w:rsidR="00D9673D">
        <w:rPr>
          <w:rFonts w:cstheme="minorHAnsi"/>
          <w:sz w:val="24"/>
          <w:szCs w:val="24"/>
        </w:rPr>
        <w:t>, pp</w:t>
      </w:r>
      <w:r w:rsidRPr="00241621">
        <w:rPr>
          <w:rFonts w:cstheme="minorHAnsi"/>
          <w:sz w:val="24"/>
          <w:szCs w:val="24"/>
        </w:rPr>
        <w:t xml:space="preserve"> 603</w:t>
      </w:r>
      <w:r w:rsidR="00D9673D">
        <w:rPr>
          <w:rFonts w:cstheme="minorHAnsi"/>
          <w:sz w:val="24"/>
          <w:szCs w:val="24"/>
        </w:rPr>
        <w:t>–</w:t>
      </w:r>
      <w:proofErr w:type="gramStart"/>
      <w:r w:rsidRPr="00241621">
        <w:rPr>
          <w:rFonts w:cstheme="minorHAnsi"/>
          <w:sz w:val="24"/>
          <w:szCs w:val="24"/>
        </w:rPr>
        <w:t>20</w:t>
      </w:r>
      <w:proofErr w:type="gramEnd"/>
    </w:p>
    <w:p w14:paraId="05B62A4B" w14:textId="7D60C694" w:rsidR="00C949D4" w:rsidRDefault="00C949D4" w:rsidP="004709AB">
      <w:pPr>
        <w:spacing w:before="240" w:after="0" w:line="360" w:lineRule="auto"/>
        <w:rPr>
          <w:rFonts w:cstheme="minorHAnsi"/>
          <w:sz w:val="24"/>
          <w:szCs w:val="24"/>
        </w:rPr>
      </w:pPr>
      <w:r w:rsidRPr="00241621">
        <w:rPr>
          <w:rFonts w:cstheme="minorHAnsi"/>
          <w:sz w:val="24"/>
          <w:szCs w:val="24"/>
        </w:rPr>
        <w:t>Citizens Advice Bureau</w:t>
      </w:r>
      <w:r w:rsidR="00F423C9">
        <w:rPr>
          <w:rFonts w:cstheme="minorHAnsi"/>
          <w:sz w:val="24"/>
          <w:szCs w:val="24"/>
        </w:rPr>
        <w:t xml:space="preserve"> (CAB)</w:t>
      </w:r>
      <w:r w:rsidR="00F50C8D" w:rsidRPr="00241621">
        <w:rPr>
          <w:rFonts w:cstheme="minorHAnsi"/>
          <w:sz w:val="24"/>
          <w:szCs w:val="24"/>
        </w:rPr>
        <w:t xml:space="preserve"> </w:t>
      </w:r>
      <w:r w:rsidRPr="00241621">
        <w:rPr>
          <w:rFonts w:cstheme="minorHAnsi"/>
          <w:sz w:val="24"/>
          <w:szCs w:val="24"/>
        </w:rPr>
        <w:t>(2010</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Improving the </w:t>
      </w:r>
      <w:r w:rsidR="00C24E40">
        <w:rPr>
          <w:rFonts w:cstheme="minorHAnsi"/>
          <w:i/>
          <w:iCs/>
          <w:sz w:val="24"/>
          <w:szCs w:val="24"/>
        </w:rPr>
        <w:t>F</w:t>
      </w:r>
      <w:r w:rsidRPr="00241621">
        <w:rPr>
          <w:rFonts w:cstheme="minorHAnsi"/>
          <w:i/>
          <w:iCs/>
          <w:sz w:val="24"/>
          <w:szCs w:val="24"/>
        </w:rPr>
        <w:t xml:space="preserve">inancial </w:t>
      </w:r>
      <w:r w:rsidR="00C24E40">
        <w:rPr>
          <w:rFonts w:cstheme="minorHAnsi"/>
          <w:i/>
          <w:iCs/>
          <w:sz w:val="24"/>
          <w:szCs w:val="24"/>
        </w:rPr>
        <w:t>C</w:t>
      </w:r>
      <w:r w:rsidRPr="00241621">
        <w:rPr>
          <w:rFonts w:cstheme="minorHAnsi"/>
          <w:i/>
          <w:iCs/>
          <w:sz w:val="24"/>
          <w:szCs w:val="24"/>
        </w:rPr>
        <w:t xml:space="preserve">apability of </w:t>
      </w:r>
      <w:r w:rsidR="00C24E40">
        <w:rPr>
          <w:rFonts w:cstheme="minorHAnsi"/>
          <w:i/>
          <w:iCs/>
          <w:sz w:val="24"/>
          <w:szCs w:val="24"/>
        </w:rPr>
        <w:t>O</w:t>
      </w:r>
      <w:r w:rsidRPr="00241621">
        <w:rPr>
          <w:rFonts w:cstheme="minorHAnsi"/>
          <w:i/>
          <w:iCs/>
          <w:sz w:val="24"/>
          <w:szCs w:val="24"/>
        </w:rPr>
        <w:t xml:space="preserve">ffenders: A </w:t>
      </w:r>
      <w:r w:rsidR="00C24E40">
        <w:rPr>
          <w:rFonts w:cstheme="minorHAnsi"/>
          <w:i/>
          <w:iCs/>
          <w:sz w:val="24"/>
          <w:szCs w:val="24"/>
        </w:rPr>
        <w:t>G</w:t>
      </w:r>
      <w:r w:rsidRPr="00241621">
        <w:rPr>
          <w:rFonts w:cstheme="minorHAnsi"/>
          <w:i/>
          <w:iCs/>
          <w:sz w:val="24"/>
          <w:szCs w:val="24"/>
        </w:rPr>
        <w:t xml:space="preserve">uide for CAB and </w:t>
      </w:r>
      <w:r w:rsidR="00C24E40">
        <w:rPr>
          <w:rFonts w:cstheme="minorHAnsi"/>
          <w:i/>
          <w:iCs/>
          <w:sz w:val="24"/>
          <w:szCs w:val="24"/>
        </w:rPr>
        <w:t>O</w:t>
      </w:r>
      <w:r w:rsidRPr="00241621">
        <w:rPr>
          <w:rFonts w:cstheme="minorHAnsi"/>
          <w:i/>
          <w:iCs/>
          <w:sz w:val="24"/>
          <w:szCs w:val="24"/>
        </w:rPr>
        <w:t>thers</w:t>
      </w:r>
      <w:r w:rsidR="00C24E40">
        <w:rPr>
          <w:rFonts w:cstheme="minorHAnsi"/>
          <w:sz w:val="24"/>
          <w:szCs w:val="24"/>
        </w:rPr>
        <w:t>,</w:t>
      </w:r>
      <w:r w:rsidRPr="00241621">
        <w:rPr>
          <w:rFonts w:cstheme="minorHAnsi"/>
          <w:sz w:val="24"/>
          <w:szCs w:val="24"/>
        </w:rPr>
        <w:t xml:space="preserve"> London: CAB</w:t>
      </w:r>
    </w:p>
    <w:p w14:paraId="1C7CD87F" w14:textId="02C5D6FC" w:rsidR="00ED7FE5" w:rsidRPr="003E2D36" w:rsidRDefault="00ED7FE5" w:rsidP="004709AB">
      <w:pPr>
        <w:spacing w:before="240" w:after="0" w:line="360" w:lineRule="auto"/>
        <w:rPr>
          <w:rFonts w:cstheme="minorHAnsi"/>
          <w:sz w:val="24"/>
          <w:szCs w:val="24"/>
        </w:rPr>
      </w:pPr>
      <w:r w:rsidRPr="003E2D36">
        <w:rPr>
          <w:rFonts w:cstheme="minorHAnsi"/>
          <w:color w:val="333333"/>
          <w:sz w:val="24"/>
          <w:szCs w:val="24"/>
          <w:shd w:val="clear" w:color="auto" w:fill="FFFFFF"/>
        </w:rPr>
        <w:t>Cluley, E. (2009)</w:t>
      </w:r>
      <w:r w:rsidR="003E2D36" w:rsidRPr="003E2D36">
        <w:rPr>
          <w:rFonts w:cstheme="minorHAnsi"/>
          <w:color w:val="333333"/>
          <w:sz w:val="24"/>
          <w:szCs w:val="24"/>
          <w:shd w:val="clear" w:color="auto" w:fill="FFFFFF"/>
        </w:rPr>
        <w:t>, ‘</w:t>
      </w:r>
      <w:r w:rsidRPr="003E2D36">
        <w:rPr>
          <w:rFonts w:cstheme="minorHAnsi"/>
          <w:color w:val="333333"/>
          <w:sz w:val="24"/>
          <w:szCs w:val="24"/>
          <w:shd w:val="clear" w:color="auto" w:fill="FFFFFF"/>
        </w:rPr>
        <w:t>Resettlement factors and reducing re-offending</w:t>
      </w:r>
      <w:r w:rsidR="003E2D36" w:rsidRPr="003E2D36">
        <w:rPr>
          <w:rFonts w:cstheme="minorHAnsi"/>
          <w:color w:val="333333"/>
          <w:sz w:val="24"/>
          <w:szCs w:val="24"/>
          <w:shd w:val="clear" w:color="auto" w:fill="FFFFFF"/>
        </w:rPr>
        <w:t>’,</w:t>
      </w:r>
      <w:r w:rsidRPr="003E2D36">
        <w:rPr>
          <w:rFonts w:cstheme="minorHAnsi"/>
          <w:color w:val="333333"/>
          <w:sz w:val="24"/>
          <w:szCs w:val="24"/>
          <w:shd w:val="clear" w:color="auto" w:fill="FFFFFF"/>
        </w:rPr>
        <w:t> </w:t>
      </w:r>
      <w:r w:rsidRPr="003E2D36">
        <w:rPr>
          <w:rFonts w:cstheme="minorHAnsi"/>
          <w:i/>
          <w:iCs/>
          <w:color w:val="333333"/>
          <w:sz w:val="24"/>
          <w:szCs w:val="24"/>
          <w:shd w:val="clear" w:color="auto" w:fill="FFFFFF"/>
        </w:rPr>
        <w:t>Probation Journal</w:t>
      </w:r>
      <w:r w:rsidR="003E2D36" w:rsidRPr="003E2D36">
        <w:rPr>
          <w:rFonts w:cstheme="minorHAnsi"/>
          <w:color w:val="333333"/>
          <w:sz w:val="24"/>
          <w:szCs w:val="24"/>
          <w:shd w:val="clear" w:color="auto" w:fill="FFFFFF"/>
        </w:rPr>
        <w:t>, vol. 56 no. 2</w:t>
      </w:r>
      <w:r w:rsidRPr="003E2D36">
        <w:rPr>
          <w:rFonts w:cstheme="minorHAnsi"/>
          <w:color w:val="333333"/>
          <w:sz w:val="24"/>
          <w:szCs w:val="24"/>
          <w:shd w:val="clear" w:color="auto" w:fill="FFFFFF"/>
        </w:rPr>
        <w:t>, 185–86</w:t>
      </w:r>
      <w:r w:rsidR="003E2D36">
        <w:rPr>
          <w:rFonts w:cstheme="minorHAnsi"/>
          <w:color w:val="333333"/>
          <w:sz w:val="24"/>
          <w:szCs w:val="24"/>
          <w:shd w:val="clear" w:color="auto" w:fill="FFFFFF"/>
        </w:rPr>
        <w:t>,</w:t>
      </w:r>
      <w:r w:rsidR="003E2D36" w:rsidRPr="003E2D36">
        <w:rPr>
          <w:rFonts w:cstheme="minorHAnsi"/>
          <w:color w:val="333333"/>
          <w:sz w:val="24"/>
          <w:szCs w:val="24"/>
          <w:shd w:val="clear" w:color="auto" w:fill="FFFFFF"/>
        </w:rPr>
        <w:t xml:space="preserve"> available at</w:t>
      </w:r>
      <w:r w:rsidRPr="003E2D36">
        <w:rPr>
          <w:rFonts w:cstheme="minorHAnsi"/>
          <w:color w:val="333333"/>
          <w:sz w:val="24"/>
          <w:szCs w:val="24"/>
          <w:shd w:val="clear" w:color="auto" w:fill="FFFFFF"/>
        </w:rPr>
        <w:t> </w:t>
      </w:r>
      <w:hyperlink r:id="rId8" w:history="1">
        <w:r w:rsidRPr="003E2D36">
          <w:rPr>
            <w:rStyle w:val="Hyperlink"/>
            <w:rFonts w:cstheme="minorHAnsi"/>
            <w:color w:val="006ACC"/>
            <w:sz w:val="24"/>
            <w:szCs w:val="24"/>
            <w:shd w:val="clear" w:color="auto" w:fill="FFFFFF"/>
          </w:rPr>
          <w:t>https://doi.org/10.1177/02645505090560020903</w:t>
        </w:r>
      </w:hyperlink>
      <w:r w:rsidR="003E2D36" w:rsidRPr="003E2D36">
        <w:rPr>
          <w:rFonts w:cstheme="minorHAnsi"/>
          <w:sz w:val="24"/>
          <w:szCs w:val="24"/>
        </w:rPr>
        <w:t xml:space="preserve"> (accessed 7 </w:t>
      </w:r>
      <w:proofErr w:type="gramStart"/>
      <w:r w:rsidR="003E2D36" w:rsidRPr="003E2D36">
        <w:rPr>
          <w:rFonts w:cstheme="minorHAnsi"/>
          <w:sz w:val="24"/>
          <w:szCs w:val="24"/>
        </w:rPr>
        <w:t>July,</w:t>
      </w:r>
      <w:proofErr w:type="gramEnd"/>
      <w:r w:rsidR="003E2D36" w:rsidRPr="003E2D36">
        <w:rPr>
          <w:rFonts w:cstheme="minorHAnsi"/>
          <w:sz w:val="24"/>
          <w:szCs w:val="24"/>
        </w:rPr>
        <w:t xml:space="preserve"> 2023)</w:t>
      </w:r>
    </w:p>
    <w:p w14:paraId="38812490" w14:textId="6C385086" w:rsidR="00C949D4" w:rsidRPr="00241621" w:rsidRDefault="00C949D4" w:rsidP="004709AB">
      <w:pPr>
        <w:spacing w:before="240" w:after="0" w:line="360" w:lineRule="auto"/>
        <w:rPr>
          <w:rFonts w:cstheme="minorHAnsi"/>
          <w:sz w:val="24"/>
          <w:szCs w:val="24"/>
        </w:rPr>
      </w:pPr>
      <w:r w:rsidRPr="00241621">
        <w:rPr>
          <w:rFonts w:cstheme="minorHAnsi"/>
          <w:sz w:val="24"/>
          <w:szCs w:val="24"/>
        </w:rPr>
        <w:t>Codd, H. (2008</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In the Shadow of Prison: Families, Imprisonment and Criminal Justice</w:t>
      </w:r>
      <w:r w:rsidR="009F25E9">
        <w:rPr>
          <w:rFonts w:cstheme="minorHAnsi"/>
          <w:sz w:val="24"/>
          <w:szCs w:val="24"/>
        </w:rPr>
        <w:t>,</w:t>
      </w:r>
      <w:r w:rsidRPr="00241621">
        <w:rPr>
          <w:rFonts w:cstheme="minorHAnsi"/>
          <w:i/>
          <w:iCs/>
          <w:sz w:val="24"/>
          <w:szCs w:val="24"/>
        </w:rPr>
        <w:t xml:space="preserve"> </w:t>
      </w:r>
      <w:r w:rsidRPr="00241621">
        <w:rPr>
          <w:rFonts w:cstheme="minorHAnsi"/>
          <w:sz w:val="24"/>
          <w:szCs w:val="24"/>
        </w:rPr>
        <w:t>London: Willan</w:t>
      </w:r>
    </w:p>
    <w:p w14:paraId="4D646D52" w14:textId="1D872D9C" w:rsidR="00C949D4" w:rsidRPr="00241621" w:rsidRDefault="00C949D4" w:rsidP="004709AB">
      <w:pPr>
        <w:spacing w:before="240" w:after="0" w:line="360" w:lineRule="auto"/>
        <w:rPr>
          <w:rFonts w:cstheme="minorHAnsi"/>
          <w:sz w:val="24"/>
          <w:szCs w:val="24"/>
        </w:rPr>
      </w:pPr>
      <w:r w:rsidRPr="00241621">
        <w:rPr>
          <w:rFonts w:cstheme="minorHAnsi"/>
          <w:sz w:val="24"/>
          <w:szCs w:val="24"/>
        </w:rPr>
        <w:t>Costello, A. (2014</w:t>
      </w:r>
      <w:r w:rsidR="00347CF2">
        <w:rPr>
          <w:rFonts w:cstheme="minorHAnsi"/>
          <w:sz w:val="24"/>
          <w:szCs w:val="24"/>
        </w:rPr>
        <w:t>),</w:t>
      </w:r>
      <w:r w:rsidRPr="00241621">
        <w:rPr>
          <w:rFonts w:cstheme="minorHAnsi"/>
          <w:sz w:val="24"/>
          <w:szCs w:val="24"/>
        </w:rPr>
        <w:t xml:space="preserve"> </w:t>
      </w:r>
      <w:r w:rsidR="009F25E9">
        <w:rPr>
          <w:rFonts w:cstheme="minorHAnsi"/>
          <w:sz w:val="24"/>
          <w:szCs w:val="24"/>
        </w:rPr>
        <w:t>‘</w:t>
      </w:r>
      <w:r w:rsidRPr="00241621">
        <w:rPr>
          <w:rFonts w:cstheme="minorHAnsi"/>
          <w:sz w:val="24"/>
          <w:szCs w:val="24"/>
        </w:rPr>
        <w:t>Learning for liberation, teaching for transformation: Can education in prison prepare prisoners for active citizenship?</w:t>
      </w:r>
      <w:r w:rsidR="009F25E9">
        <w:rPr>
          <w:rFonts w:cstheme="minorHAnsi"/>
          <w:sz w:val="24"/>
          <w:szCs w:val="24"/>
        </w:rPr>
        <w:t>’</w:t>
      </w:r>
      <w:r w:rsidRPr="00241621">
        <w:rPr>
          <w:rFonts w:cstheme="minorHAnsi"/>
          <w:sz w:val="24"/>
          <w:szCs w:val="24"/>
        </w:rPr>
        <w:t xml:space="preserve"> </w:t>
      </w:r>
      <w:r w:rsidRPr="00241621">
        <w:rPr>
          <w:rFonts w:cstheme="minorHAnsi"/>
          <w:i/>
          <w:iCs/>
          <w:sz w:val="24"/>
          <w:szCs w:val="24"/>
        </w:rPr>
        <w:t>Irish Journal of Applied Social Studies</w:t>
      </w:r>
      <w:r w:rsidR="00D40105">
        <w:rPr>
          <w:rFonts w:cstheme="minorHAnsi"/>
          <w:sz w:val="24"/>
          <w:szCs w:val="24"/>
        </w:rPr>
        <w:t>, vol.</w:t>
      </w:r>
      <w:r w:rsidRPr="00241621">
        <w:rPr>
          <w:rFonts w:cstheme="minorHAnsi"/>
          <w:sz w:val="24"/>
          <w:szCs w:val="24"/>
        </w:rPr>
        <w:t xml:space="preserve"> 14, </w:t>
      </w:r>
      <w:r w:rsidR="00D40105">
        <w:rPr>
          <w:rFonts w:cstheme="minorHAnsi"/>
          <w:sz w:val="24"/>
          <w:szCs w:val="24"/>
        </w:rPr>
        <w:t xml:space="preserve">pp </w:t>
      </w:r>
      <w:r w:rsidRPr="00241621">
        <w:rPr>
          <w:rFonts w:cstheme="minorHAnsi"/>
          <w:sz w:val="24"/>
          <w:szCs w:val="24"/>
        </w:rPr>
        <w:t>30</w:t>
      </w:r>
      <w:r w:rsidR="00D9673D">
        <w:rPr>
          <w:rFonts w:cstheme="minorHAnsi"/>
          <w:sz w:val="24"/>
          <w:szCs w:val="24"/>
        </w:rPr>
        <w:t>–</w:t>
      </w:r>
      <w:proofErr w:type="gramStart"/>
      <w:r w:rsidRPr="00241621">
        <w:rPr>
          <w:rFonts w:cstheme="minorHAnsi"/>
          <w:sz w:val="24"/>
          <w:szCs w:val="24"/>
        </w:rPr>
        <w:t>6</w:t>
      </w:r>
      <w:proofErr w:type="gramEnd"/>
    </w:p>
    <w:p w14:paraId="20C2C7CB" w14:textId="6106E1C9" w:rsidR="00C949D4" w:rsidRPr="00241621" w:rsidRDefault="00C949D4" w:rsidP="004709AB">
      <w:pPr>
        <w:spacing w:before="240" w:after="0" w:line="360" w:lineRule="auto"/>
        <w:rPr>
          <w:rFonts w:cstheme="minorHAnsi"/>
          <w:sz w:val="24"/>
          <w:szCs w:val="24"/>
        </w:rPr>
      </w:pPr>
      <w:r w:rsidRPr="00241621">
        <w:rPr>
          <w:rFonts w:cstheme="minorHAnsi"/>
          <w:sz w:val="24"/>
          <w:szCs w:val="24"/>
        </w:rPr>
        <w:t>Cotter, L. (2015</w:t>
      </w:r>
      <w:r w:rsidR="00347CF2">
        <w:rPr>
          <w:rFonts w:cstheme="minorHAnsi"/>
          <w:sz w:val="24"/>
          <w:szCs w:val="24"/>
        </w:rPr>
        <w:t>),</w:t>
      </w:r>
      <w:r w:rsidRPr="00241621">
        <w:rPr>
          <w:rFonts w:cstheme="minorHAnsi"/>
          <w:sz w:val="24"/>
          <w:szCs w:val="24"/>
        </w:rPr>
        <w:t xml:space="preserve"> </w:t>
      </w:r>
      <w:r w:rsidR="00D40105">
        <w:rPr>
          <w:rFonts w:cstheme="minorHAnsi"/>
          <w:sz w:val="24"/>
          <w:szCs w:val="24"/>
        </w:rPr>
        <w:t>‘</w:t>
      </w:r>
      <w:r w:rsidRPr="00241621">
        <w:rPr>
          <w:rFonts w:cstheme="minorHAnsi"/>
          <w:sz w:val="24"/>
          <w:szCs w:val="24"/>
        </w:rPr>
        <w:t xml:space="preserve">Are the </w:t>
      </w:r>
      <w:r w:rsidR="00D40105">
        <w:rPr>
          <w:rFonts w:cstheme="minorHAnsi"/>
          <w:sz w:val="24"/>
          <w:szCs w:val="24"/>
        </w:rPr>
        <w:t>n</w:t>
      </w:r>
      <w:r w:rsidRPr="00241621">
        <w:rPr>
          <w:rFonts w:cstheme="minorHAnsi"/>
          <w:sz w:val="24"/>
          <w:szCs w:val="24"/>
        </w:rPr>
        <w:t xml:space="preserve">eeds of </w:t>
      </w:r>
      <w:r w:rsidR="00D40105">
        <w:rPr>
          <w:rFonts w:cstheme="minorHAnsi"/>
          <w:sz w:val="24"/>
          <w:szCs w:val="24"/>
        </w:rPr>
        <w:t>a</w:t>
      </w:r>
      <w:r w:rsidRPr="00241621">
        <w:rPr>
          <w:rFonts w:cstheme="minorHAnsi"/>
          <w:sz w:val="24"/>
          <w:szCs w:val="24"/>
        </w:rPr>
        <w:t xml:space="preserve">dult </w:t>
      </w:r>
      <w:r w:rsidR="00D40105">
        <w:rPr>
          <w:rFonts w:cstheme="minorHAnsi"/>
          <w:sz w:val="24"/>
          <w:szCs w:val="24"/>
        </w:rPr>
        <w:t>o</w:t>
      </w:r>
      <w:r w:rsidRPr="00241621">
        <w:rPr>
          <w:rFonts w:cstheme="minorHAnsi"/>
          <w:sz w:val="24"/>
          <w:szCs w:val="24"/>
        </w:rPr>
        <w:t xml:space="preserve">ffenders with </w:t>
      </w:r>
      <w:r w:rsidR="00D40105">
        <w:rPr>
          <w:rFonts w:cstheme="minorHAnsi"/>
          <w:sz w:val="24"/>
          <w:szCs w:val="24"/>
        </w:rPr>
        <w:t>m</w:t>
      </w:r>
      <w:r w:rsidRPr="00241621">
        <w:rPr>
          <w:rFonts w:cstheme="minorHAnsi"/>
          <w:sz w:val="24"/>
          <w:szCs w:val="24"/>
        </w:rPr>
        <w:t xml:space="preserve">ental </w:t>
      </w:r>
      <w:r w:rsidR="00D40105">
        <w:rPr>
          <w:rFonts w:cstheme="minorHAnsi"/>
          <w:sz w:val="24"/>
          <w:szCs w:val="24"/>
        </w:rPr>
        <w:t>h</w:t>
      </w:r>
      <w:r w:rsidRPr="00241621">
        <w:rPr>
          <w:rFonts w:cstheme="minorHAnsi"/>
          <w:sz w:val="24"/>
          <w:szCs w:val="24"/>
        </w:rPr>
        <w:t xml:space="preserve">ealth </w:t>
      </w:r>
      <w:r w:rsidR="00D40105">
        <w:rPr>
          <w:rFonts w:cstheme="minorHAnsi"/>
          <w:sz w:val="24"/>
          <w:szCs w:val="24"/>
        </w:rPr>
        <w:t>d</w:t>
      </w:r>
      <w:r w:rsidRPr="00241621">
        <w:rPr>
          <w:rFonts w:cstheme="minorHAnsi"/>
          <w:sz w:val="24"/>
          <w:szCs w:val="24"/>
        </w:rPr>
        <w:t xml:space="preserve">ifficulties being met in </w:t>
      </w:r>
      <w:r w:rsidR="00D40105">
        <w:rPr>
          <w:rFonts w:cstheme="minorHAnsi"/>
          <w:sz w:val="24"/>
          <w:szCs w:val="24"/>
        </w:rPr>
        <w:t>p</w:t>
      </w:r>
      <w:r w:rsidRPr="00241621">
        <w:rPr>
          <w:rFonts w:cstheme="minorHAnsi"/>
          <w:sz w:val="24"/>
          <w:szCs w:val="24"/>
        </w:rPr>
        <w:t xml:space="preserve">risons and on </w:t>
      </w:r>
      <w:r w:rsidR="00D40105">
        <w:rPr>
          <w:rFonts w:cstheme="minorHAnsi"/>
          <w:sz w:val="24"/>
          <w:szCs w:val="24"/>
        </w:rPr>
        <w:t>p</w:t>
      </w:r>
      <w:r w:rsidRPr="00241621">
        <w:rPr>
          <w:rFonts w:cstheme="minorHAnsi"/>
          <w:sz w:val="24"/>
          <w:szCs w:val="24"/>
        </w:rPr>
        <w:t>robation?</w:t>
      </w:r>
      <w:r w:rsidR="00D40105">
        <w:rPr>
          <w:rFonts w:cstheme="minorHAnsi"/>
          <w:sz w:val="24"/>
          <w:szCs w:val="24"/>
        </w:rPr>
        <w:t>’</w:t>
      </w:r>
      <w:r w:rsidRPr="00241621">
        <w:rPr>
          <w:rFonts w:cstheme="minorHAnsi"/>
          <w:sz w:val="24"/>
          <w:szCs w:val="24"/>
        </w:rPr>
        <w:t xml:space="preserve"> </w:t>
      </w:r>
      <w:r w:rsidRPr="00241621">
        <w:rPr>
          <w:rFonts w:cstheme="minorHAnsi"/>
          <w:i/>
          <w:iCs/>
          <w:sz w:val="24"/>
          <w:szCs w:val="24"/>
        </w:rPr>
        <w:t>Irish Probation Journal</w:t>
      </w:r>
      <w:r w:rsidR="00D40105">
        <w:rPr>
          <w:rFonts w:cstheme="minorHAnsi"/>
          <w:sz w:val="24"/>
          <w:szCs w:val="24"/>
        </w:rPr>
        <w:t>, vol.</w:t>
      </w:r>
      <w:r w:rsidRPr="00241621">
        <w:rPr>
          <w:rFonts w:cstheme="minorHAnsi"/>
          <w:sz w:val="24"/>
          <w:szCs w:val="24"/>
        </w:rPr>
        <w:t xml:space="preserve"> 12, </w:t>
      </w:r>
      <w:r w:rsidR="00D40105">
        <w:rPr>
          <w:rFonts w:cstheme="minorHAnsi"/>
          <w:sz w:val="24"/>
          <w:szCs w:val="24"/>
        </w:rPr>
        <w:t xml:space="preserve">pp </w:t>
      </w:r>
      <w:r w:rsidRPr="00241621">
        <w:rPr>
          <w:rFonts w:cstheme="minorHAnsi"/>
          <w:sz w:val="24"/>
          <w:szCs w:val="24"/>
        </w:rPr>
        <w:t>57</w:t>
      </w:r>
      <w:r w:rsidR="00D9673D">
        <w:rPr>
          <w:rFonts w:cstheme="minorHAnsi"/>
          <w:sz w:val="24"/>
          <w:szCs w:val="24"/>
        </w:rPr>
        <w:t>–</w:t>
      </w:r>
      <w:r w:rsidRPr="00241621">
        <w:rPr>
          <w:rFonts w:cstheme="minorHAnsi"/>
          <w:sz w:val="24"/>
          <w:szCs w:val="24"/>
        </w:rPr>
        <w:t>78</w:t>
      </w:r>
    </w:p>
    <w:p w14:paraId="72F33EE6" w14:textId="77777777" w:rsidR="00F81D30" w:rsidRPr="00241621" w:rsidRDefault="00F81D30" w:rsidP="00F81D30">
      <w:pPr>
        <w:spacing w:before="240" w:after="0" w:line="360" w:lineRule="auto"/>
        <w:rPr>
          <w:rFonts w:cstheme="minorHAnsi"/>
          <w:sz w:val="24"/>
          <w:szCs w:val="24"/>
        </w:rPr>
      </w:pPr>
      <w:r w:rsidRPr="00241621">
        <w:rPr>
          <w:rFonts w:cstheme="minorHAnsi"/>
          <w:sz w:val="24"/>
          <w:szCs w:val="24"/>
        </w:rPr>
        <w:t>Council of Europe</w:t>
      </w:r>
      <w:r>
        <w:rPr>
          <w:rFonts w:cstheme="minorHAnsi"/>
          <w:sz w:val="24"/>
          <w:szCs w:val="24"/>
        </w:rPr>
        <w:t xml:space="preserve"> (1985), </w:t>
      </w:r>
      <w:r w:rsidRPr="00431371">
        <w:rPr>
          <w:rFonts w:cstheme="minorHAnsi"/>
          <w:i/>
          <w:iCs/>
          <w:sz w:val="24"/>
          <w:szCs w:val="24"/>
        </w:rPr>
        <w:t>Convention on the Transfer of Sentenced Persons (ETS No. 112)</w:t>
      </w:r>
      <w:r>
        <w:rPr>
          <w:rFonts w:cstheme="minorHAnsi"/>
          <w:sz w:val="24"/>
          <w:szCs w:val="24"/>
        </w:rPr>
        <w:t>,</w:t>
      </w:r>
      <w:r w:rsidRPr="00241621">
        <w:rPr>
          <w:rFonts w:cstheme="minorHAnsi"/>
          <w:sz w:val="24"/>
          <w:szCs w:val="24"/>
        </w:rPr>
        <w:t xml:space="preserve"> </w:t>
      </w:r>
      <w:r>
        <w:rPr>
          <w:rFonts w:cstheme="minorHAnsi"/>
          <w:sz w:val="24"/>
          <w:szCs w:val="24"/>
        </w:rPr>
        <w:t>a</w:t>
      </w:r>
      <w:r w:rsidRPr="00241621">
        <w:rPr>
          <w:rFonts w:cstheme="minorHAnsi"/>
          <w:sz w:val="24"/>
          <w:szCs w:val="24"/>
        </w:rPr>
        <w:t xml:space="preserve">vailable at </w:t>
      </w:r>
      <w:hyperlink r:id="rId9" w:history="1">
        <w:r w:rsidRPr="00241621">
          <w:rPr>
            <w:rStyle w:val="Hyperlink"/>
            <w:rFonts w:cstheme="minorHAnsi"/>
            <w:color w:val="auto"/>
            <w:sz w:val="24"/>
            <w:szCs w:val="24"/>
          </w:rPr>
          <w:t>https://www.coe.int/en/web/conventions/full-list?module=treaty-detailandtreatynum=112</w:t>
        </w:r>
      </w:hyperlink>
      <w:r w:rsidRPr="00241621">
        <w:rPr>
          <w:rFonts w:cstheme="minorHAnsi"/>
          <w:sz w:val="24"/>
          <w:szCs w:val="24"/>
          <w:u w:val="single"/>
        </w:rPr>
        <w:t xml:space="preserve"> </w:t>
      </w:r>
      <w:r>
        <w:rPr>
          <w:rFonts w:cstheme="minorHAnsi"/>
          <w:sz w:val="24"/>
          <w:szCs w:val="24"/>
          <w:u w:val="single"/>
        </w:rPr>
        <w:t>(</w:t>
      </w:r>
      <w:r w:rsidRPr="00241621">
        <w:rPr>
          <w:rFonts w:cstheme="minorHAnsi"/>
          <w:sz w:val="24"/>
          <w:szCs w:val="24"/>
        </w:rPr>
        <w:t>accessed 5 May 2023</w:t>
      </w:r>
      <w:r>
        <w:rPr>
          <w:rFonts w:cstheme="minorHAnsi"/>
          <w:sz w:val="24"/>
          <w:szCs w:val="24"/>
        </w:rPr>
        <w:t>)</w:t>
      </w:r>
    </w:p>
    <w:p w14:paraId="1F979FF1" w14:textId="77777777" w:rsidR="00F81D30" w:rsidRPr="00241621" w:rsidRDefault="00F81D30" w:rsidP="00F81D30">
      <w:pPr>
        <w:spacing w:before="240" w:after="0" w:line="360" w:lineRule="auto"/>
        <w:rPr>
          <w:rFonts w:cstheme="minorHAnsi"/>
          <w:sz w:val="24"/>
          <w:szCs w:val="24"/>
        </w:rPr>
      </w:pPr>
      <w:r w:rsidRPr="00241621">
        <w:rPr>
          <w:rFonts w:cstheme="minorHAnsi"/>
          <w:sz w:val="24"/>
          <w:szCs w:val="24"/>
        </w:rPr>
        <w:t>Council of Europe (1989</w:t>
      </w:r>
      <w:r>
        <w:rPr>
          <w:rFonts w:cstheme="minorHAnsi"/>
          <w:sz w:val="24"/>
          <w:szCs w:val="24"/>
        </w:rPr>
        <w:t>),</w:t>
      </w:r>
      <w:r w:rsidRPr="00241621">
        <w:rPr>
          <w:rFonts w:cstheme="minorHAnsi"/>
          <w:i/>
          <w:iCs/>
          <w:sz w:val="24"/>
          <w:szCs w:val="24"/>
        </w:rPr>
        <w:t xml:space="preserve"> Recommendations of Education in Prison No. R(89)12</w:t>
      </w:r>
      <w:r w:rsidRPr="00431371">
        <w:rPr>
          <w:rFonts w:cstheme="minorHAnsi"/>
          <w:i/>
          <w:iCs/>
          <w:sz w:val="24"/>
          <w:szCs w:val="24"/>
        </w:rPr>
        <w:t>)</w:t>
      </w:r>
      <w:r>
        <w:rPr>
          <w:rFonts w:cstheme="minorHAnsi"/>
          <w:sz w:val="24"/>
          <w:szCs w:val="24"/>
        </w:rPr>
        <w:t>,</w:t>
      </w:r>
      <w:r w:rsidRPr="00241621">
        <w:rPr>
          <w:rFonts w:cstheme="minorHAnsi"/>
          <w:sz w:val="24"/>
          <w:szCs w:val="24"/>
        </w:rPr>
        <w:t xml:space="preserve"> </w:t>
      </w:r>
      <w:r>
        <w:rPr>
          <w:rFonts w:cstheme="minorHAnsi"/>
          <w:sz w:val="24"/>
          <w:szCs w:val="24"/>
        </w:rPr>
        <w:t>a</w:t>
      </w:r>
      <w:r w:rsidRPr="00241621">
        <w:rPr>
          <w:rFonts w:cstheme="minorHAnsi"/>
          <w:sz w:val="24"/>
          <w:szCs w:val="24"/>
        </w:rPr>
        <w:t xml:space="preserve">vailable at </w:t>
      </w:r>
      <w:hyperlink r:id="rId10" w:history="1">
        <w:r w:rsidRPr="00241621">
          <w:rPr>
            <w:rStyle w:val="Hyperlink"/>
            <w:rFonts w:cstheme="minorHAnsi"/>
            <w:color w:val="auto"/>
            <w:sz w:val="24"/>
            <w:szCs w:val="24"/>
          </w:rPr>
          <w:t>https://www.epea.org/council-of-europe-recommendations-on-education-in-prison/</w:t>
        </w:r>
      </w:hyperlink>
      <w:r w:rsidRPr="00241621">
        <w:rPr>
          <w:rFonts w:cstheme="minorHAnsi"/>
          <w:sz w:val="24"/>
          <w:szCs w:val="24"/>
        </w:rPr>
        <w:t xml:space="preserve"> </w:t>
      </w:r>
      <w:r>
        <w:rPr>
          <w:rFonts w:cstheme="minorHAnsi"/>
          <w:sz w:val="24"/>
          <w:szCs w:val="24"/>
        </w:rPr>
        <w:t>(</w:t>
      </w:r>
      <w:r w:rsidRPr="00241621">
        <w:rPr>
          <w:rFonts w:cstheme="minorHAnsi"/>
          <w:sz w:val="24"/>
          <w:szCs w:val="24"/>
        </w:rPr>
        <w:t>accessed 2 May 2023</w:t>
      </w:r>
      <w:r>
        <w:rPr>
          <w:rFonts w:cstheme="minorHAnsi"/>
          <w:sz w:val="24"/>
          <w:szCs w:val="24"/>
        </w:rPr>
        <w:t>)</w:t>
      </w:r>
    </w:p>
    <w:p w14:paraId="0D76611C" w14:textId="454CADFA" w:rsidR="00C949D4" w:rsidRPr="00241621" w:rsidRDefault="00C949D4" w:rsidP="004709AB">
      <w:pPr>
        <w:spacing w:before="240" w:after="0" w:line="360" w:lineRule="auto"/>
        <w:rPr>
          <w:rFonts w:cstheme="minorHAnsi"/>
          <w:sz w:val="24"/>
          <w:szCs w:val="24"/>
        </w:rPr>
      </w:pPr>
      <w:r w:rsidRPr="00241621">
        <w:rPr>
          <w:rFonts w:cstheme="minorHAnsi"/>
          <w:sz w:val="24"/>
          <w:szCs w:val="24"/>
        </w:rPr>
        <w:t>Council of Europe (2012</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Recommendation</w:t>
      </w:r>
      <w:r w:rsidR="00D40105">
        <w:rPr>
          <w:rFonts w:cstheme="minorHAnsi"/>
          <w:i/>
          <w:iCs/>
          <w:sz w:val="24"/>
          <w:szCs w:val="24"/>
        </w:rPr>
        <w:t xml:space="preserve"> </w:t>
      </w:r>
      <w:hyperlink r:id="rId11" w:tooltip="Recommendation of the Committee of Ministers to member States concerning foreign prisoners (Adopted by the Committee of Ministers on 10 October 2012 at the 1152nd meeting of the Ministers' Deputies)" w:history="1">
        <w:r w:rsidRPr="00241621">
          <w:rPr>
            <w:rStyle w:val="Hyperlink"/>
            <w:rFonts w:cstheme="minorHAnsi"/>
            <w:i/>
            <w:iCs/>
            <w:color w:val="auto"/>
            <w:sz w:val="24"/>
            <w:szCs w:val="24"/>
            <w:u w:val="none"/>
          </w:rPr>
          <w:t>CM/Rec(2012)12</w:t>
        </w:r>
      </w:hyperlink>
      <w:r w:rsidR="00812382" w:rsidRPr="00241621">
        <w:rPr>
          <w:rFonts w:cstheme="minorHAnsi"/>
          <w:i/>
          <w:iCs/>
          <w:sz w:val="24"/>
          <w:szCs w:val="24"/>
        </w:rPr>
        <w:t xml:space="preserve"> </w:t>
      </w:r>
      <w:r w:rsidRPr="00241621">
        <w:rPr>
          <w:rFonts w:cstheme="minorHAnsi"/>
          <w:i/>
          <w:iCs/>
          <w:sz w:val="24"/>
          <w:szCs w:val="24"/>
        </w:rPr>
        <w:t xml:space="preserve">of the Committee of Ministers to </w:t>
      </w:r>
      <w:r w:rsidR="00812382" w:rsidRPr="00241621">
        <w:rPr>
          <w:rFonts w:cstheme="minorHAnsi"/>
          <w:i/>
          <w:iCs/>
          <w:sz w:val="24"/>
          <w:szCs w:val="24"/>
        </w:rPr>
        <w:t>M</w:t>
      </w:r>
      <w:r w:rsidRPr="00241621">
        <w:rPr>
          <w:rFonts w:cstheme="minorHAnsi"/>
          <w:i/>
          <w:iCs/>
          <w:sz w:val="24"/>
          <w:szCs w:val="24"/>
        </w:rPr>
        <w:t xml:space="preserve">ember States concerning </w:t>
      </w:r>
      <w:r w:rsidR="00D40105">
        <w:rPr>
          <w:rFonts w:cstheme="minorHAnsi"/>
          <w:i/>
          <w:iCs/>
          <w:sz w:val="24"/>
          <w:szCs w:val="24"/>
        </w:rPr>
        <w:t>F</w:t>
      </w:r>
      <w:r w:rsidRPr="00241621">
        <w:rPr>
          <w:rFonts w:cstheme="minorHAnsi"/>
          <w:i/>
          <w:iCs/>
          <w:sz w:val="24"/>
          <w:szCs w:val="24"/>
        </w:rPr>
        <w:t xml:space="preserve">oreign </w:t>
      </w:r>
      <w:r w:rsidR="00D40105">
        <w:rPr>
          <w:rFonts w:cstheme="minorHAnsi"/>
          <w:i/>
          <w:iCs/>
          <w:sz w:val="24"/>
          <w:szCs w:val="24"/>
        </w:rPr>
        <w:t>P</w:t>
      </w:r>
      <w:r w:rsidRPr="00241621">
        <w:rPr>
          <w:rFonts w:cstheme="minorHAnsi"/>
          <w:i/>
          <w:iCs/>
          <w:sz w:val="24"/>
          <w:szCs w:val="24"/>
        </w:rPr>
        <w:t>risoners</w:t>
      </w:r>
      <w:r w:rsidR="00D40105">
        <w:rPr>
          <w:rFonts w:cstheme="minorHAnsi"/>
          <w:sz w:val="24"/>
          <w:szCs w:val="24"/>
        </w:rPr>
        <w:t>,</w:t>
      </w:r>
      <w:r w:rsidRPr="00241621">
        <w:rPr>
          <w:rFonts w:cstheme="minorHAnsi"/>
          <w:sz w:val="24"/>
          <w:szCs w:val="24"/>
        </w:rPr>
        <w:t xml:space="preserve"> </w:t>
      </w:r>
      <w:r w:rsidR="00D40105">
        <w:rPr>
          <w:rFonts w:cstheme="minorHAnsi"/>
          <w:sz w:val="24"/>
          <w:szCs w:val="24"/>
        </w:rPr>
        <w:t>a</w:t>
      </w:r>
      <w:r w:rsidRPr="00241621">
        <w:rPr>
          <w:rFonts w:cstheme="minorHAnsi"/>
          <w:sz w:val="24"/>
          <w:szCs w:val="24"/>
        </w:rPr>
        <w:t xml:space="preserve">vailable at </w:t>
      </w:r>
      <w:hyperlink r:id="rId12" w:history="1">
        <w:r w:rsidRPr="00241621">
          <w:rPr>
            <w:rStyle w:val="Hyperlink"/>
            <w:rFonts w:cstheme="minorHAnsi"/>
            <w:color w:val="auto"/>
            <w:sz w:val="24"/>
            <w:szCs w:val="24"/>
          </w:rPr>
          <w:t>https://search.coe.int/cm/Pages/result_details.aspx?ObjectID=09000016805c9df0</w:t>
        </w:r>
      </w:hyperlink>
      <w:r w:rsidRPr="00241621">
        <w:rPr>
          <w:rFonts w:cstheme="minorHAnsi"/>
          <w:sz w:val="24"/>
          <w:szCs w:val="24"/>
        </w:rPr>
        <w:t xml:space="preserve"> </w:t>
      </w:r>
      <w:r w:rsidR="00D40105">
        <w:rPr>
          <w:rFonts w:cstheme="minorHAnsi"/>
          <w:sz w:val="24"/>
          <w:szCs w:val="24"/>
        </w:rPr>
        <w:t>(</w:t>
      </w:r>
      <w:r w:rsidR="00812382" w:rsidRPr="00241621">
        <w:rPr>
          <w:rFonts w:cstheme="minorHAnsi"/>
          <w:sz w:val="24"/>
          <w:szCs w:val="24"/>
        </w:rPr>
        <w:t>accessed 27 April 2023</w:t>
      </w:r>
      <w:r w:rsidR="00D40105">
        <w:rPr>
          <w:rFonts w:cstheme="minorHAnsi"/>
          <w:sz w:val="24"/>
          <w:szCs w:val="24"/>
        </w:rPr>
        <w:t>)</w:t>
      </w:r>
    </w:p>
    <w:p w14:paraId="6E0DADDA" w14:textId="77777777" w:rsidR="00F81D30" w:rsidRPr="00241621" w:rsidRDefault="00F81D30" w:rsidP="00F81D30">
      <w:pPr>
        <w:spacing w:before="240" w:after="0" w:line="360" w:lineRule="auto"/>
        <w:rPr>
          <w:rFonts w:cstheme="minorHAnsi"/>
          <w:sz w:val="24"/>
          <w:szCs w:val="24"/>
        </w:rPr>
      </w:pPr>
      <w:r w:rsidRPr="00241621">
        <w:rPr>
          <w:rFonts w:cstheme="minorHAnsi"/>
          <w:sz w:val="24"/>
          <w:szCs w:val="24"/>
        </w:rPr>
        <w:t>Cracknell, M. (2023</w:t>
      </w:r>
      <w:r>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Effective </w:t>
      </w:r>
      <w:r>
        <w:rPr>
          <w:rFonts w:cstheme="minorHAnsi"/>
          <w:i/>
          <w:iCs/>
          <w:sz w:val="24"/>
          <w:szCs w:val="24"/>
        </w:rPr>
        <w:t>P</w:t>
      </w:r>
      <w:r w:rsidRPr="00241621">
        <w:rPr>
          <w:rFonts w:cstheme="minorHAnsi"/>
          <w:i/>
          <w:iCs/>
          <w:sz w:val="24"/>
          <w:szCs w:val="24"/>
        </w:rPr>
        <w:t>ractice in Resettlement</w:t>
      </w:r>
      <w:r>
        <w:rPr>
          <w:rFonts w:cstheme="minorHAnsi"/>
          <w:sz w:val="24"/>
          <w:szCs w:val="24"/>
        </w:rPr>
        <w:t>,</w:t>
      </w:r>
      <w:r w:rsidRPr="00241621">
        <w:rPr>
          <w:rFonts w:cstheme="minorHAnsi"/>
          <w:sz w:val="24"/>
          <w:szCs w:val="24"/>
        </w:rPr>
        <w:t xml:space="preserve"> London: HMI Probation </w:t>
      </w:r>
    </w:p>
    <w:p w14:paraId="0D6BBB64" w14:textId="03C15FD0" w:rsidR="00C949D4" w:rsidRPr="00241621" w:rsidRDefault="00C949D4" w:rsidP="004709AB">
      <w:pPr>
        <w:spacing w:before="240" w:after="0" w:line="360" w:lineRule="auto"/>
        <w:rPr>
          <w:rFonts w:cstheme="minorHAnsi"/>
          <w:sz w:val="24"/>
          <w:szCs w:val="24"/>
        </w:rPr>
      </w:pPr>
      <w:r w:rsidRPr="00241621">
        <w:rPr>
          <w:rFonts w:cstheme="minorHAnsi"/>
          <w:sz w:val="24"/>
          <w:szCs w:val="24"/>
        </w:rPr>
        <w:t>Cracknell, M. and Ward, J. (2022</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The Resettlement Experiences of People Supported by the Charity Prisoners Abroad</w:t>
      </w:r>
      <w:r w:rsidR="007961BB">
        <w:rPr>
          <w:rFonts w:cstheme="minorHAnsi"/>
          <w:sz w:val="24"/>
          <w:szCs w:val="24"/>
        </w:rPr>
        <w:t>,</w:t>
      </w:r>
      <w:r w:rsidRPr="00241621">
        <w:rPr>
          <w:rFonts w:cstheme="minorHAnsi"/>
          <w:sz w:val="24"/>
          <w:szCs w:val="24"/>
        </w:rPr>
        <w:t xml:space="preserve"> London: </w:t>
      </w:r>
      <w:r w:rsidR="005300D8" w:rsidRPr="00241621">
        <w:rPr>
          <w:rFonts w:cstheme="minorHAnsi"/>
          <w:sz w:val="24"/>
          <w:szCs w:val="24"/>
        </w:rPr>
        <w:t>P</w:t>
      </w:r>
      <w:r w:rsidR="004439F2">
        <w:rPr>
          <w:rFonts w:cstheme="minorHAnsi"/>
          <w:sz w:val="24"/>
          <w:szCs w:val="24"/>
        </w:rPr>
        <w:t>risoners Abroad</w:t>
      </w:r>
    </w:p>
    <w:p w14:paraId="232F6360" w14:textId="49EA1B6B" w:rsidR="00C949D4" w:rsidRPr="00241621" w:rsidRDefault="00C949D4" w:rsidP="004709AB">
      <w:pPr>
        <w:spacing w:before="240" w:after="0" w:line="360" w:lineRule="auto"/>
        <w:rPr>
          <w:rFonts w:cstheme="minorHAnsi"/>
          <w:sz w:val="24"/>
          <w:szCs w:val="24"/>
        </w:rPr>
      </w:pPr>
      <w:r w:rsidRPr="00241621">
        <w:rPr>
          <w:rFonts w:cstheme="minorHAnsi"/>
          <w:sz w:val="24"/>
          <w:szCs w:val="24"/>
        </w:rPr>
        <w:t>Crosscare (2021</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Coming Home in Crisis: Experiences of Irish </w:t>
      </w:r>
      <w:r w:rsidR="00CF5AA6">
        <w:rPr>
          <w:rFonts w:cstheme="minorHAnsi"/>
          <w:i/>
          <w:iCs/>
          <w:sz w:val="24"/>
          <w:szCs w:val="24"/>
        </w:rPr>
        <w:t>E</w:t>
      </w:r>
      <w:r w:rsidRPr="00241621">
        <w:rPr>
          <w:rFonts w:cstheme="minorHAnsi"/>
          <w:i/>
          <w:iCs/>
          <w:sz w:val="24"/>
          <w:szCs w:val="24"/>
        </w:rPr>
        <w:t xml:space="preserve">migrants </w:t>
      </w:r>
      <w:r w:rsidR="00CF5AA6">
        <w:rPr>
          <w:rFonts w:cstheme="minorHAnsi"/>
          <w:i/>
          <w:iCs/>
          <w:sz w:val="24"/>
          <w:szCs w:val="24"/>
        </w:rPr>
        <w:t>R</w:t>
      </w:r>
      <w:r w:rsidRPr="00241621">
        <w:rPr>
          <w:rFonts w:cstheme="minorHAnsi"/>
          <w:i/>
          <w:iCs/>
          <w:sz w:val="24"/>
          <w:szCs w:val="24"/>
        </w:rPr>
        <w:t xml:space="preserve">eturning in </w:t>
      </w:r>
      <w:r w:rsidR="00CF5AA6">
        <w:rPr>
          <w:rFonts w:cstheme="minorHAnsi"/>
          <w:i/>
          <w:iCs/>
          <w:sz w:val="24"/>
          <w:szCs w:val="24"/>
        </w:rPr>
        <w:t>C</w:t>
      </w:r>
      <w:r w:rsidRPr="00241621">
        <w:rPr>
          <w:rFonts w:cstheme="minorHAnsi"/>
          <w:i/>
          <w:iCs/>
          <w:sz w:val="24"/>
          <w:szCs w:val="24"/>
        </w:rPr>
        <w:t xml:space="preserve">risis </w:t>
      </w:r>
      <w:r w:rsidR="00CF5AA6">
        <w:rPr>
          <w:rFonts w:cstheme="minorHAnsi"/>
          <w:i/>
          <w:iCs/>
          <w:sz w:val="24"/>
          <w:szCs w:val="24"/>
        </w:rPr>
        <w:t>S</w:t>
      </w:r>
      <w:r w:rsidRPr="00241621">
        <w:rPr>
          <w:rFonts w:cstheme="minorHAnsi"/>
          <w:i/>
          <w:iCs/>
          <w:sz w:val="24"/>
          <w:szCs w:val="24"/>
        </w:rPr>
        <w:t>ituations</w:t>
      </w:r>
      <w:r w:rsidRPr="00241621">
        <w:rPr>
          <w:rFonts w:cstheme="minorHAnsi"/>
          <w:sz w:val="24"/>
          <w:szCs w:val="24"/>
        </w:rPr>
        <w:t>. Dublin: Crosscare</w:t>
      </w:r>
    </w:p>
    <w:p w14:paraId="77499045" w14:textId="0D574407" w:rsidR="00C949D4" w:rsidRPr="00241621" w:rsidRDefault="00C949D4" w:rsidP="004709AB">
      <w:pPr>
        <w:spacing w:before="240" w:after="0" w:line="360" w:lineRule="auto"/>
        <w:rPr>
          <w:rFonts w:cstheme="minorHAnsi"/>
          <w:b/>
          <w:bCs/>
          <w:sz w:val="24"/>
          <w:szCs w:val="24"/>
        </w:rPr>
      </w:pPr>
      <w:r w:rsidRPr="00241621">
        <w:rPr>
          <w:rFonts w:cstheme="minorHAnsi"/>
          <w:sz w:val="24"/>
          <w:szCs w:val="24"/>
        </w:rPr>
        <w:t>Croux, F., Brosens, D., Vandevelde, S.</w:t>
      </w:r>
      <w:r w:rsidR="00E73715" w:rsidRPr="00241621">
        <w:rPr>
          <w:rFonts w:cstheme="minorHAnsi"/>
          <w:sz w:val="24"/>
          <w:szCs w:val="24"/>
        </w:rPr>
        <w:t>and De Donder, L. (2019</w:t>
      </w:r>
      <w:r w:rsidR="00347CF2">
        <w:rPr>
          <w:rFonts w:cstheme="minorHAnsi"/>
          <w:sz w:val="24"/>
          <w:szCs w:val="24"/>
        </w:rPr>
        <w:t>),</w:t>
      </w:r>
      <w:r w:rsidR="00E73715" w:rsidRPr="00241621">
        <w:rPr>
          <w:rFonts w:cstheme="minorHAnsi"/>
          <w:sz w:val="24"/>
          <w:szCs w:val="24"/>
        </w:rPr>
        <w:t xml:space="preserve"> </w:t>
      </w:r>
      <w:r w:rsidR="002F66C7">
        <w:rPr>
          <w:rFonts w:cstheme="minorHAnsi"/>
          <w:sz w:val="24"/>
          <w:szCs w:val="24"/>
        </w:rPr>
        <w:t>‘</w:t>
      </w:r>
      <w:r w:rsidRPr="00241621">
        <w:rPr>
          <w:rFonts w:cstheme="minorHAnsi"/>
          <w:sz w:val="24"/>
          <w:szCs w:val="24"/>
        </w:rPr>
        <w:t xml:space="preserve">Foreign </w:t>
      </w:r>
      <w:r w:rsidR="002F66C7">
        <w:rPr>
          <w:rFonts w:cstheme="minorHAnsi"/>
          <w:sz w:val="24"/>
          <w:szCs w:val="24"/>
        </w:rPr>
        <w:t>n</w:t>
      </w:r>
      <w:r w:rsidRPr="00241621">
        <w:rPr>
          <w:rFonts w:cstheme="minorHAnsi"/>
          <w:sz w:val="24"/>
          <w:szCs w:val="24"/>
        </w:rPr>
        <w:t xml:space="preserve">ational </w:t>
      </w:r>
      <w:r w:rsidR="002F66C7">
        <w:rPr>
          <w:rFonts w:cstheme="minorHAnsi"/>
          <w:sz w:val="24"/>
          <w:szCs w:val="24"/>
        </w:rPr>
        <w:t>p</w:t>
      </w:r>
      <w:r w:rsidRPr="00241621">
        <w:rPr>
          <w:rFonts w:cstheme="minorHAnsi"/>
          <w:sz w:val="24"/>
          <w:szCs w:val="24"/>
        </w:rPr>
        <w:t xml:space="preserve">risoners in Flanders (Belgium): Motivations and </w:t>
      </w:r>
      <w:r w:rsidR="002F66C7">
        <w:rPr>
          <w:rFonts w:cstheme="minorHAnsi"/>
          <w:sz w:val="24"/>
          <w:szCs w:val="24"/>
        </w:rPr>
        <w:t>b</w:t>
      </w:r>
      <w:r w:rsidRPr="00241621">
        <w:rPr>
          <w:rFonts w:cstheme="minorHAnsi"/>
          <w:sz w:val="24"/>
          <w:szCs w:val="24"/>
        </w:rPr>
        <w:t xml:space="preserve">arriers to </w:t>
      </w:r>
      <w:r w:rsidR="002F66C7">
        <w:rPr>
          <w:rFonts w:cstheme="minorHAnsi"/>
          <w:sz w:val="24"/>
          <w:szCs w:val="24"/>
        </w:rPr>
        <w:t>p</w:t>
      </w:r>
      <w:r w:rsidRPr="00241621">
        <w:rPr>
          <w:rFonts w:cstheme="minorHAnsi"/>
          <w:sz w:val="24"/>
          <w:szCs w:val="24"/>
        </w:rPr>
        <w:t xml:space="preserve">articipation in </w:t>
      </w:r>
      <w:r w:rsidR="002F66C7">
        <w:rPr>
          <w:rFonts w:cstheme="minorHAnsi"/>
          <w:sz w:val="24"/>
          <w:szCs w:val="24"/>
        </w:rPr>
        <w:t>p</w:t>
      </w:r>
      <w:r w:rsidRPr="00241621">
        <w:rPr>
          <w:rFonts w:cstheme="minorHAnsi"/>
          <w:sz w:val="24"/>
          <w:szCs w:val="24"/>
        </w:rPr>
        <w:t xml:space="preserve">rison </w:t>
      </w:r>
      <w:r w:rsidR="002F66C7">
        <w:rPr>
          <w:rFonts w:cstheme="minorHAnsi"/>
          <w:sz w:val="24"/>
          <w:szCs w:val="24"/>
        </w:rPr>
        <w:t>p</w:t>
      </w:r>
      <w:r w:rsidRPr="00241621">
        <w:rPr>
          <w:rFonts w:cstheme="minorHAnsi"/>
          <w:sz w:val="24"/>
          <w:szCs w:val="24"/>
        </w:rPr>
        <w:t>rogrammes</w:t>
      </w:r>
      <w:r w:rsidR="002F66C7">
        <w:rPr>
          <w:rFonts w:cstheme="minorHAnsi"/>
          <w:sz w:val="24"/>
          <w:szCs w:val="24"/>
        </w:rPr>
        <w:t xml:space="preserve">’, </w:t>
      </w:r>
      <w:r w:rsidRPr="00241621">
        <w:rPr>
          <w:rFonts w:cstheme="minorHAnsi"/>
          <w:i/>
          <w:iCs/>
          <w:sz w:val="24"/>
          <w:szCs w:val="24"/>
        </w:rPr>
        <w:t>Eur</w:t>
      </w:r>
      <w:r w:rsidR="00E73715" w:rsidRPr="00241621">
        <w:rPr>
          <w:rFonts w:cstheme="minorHAnsi"/>
          <w:i/>
          <w:iCs/>
          <w:sz w:val="24"/>
          <w:szCs w:val="24"/>
        </w:rPr>
        <w:t>opean</w:t>
      </w:r>
      <w:r w:rsidRPr="00241621">
        <w:rPr>
          <w:rFonts w:cstheme="minorHAnsi"/>
          <w:i/>
          <w:iCs/>
          <w:sz w:val="24"/>
          <w:szCs w:val="24"/>
        </w:rPr>
        <w:t xml:space="preserve"> J</w:t>
      </w:r>
      <w:r w:rsidR="00E73715" w:rsidRPr="00241621">
        <w:rPr>
          <w:rFonts w:cstheme="minorHAnsi"/>
          <w:i/>
          <w:iCs/>
          <w:sz w:val="24"/>
          <w:szCs w:val="24"/>
        </w:rPr>
        <w:t>ournal of</w:t>
      </w:r>
      <w:r w:rsidRPr="00241621">
        <w:rPr>
          <w:rFonts w:cstheme="minorHAnsi"/>
          <w:i/>
          <w:iCs/>
          <w:sz w:val="24"/>
          <w:szCs w:val="24"/>
        </w:rPr>
        <w:t xml:space="preserve"> Crim</w:t>
      </w:r>
      <w:r w:rsidR="00E73715" w:rsidRPr="00241621">
        <w:rPr>
          <w:rFonts w:cstheme="minorHAnsi"/>
          <w:i/>
          <w:iCs/>
          <w:sz w:val="24"/>
          <w:szCs w:val="24"/>
        </w:rPr>
        <w:t>inal</w:t>
      </w:r>
      <w:r w:rsidRPr="00241621">
        <w:rPr>
          <w:rFonts w:cstheme="minorHAnsi"/>
          <w:i/>
          <w:iCs/>
          <w:sz w:val="24"/>
          <w:szCs w:val="24"/>
        </w:rPr>
        <w:t xml:space="preserve"> Policy Res</w:t>
      </w:r>
      <w:r w:rsidR="00E73715" w:rsidRPr="00241621">
        <w:rPr>
          <w:rFonts w:cstheme="minorHAnsi"/>
          <w:i/>
          <w:iCs/>
          <w:sz w:val="24"/>
          <w:szCs w:val="24"/>
        </w:rPr>
        <w:t>earch</w:t>
      </w:r>
      <w:r w:rsidR="002F66C7">
        <w:rPr>
          <w:rFonts w:cstheme="minorHAnsi"/>
          <w:sz w:val="24"/>
          <w:szCs w:val="24"/>
        </w:rPr>
        <w:t xml:space="preserve">, vol. </w:t>
      </w:r>
      <w:r w:rsidRPr="00241621">
        <w:rPr>
          <w:rFonts w:cstheme="minorHAnsi"/>
          <w:sz w:val="24"/>
          <w:szCs w:val="24"/>
        </w:rPr>
        <w:t xml:space="preserve">25, </w:t>
      </w:r>
      <w:r w:rsidR="002F66C7">
        <w:rPr>
          <w:rFonts w:cstheme="minorHAnsi"/>
          <w:sz w:val="24"/>
          <w:szCs w:val="24"/>
        </w:rPr>
        <w:t xml:space="preserve">pp </w:t>
      </w:r>
      <w:r w:rsidRPr="00241621">
        <w:rPr>
          <w:rFonts w:cstheme="minorHAnsi"/>
          <w:sz w:val="24"/>
          <w:szCs w:val="24"/>
        </w:rPr>
        <w:t>171</w:t>
      </w:r>
      <w:r w:rsidR="00D9673D">
        <w:rPr>
          <w:rFonts w:cstheme="minorHAnsi"/>
          <w:sz w:val="24"/>
          <w:szCs w:val="24"/>
        </w:rPr>
        <w:t>–</w:t>
      </w:r>
      <w:r w:rsidRPr="00241621">
        <w:rPr>
          <w:rFonts w:cstheme="minorHAnsi"/>
          <w:sz w:val="24"/>
          <w:szCs w:val="24"/>
        </w:rPr>
        <w:t>88</w:t>
      </w:r>
    </w:p>
    <w:p w14:paraId="5C30AFF6" w14:textId="6A0796DE" w:rsidR="00C949D4" w:rsidRPr="00241621" w:rsidRDefault="00C949D4" w:rsidP="004709AB">
      <w:pPr>
        <w:spacing w:before="240" w:after="0" w:line="360" w:lineRule="auto"/>
        <w:rPr>
          <w:rFonts w:cstheme="minorHAnsi"/>
          <w:sz w:val="24"/>
          <w:szCs w:val="24"/>
        </w:rPr>
      </w:pPr>
      <w:r w:rsidRPr="00241621">
        <w:rPr>
          <w:rFonts w:cstheme="minorHAnsi"/>
          <w:sz w:val="24"/>
          <w:szCs w:val="24"/>
        </w:rPr>
        <w:t>Croux, F., Vandevelde, S., Claes, B., Brosens, D.</w:t>
      </w:r>
      <w:r w:rsidR="00E73715" w:rsidRPr="00241621">
        <w:rPr>
          <w:rFonts w:cstheme="minorHAnsi"/>
          <w:sz w:val="24"/>
          <w:szCs w:val="24"/>
        </w:rPr>
        <w:t xml:space="preserve"> and </w:t>
      </w:r>
      <w:r w:rsidRPr="00241621">
        <w:rPr>
          <w:rFonts w:cstheme="minorHAnsi"/>
          <w:sz w:val="24"/>
          <w:szCs w:val="24"/>
        </w:rPr>
        <w:t>De Donder, L. (202</w:t>
      </w:r>
      <w:r w:rsidR="00EE7CC2">
        <w:rPr>
          <w:rFonts w:cstheme="minorHAnsi"/>
          <w:sz w:val="24"/>
          <w:szCs w:val="24"/>
        </w:rPr>
        <w:t>1</w:t>
      </w:r>
      <w:r w:rsidR="00347CF2">
        <w:rPr>
          <w:rFonts w:cstheme="minorHAnsi"/>
          <w:sz w:val="24"/>
          <w:szCs w:val="24"/>
        </w:rPr>
        <w:t>),</w:t>
      </w:r>
      <w:r w:rsidRPr="00241621">
        <w:rPr>
          <w:rFonts w:cstheme="minorHAnsi"/>
          <w:sz w:val="24"/>
          <w:szCs w:val="24"/>
        </w:rPr>
        <w:t xml:space="preserve"> </w:t>
      </w:r>
      <w:r w:rsidR="002F66C7">
        <w:rPr>
          <w:rFonts w:cstheme="minorHAnsi"/>
          <w:sz w:val="24"/>
          <w:szCs w:val="24"/>
        </w:rPr>
        <w:t>‘</w:t>
      </w:r>
      <w:r w:rsidRPr="00241621">
        <w:rPr>
          <w:rFonts w:cstheme="minorHAnsi"/>
          <w:sz w:val="24"/>
          <w:szCs w:val="24"/>
        </w:rPr>
        <w:t>An appreciative inquiry into foreign national prisoners’ participation in prison activities: The role of language</w:t>
      </w:r>
      <w:r w:rsidR="002F66C7">
        <w:rPr>
          <w:rFonts w:cstheme="minorHAnsi"/>
          <w:sz w:val="24"/>
          <w:szCs w:val="24"/>
        </w:rPr>
        <w:t xml:space="preserve">’, </w:t>
      </w:r>
      <w:r w:rsidRPr="00241621">
        <w:rPr>
          <w:rFonts w:cstheme="minorHAnsi"/>
          <w:i/>
          <w:iCs/>
          <w:sz w:val="24"/>
          <w:szCs w:val="24"/>
        </w:rPr>
        <w:t>European Journal of Criminology</w:t>
      </w:r>
      <w:r w:rsidR="002F66C7">
        <w:rPr>
          <w:rFonts w:cstheme="minorHAnsi"/>
          <w:sz w:val="24"/>
          <w:szCs w:val="24"/>
        </w:rPr>
        <w:t>, vol.</w:t>
      </w:r>
      <w:r w:rsidR="00E73715" w:rsidRPr="00241621">
        <w:rPr>
          <w:rFonts w:cstheme="minorHAnsi"/>
          <w:sz w:val="24"/>
          <w:szCs w:val="24"/>
        </w:rPr>
        <w:t xml:space="preserve"> </w:t>
      </w:r>
      <w:r w:rsidRPr="00241621">
        <w:rPr>
          <w:rFonts w:cstheme="minorHAnsi"/>
          <w:sz w:val="24"/>
          <w:szCs w:val="24"/>
        </w:rPr>
        <w:t>20</w:t>
      </w:r>
      <w:r w:rsidR="002F66C7">
        <w:rPr>
          <w:rFonts w:cstheme="minorHAnsi"/>
          <w:sz w:val="24"/>
          <w:szCs w:val="24"/>
        </w:rPr>
        <w:t xml:space="preserve">, no. </w:t>
      </w:r>
      <w:r w:rsidRPr="00241621">
        <w:rPr>
          <w:rFonts w:cstheme="minorHAnsi"/>
          <w:sz w:val="24"/>
          <w:szCs w:val="24"/>
        </w:rPr>
        <w:t>1</w:t>
      </w:r>
      <w:r w:rsidR="00D9673D">
        <w:rPr>
          <w:rFonts w:cstheme="minorHAnsi"/>
          <w:sz w:val="24"/>
          <w:szCs w:val="24"/>
        </w:rPr>
        <w:t>, pp</w:t>
      </w:r>
      <w:r w:rsidR="00E73715" w:rsidRPr="00241621">
        <w:rPr>
          <w:rFonts w:cstheme="minorHAnsi"/>
          <w:sz w:val="24"/>
          <w:szCs w:val="24"/>
        </w:rPr>
        <w:t xml:space="preserve"> </w:t>
      </w:r>
      <w:r w:rsidRPr="00241621">
        <w:rPr>
          <w:rFonts w:cstheme="minorHAnsi"/>
          <w:sz w:val="24"/>
          <w:szCs w:val="24"/>
        </w:rPr>
        <w:t>251</w:t>
      </w:r>
      <w:r w:rsidR="00D9673D">
        <w:rPr>
          <w:rFonts w:cstheme="minorHAnsi"/>
          <w:sz w:val="24"/>
          <w:szCs w:val="24"/>
        </w:rPr>
        <w:t>–</w:t>
      </w:r>
      <w:r w:rsidRPr="00241621">
        <w:rPr>
          <w:rFonts w:cstheme="minorHAnsi"/>
          <w:sz w:val="24"/>
          <w:szCs w:val="24"/>
        </w:rPr>
        <w:t>69</w:t>
      </w:r>
    </w:p>
    <w:p w14:paraId="40EBAE3D" w14:textId="71DD2DAF" w:rsidR="00C949D4" w:rsidRPr="00241621" w:rsidRDefault="00C949D4" w:rsidP="004709AB">
      <w:pPr>
        <w:spacing w:before="240" w:after="0" w:line="360" w:lineRule="auto"/>
        <w:rPr>
          <w:rFonts w:cstheme="minorHAnsi"/>
          <w:sz w:val="24"/>
          <w:szCs w:val="24"/>
        </w:rPr>
      </w:pPr>
      <w:r w:rsidRPr="00241621">
        <w:rPr>
          <w:rFonts w:cstheme="minorHAnsi"/>
          <w:sz w:val="24"/>
          <w:szCs w:val="24"/>
        </w:rPr>
        <w:t>Crow, I. (2006</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Resettling Prisoners: A Review</w:t>
      </w:r>
      <w:r w:rsidR="002F66C7">
        <w:rPr>
          <w:rFonts w:cstheme="minorHAnsi"/>
          <w:sz w:val="24"/>
          <w:szCs w:val="24"/>
        </w:rPr>
        <w:t>,</w:t>
      </w:r>
      <w:r w:rsidRPr="00241621">
        <w:rPr>
          <w:rFonts w:cstheme="minorHAnsi"/>
          <w:sz w:val="24"/>
          <w:szCs w:val="24"/>
        </w:rPr>
        <w:t xml:space="preserve"> York: </w:t>
      </w:r>
      <w:r w:rsidR="00812382" w:rsidRPr="00241621">
        <w:rPr>
          <w:rFonts w:cstheme="minorHAnsi"/>
          <w:sz w:val="24"/>
          <w:szCs w:val="24"/>
        </w:rPr>
        <w:t>YPS</w:t>
      </w:r>
      <w:r w:rsidR="00A05597">
        <w:rPr>
          <w:rFonts w:cstheme="minorHAnsi"/>
          <w:sz w:val="24"/>
          <w:szCs w:val="24"/>
        </w:rPr>
        <w:t xml:space="preserve"> </w:t>
      </w:r>
    </w:p>
    <w:p w14:paraId="7EA78808" w14:textId="35F90C13" w:rsidR="00C949D4" w:rsidRPr="00241621" w:rsidRDefault="00E73715" w:rsidP="004709AB">
      <w:pPr>
        <w:spacing w:before="240" w:after="0" w:line="360" w:lineRule="auto"/>
        <w:rPr>
          <w:rFonts w:cstheme="minorHAnsi"/>
          <w:sz w:val="24"/>
          <w:szCs w:val="24"/>
        </w:rPr>
      </w:pPr>
      <w:r w:rsidRPr="00241621">
        <w:rPr>
          <w:rFonts w:cstheme="minorHAnsi"/>
          <w:sz w:val="24"/>
          <w:szCs w:val="24"/>
        </w:rPr>
        <w:t>De Andrade, D., Ritchie, J., Rowlands, M., Mann, E. and Hides, L. (2018)</w:t>
      </w:r>
      <w:r w:rsidR="005F4701">
        <w:rPr>
          <w:rFonts w:cstheme="minorHAnsi"/>
          <w:sz w:val="24"/>
          <w:szCs w:val="24"/>
        </w:rPr>
        <w:t>,</w:t>
      </w:r>
      <w:r w:rsidRPr="00241621">
        <w:rPr>
          <w:rFonts w:cstheme="minorHAnsi"/>
          <w:sz w:val="24"/>
          <w:szCs w:val="24"/>
        </w:rPr>
        <w:t xml:space="preserve"> </w:t>
      </w:r>
      <w:r w:rsidR="005F4701">
        <w:rPr>
          <w:rFonts w:cstheme="minorHAnsi"/>
          <w:sz w:val="24"/>
          <w:szCs w:val="24"/>
        </w:rPr>
        <w:t>‘</w:t>
      </w:r>
      <w:r w:rsidRPr="00241621">
        <w:rPr>
          <w:rFonts w:cstheme="minorHAnsi"/>
          <w:sz w:val="24"/>
          <w:szCs w:val="24"/>
        </w:rPr>
        <w:t xml:space="preserve">Substance </w:t>
      </w:r>
      <w:r w:rsidR="005F4701">
        <w:rPr>
          <w:rFonts w:cstheme="minorHAnsi"/>
          <w:sz w:val="24"/>
          <w:szCs w:val="24"/>
        </w:rPr>
        <w:t>u</w:t>
      </w:r>
      <w:r w:rsidRPr="00241621">
        <w:rPr>
          <w:rFonts w:cstheme="minorHAnsi"/>
          <w:sz w:val="24"/>
          <w:szCs w:val="24"/>
        </w:rPr>
        <w:t xml:space="preserve">se and </w:t>
      </w:r>
      <w:r w:rsidR="005F4701">
        <w:rPr>
          <w:rFonts w:cstheme="minorHAnsi"/>
          <w:sz w:val="24"/>
          <w:szCs w:val="24"/>
        </w:rPr>
        <w:t>r</w:t>
      </w:r>
      <w:r w:rsidRPr="00241621">
        <w:rPr>
          <w:rFonts w:cstheme="minorHAnsi"/>
          <w:sz w:val="24"/>
          <w:szCs w:val="24"/>
        </w:rPr>
        <w:t xml:space="preserve">ecidivism </w:t>
      </w:r>
      <w:r w:rsidR="005F4701">
        <w:rPr>
          <w:rFonts w:cstheme="minorHAnsi"/>
          <w:sz w:val="24"/>
          <w:szCs w:val="24"/>
        </w:rPr>
        <w:t>o</w:t>
      </w:r>
      <w:r w:rsidRPr="00241621">
        <w:rPr>
          <w:rFonts w:cstheme="minorHAnsi"/>
          <w:sz w:val="24"/>
          <w:szCs w:val="24"/>
        </w:rPr>
        <w:t xml:space="preserve">utcomes for </w:t>
      </w:r>
      <w:r w:rsidR="005F4701">
        <w:rPr>
          <w:rFonts w:cstheme="minorHAnsi"/>
          <w:sz w:val="24"/>
          <w:szCs w:val="24"/>
        </w:rPr>
        <w:t>p</w:t>
      </w:r>
      <w:r w:rsidRPr="00241621">
        <w:rPr>
          <w:rFonts w:cstheme="minorHAnsi"/>
          <w:sz w:val="24"/>
          <w:szCs w:val="24"/>
        </w:rPr>
        <w:t>rison-</w:t>
      </w:r>
      <w:r w:rsidR="005F4701">
        <w:rPr>
          <w:rFonts w:cstheme="minorHAnsi"/>
          <w:sz w:val="24"/>
          <w:szCs w:val="24"/>
        </w:rPr>
        <w:t>b</w:t>
      </w:r>
      <w:r w:rsidRPr="00241621">
        <w:rPr>
          <w:rFonts w:cstheme="minorHAnsi"/>
          <w:sz w:val="24"/>
          <w:szCs w:val="24"/>
        </w:rPr>
        <w:t xml:space="preserve">ased </w:t>
      </w:r>
      <w:r w:rsidR="005F4701">
        <w:rPr>
          <w:rFonts w:cstheme="minorHAnsi"/>
          <w:sz w:val="24"/>
          <w:szCs w:val="24"/>
        </w:rPr>
        <w:t>d</w:t>
      </w:r>
      <w:r w:rsidRPr="00241621">
        <w:rPr>
          <w:rFonts w:cstheme="minorHAnsi"/>
          <w:sz w:val="24"/>
          <w:szCs w:val="24"/>
        </w:rPr>
        <w:t xml:space="preserve">rug and </w:t>
      </w:r>
      <w:r w:rsidR="005F4701">
        <w:rPr>
          <w:rFonts w:cstheme="minorHAnsi"/>
          <w:sz w:val="24"/>
          <w:szCs w:val="24"/>
        </w:rPr>
        <w:t>a</w:t>
      </w:r>
      <w:r w:rsidRPr="00241621">
        <w:rPr>
          <w:rFonts w:cstheme="minorHAnsi"/>
          <w:sz w:val="24"/>
          <w:szCs w:val="24"/>
        </w:rPr>
        <w:t xml:space="preserve">lcohol </w:t>
      </w:r>
      <w:r w:rsidR="005F4701">
        <w:rPr>
          <w:rFonts w:cstheme="minorHAnsi"/>
          <w:sz w:val="24"/>
          <w:szCs w:val="24"/>
        </w:rPr>
        <w:t>i</w:t>
      </w:r>
      <w:r w:rsidRPr="00241621">
        <w:rPr>
          <w:rFonts w:cstheme="minorHAnsi"/>
          <w:sz w:val="24"/>
          <w:szCs w:val="24"/>
        </w:rPr>
        <w:t>nterventions</w:t>
      </w:r>
      <w:r w:rsidR="005F4701">
        <w:rPr>
          <w:rFonts w:cstheme="minorHAnsi"/>
          <w:sz w:val="24"/>
          <w:szCs w:val="24"/>
        </w:rPr>
        <w:t>’,</w:t>
      </w:r>
      <w:r w:rsidRPr="00241621">
        <w:rPr>
          <w:rFonts w:cstheme="minorHAnsi"/>
          <w:sz w:val="24"/>
          <w:szCs w:val="24"/>
        </w:rPr>
        <w:t xml:space="preserve"> </w:t>
      </w:r>
      <w:r w:rsidRPr="00241621">
        <w:rPr>
          <w:rFonts w:cstheme="minorHAnsi"/>
          <w:i/>
          <w:iCs/>
          <w:sz w:val="24"/>
          <w:szCs w:val="24"/>
        </w:rPr>
        <w:t>Epidemiologic Reviews</w:t>
      </w:r>
      <w:r w:rsidR="005F4701">
        <w:rPr>
          <w:rFonts w:cstheme="minorHAnsi"/>
          <w:sz w:val="24"/>
          <w:szCs w:val="24"/>
        </w:rPr>
        <w:t>, vol.</w:t>
      </w:r>
      <w:r w:rsidRPr="00241621">
        <w:rPr>
          <w:rFonts w:cstheme="minorHAnsi"/>
          <w:sz w:val="24"/>
          <w:szCs w:val="24"/>
        </w:rPr>
        <w:t xml:space="preserve"> 40</w:t>
      </w:r>
      <w:r w:rsidR="005F4701">
        <w:rPr>
          <w:rFonts w:cstheme="minorHAnsi"/>
          <w:sz w:val="24"/>
          <w:szCs w:val="24"/>
        </w:rPr>
        <w:t xml:space="preserve">, no. </w:t>
      </w:r>
      <w:r w:rsidRPr="00241621">
        <w:rPr>
          <w:rFonts w:cstheme="minorHAnsi"/>
          <w:sz w:val="24"/>
          <w:szCs w:val="24"/>
        </w:rPr>
        <w:t>1</w:t>
      </w:r>
      <w:r w:rsidR="00D9673D">
        <w:rPr>
          <w:rFonts w:cstheme="minorHAnsi"/>
          <w:sz w:val="24"/>
          <w:szCs w:val="24"/>
        </w:rPr>
        <w:t>, pp</w:t>
      </w:r>
      <w:r w:rsidRPr="00241621">
        <w:rPr>
          <w:rFonts w:cstheme="minorHAnsi"/>
          <w:sz w:val="24"/>
          <w:szCs w:val="24"/>
        </w:rPr>
        <w:t xml:space="preserve"> 121</w:t>
      </w:r>
      <w:r w:rsidR="00D9673D">
        <w:rPr>
          <w:rFonts w:cstheme="minorHAnsi"/>
          <w:sz w:val="24"/>
          <w:szCs w:val="24"/>
        </w:rPr>
        <w:t>–</w:t>
      </w:r>
      <w:proofErr w:type="gramStart"/>
      <w:r w:rsidRPr="00241621">
        <w:rPr>
          <w:rFonts w:cstheme="minorHAnsi"/>
          <w:sz w:val="24"/>
          <w:szCs w:val="24"/>
        </w:rPr>
        <w:t>33</w:t>
      </w:r>
      <w:proofErr w:type="gramEnd"/>
    </w:p>
    <w:p w14:paraId="7C1AA465" w14:textId="240E25F8" w:rsidR="00C949D4" w:rsidRPr="00241621" w:rsidRDefault="00C949D4" w:rsidP="004709AB">
      <w:pPr>
        <w:spacing w:before="240" w:after="0" w:line="360" w:lineRule="auto"/>
        <w:rPr>
          <w:rFonts w:cstheme="minorHAnsi"/>
          <w:sz w:val="24"/>
          <w:szCs w:val="24"/>
        </w:rPr>
      </w:pPr>
      <w:r w:rsidRPr="00241621">
        <w:rPr>
          <w:rFonts w:cstheme="minorHAnsi"/>
          <w:sz w:val="24"/>
          <w:szCs w:val="24"/>
        </w:rPr>
        <w:t>Doyle, D., Brandon, A., Garrihy, J., Adanan, A. and Bracken, D. (2022)</w:t>
      </w:r>
      <w:r w:rsidR="008E109F">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Sometimes I'm </w:t>
      </w:r>
      <w:r w:rsidR="008E109F">
        <w:rPr>
          <w:rFonts w:cstheme="minorHAnsi"/>
          <w:i/>
          <w:iCs/>
          <w:sz w:val="24"/>
          <w:szCs w:val="24"/>
        </w:rPr>
        <w:t>M</w:t>
      </w:r>
      <w:r w:rsidRPr="00241621">
        <w:rPr>
          <w:rFonts w:cstheme="minorHAnsi"/>
          <w:i/>
          <w:iCs/>
          <w:sz w:val="24"/>
          <w:szCs w:val="24"/>
        </w:rPr>
        <w:t xml:space="preserve">issing the </w:t>
      </w:r>
      <w:r w:rsidR="008E109F">
        <w:rPr>
          <w:rFonts w:cstheme="minorHAnsi"/>
          <w:i/>
          <w:iCs/>
          <w:sz w:val="24"/>
          <w:szCs w:val="24"/>
        </w:rPr>
        <w:t>W</w:t>
      </w:r>
      <w:r w:rsidRPr="00241621">
        <w:rPr>
          <w:rFonts w:cstheme="minorHAnsi"/>
          <w:i/>
          <w:iCs/>
          <w:sz w:val="24"/>
          <w:szCs w:val="24"/>
        </w:rPr>
        <w:t xml:space="preserve">ords: The </w:t>
      </w:r>
      <w:r w:rsidR="008E109F">
        <w:rPr>
          <w:rFonts w:cstheme="minorHAnsi"/>
          <w:i/>
          <w:iCs/>
          <w:sz w:val="24"/>
          <w:szCs w:val="24"/>
        </w:rPr>
        <w:t>R</w:t>
      </w:r>
      <w:r w:rsidRPr="00241621">
        <w:rPr>
          <w:rFonts w:cstheme="minorHAnsi"/>
          <w:i/>
          <w:iCs/>
          <w:sz w:val="24"/>
          <w:szCs w:val="24"/>
        </w:rPr>
        <w:t xml:space="preserve">ights, </w:t>
      </w:r>
      <w:r w:rsidR="008E109F">
        <w:rPr>
          <w:rFonts w:cstheme="minorHAnsi"/>
          <w:i/>
          <w:iCs/>
          <w:sz w:val="24"/>
          <w:szCs w:val="24"/>
        </w:rPr>
        <w:t>N</w:t>
      </w:r>
      <w:r w:rsidRPr="00241621">
        <w:rPr>
          <w:rFonts w:cstheme="minorHAnsi"/>
          <w:i/>
          <w:iCs/>
          <w:sz w:val="24"/>
          <w:szCs w:val="24"/>
        </w:rPr>
        <w:t xml:space="preserve">eeds and </w:t>
      </w:r>
      <w:r w:rsidR="008E109F">
        <w:rPr>
          <w:rFonts w:cstheme="minorHAnsi"/>
          <w:i/>
          <w:iCs/>
          <w:sz w:val="24"/>
          <w:szCs w:val="24"/>
        </w:rPr>
        <w:t>E</w:t>
      </w:r>
      <w:r w:rsidRPr="00241621">
        <w:rPr>
          <w:rFonts w:cstheme="minorHAnsi"/>
          <w:i/>
          <w:iCs/>
          <w:sz w:val="24"/>
          <w:szCs w:val="24"/>
        </w:rPr>
        <w:t xml:space="preserve">xperiences of </w:t>
      </w:r>
      <w:r w:rsidR="008E109F">
        <w:rPr>
          <w:rFonts w:cstheme="minorHAnsi"/>
          <w:i/>
          <w:iCs/>
          <w:sz w:val="24"/>
          <w:szCs w:val="24"/>
        </w:rPr>
        <w:t>F</w:t>
      </w:r>
      <w:r w:rsidRPr="00241621">
        <w:rPr>
          <w:rFonts w:cstheme="minorHAnsi"/>
          <w:i/>
          <w:iCs/>
          <w:sz w:val="24"/>
          <w:szCs w:val="24"/>
        </w:rPr>
        <w:t xml:space="preserve">oreign </w:t>
      </w:r>
      <w:r w:rsidR="008E109F">
        <w:rPr>
          <w:rFonts w:cstheme="minorHAnsi"/>
          <w:i/>
          <w:iCs/>
          <w:sz w:val="24"/>
          <w:szCs w:val="24"/>
        </w:rPr>
        <w:t>N</w:t>
      </w:r>
      <w:r w:rsidRPr="00241621">
        <w:rPr>
          <w:rFonts w:cstheme="minorHAnsi"/>
          <w:i/>
          <w:iCs/>
          <w:sz w:val="24"/>
          <w:szCs w:val="24"/>
        </w:rPr>
        <w:t xml:space="preserve">ational and </w:t>
      </w:r>
      <w:r w:rsidR="008E109F">
        <w:rPr>
          <w:rFonts w:cstheme="minorHAnsi"/>
          <w:i/>
          <w:iCs/>
          <w:sz w:val="24"/>
          <w:szCs w:val="24"/>
        </w:rPr>
        <w:t>M</w:t>
      </w:r>
      <w:r w:rsidRPr="00241621">
        <w:rPr>
          <w:rFonts w:cstheme="minorHAnsi"/>
          <w:i/>
          <w:iCs/>
          <w:sz w:val="24"/>
          <w:szCs w:val="24"/>
        </w:rPr>
        <w:t xml:space="preserve">inority </w:t>
      </w:r>
      <w:r w:rsidR="008E109F">
        <w:rPr>
          <w:rFonts w:cstheme="minorHAnsi"/>
          <w:i/>
          <w:iCs/>
          <w:sz w:val="24"/>
          <w:szCs w:val="24"/>
        </w:rPr>
        <w:t>E</w:t>
      </w:r>
      <w:r w:rsidRPr="00241621">
        <w:rPr>
          <w:rFonts w:cstheme="minorHAnsi"/>
          <w:i/>
          <w:iCs/>
          <w:sz w:val="24"/>
          <w:szCs w:val="24"/>
        </w:rPr>
        <w:t xml:space="preserve">thnic </w:t>
      </w:r>
      <w:r w:rsidR="008E109F">
        <w:rPr>
          <w:rFonts w:cstheme="minorHAnsi"/>
          <w:i/>
          <w:iCs/>
          <w:sz w:val="24"/>
          <w:szCs w:val="24"/>
        </w:rPr>
        <w:t>G</w:t>
      </w:r>
      <w:r w:rsidRPr="00241621">
        <w:rPr>
          <w:rFonts w:cstheme="minorHAnsi"/>
          <w:i/>
          <w:iCs/>
          <w:sz w:val="24"/>
          <w:szCs w:val="24"/>
        </w:rPr>
        <w:t xml:space="preserve">roups in the Irish </w:t>
      </w:r>
      <w:r w:rsidR="008E109F">
        <w:rPr>
          <w:rFonts w:cstheme="minorHAnsi"/>
          <w:i/>
          <w:iCs/>
          <w:sz w:val="24"/>
          <w:szCs w:val="24"/>
        </w:rPr>
        <w:t>P</w:t>
      </w:r>
      <w:r w:rsidRPr="00241621">
        <w:rPr>
          <w:rFonts w:cstheme="minorHAnsi"/>
          <w:i/>
          <w:iCs/>
          <w:sz w:val="24"/>
          <w:szCs w:val="24"/>
        </w:rPr>
        <w:t xml:space="preserve">enal </w:t>
      </w:r>
      <w:r w:rsidR="008E109F">
        <w:rPr>
          <w:rFonts w:cstheme="minorHAnsi"/>
          <w:i/>
          <w:iCs/>
          <w:sz w:val="24"/>
          <w:szCs w:val="24"/>
        </w:rPr>
        <w:t>S</w:t>
      </w:r>
      <w:r w:rsidRPr="00241621">
        <w:rPr>
          <w:rFonts w:cstheme="minorHAnsi"/>
          <w:i/>
          <w:iCs/>
          <w:sz w:val="24"/>
          <w:szCs w:val="24"/>
        </w:rPr>
        <w:t>ystem</w:t>
      </w:r>
      <w:r w:rsidR="008E109F">
        <w:rPr>
          <w:rFonts w:cstheme="minorHAnsi"/>
          <w:sz w:val="24"/>
          <w:szCs w:val="24"/>
        </w:rPr>
        <w:t>,</w:t>
      </w:r>
      <w:r w:rsidRPr="00241621">
        <w:rPr>
          <w:rFonts w:cstheme="minorHAnsi"/>
          <w:sz w:val="24"/>
          <w:szCs w:val="24"/>
        </w:rPr>
        <w:t xml:space="preserve"> Dublin: I</w:t>
      </w:r>
      <w:r w:rsidR="009C1E1D">
        <w:rPr>
          <w:rFonts w:cstheme="minorHAnsi"/>
          <w:sz w:val="24"/>
          <w:szCs w:val="24"/>
        </w:rPr>
        <w:t xml:space="preserve">rish </w:t>
      </w:r>
      <w:r w:rsidRPr="00241621">
        <w:rPr>
          <w:rFonts w:cstheme="minorHAnsi"/>
          <w:sz w:val="24"/>
          <w:szCs w:val="24"/>
        </w:rPr>
        <w:t>P</w:t>
      </w:r>
      <w:r w:rsidR="009C1E1D">
        <w:rPr>
          <w:rFonts w:cstheme="minorHAnsi"/>
          <w:sz w:val="24"/>
          <w:szCs w:val="24"/>
        </w:rPr>
        <w:t xml:space="preserve">rison </w:t>
      </w:r>
      <w:r w:rsidRPr="00241621">
        <w:rPr>
          <w:rFonts w:cstheme="minorHAnsi"/>
          <w:sz w:val="24"/>
          <w:szCs w:val="24"/>
        </w:rPr>
        <w:t>R</w:t>
      </w:r>
      <w:r w:rsidR="009C1E1D">
        <w:rPr>
          <w:rFonts w:cstheme="minorHAnsi"/>
          <w:sz w:val="24"/>
          <w:szCs w:val="24"/>
        </w:rPr>
        <w:t xml:space="preserve">eform </w:t>
      </w:r>
      <w:r w:rsidRPr="00241621">
        <w:rPr>
          <w:rFonts w:cstheme="minorHAnsi"/>
          <w:sz w:val="24"/>
          <w:szCs w:val="24"/>
        </w:rPr>
        <w:t>T</w:t>
      </w:r>
      <w:r w:rsidR="009C1E1D">
        <w:rPr>
          <w:rFonts w:cstheme="minorHAnsi"/>
          <w:sz w:val="24"/>
          <w:szCs w:val="24"/>
        </w:rPr>
        <w:t>rust</w:t>
      </w:r>
    </w:p>
    <w:p w14:paraId="2521C2E2" w14:textId="0F495318" w:rsidR="00C949D4" w:rsidRPr="00241621" w:rsidRDefault="00C949D4" w:rsidP="004709AB">
      <w:pPr>
        <w:spacing w:before="240" w:after="0" w:line="360" w:lineRule="auto"/>
        <w:rPr>
          <w:rFonts w:cstheme="minorHAnsi"/>
          <w:sz w:val="24"/>
          <w:szCs w:val="24"/>
        </w:rPr>
      </w:pPr>
      <w:r w:rsidRPr="00241621">
        <w:rPr>
          <w:rFonts w:cstheme="minorHAnsi"/>
          <w:sz w:val="24"/>
          <w:szCs w:val="24"/>
        </w:rPr>
        <w:t>Doyle, D., Garrihy, J., Cleary, M. and Murphy, M. (2023</w:t>
      </w:r>
      <w:r w:rsidR="00347CF2">
        <w:rPr>
          <w:rFonts w:cstheme="minorHAnsi"/>
          <w:sz w:val="24"/>
          <w:szCs w:val="24"/>
        </w:rPr>
        <w:t>),</w:t>
      </w:r>
      <w:r w:rsidRPr="00241621">
        <w:rPr>
          <w:rFonts w:cstheme="minorHAnsi"/>
          <w:sz w:val="24"/>
          <w:szCs w:val="24"/>
        </w:rPr>
        <w:t xml:space="preserve"> </w:t>
      </w:r>
      <w:r w:rsidR="008E109F">
        <w:rPr>
          <w:rFonts w:cstheme="minorHAnsi"/>
          <w:sz w:val="24"/>
          <w:szCs w:val="24"/>
        </w:rPr>
        <w:t>‘</w:t>
      </w:r>
      <w:r w:rsidRPr="00241621">
        <w:rPr>
          <w:rFonts w:cstheme="minorHAnsi"/>
          <w:sz w:val="24"/>
          <w:szCs w:val="24"/>
        </w:rPr>
        <w:t xml:space="preserve">Foreign </w:t>
      </w:r>
      <w:r w:rsidR="008E109F">
        <w:rPr>
          <w:rFonts w:cstheme="minorHAnsi"/>
          <w:sz w:val="24"/>
          <w:szCs w:val="24"/>
        </w:rPr>
        <w:t>n</w:t>
      </w:r>
      <w:r w:rsidRPr="00241621">
        <w:rPr>
          <w:rFonts w:cstheme="minorHAnsi"/>
          <w:sz w:val="24"/>
          <w:szCs w:val="24"/>
        </w:rPr>
        <w:t xml:space="preserve">ational </w:t>
      </w:r>
      <w:r w:rsidR="008E109F">
        <w:rPr>
          <w:rFonts w:cstheme="minorHAnsi"/>
          <w:sz w:val="24"/>
          <w:szCs w:val="24"/>
        </w:rPr>
        <w:t>p</w:t>
      </w:r>
      <w:r w:rsidRPr="00241621">
        <w:rPr>
          <w:rFonts w:cstheme="minorHAnsi"/>
          <w:sz w:val="24"/>
          <w:szCs w:val="24"/>
        </w:rPr>
        <w:t xml:space="preserve">risoners and </w:t>
      </w:r>
      <w:r w:rsidR="008E109F">
        <w:rPr>
          <w:rFonts w:cstheme="minorHAnsi"/>
          <w:sz w:val="24"/>
          <w:szCs w:val="24"/>
        </w:rPr>
        <w:t>r</w:t>
      </w:r>
      <w:r w:rsidRPr="00241621">
        <w:rPr>
          <w:rFonts w:cstheme="minorHAnsi"/>
          <w:sz w:val="24"/>
          <w:szCs w:val="24"/>
        </w:rPr>
        <w:t xml:space="preserve">eligious </w:t>
      </w:r>
      <w:r w:rsidR="008E109F">
        <w:rPr>
          <w:rFonts w:cstheme="minorHAnsi"/>
          <w:sz w:val="24"/>
          <w:szCs w:val="24"/>
        </w:rPr>
        <w:t>p</w:t>
      </w:r>
      <w:r w:rsidRPr="00241621">
        <w:rPr>
          <w:rFonts w:cstheme="minorHAnsi"/>
          <w:sz w:val="24"/>
          <w:szCs w:val="24"/>
        </w:rPr>
        <w:t xml:space="preserve">ractice in Irish </w:t>
      </w:r>
      <w:r w:rsidR="008E109F">
        <w:rPr>
          <w:rFonts w:cstheme="minorHAnsi"/>
          <w:sz w:val="24"/>
          <w:szCs w:val="24"/>
        </w:rPr>
        <w:t>p</w:t>
      </w:r>
      <w:r w:rsidRPr="00241621">
        <w:rPr>
          <w:rFonts w:cstheme="minorHAnsi"/>
          <w:sz w:val="24"/>
          <w:szCs w:val="24"/>
        </w:rPr>
        <w:t>risons</w:t>
      </w:r>
      <w:r w:rsidR="008E109F">
        <w:rPr>
          <w:rFonts w:cstheme="minorHAnsi"/>
          <w:sz w:val="24"/>
          <w:szCs w:val="24"/>
        </w:rPr>
        <w:t>’,</w:t>
      </w:r>
      <w:r w:rsidRPr="00241621">
        <w:rPr>
          <w:rFonts w:cstheme="minorHAnsi"/>
          <w:sz w:val="24"/>
          <w:szCs w:val="24"/>
        </w:rPr>
        <w:t xml:space="preserve"> </w:t>
      </w:r>
      <w:r w:rsidRPr="00241621">
        <w:rPr>
          <w:rFonts w:cstheme="minorHAnsi"/>
          <w:i/>
          <w:iCs/>
          <w:sz w:val="24"/>
          <w:szCs w:val="24"/>
        </w:rPr>
        <w:t>Journal of Human Rights Practice</w:t>
      </w:r>
      <w:r w:rsidR="008E109F">
        <w:rPr>
          <w:rFonts w:cstheme="minorHAnsi"/>
          <w:sz w:val="24"/>
          <w:szCs w:val="24"/>
        </w:rPr>
        <w:t>, available at</w:t>
      </w:r>
      <w:r w:rsidR="00812382" w:rsidRPr="00241621">
        <w:rPr>
          <w:rFonts w:cstheme="minorHAnsi"/>
          <w:i/>
          <w:iCs/>
          <w:sz w:val="24"/>
          <w:szCs w:val="24"/>
        </w:rPr>
        <w:t xml:space="preserve"> </w:t>
      </w:r>
      <w:hyperlink r:id="rId13" w:history="1">
        <w:r w:rsidR="00812382" w:rsidRPr="00241621">
          <w:rPr>
            <w:rStyle w:val="Hyperlink"/>
            <w:rFonts w:cstheme="minorHAnsi"/>
            <w:color w:val="auto"/>
            <w:sz w:val="24"/>
            <w:szCs w:val="24"/>
          </w:rPr>
          <w:t>https://doi.org/10.1093/jhuman/huad001</w:t>
        </w:r>
      </w:hyperlink>
      <w:r w:rsidRPr="00241621">
        <w:rPr>
          <w:rFonts w:cstheme="minorHAnsi"/>
          <w:sz w:val="24"/>
          <w:szCs w:val="24"/>
        </w:rPr>
        <w:t xml:space="preserve"> </w:t>
      </w:r>
      <w:r w:rsidR="00B928EC">
        <w:rPr>
          <w:rFonts w:cstheme="minorHAnsi"/>
          <w:sz w:val="24"/>
          <w:szCs w:val="24"/>
        </w:rPr>
        <w:t>(</w:t>
      </w:r>
      <w:r w:rsidR="00812382" w:rsidRPr="00241621">
        <w:rPr>
          <w:rFonts w:cstheme="minorHAnsi"/>
          <w:sz w:val="24"/>
          <w:szCs w:val="24"/>
        </w:rPr>
        <w:t>accessed 2 May 2023</w:t>
      </w:r>
      <w:r w:rsidR="00B928EC">
        <w:rPr>
          <w:rFonts w:cstheme="minorHAnsi"/>
          <w:sz w:val="24"/>
          <w:szCs w:val="24"/>
        </w:rPr>
        <w:t>)</w:t>
      </w:r>
    </w:p>
    <w:p w14:paraId="1B3E2C40" w14:textId="7907CBB4" w:rsidR="00C949D4" w:rsidRPr="00241621" w:rsidRDefault="00C949D4" w:rsidP="004709AB">
      <w:pPr>
        <w:spacing w:before="240" w:after="0" w:line="360" w:lineRule="auto"/>
        <w:rPr>
          <w:rFonts w:cstheme="minorHAnsi"/>
          <w:sz w:val="24"/>
          <w:szCs w:val="24"/>
        </w:rPr>
      </w:pPr>
      <w:r w:rsidRPr="00241621">
        <w:rPr>
          <w:rFonts w:cstheme="minorHAnsi"/>
          <w:sz w:val="24"/>
          <w:szCs w:val="24"/>
        </w:rPr>
        <w:t>Euorpris (n.d</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Project: The Foreign National Resettlement</w:t>
      </w:r>
      <w:r w:rsidR="00816496">
        <w:rPr>
          <w:rFonts w:cstheme="minorHAnsi"/>
          <w:sz w:val="24"/>
          <w:szCs w:val="24"/>
        </w:rPr>
        <w:t>, a</w:t>
      </w:r>
      <w:r w:rsidRPr="00241621">
        <w:rPr>
          <w:rFonts w:cstheme="minorHAnsi"/>
          <w:sz w:val="24"/>
          <w:szCs w:val="24"/>
        </w:rPr>
        <w:t xml:space="preserve">vailable at </w:t>
      </w:r>
      <w:hyperlink r:id="rId14" w:history="1">
        <w:r w:rsidRPr="00241621">
          <w:rPr>
            <w:rStyle w:val="Hyperlink"/>
            <w:rFonts w:cstheme="minorHAnsi"/>
            <w:color w:val="auto"/>
            <w:sz w:val="24"/>
            <w:szCs w:val="24"/>
          </w:rPr>
          <w:t>https://www.europris.org/news/project-the-foreign-national-resettlement/</w:t>
        </w:r>
      </w:hyperlink>
      <w:r w:rsidRPr="00241621">
        <w:rPr>
          <w:rFonts w:cstheme="minorHAnsi"/>
          <w:sz w:val="24"/>
          <w:szCs w:val="24"/>
        </w:rPr>
        <w:t xml:space="preserve"> </w:t>
      </w:r>
      <w:r w:rsidR="00816496">
        <w:rPr>
          <w:rFonts w:cstheme="minorHAnsi"/>
          <w:sz w:val="24"/>
          <w:szCs w:val="24"/>
        </w:rPr>
        <w:t>(</w:t>
      </w:r>
      <w:r w:rsidR="00812382" w:rsidRPr="00241621">
        <w:rPr>
          <w:rFonts w:cstheme="minorHAnsi"/>
          <w:sz w:val="24"/>
          <w:szCs w:val="24"/>
        </w:rPr>
        <w:t>accessed 3 May 2023</w:t>
      </w:r>
      <w:r w:rsidR="00816496">
        <w:rPr>
          <w:rFonts w:cstheme="minorHAnsi"/>
          <w:sz w:val="24"/>
          <w:szCs w:val="24"/>
        </w:rPr>
        <w:t>)</w:t>
      </w:r>
    </w:p>
    <w:p w14:paraId="3B34460D" w14:textId="5D5A6425" w:rsidR="00C949D4" w:rsidRPr="00241621" w:rsidRDefault="00C949D4" w:rsidP="004709AB">
      <w:pPr>
        <w:spacing w:before="240" w:after="0" w:line="360" w:lineRule="auto"/>
        <w:rPr>
          <w:rFonts w:cstheme="minorHAnsi"/>
          <w:sz w:val="24"/>
          <w:szCs w:val="24"/>
        </w:rPr>
      </w:pPr>
      <w:r w:rsidRPr="00241621">
        <w:rPr>
          <w:rFonts w:cstheme="minorHAnsi"/>
          <w:sz w:val="24"/>
          <w:szCs w:val="24"/>
        </w:rPr>
        <w:lastRenderedPageBreak/>
        <w:t>Farmer, M. (2017</w:t>
      </w:r>
      <w:r w:rsidR="00347CF2">
        <w:rPr>
          <w:rFonts w:cstheme="minorHAnsi"/>
          <w:sz w:val="24"/>
          <w:szCs w:val="24"/>
        </w:rPr>
        <w:t>),</w:t>
      </w:r>
      <w:r w:rsidR="007E450A">
        <w:rPr>
          <w:rFonts w:cstheme="minorHAnsi"/>
          <w:sz w:val="24"/>
          <w:szCs w:val="24"/>
        </w:rPr>
        <w:t xml:space="preserve"> </w:t>
      </w:r>
      <w:r w:rsidRPr="00241621">
        <w:rPr>
          <w:rFonts w:cstheme="minorHAnsi"/>
          <w:i/>
          <w:iCs/>
          <w:sz w:val="24"/>
          <w:szCs w:val="24"/>
        </w:rPr>
        <w:t>The Importance of Strengthening Prisoners’ Family Ties to Prevent Reoffending and Reduce Intergenerational Crime</w:t>
      </w:r>
      <w:r w:rsidR="007E450A">
        <w:rPr>
          <w:rFonts w:cstheme="minorHAnsi"/>
          <w:sz w:val="24"/>
          <w:szCs w:val="24"/>
        </w:rPr>
        <w:t>,</w:t>
      </w:r>
      <w:r w:rsidRPr="00241621">
        <w:rPr>
          <w:rFonts w:cstheme="minorHAnsi"/>
          <w:sz w:val="24"/>
          <w:szCs w:val="24"/>
        </w:rPr>
        <w:t xml:space="preserve"> London: </w:t>
      </w:r>
      <w:r w:rsidR="005300D8" w:rsidRPr="00241621">
        <w:rPr>
          <w:rFonts w:cstheme="minorHAnsi"/>
          <w:sz w:val="24"/>
          <w:szCs w:val="24"/>
        </w:rPr>
        <w:t>M</w:t>
      </w:r>
      <w:r w:rsidR="009C1E1D">
        <w:rPr>
          <w:rFonts w:cstheme="minorHAnsi"/>
          <w:sz w:val="24"/>
          <w:szCs w:val="24"/>
        </w:rPr>
        <w:t xml:space="preserve">inistry of </w:t>
      </w:r>
      <w:r w:rsidR="005300D8" w:rsidRPr="00241621">
        <w:rPr>
          <w:rFonts w:cstheme="minorHAnsi"/>
          <w:sz w:val="24"/>
          <w:szCs w:val="24"/>
        </w:rPr>
        <w:t>J</w:t>
      </w:r>
      <w:r w:rsidR="009C1E1D">
        <w:rPr>
          <w:rFonts w:cstheme="minorHAnsi"/>
          <w:sz w:val="24"/>
          <w:szCs w:val="24"/>
        </w:rPr>
        <w:t>ustice</w:t>
      </w:r>
    </w:p>
    <w:p w14:paraId="5F704068" w14:textId="1F24EF0E" w:rsidR="00C949D4" w:rsidRPr="00241621" w:rsidRDefault="00C949D4" w:rsidP="004709AB">
      <w:pPr>
        <w:spacing w:before="240" w:after="0" w:line="360" w:lineRule="auto"/>
        <w:rPr>
          <w:rFonts w:cstheme="minorHAnsi"/>
          <w:sz w:val="24"/>
          <w:szCs w:val="24"/>
        </w:rPr>
      </w:pPr>
      <w:r w:rsidRPr="00241621">
        <w:rPr>
          <w:rFonts w:cstheme="minorHAnsi"/>
          <w:sz w:val="24"/>
          <w:szCs w:val="24"/>
        </w:rPr>
        <w:t>Farrall, S. (2004</w:t>
      </w:r>
      <w:r w:rsidR="00347CF2">
        <w:rPr>
          <w:rFonts w:cstheme="minorHAnsi"/>
          <w:sz w:val="24"/>
          <w:szCs w:val="24"/>
        </w:rPr>
        <w:t>),</w:t>
      </w:r>
      <w:r w:rsidRPr="00241621">
        <w:rPr>
          <w:rFonts w:cstheme="minorHAnsi"/>
          <w:sz w:val="24"/>
          <w:szCs w:val="24"/>
        </w:rPr>
        <w:t xml:space="preserve"> </w:t>
      </w:r>
      <w:r w:rsidR="00756AE0">
        <w:rPr>
          <w:rFonts w:cstheme="minorHAnsi"/>
          <w:sz w:val="24"/>
          <w:szCs w:val="24"/>
        </w:rPr>
        <w:t>‘</w:t>
      </w:r>
      <w:r w:rsidRPr="00241621">
        <w:rPr>
          <w:rFonts w:cstheme="minorHAnsi"/>
          <w:sz w:val="24"/>
          <w:szCs w:val="24"/>
        </w:rPr>
        <w:t>Social capital and offender reintegration: Making probation desistance focussed</w:t>
      </w:r>
      <w:r w:rsidR="00756AE0">
        <w:rPr>
          <w:rFonts w:cstheme="minorHAnsi"/>
          <w:sz w:val="24"/>
          <w:szCs w:val="24"/>
        </w:rPr>
        <w:t>’,</w:t>
      </w:r>
      <w:r w:rsidRPr="00241621">
        <w:rPr>
          <w:rFonts w:cstheme="minorHAnsi"/>
          <w:sz w:val="24"/>
          <w:szCs w:val="24"/>
        </w:rPr>
        <w:t xml:space="preserve"> </w:t>
      </w:r>
      <w:r w:rsidR="00756AE0">
        <w:rPr>
          <w:rFonts w:cstheme="minorHAnsi"/>
          <w:sz w:val="24"/>
          <w:szCs w:val="24"/>
        </w:rPr>
        <w:t>i</w:t>
      </w:r>
      <w:r w:rsidRPr="00241621">
        <w:rPr>
          <w:rFonts w:cstheme="minorHAnsi"/>
          <w:sz w:val="24"/>
          <w:szCs w:val="24"/>
        </w:rPr>
        <w:t>n S. Maruna and R. Immarigeon (eds.)</w:t>
      </w:r>
      <w:r w:rsidR="00756AE0">
        <w:rPr>
          <w:rFonts w:cstheme="minorHAnsi"/>
          <w:sz w:val="24"/>
          <w:szCs w:val="24"/>
        </w:rPr>
        <w:t>,</w:t>
      </w:r>
      <w:r w:rsidRPr="00241621">
        <w:rPr>
          <w:rFonts w:cstheme="minorHAnsi"/>
          <w:sz w:val="24"/>
          <w:szCs w:val="24"/>
        </w:rPr>
        <w:t xml:space="preserve"> </w:t>
      </w:r>
      <w:r w:rsidRPr="00241621">
        <w:rPr>
          <w:rFonts w:cstheme="minorHAnsi"/>
          <w:i/>
          <w:iCs/>
          <w:sz w:val="24"/>
          <w:szCs w:val="24"/>
        </w:rPr>
        <w:t>After</w:t>
      </w:r>
      <w:r w:rsidRPr="00241621">
        <w:rPr>
          <w:rFonts w:cstheme="minorHAnsi"/>
          <w:sz w:val="24"/>
          <w:szCs w:val="24"/>
        </w:rPr>
        <w:t xml:space="preserve"> </w:t>
      </w:r>
      <w:r w:rsidRPr="00241621">
        <w:rPr>
          <w:rFonts w:cstheme="minorHAnsi"/>
          <w:i/>
          <w:iCs/>
          <w:sz w:val="24"/>
          <w:szCs w:val="24"/>
        </w:rPr>
        <w:t>Crime and Punishment: Pathways to Offender Reintegration</w:t>
      </w:r>
      <w:r w:rsidR="00756AE0">
        <w:rPr>
          <w:rFonts w:cstheme="minorHAnsi"/>
          <w:sz w:val="24"/>
          <w:szCs w:val="24"/>
        </w:rPr>
        <w:t>,</w:t>
      </w:r>
      <w:r w:rsidRPr="00241621">
        <w:rPr>
          <w:rFonts w:cstheme="minorHAnsi"/>
          <w:sz w:val="24"/>
          <w:szCs w:val="24"/>
        </w:rPr>
        <w:t xml:space="preserve"> Collumpton: Willan</w:t>
      </w:r>
    </w:p>
    <w:p w14:paraId="7063ADE5" w14:textId="53935BD7" w:rsidR="00C949D4" w:rsidRPr="00241621" w:rsidRDefault="00C949D4" w:rsidP="004709AB">
      <w:pPr>
        <w:spacing w:before="240" w:after="0" w:line="360" w:lineRule="auto"/>
        <w:rPr>
          <w:rFonts w:cstheme="minorHAnsi"/>
          <w:sz w:val="24"/>
          <w:szCs w:val="24"/>
        </w:rPr>
      </w:pPr>
      <w:r w:rsidRPr="00241621">
        <w:rPr>
          <w:rFonts w:cstheme="minorHAnsi"/>
          <w:sz w:val="24"/>
          <w:szCs w:val="24"/>
        </w:rPr>
        <w:t>Fazel, S. and Danesh, J. (2002</w:t>
      </w:r>
      <w:r w:rsidR="00347CF2">
        <w:rPr>
          <w:rFonts w:cstheme="minorHAnsi"/>
          <w:sz w:val="24"/>
          <w:szCs w:val="24"/>
        </w:rPr>
        <w:t>),</w:t>
      </w:r>
      <w:r w:rsidRPr="00241621">
        <w:rPr>
          <w:rFonts w:cstheme="minorHAnsi"/>
          <w:sz w:val="24"/>
          <w:szCs w:val="24"/>
        </w:rPr>
        <w:t xml:space="preserve"> </w:t>
      </w:r>
      <w:r w:rsidR="00BB5EB8">
        <w:rPr>
          <w:rFonts w:cstheme="minorHAnsi"/>
          <w:sz w:val="24"/>
          <w:szCs w:val="24"/>
        </w:rPr>
        <w:t>‘</w:t>
      </w:r>
      <w:r w:rsidRPr="00241621">
        <w:rPr>
          <w:rFonts w:cstheme="minorHAnsi"/>
          <w:sz w:val="24"/>
          <w:szCs w:val="24"/>
        </w:rPr>
        <w:t>Serious mental disorder in 23,000 prisoners: A systematic review of 62 surveys</w:t>
      </w:r>
      <w:r w:rsidR="00BB5EB8">
        <w:rPr>
          <w:rFonts w:cstheme="minorHAnsi"/>
          <w:sz w:val="24"/>
          <w:szCs w:val="24"/>
        </w:rPr>
        <w:t>’,</w:t>
      </w:r>
      <w:r w:rsidRPr="00241621">
        <w:rPr>
          <w:rFonts w:cstheme="minorHAnsi"/>
          <w:sz w:val="24"/>
          <w:szCs w:val="24"/>
        </w:rPr>
        <w:t xml:space="preserve"> </w:t>
      </w:r>
      <w:r w:rsidRPr="00241621">
        <w:rPr>
          <w:rFonts w:cstheme="minorHAnsi"/>
          <w:i/>
          <w:iCs/>
          <w:sz w:val="24"/>
          <w:szCs w:val="24"/>
        </w:rPr>
        <w:t>The Lancet</w:t>
      </w:r>
      <w:r w:rsidR="00BB5EB8">
        <w:rPr>
          <w:rFonts w:cstheme="minorHAnsi"/>
          <w:sz w:val="24"/>
          <w:szCs w:val="24"/>
        </w:rPr>
        <w:t>, vol.</w:t>
      </w:r>
      <w:r w:rsidRPr="00241621">
        <w:rPr>
          <w:rFonts w:cstheme="minorHAnsi"/>
          <w:sz w:val="24"/>
          <w:szCs w:val="24"/>
        </w:rPr>
        <w:t xml:space="preserve"> 359, </w:t>
      </w:r>
      <w:r w:rsidR="00BB5EB8">
        <w:rPr>
          <w:rFonts w:cstheme="minorHAnsi"/>
          <w:sz w:val="24"/>
          <w:szCs w:val="24"/>
        </w:rPr>
        <w:t>p</w:t>
      </w:r>
      <w:r w:rsidR="00750E50">
        <w:rPr>
          <w:rFonts w:cstheme="minorHAnsi"/>
          <w:sz w:val="24"/>
          <w:szCs w:val="24"/>
        </w:rPr>
        <w:t>p</w:t>
      </w:r>
      <w:r w:rsidR="00BB5EB8">
        <w:rPr>
          <w:rFonts w:cstheme="minorHAnsi"/>
          <w:sz w:val="24"/>
          <w:szCs w:val="24"/>
        </w:rPr>
        <w:t xml:space="preserve"> </w:t>
      </w:r>
      <w:r w:rsidRPr="00241621">
        <w:rPr>
          <w:rFonts w:cstheme="minorHAnsi"/>
          <w:sz w:val="24"/>
          <w:szCs w:val="24"/>
        </w:rPr>
        <w:t>545</w:t>
      </w:r>
      <w:r w:rsidR="00750E50">
        <w:rPr>
          <w:rFonts w:cstheme="minorHAnsi"/>
          <w:sz w:val="24"/>
          <w:szCs w:val="24"/>
        </w:rPr>
        <w:t xml:space="preserve">–50 </w:t>
      </w:r>
    </w:p>
    <w:p w14:paraId="3B131B69" w14:textId="0C1505F4" w:rsidR="00C949D4" w:rsidRPr="00241621" w:rsidRDefault="00C949D4" w:rsidP="004709AB">
      <w:pPr>
        <w:spacing w:before="240" w:after="0" w:line="360" w:lineRule="auto"/>
        <w:rPr>
          <w:rFonts w:cstheme="minorHAnsi"/>
          <w:sz w:val="24"/>
          <w:szCs w:val="24"/>
        </w:rPr>
      </w:pPr>
      <w:r w:rsidRPr="00241621">
        <w:rPr>
          <w:rFonts w:cstheme="minorHAnsi"/>
          <w:sz w:val="24"/>
          <w:szCs w:val="24"/>
        </w:rPr>
        <w:t>Fazel, S., Bains, P. and Doll, H. (2006</w:t>
      </w:r>
      <w:r w:rsidR="00347CF2">
        <w:rPr>
          <w:rFonts w:cstheme="minorHAnsi"/>
          <w:sz w:val="24"/>
          <w:szCs w:val="24"/>
        </w:rPr>
        <w:t>),</w:t>
      </w:r>
      <w:r w:rsidRPr="00241621">
        <w:rPr>
          <w:rFonts w:cstheme="minorHAnsi"/>
          <w:sz w:val="24"/>
          <w:szCs w:val="24"/>
        </w:rPr>
        <w:t xml:space="preserve"> </w:t>
      </w:r>
      <w:r w:rsidR="00477503">
        <w:rPr>
          <w:rFonts w:cstheme="minorHAnsi"/>
          <w:sz w:val="24"/>
          <w:szCs w:val="24"/>
        </w:rPr>
        <w:t>‘</w:t>
      </w:r>
      <w:r w:rsidRPr="00241621">
        <w:rPr>
          <w:rFonts w:cstheme="minorHAnsi"/>
          <w:sz w:val="24"/>
          <w:szCs w:val="24"/>
        </w:rPr>
        <w:t>Substance abuse and dependence in prisoners: A systematic review</w:t>
      </w:r>
      <w:r w:rsidR="00477503">
        <w:rPr>
          <w:rFonts w:cstheme="minorHAnsi"/>
          <w:sz w:val="24"/>
          <w:szCs w:val="24"/>
        </w:rPr>
        <w:t>’,</w:t>
      </w:r>
      <w:r w:rsidRPr="00241621">
        <w:rPr>
          <w:rFonts w:cstheme="minorHAnsi"/>
          <w:sz w:val="24"/>
          <w:szCs w:val="24"/>
        </w:rPr>
        <w:t xml:space="preserve"> </w:t>
      </w:r>
      <w:r w:rsidRPr="00241621">
        <w:rPr>
          <w:rFonts w:cstheme="minorHAnsi"/>
          <w:i/>
          <w:iCs/>
          <w:sz w:val="24"/>
          <w:szCs w:val="24"/>
        </w:rPr>
        <w:t>Addiction</w:t>
      </w:r>
      <w:r w:rsidR="00477503">
        <w:rPr>
          <w:rFonts w:cstheme="minorHAnsi"/>
          <w:sz w:val="24"/>
          <w:szCs w:val="24"/>
        </w:rPr>
        <w:t>, vol.</w:t>
      </w:r>
      <w:r w:rsidRPr="00241621">
        <w:rPr>
          <w:rFonts w:cstheme="minorHAnsi"/>
          <w:sz w:val="24"/>
          <w:szCs w:val="24"/>
        </w:rPr>
        <w:t xml:space="preserve"> 101, </w:t>
      </w:r>
      <w:r w:rsidR="00477503">
        <w:rPr>
          <w:rFonts w:cstheme="minorHAnsi"/>
          <w:sz w:val="24"/>
          <w:szCs w:val="24"/>
        </w:rPr>
        <w:t xml:space="preserve">p. </w:t>
      </w:r>
      <w:r w:rsidRPr="00241621">
        <w:rPr>
          <w:rFonts w:cstheme="minorHAnsi"/>
          <w:sz w:val="24"/>
          <w:szCs w:val="24"/>
        </w:rPr>
        <w:t>181</w:t>
      </w:r>
    </w:p>
    <w:p w14:paraId="105C183F" w14:textId="5C5A271E" w:rsidR="00B20089" w:rsidRDefault="00C949D4" w:rsidP="004709AB">
      <w:pPr>
        <w:spacing w:before="240" w:after="0" w:line="360" w:lineRule="auto"/>
        <w:rPr>
          <w:rFonts w:cstheme="minorHAnsi"/>
          <w:sz w:val="24"/>
          <w:szCs w:val="24"/>
        </w:rPr>
      </w:pPr>
      <w:r w:rsidRPr="00241621">
        <w:rPr>
          <w:rFonts w:cstheme="minorHAnsi"/>
          <w:sz w:val="24"/>
          <w:szCs w:val="24"/>
        </w:rPr>
        <w:t>Fraser, A., Gatherer, A. and Hayton, P. (2009</w:t>
      </w:r>
      <w:r w:rsidR="00347CF2">
        <w:rPr>
          <w:rFonts w:cstheme="minorHAnsi"/>
          <w:sz w:val="24"/>
          <w:szCs w:val="24"/>
        </w:rPr>
        <w:t>),</w:t>
      </w:r>
      <w:r w:rsidRPr="00241621">
        <w:rPr>
          <w:rFonts w:cstheme="minorHAnsi"/>
          <w:sz w:val="24"/>
          <w:szCs w:val="24"/>
        </w:rPr>
        <w:t xml:space="preserve"> </w:t>
      </w:r>
      <w:r w:rsidR="00477503">
        <w:rPr>
          <w:rFonts w:cstheme="minorHAnsi"/>
          <w:sz w:val="24"/>
          <w:szCs w:val="24"/>
        </w:rPr>
        <w:t>‘</w:t>
      </w:r>
      <w:r w:rsidRPr="00241621">
        <w:rPr>
          <w:rFonts w:cstheme="minorHAnsi"/>
          <w:sz w:val="24"/>
          <w:szCs w:val="24"/>
        </w:rPr>
        <w:t>Mental health in prison: Great difficulties but are there opportunities?</w:t>
      </w:r>
      <w:r w:rsidR="00477503">
        <w:rPr>
          <w:rFonts w:cstheme="minorHAnsi"/>
          <w:sz w:val="24"/>
          <w:szCs w:val="24"/>
        </w:rPr>
        <w:t>’,</w:t>
      </w:r>
      <w:r w:rsidRPr="00241621">
        <w:rPr>
          <w:rFonts w:cstheme="minorHAnsi"/>
          <w:sz w:val="24"/>
          <w:szCs w:val="24"/>
        </w:rPr>
        <w:t xml:space="preserve"> </w:t>
      </w:r>
      <w:r w:rsidRPr="00241621">
        <w:rPr>
          <w:rFonts w:cstheme="minorHAnsi"/>
          <w:i/>
          <w:iCs/>
          <w:sz w:val="24"/>
          <w:szCs w:val="24"/>
        </w:rPr>
        <w:t>Public Health</w:t>
      </w:r>
      <w:r w:rsidR="00477503">
        <w:rPr>
          <w:rFonts w:cstheme="minorHAnsi"/>
          <w:sz w:val="24"/>
          <w:szCs w:val="24"/>
        </w:rPr>
        <w:t>, vol.</w:t>
      </w:r>
      <w:r w:rsidRPr="00241621">
        <w:rPr>
          <w:rFonts w:cstheme="minorHAnsi"/>
          <w:sz w:val="24"/>
          <w:szCs w:val="24"/>
        </w:rPr>
        <w:t xml:space="preserve"> 23, </w:t>
      </w:r>
      <w:r w:rsidR="00477503">
        <w:rPr>
          <w:rFonts w:cstheme="minorHAnsi"/>
          <w:sz w:val="24"/>
          <w:szCs w:val="24"/>
        </w:rPr>
        <w:t xml:space="preserve">p. </w:t>
      </w:r>
      <w:proofErr w:type="gramStart"/>
      <w:r w:rsidRPr="00241621">
        <w:rPr>
          <w:rFonts w:cstheme="minorHAnsi"/>
          <w:sz w:val="24"/>
          <w:szCs w:val="24"/>
        </w:rPr>
        <w:t>410</w:t>
      </w:r>
      <w:proofErr w:type="gramEnd"/>
      <w:r w:rsidRPr="00241621">
        <w:rPr>
          <w:rFonts w:cstheme="minorHAnsi"/>
          <w:sz w:val="24"/>
          <w:szCs w:val="24"/>
        </w:rPr>
        <w:t xml:space="preserve"> </w:t>
      </w:r>
    </w:p>
    <w:p w14:paraId="647ECC26" w14:textId="751A6408" w:rsidR="00B20089" w:rsidRPr="00B20089" w:rsidRDefault="00B20089" w:rsidP="004709AB">
      <w:pPr>
        <w:spacing w:before="240" w:after="0" w:line="360" w:lineRule="auto"/>
        <w:rPr>
          <w:rFonts w:cstheme="minorHAnsi"/>
          <w:sz w:val="24"/>
          <w:szCs w:val="24"/>
          <w:shd w:val="clear" w:color="auto" w:fill="FFFFFF"/>
        </w:rPr>
      </w:pPr>
      <w:r w:rsidRPr="00B20089">
        <w:rPr>
          <w:rFonts w:cstheme="minorHAnsi"/>
          <w:sz w:val="24"/>
          <w:szCs w:val="24"/>
        </w:rPr>
        <w:t>Gavin, P. (2014), ‘</w:t>
      </w:r>
      <w:r w:rsidRPr="00B20089">
        <w:rPr>
          <w:rFonts w:cstheme="minorHAnsi"/>
          <w:sz w:val="24"/>
          <w:szCs w:val="24"/>
          <w:shd w:val="clear" w:color="auto" w:fill="FFFFFF"/>
        </w:rPr>
        <w:t xml:space="preserve">Out of sight, out of mind: Irish prisoners in England and Wales’, </w:t>
      </w:r>
      <w:r w:rsidRPr="00B20089">
        <w:rPr>
          <w:rStyle w:val="Emphasis"/>
          <w:rFonts w:cstheme="minorHAnsi"/>
          <w:sz w:val="24"/>
          <w:szCs w:val="24"/>
          <w:shd w:val="clear" w:color="auto" w:fill="FFFFFF"/>
        </w:rPr>
        <w:t>Irish Probation Journal,</w:t>
      </w:r>
      <w:r w:rsidRPr="00B20089">
        <w:rPr>
          <w:rFonts w:cstheme="minorHAnsi"/>
          <w:sz w:val="24"/>
          <w:szCs w:val="24"/>
          <w:shd w:val="clear" w:color="auto" w:fill="FFFFFF"/>
        </w:rPr>
        <w:t> vol. 11, pp. 29–43</w:t>
      </w:r>
    </w:p>
    <w:p w14:paraId="7E92B8E8" w14:textId="6AA91F15" w:rsidR="00C949D4" w:rsidRDefault="00C949D4" w:rsidP="004709AB">
      <w:pPr>
        <w:spacing w:before="240" w:after="0" w:line="360" w:lineRule="auto"/>
        <w:rPr>
          <w:rFonts w:cstheme="minorHAnsi"/>
          <w:sz w:val="24"/>
          <w:szCs w:val="24"/>
        </w:rPr>
      </w:pPr>
      <w:r w:rsidRPr="00241621">
        <w:rPr>
          <w:rFonts w:cstheme="minorHAnsi"/>
          <w:sz w:val="24"/>
          <w:szCs w:val="24"/>
        </w:rPr>
        <w:t>Gavin, P. (2015</w:t>
      </w:r>
      <w:r w:rsidR="00347CF2">
        <w:rPr>
          <w:rFonts w:cstheme="minorHAnsi"/>
          <w:sz w:val="24"/>
          <w:szCs w:val="24"/>
        </w:rPr>
        <w:t>),</w:t>
      </w:r>
      <w:r w:rsidR="00477503">
        <w:rPr>
          <w:rFonts w:cstheme="minorHAnsi"/>
          <w:sz w:val="24"/>
          <w:szCs w:val="24"/>
        </w:rPr>
        <w:t xml:space="preserve"> </w:t>
      </w:r>
      <w:r w:rsidRPr="00241621">
        <w:rPr>
          <w:rFonts w:cstheme="minorHAnsi"/>
          <w:i/>
          <w:iCs/>
          <w:sz w:val="24"/>
          <w:szCs w:val="24"/>
        </w:rPr>
        <w:t>A Step at a Time: The Resettlement Needs of Irish People Returning from Prison Overseas</w:t>
      </w:r>
      <w:r w:rsidR="00477503">
        <w:rPr>
          <w:rFonts w:cstheme="minorHAnsi"/>
          <w:sz w:val="24"/>
          <w:szCs w:val="24"/>
        </w:rPr>
        <w:t>,</w:t>
      </w:r>
      <w:r w:rsidRPr="00241621">
        <w:rPr>
          <w:rFonts w:cstheme="minorHAnsi"/>
          <w:sz w:val="24"/>
          <w:szCs w:val="24"/>
        </w:rPr>
        <w:t xml:space="preserve"> Maynooth: I</w:t>
      </w:r>
      <w:r w:rsidR="009E5ED4">
        <w:rPr>
          <w:rFonts w:cstheme="minorHAnsi"/>
          <w:sz w:val="24"/>
          <w:szCs w:val="24"/>
        </w:rPr>
        <w:t xml:space="preserve">rish </w:t>
      </w:r>
      <w:r w:rsidRPr="00241621">
        <w:rPr>
          <w:rFonts w:cstheme="minorHAnsi"/>
          <w:sz w:val="24"/>
          <w:szCs w:val="24"/>
        </w:rPr>
        <w:t>C</w:t>
      </w:r>
      <w:r w:rsidR="009E5ED4">
        <w:rPr>
          <w:rFonts w:cstheme="minorHAnsi"/>
          <w:sz w:val="24"/>
          <w:szCs w:val="24"/>
        </w:rPr>
        <w:t xml:space="preserve">ouncil for </w:t>
      </w:r>
      <w:r w:rsidRPr="00241621">
        <w:rPr>
          <w:rFonts w:cstheme="minorHAnsi"/>
          <w:sz w:val="24"/>
          <w:szCs w:val="24"/>
        </w:rPr>
        <w:t>P</w:t>
      </w:r>
      <w:r w:rsidR="009E5ED4">
        <w:rPr>
          <w:rFonts w:cstheme="minorHAnsi"/>
          <w:sz w:val="24"/>
          <w:szCs w:val="24"/>
        </w:rPr>
        <w:t xml:space="preserve">risoners </w:t>
      </w:r>
      <w:r w:rsidRPr="00241621">
        <w:rPr>
          <w:rFonts w:cstheme="minorHAnsi"/>
          <w:sz w:val="24"/>
          <w:szCs w:val="24"/>
        </w:rPr>
        <w:t>O</w:t>
      </w:r>
      <w:r w:rsidR="009E5ED4">
        <w:rPr>
          <w:rFonts w:cstheme="minorHAnsi"/>
          <w:sz w:val="24"/>
          <w:szCs w:val="24"/>
        </w:rPr>
        <w:t>versea</w:t>
      </w:r>
      <w:r w:rsidR="00B20089">
        <w:rPr>
          <w:rFonts w:cstheme="minorHAnsi"/>
          <w:sz w:val="24"/>
          <w:szCs w:val="24"/>
        </w:rPr>
        <w:t>s</w:t>
      </w:r>
    </w:p>
    <w:p w14:paraId="1546A443" w14:textId="075764CC" w:rsidR="00B20089" w:rsidRPr="00B20089" w:rsidRDefault="00B20089" w:rsidP="004709AB">
      <w:pPr>
        <w:spacing w:before="240" w:after="0" w:line="360" w:lineRule="auto"/>
        <w:rPr>
          <w:rFonts w:cstheme="minorHAnsi"/>
          <w:sz w:val="24"/>
          <w:szCs w:val="24"/>
        </w:rPr>
      </w:pPr>
      <w:r w:rsidRPr="00B20089">
        <w:rPr>
          <w:rFonts w:cstheme="minorHAnsi"/>
          <w:sz w:val="24"/>
          <w:szCs w:val="24"/>
        </w:rPr>
        <w:t>Gavin, P. (2020), ‘</w:t>
      </w:r>
      <w:r w:rsidRPr="00B20089">
        <w:rPr>
          <w:rFonts w:cstheme="minorHAnsi"/>
          <w:sz w:val="24"/>
          <w:szCs w:val="24"/>
          <w:shd w:val="clear" w:color="auto" w:fill="FFFFFF"/>
        </w:rPr>
        <w:t xml:space="preserve">Irish ex-prisoner reflections on their psychological wellbeing whilst in prison in England and Wales’, </w:t>
      </w:r>
      <w:r w:rsidRPr="00B20089">
        <w:rPr>
          <w:rStyle w:val="Emphasis"/>
          <w:rFonts w:cstheme="minorHAnsi"/>
          <w:sz w:val="24"/>
          <w:szCs w:val="24"/>
          <w:shd w:val="clear" w:color="auto" w:fill="FFFFFF"/>
        </w:rPr>
        <w:t>Advancing Corrections Journal</w:t>
      </w:r>
      <w:r w:rsidRPr="00B20089">
        <w:rPr>
          <w:rFonts w:cstheme="minorHAnsi"/>
          <w:sz w:val="24"/>
          <w:szCs w:val="24"/>
          <w:shd w:val="clear" w:color="auto" w:fill="FFFFFF"/>
        </w:rPr>
        <w:t>, vol.9, no.1, pp 101–</w:t>
      </w:r>
      <w:proofErr w:type="gramStart"/>
      <w:r w:rsidRPr="00B20089">
        <w:rPr>
          <w:rFonts w:cstheme="minorHAnsi"/>
          <w:sz w:val="24"/>
          <w:szCs w:val="24"/>
          <w:shd w:val="clear" w:color="auto" w:fill="FFFFFF"/>
        </w:rPr>
        <w:t>118</w:t>
      </w:r>
      <w:proofErr w:type="gramEnd"/>
    </w:p>
    <w:p w14:paraId="5DCC9C8F" w14:textId="65055FDB" w:rsidR="00C949D4" w:rsidRDefault="00C949D4" w:rsidP="004709AB">
      <w:pPr>
        <w:spacing w:before="240" w:after="0" w:line="360" w:lineRule="auto"/>
        <w:rPr>
          <w:rFonts w:cstheme="minorHAnsi"/>
          <w:sz w:val="24"/>
          <w:szCs w:val="24"/>
        </w:rPr>
      </w:pPr>
      <w:r w:rsidRPr="00241621">
        <w:rPr>
          <w:rFonts w:cstheme="minorHAnsi"/>
          <w:sz w:val="24"/>
          <w:szCs w:val="24"/>
        </w:rPr>
        <w:t>Gavin, P. (2022</w:t>
      </w:r>
      <w:r w:rsidR="00347CF2">
        <w:rPr>
          <w:rFonts w:cstheme="minorHAnsi"/>
          <w:sz w:val="24"/>
          <w:szCs w:val="24"/>
        </w:rPr>
        <w:t>),</w:t>
      </w:r>
      <w:r w:rsidRPr="00241621">
        <w:rPr>
          <w:rFonts w:cstheme="minorHAnsi"/>
          <w:sz w:val="24"/>
          <w:szCs w:val="24"/>
        </w:rPr>
        <w:t xml:space="preserve"> </w:t>
      </w:r>
      <w:r w:rsidR="00477503">
        <w:rPr>
          <w:rFonts w:cstheme="minorHAnsi"/>
          <w:sz w:val="24"/>
          <w:szCs w:val="24"/>
        </w:rPr>
        <w:t>‘</w:t>
      </w:r>
      <w:r w:rsidRPr="00241621">
        <w:rPr>
          <w:rFonts w:cstheme="minorHAnsi"/>
          <w:sz w:val="24"/>
          <w:szCs w:val="24"/>
        </w:rPr>
        <w:t>Not “proper” foreign national prisoners: Irish ex-prisoner reflections on imprisonment in England and Wales</w:t>
      </w:r>
      <w:r w:rsidR="00477503">
        <w:rPr>
          <w:rFonts w:cstheme="minorHAnsi"/>
          <w:sz w:val="24"/>
          <w:szCs w:val="24"/>
        </w:rPr>
        <w:t>’,</w:t>
      </w:r>
      <w:r w:rsidRPr="00241621">
        <w:rPr>
          <w:rFonts w:cstheme="minorHAnsi"/>
          <w:sz w:val="24"/>
          <w:szCs w:val="24"/>
        </w:rPr>
        <w:t xml:space="preserve"> </w:t>
      </w:r>
      <w:r w:rsidRPr="00477503">
        <w:rPr>
          <w:rFonts w:cstheme="minorHAnsi"/>
          <w:i/>
          <w:iCs/>
          <w:sz w:val="24"/>
          <w:szCs w:val="24"/>
        </w:rPr>
        <w:t>Probation Journal</w:t>
      </w:r>
      <w:r w:rsidR="00477503">
        <w:rPr>
          <w:rFonts w:cstheme="minorHAnsi"/>
          <w:sz w:val="24"/>
          <w:szCs w:val="24"/>
        </w:rPr>
        <w:t>, available at</w:t>
      </w:r>
      <w:r w:rsidR="00812382" w:rsidRPr="00241621">
        <w:rPr>
          <w:rFonts w:cstheme="minorHAnsi"/>
          <w:sz w:val="24"/>
          <w:szCs w:val="24"/>
        </w:rPr>
        <w:t xml:space="preserve"> </w:t>
      </w:r>
      <w:hyperlink r:id="rId15" w:history="1">
        <w:r w:rsidR="00812382" w:rsidRPr="00241621">
          <w:rPr>
            <w:rStyle w:val="Hyperlink"/>
            <w:rFonts w:cstheme="minorHAnsi"/>
            <w:color w:val="auto"/>
            <w:sz w:val="24"/>
            <w:szCs w:val="24"/>
          </w:rPr>
          <w:t>https://doi.org/10.1177/02645505221124766</w:t>
        </w:r>
      </w:hyperlink>
      <w:r w:rsidR="00477503">
        <w:rPr>
          <w:rStyle w:val="Hyperlink"/>
          <w:rFonts w:cstheme="minorHAnsi"/>
          <w:color w:val="auto"/>
          <w:sz w:val="24"/>
          <w:szCs w:val="24"/>
        </w:rPr>
        <w:t xml:space="preserve"> </w:t>
      </w:r>
      <w:r w:rsidR="00477503">
        <w:rPr>
          <w:rFonts w:cstheme="minorHAnsi"/>
          <w:sz w:val="24"/>
          <w:szCs w:val="24"/>
        </w:rPr>
        <w:t>(</w:t>
      </w:r>
      <w:r w:rsidR="00477503" w:rsidRPr="00241621">
        <w:rPr>
          <w:rFonts w:cstheme="minorHAnsi"/>
          <w:sz w:val="24"/>
          <w:szCs w:val="24"/>
        </w:rPr>
        <w:t xml:space="preserve">accessed 3 </w:t>
      </w:r>
      <w:r w:rsidR="00477503">
        <w:rPr>
          <w:rFonts w:cstheme="minorHAnsi"/>
          <w:sz w:val="24"/>
          <w:szCs w:val="24"/>
        </w:rPr>
        <w:t>Jul</w:t>
      </w:r>
      <w:r w:rsidR="00477503" w:rsidRPr="00241621">
        <w:rPr>
          <w:rFonts w:cstheme="minorHAnsi"/>
          <w:sz w:val="24"/>
          <w:szCs w:val="24"/>
        </w:rPr>
        <w:t>y 2023</w:t>
      </w:r>
      <w:r w:rsidR="00477503">
        <w:rPr>
          <w:rFonts w:cstheme="minorHAnsi"/>
          <w:sz w:val="24"/>
          <w:szCs w:val="24"/>
        </w:rPr>
        <w:t>)</w:t>
      </w:r>
    </w:p>
    <w:p w14:paraId="75B61E60" w14:textId="5FFD53CA" w:rsidR="00EE7CC2" w:rsidRPr="00EE7CC2" w:rsidRDefault="00EE7CC2" w:rsidP="004709AB">
      <w:pPr>
        <w:spacing w:before="240" w:after="0" w:line="360" w:lineRule="auto"/>
        <w:rPr>
          <w:rFonts w:cstheme="minorHAnsi"/>
          <w:sz w:val="24"/>
          <w:szCs w:val="24"/>
        </w:rPr>
      </w:pPr>
      <w:r w:rsidRPr="00EE7CC2">
        <w:rPr>
          <w:rFonts w:cstheme="minorHAnsi"/>
          <w:sz w:val="24"/>
          <w:szCs w:val="24"/>
          <w:shd w:val="clear" w:color="auto" w:fill="FFFFFF"/>
        </w:rPr>
        <w:t>Golash-Boza, T. and Ceciliano-Navarro, Y. (2019), Life after Deportation, </w:t>
      </w:r>
      <w:r w:rsidRPr="00EE7CC2">
        <w:rPr>
          <w:rFonts w:cstheme="minorHAnsi"/>
          <w:i/>
          <w:iCs/>
          <w:sz w:val="24"/>
          <w:szCs w:val="24"/>
          <w:shd w:val="clear" w:color="auto" w:fill="FFFFFF"/>
        </w:rPr>
        <w:t>Contexts</w:t>
      </w:r>
      <w:r w:rsidRPr="00EE7CC2">
        <w:rPr>
          <w:rFonts w:cstheme="minorHAnsi"/>
          <w:sz w:val="24"/>
          <w:szCs w:val="24"/>
          <w:shd w:val="clear" w:color="auto" w:fill="FFFFFF"/>
        </w:rPr>
        <w:t>, </w:t>
      </w:r>
      <w:r>
        <w:rPr>
          <w:rFonts w:cstheme="minorHAnsi"/>
          <w:sz w:val="24"/>
          <w:szCs w:val="24"/>
          <w:shd w:val="clear" w:color="auto" w:fill="FFFFFF"/>
        </w:rPr>
        <w:t xml:space="preserve">vol. </w:t>
      </w:r>
      <w:r w:rsidRPr="00EE7CC2">
        <w:rPr>
          <w:rFonts w:cstheme="minorHAnsi"/>
          <w:sz w:val="24"/>
          <w:szCs w:val="24"/>
          <w:shd w:val="clear" w:color="auto" w:fill="FFFFFF"/>
        </w:rPr>
        <w:t>18</w:t>
      </w:r>
      <w:r>
        <w:rPr>
          <w:rFonts w:cstheme="minorHAnsi"/>
          <w:sz w:val="24"/>
          <w:szCs w:val="24"/>
          <w:shd w:val="clear" w:color="auto" w:fill="FFFFFF"/>
        </w:rPr>
        <w:t xml:space="preserve"> no.</w:t>
      </w:r>
      <w:r w:rsidRPr="00EE7CC2">
        <w:rPr>
          <w:rFonts w:cstheme="minorHAnsi"/>
          <w:sz w:val="24"/>
          <w:szCs w:val="24"/>
          <w:shd w:val="clear" w:color="auto" w:fill="FFFFFF"/>
        </w:rPr>
        <w:t xml:space="preserve">2, </w:t>
      </w:r>
      <w:r>
        <w:rPr>
          <w:rFonts w:cstheme="minorHAnsi"/>
          <w:sz w:val="24"/>
          <w:szCs w:val="24"/>
          <w:shd w:val="clear" w:color="auto" w:fill="FFFFFF"/>
        </w:rPr>
        <w:t>pp</w:t>
      </w:r>
      <w:r w:rsidRPr="00EE7CC2">
        <w:rPr>
          <w:rFonts w:cstheme="minorHAnsi"/>
          <w:sz w:val="24"/>
          <w:szCs w:val="24"/>
          <w:shd w:val="clear" w:color="auto" w:fill="FFFFFF"/>
        </w:rPr>
        <w:t>30</w:t>
      </w:r>
      <w:r>
        <w:rPr>
          <w:rFonts w:cstheme="minorHAnsi"/>
          <w:sz w:val="24"/>
          <w:szCs w:val="24"/>
          <w:shd w:val="clear" w:color="auto" w:fill="FFFFFF"/>
        </w:rPr>
        <w:t>-</w:t>
      </w:r>
      <w:r w:rsidRPr="00EE7CC2">
        <w:rPr>
          <w:rFonts w:cstheme="minorHAnsi"/>
          <w:sz w:val="24"/>
          <w:szCs w:val="24"/>
          <w:shd w:val="clear" w:color="auto" w:fill="FFFFFF"/>
        </w:rPr>
        <w:t xml:space="preserve">5, available at </w:t>
      </w:r>
      <w:hyperlink r:id="rId16" w:history="1">
        <w:r w:rsidRPr="00EE7CC2">
          <w:rPr>
            <w:rStyle w:val="Hyperlink"/>
            <w:rFonts w:cstheme="minorHAnsi"/>
            <w:color w:val="auto"/>
            <w:sz w:val="24"/>
            <w:szCs w:val="24"/>
            <w:shd w:val="clear" w:color="auto" w:fill="FFFFFF"/>
          </w:rPr>
          <w:t>https://doi.org/10.1177/1536504219854715</w:t>
        </w:r>
      </w:hyperlink>
      <w:r w:rsidRPr="00EE7CC2">
        <w:rPr>
          <w:rFonts w:cstheme="minorHAnsi"/>
          <w:sz w:val="24"/>
          <w:szCs w:val="24"/>
        </w:rPr>
        <w:t xml:space="preserve"> (accessed 7 July 2023)</w:t>
      </w:r>
    </w:p>
    <w:p w14:paraId="7B76CB4C" w14:textId="0FA623A2" w:rsidR="00C949D4" w:rsidRPr="00241621" w:rsidRDefault="00C949D4" w:rsidP="004709AB">
      <w:pPr>
        <w:spacing w:before="240" w:after="0" w:line="360" w:lineRule="auto"/>
        <w:rPr>
          <w:rFonts w:cstheme="minorHAnsi"/>
          <w:sz w:val="24"/>
          <w:szCs w:val="24"/>
        </w:rPr>
      </w:pPr>
      <w:r w:rsidRPr="00241621">
        <w:rPr>
          <w:rFonts w:cstheme="minorHAnsi"/>
          <w:sz w:val="24"/>
          <w:szCs w:val="24"/>
        </w:rPr>
        <w:t xml:space="preserve">Greater London Authority </w:t>
      </w:r>
      <w:r w:rsidR="009E5ED4">
        <w:rPr>
          <w:rFonts w:cstheme="minorHAnsi"/>
          <w:sz w:val="24"/>
          <w:szCs w:val="24"/>
        </w:rPr>
        <w:t xml:space="preserve">(GLA) </w:t>
      </w:r>
      <w:r w:rsidRPr="00241621">
        <w:rPr>
          <w:rFonts w:cstheme="minorHAnsi"/>
          <w:sz w:val="24"/>
          <w:szCs w:val="24"/>
        </w:rPr>
        <w:t>Research Group (2000</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Blocking the </w:t>
      </w:r>
      <w:r w:rsidR="00614BFA">
        <w:rPr>
          <w:rFonts w:cstheme="minorHAnsi"/>
          <w:i/>
          <w:iCs/>
          <w:sz w:val="24"/>
          <w:szCs w:val="24"/>
        </w:rPr>
        <w:t>F</w:t>
      </w:r>
      <w:r w:rsidRPr="00241621">
        <w:rPr>
          <w:rFonts w:cstheme="minorHAnsi"/>
          <w:i/>
          <w:iCs/>
          <w:sz w:val="24"/>
          <w:szCs w:val="24"/>
        </w:rPr>
        <w:t xml:space="preserve">ast </w:t>
      </w:r>
      <w:r w:rsidR="00614BFA">
        <w:rPr>
          <w:rFonts w:cstheme="minorHAnsi"/>
          <w:i/>
          <w:iCs/>
          <w:sz w:val="24"/>
          <w:szCs w:val="24"/>
        </w:rPr>
        <w:t>T</w:t>
      </w:r>
      <w:r w:rsidRPr="00241621">
        <w:rPr>
          <w:rFonts w:cstheme="minorHAnsi"/>
          <w:i/>
          <w:iCs/>
          <w:sz w:val="24"/>
          <w:szCs w:val="24"/>
        </w:rPr>
        <w:t xml:space="preserve">rack from </w:t>
      </w:r>
      <w:r w:rsidR="00614BFA">
        <w:rPr>
          <w:rFonts w:cstheme="minorHAnsi"/>
          <w:i/>
          <w:iCs/>
          <w:sz w:val="24"/>
          <w:szCs w:val="24"/>
        </w:rPr>
        <w:t>P</w:t>
      </w:r>
      <w:r w:rsidRPr="00241621">
        <w:rPr>
          <w:rFonts w:cstheme="minorHAnsi"/>
          <w:i/>
          <w:iCs/>
          <w:sz w:val="24"/>
          <w:szCs w:val="24"/>
        </w:rPr>
        <w:t xml:space="preserve">rison to </w:t>
      </w:r>
      <w:r w:rsidR="00614BFA">
        <w:rPr>
          <w:rFonts w:cstheme="minorHAnsi"/>
          <w:i/>
          <w:iCs/>
          <w:sz w:val="24"/>
          <w:szCs w:val="24"/>
        </w:rPr>
        <w:t>R</w:t>
      </w:r>
      <w:r w:rsidRPr="00241621">
        <w:rPr>
          <w:rFonts w:cstheme="minorHAnsi"/>
          <w:i/>
          <w:iCs/>
          <w:sz w:val="24"/>
          <w:szCs w:val="24"/>
        </w:rPr>
        <w:t xml:space="preserve">ough </w:t>
      </w:r>
      <w:r w:rsidR="00614BFA">
        <w:rPr>
          <w:rFonts w:cstheme="minorHAnsi"/>
          <w:i/>
          <w:iCs/>
          <w:sz w:val="24"/>
          <w:szCs w:val="24"/>
        </w:rPr>
        <w:t>S</w:t>
      </w:r>
      <w:r w:rsidRPr="00241621">
        <w:rPr>
          <w:rFonts w:cstheme="minorHAnsi"/>
          <w:i/>
          <w:iCs/>
          <w:sz w:val="24"/>
          <w:szCs w:val="24"/>
        </w:rPr>
        <w:t xml:space="preserve">leeping – A </w:t>
      </w:r>
      <w:r w:rsidR="00614BFA">
        <w:rPr>
          <w:rFonts w:cstheme="minorHAnsi"/>
          <w:i/>
          <w:iCs/>
          <w:sz w:val="24"/>
          <w:szCs w:val="24"/>
        </w:rPr>
        <w:t>R</w:t>
      </w:r>
      <w:r w:rsidRPr="00241621">
        <w:rPr>
          <w:rFonts w:cstheme="minorHAnsi"/>
          <w:i/>
          <w:iCs/>
          <w:sz w:val="24"/>
          <w:szCs w:val="24"/>
        </w:rPr>
        <w:t>eport to the Rough Sleepers Unit</w:t>
      </w:r>
      <w:r w:rsidR="00614BFA">
        <w:rPr>
          <w:rFonts w:cstheme="minorHAnsi"/>
          <w:sz w:val="24"/>
          <w:szCs w:val="24"/>
        </w:rPr>
        <w:t>,</w:t>
      </w:r>
      <w:r w:rsidRPr="00241621">
        <w:rPr>
          <w:rFonts w:cstheme="minorHAnsi"/>
          <w:sz w:val="24"/>
          <w:szCs w:val="24"/>
        </w:rPr>
        <w:t xml:space="preserve"> London: </w:t>
      </w:r>
      <w:r w:rsidR="00812382" w:rsidRPr="00241621">
        <w:rPr>
          <w:rFonts w:cstheme="minorHAnsi"/>
          <w:sz w:val="24"/>
          <w:szCs w:val="24"/>
        </w:rPr>
        <w:t>GLA</w:t>
      </w:r>
      <w:r w:rsidRPr="00241621">
        <w:rPr>
          <w:rFonts w:cstheme="minorHAnsi"/>
          <w:sz w:val="24"/>
          <w:szCs w:val="24"/>
        </w:rPr>
        <w:t xml:space="preserve"> </w:t>
      </w:r>
    </w:p>
    <w:p w14:paraId="176226B6" w14:textId="1B566F8B" w:rsidR="00C949D4" w:rsidRPr="00241621" w:rsidRDefault="00C949D4" w:rsidP="004709AB">
      <w:pPr>
        <w:spacing w:before="240" w:after="0" w:line="360" w:lineRule="auto"/>
        <w:rPr>
          <w:rFonts w:cstheme="minorHAnsi"/>
          <w:sz w:val="24"/>
          <w:szCs w:val="24"/>
        </w:rPr>
      </w:pPr>
      <w:r w:rsidRPr="00241621">
        <w:rPr>
          <w:rFonts w:cstheme="minorHAnsi"/>
          <w:sz w:val="24"/>
          <w:szCs w:val="24"/>
        </w:rPr>
        <w:lastRenderedPageBreak/>
        <w:t>Grubin, D.</w:t>
      </w:r>
      <w:r w:rsidR="004E6877">
        <w:rPr>
          <w:rFonts w:cstheme="minorHAnsi"/>
          <w:sz w:val="24"/>
          <w:szCs w:val="24"/>
        </w:rPr>
        <w:t xml:space="preserve"> (2010)</w:t>
      </w:r>
      <w:r w:rsidR="00614BFA">
        <w:rPr>
          <w:rFonts w:cstheme="minorHAnsi"/>
          <w:sz w:val="24"/>
          <w:szCs w:val="24"/>
        </w:rPr>
        <w:t>,</w:t>
      </w:r>
      <w:r w:rsidRPr="00241621">
        <w:rPr>
          <w:rFonts w:cstheme="minorHAnsi"/>
          <w:sz w:val="24"/>
          <w:szCs w:val="24"/>
        </w:rPr>
        <w:t xml:space="preserve"> ‘Health screening in prisons’</w:t>
      </w:r>
      <w:r w:rsidR="00614BFA">
        <w:rPr>
          <w:rFonts w:cstheme="minorHAnsi"/>
          <w:sz w:val="24"/>
          <w:szCs w:val="24"/>
        </w:rPr>
        <w:t>,</w:t>
      </w:r>
      <w:r w:rsidRPr="00241621">
        <w:rPr>
          <w:rFonts w:cstheme="minorHAnsi"/>
          <w:sz w:val="24"/>
          <w:szCs w:val="24"/>
        </w:rPr>
        <w:t xml:space="preserve"> in S. Wilson and I. Cumming (eds.)</w:t>
      </w:r>
      <w:r w:rsidR="00614BFA">
        <w:rPr>
          <w:rFonts w:cstheme="minorHAnsi"/>
          <w:sz w:val="24"/>
          <w:szCs w:val="24"/>
        </w:rPr>
        <w:t>,</w:t>
      </w:r>
      <w:r w:rsidRPr="00241621">
        <w:rPr>
          <w:rFonts w:cstheme="minorHAnsi"/>
          <w:i/>
          <w:iCs/>
          <w:sz w:val="24"/>
          <w:szCs w:val="24"/>
        </w:rPr>
        <w:t xml:space="preserve"> Psychiatry in Prisons: A Comprehensive Handbook</w:t>
      </w:r>
      <w:r w:rsidR="00614BFA" w:rsidRPr="00614BFA">
        <w:rPr>
          <w:rFonts w:cstheme="minorHAnsi"/>
          <w:sz w:val="24"/>
          <w:szCs w:val="24"/>
        </w:rPr>
        <w:t>,</w:t>
      </w:r>
      <w:r w:rsidR="00812382" w:rsidRPr="00241621">
        <w:rPr>
          <w:rFonts w:cstheme="minorHAnsi"/>
          <w:i/>
          <w:iCs/>
          <w:sz w:val="24"/>
          <w:szCs w:val="24"/>
        </w:rPr>
        <w:t xml:space="preserve"> </w:t>
      </w:r>
      <w:r w:rsidR="00812382" w:rsidRPr="00241621">
        <w:rPr>
          <w:rFonts w:cstheme="minorHAnsi"/>
          <w:sz w:val="24"/>
          <w:szCs w:val="24"/>
        </w:rPr>
        <w:t>London:</w:t>
      </w:r>
      <w:r w:rsidRPr="00241621">
        <w:rPr>
          <w:rFonts w:cstheme="minorHAnsi"/>
          <w:sz w:val="24"/>
          <w:szCs w:val="24"/>
        </w:rPr>
        <w:t xml:space="preserve"> </w:t>
      </w:r>
      <w:r w:rsidR="005300D8" w:rsidRPr="00241621">
        <w:rPr>
          <w:rFonts w:cstheme="minorHAnsi"/>
          <w:sz w:val="24"/>
          <w:szCs w:val="24"/>
        </w:rPr>
        <w:t>J</w:t>
      </w:r>
      <w:r w:rsidR="004F5B6C">
        <w:rPr>
          <w:rFonts w:cstheme="minorHAnsi"/>
          <w:sz w:val="24"/>
          <w:szCs w:val="24"/>
        </w:rPr>
        <w:t xml:space="preserve">ennifer </w:t>
      </w:r>
      <w:r w:rsidR="005300D8" w:rsidRPr="00241621">
        <w:rPr>
          <w:rFonts w:cstheme="minorHAnsi"/>
          <w:sz w:val="24"/>
          <w:szCs w:val="24"/>
        </w:rPr>
        <w:t>K</w:t>
      </w:r>
      <w:r w:rsidR="004F5B6C">
        <w:rPr>
          <w:rFonts w:cstheme="minorHAnsi"/>
          <w:sz w:val="24"/>
          <w:szCs w:val="24"/>
        </w:rPr>
        <w:t>ingsley</w:t>
      </w:r>
    </w:p>
    <w:p w14:paraId="2B73D096" w14:textId="4185DB43" w:rsidR="00C949D4" w:rsidRPr="00241621" w:rsidRDefault="00C949D4" w:rsidP="004709AB">
      <w:pPr>
        <w:spacing w:before="240" w:after="0" w:line="360" w:lineRule="auto"/>
        <w:rPr>
          <w:rFonts w:cstheme="minorHAnsi"/>
          <w:sz w:val="24"/>
          <w:szCs w:val="24"/>
        </w:rPr>
      </w:pPr>
      <w:r w:rsidRPr="00241621">
        <w:rPr>
          <w:rFonts w:cstheme="minorHAnsi"/>
          <w:sz w:val="24"/>
          <w:szCs w:val="24"/>
        </w:rPr>
        <w:t>Gulati</w:t>
      </w:r>
      <w:r w:rsidR="00F50C8D" w:rsidRPr="00241621">
        <w:rPr>
          <w:rFonts w:cstheme="minorHAnsi"/>
          <w:sz w:val="24"/>
          <w:szCs w:val="24"/>
        </w:rPr>
        <w:t>,</w:t>
      </w:r>
      <w:r w:rsidRPr="00241621">
        <w:rPr>
          <w:rFonts w:cstheme="minorHAnsi"/>
          <w:sz w:val="24"/>
          <w:szCs w:val="24"/>
        </w:rPr>
        <w:t xml:space="preserve"> G</w:t>
      </w:r>
      <w:r w:rsidR="00812382" w:rsidRPr="00241621">
        <w:rPr>
          <w:rFonts w:cstheme="minorHAnsi"/>
          <w:sz w:val="24"/>
          <w:szCs w:val="24"/>
        </w:rPr>
        <w:t>.</w:t>
      </w:r>
      <w:r w:rsidRPr="00241621">
        <w:rPr>
          <w:rFonts w:cstheme="minorHAnsi"/>
          <w:sz w:val="24"/>
          <w:szCs w:val="24"/>
        </w:rPr>
        <w:t>, Keating</w:t>
      </w:r>
      <w:r w:rsidR="00812382" w:rsidRPr="00241621">
        <w:rPr>
          <w:rFonts w:cstheme="minorHAnsi"/>
          <w:sz w:val="24"/>
          <w:szCs w:val="24"/>
        </w:rPr>
        <w:t>,</w:t>
      </w:r>
      <w:r w:rsidRPr="00241621">
        <w:rPr>
          <w:rFonts w:cstheme="minorHAnsi"/>
          <w:sz w:val="24"/>
          <w:szCs w:val="24"/>
        </w:rPr>
        <w:t xml:space="preserve"> N</w:t>
      </w:r>
      <w:r w:rsidR="00812382" w:rsidRPr="00241621">
        <w:rPr>
          <w:rFonts w:cstheme="minorHAnsi"/>
          <w:sz w:val="24"/>
          <w:szCs w:val="24"/>
        </w:rPr>
        <w:t>.</w:t>
      </w:r>
      <w:r w:rsidRPr="00241621">
        <w:rPr>
          <w:rFonts w:cstheme="minorHAnsi"/>
          <w:sz w:val="24"/>
          <w:szCs w:val="24"/>
        </w:rPr>
        <w:t>, O’Neill</w:t>
      </w:r>
      <w:r w:rsidR="00812382" w:rsidRPr="00241621">
        <w:rPr>
          <w:rFonts w:cstheme="minorHAnsi"/>
          <w:sz w:val="24"/>
          <w:szCs w:val="24"/>
        </w:rPr>
        <w:t>,</w:t>
      </w:r>
      <w:r w:rsidRPr="00241621">
        <w:rPr>
          <w:rFonts w:cstheme="minorHAnsi"/>
          <w:sz w:val="24"/>
          <w:szCs w:val="24"/>
        </w:rPr>
        <w:t xml:space="preserve"> A</w:t>
      </w:r>
      <w:r w:rsidR="00812382" w:rsidRPr="00241621">
        <w:rPr>
          <w:rFonts w:cstheme="minorHAnsi"/>
          <w:sz w:val="24"/>
          <w:szCs w:val="24"/>
        </w:rPr>
        <w:t>.</w:t>
      </w:r>
      <w:r w:rsidRPr="00241621">
        <w:rPr>
          <w:rFonts w:cstheme="minorHAnsi"/>
          <w:sz w:val="24"/>
          <w:szCs w:val="24"/>
        </w:rPr>
        <w:t>, Delaunois</w:t>
      </w:r>
      <w:r w:rsidR="00812382" w:rsidRPr="00241621">
        <w:rPr>
          <w:rFonts w:cstheme="minorHAnsi"/>
          <w:sz w:val="24"/>
          <w:szCs w:val="24"/>
        </w:rPr>
        <w:t>,</w:t>
      </w:r>
      <w:r w:rsidRPr="00241621">
        <w:rPr>
          <w:rFonts w:cstheme="minorHAnsi"/>
          <w:sz w:val="24"/>
          <w:szCs w:val="24"/>
        </w:rPr>
        <w:t xml:space="preserve"> I</w:t>
      </w:r>
      <w:r w:rsidR="00812382" w:rsidRPr="00241621">
        <w:rPr>
          <w:rFonts w:cstheme="minorHAnsi"/>
          <w:sz w:val="24"/>
          <w:szCs w:val="24"/>
        </w:rPr>
        <w:t>.</w:t>
      </w:r>
      <w:r w:rsidRPr="00241621">
        <w:rPr>
          <w:rFonts w:cstheme="minorHAnsi"/>
          <w:sz w:val="24"/>
          <w:szCs w:val="24"/>
        </w:rPr>
        <w:t>, Meagher</w:t>
      </w:r>
      <w:r w:rsidR="00812382" w:rsidRPr="00241621">
        <w:rPr>
          <w:rFonts w:cstheme="minorHAnsi"/>
          <w:sz w:val="24"/>
          <w:szCs w:val="24"/>
        </w:rPr>
        <w:t>,</w:t>
      </w:r>
      <w:r w:rsidRPr="00241621">
        <w:rPr>
          <w:rFonts w:cstheme="minorHAnsi"/>
          <w:sz w:val="24"/>
          <w:szCs w:val="24"/>
        </w:rPr>
        <w:t xml:space="preserve"> </w:t>
      </w:r>
      <w:proofErr w:type="gramStart"/>
      <w:r w:rsidRPr="00241621">
        <w:rPr>
          <w:rFonts w:cstheme="minorHAnsi"/>
          <w:sz w:val="24"/>
          <w:szCs w:val="24"/>
        </w:rPr>
        <w:t>D</w:t>
      </w:r>
      <w:r w:rsidR="00812382" w:rsidRPr="00241621">
        <w:rPr>
          <w:rFonts w:cstheme="minorHAnsi"/>
          <w:sz w:val="24"/>
          <w:szCs w:val="24"/>
        </w:rPr>
        <w:t>.</w:t>
      </w:r>
      <w:proofErr w:type="gramEnd"/>
      <w:r w:rsidR="00812382" w:rsidRPr="00241621">
        <w:rPr>
          <w:rFonts w:cstheme="minorHAnsi"/>
          <w:sz w:val="24"/>
          <w:szCs w:val="24"/>
        </w:rPr>
        <w:t xml:space="preserve"> and</w:t>
      </w:r>
      <w:r w:rsidRPr="00241621">
        <w:rPr>
          <w:rFonts w:cstheme="minorHAnsi"/>
          <w:sz w:val="24"/>
          <w:szCs w:val="24"/>
        </w:rPr>
        <w:t xml:space="preserve"> Dunne</w:t>
      </w:r>
      <w:r w:rsidR="00614BFA">
        <w:rPr>
          <w:rFonts w:cstheme="minorHAnsi"/>
          <w:sz w:val="24"/>
          <w:szCs w:val="24"/>
        </w:rPr>
        <w:t>,</w:t>
      </w:r>
      <w:r w:rsidRPr="00241621">
        <w:rPr>
          <w:rFonts w:cstheme="minorHAnsi"/>
          <w:sz w:val="24"/>
          <w:szCs w:val="24"/>
        </w:rPr>
        <w:t xml:space="preserve"> C</w:t>
      </w:r>
      <w:r w:rsidR="00614BFA">
        <w:rPr>
          <w:rFonts w:cstheme="minorHAnsi"/>
          <w:sz w:val="24"/>
          <w:szCs w:val="24"/>
        </w:rPr>
        <w:t>.</w:t>
      </w:r>
      <w:r w:rsidRPr="00241621">
        <w:rPr>
          <w:rFonts w:cstheme="minorHAnsi"/>
          <w:sz w:val="24"/>
          <w:szCs w:val="24"/>
        </w:rPr>
        <w:t>P</w:t>
      </w:r>
      <w:r w:rsidR="00812382" w:rsidRPr="00241621">
        <w:rPr>
          <w:rFonts w:cstheme="minorHAnsi"/>
          <w:sz w:val="24"/>
          <w:szCs w:val="24"/>
        </w:rPr>
        <w:t>.</w:t>
      </w:r>
      <w:r w:rsidRPr="00241621">
        <w:rPr>
          <w:rFonts w:cstheme="minorHAnsi"/>
          <w:sz w:val="24"/>
          <w:szCs w:val="24"/>
        </w:rPr>
        <w:t xml:space="preserve"> (2019</w:t>
      </w:r>
      <w:r w:rsidR="00347CF2">
        <w:rPr>
          <w:rFonts w:cstheme="minorHAnsi"/>
          <w:sz w:val="24"/>
          <w:szCs w:val="24"/>
        </w:rPr>
        <w:t>),</w:t>
      </w:r>
      <w:r w:rsidRPr="00241621">
        <w:rPr>
          <w:rFonts w:cstheme="minorHAnsi"/>
          <w:sz w:val="24"/>
          <w:szCs w:val="24"/>
        </w:rPr>
        <w:t xml:space="preserve"> </w:t>
      </w:r>
      <w:r w:rsidR="00614BFA">
        <w:rPr>
          <w:rFonts w:cstheme="minorHAnsi"/>
          <w:sz w:val="24"/>
          <w:szCs w:val="24"/>
        </w:rPr>
        <w:t>‘</w:t>
      </w:r>
      <w:r w:rsidRPr="00241621">
        <w:rPr>
          <w:rFonts w:cstheme="minorHAnsi"/>
          <w:sz w:val="24"/>
          <w:szCs w:val="24"/>
        </w:rPr>
        <w:t xml:space="preserve">The prevalence of major mental illness, substance misuse and homelessness in Irish prisoners: </w:t>
      </w:r>
      <w:r w:rsidR="00614BFA">
        <w:rPr>
          <w:rFonts w:cstheme="minorHAnsi"/>
          <w:sz w:val="24"/>
          <w:szCs w:val="24"/>
        </w:rPr>
        <w:t>S</w:t>
      </w:r>
      <w:r w:rsidRPr="00241621">
        <w:rPr>
          <w:rFonts w:cstheme="minorHAnsi"/>
          <w:sz w:val="24"/>
          <w:szCs w:val="24"/>
        </w:rPr>
        <w:t>ystematic review and meta-analyses</w:t>
      </w:r>
      <w:r w:rsidR="00614BFA">
        <w:rPr>
          <w:rFonts w:cstheme="minorHAnsi"/>
          <w:sz w:val="24"/>
          <w:szCs w:val="24"/>
        </w:rPr>
        <w:t>’,</w:t>
      </w:r>
      <w:r w:rsidRPr="00241621">
        <w:rPr>
          <w:rFonts w:cstheme="minorHAnsi"/>
          <w:sz w:val="24"/>
          <w:szCs w:val="24"/>
        </w:rPr>
        <w:t xml:space="preserve"> </w:t>
      </w:r>
      <w:r w:rsidRPr="00241621">
        <w:rPr>
          <w:rFonts w:cstheme="minorHAnsi"/>
          <w:i/>
          <w:iCs/>
          <w:sz w:val="24"/>
          <w:szCs w:val="24"/>
        </w:rPr>
        <w:t>Ir</w:t>
      </w:r>
      <w:r w:rsidR="00812382" w:rsidRPr="00241621">
        <w:rPr>
          <w:rFonts w:cstheme="minorHAnsi"/>
          <w:i/>
          <w:iCs/>
          <w:sz w:val="24"/>
          <w:szCs w:val="24"/>
        </w:rPr>
        <w:t>ish</w:t>
      </w:r>
      <w:r w:rsidRPr="00241621">
        <w:rPr>
          <w:rFonts w:cstheme="minorHAnsi"/>
          <w:i/>
          <w:iCs/>
          <w:sz w:val="24"/>
          <w:szCs w:val="24"/>
        </w:rPr>
        <w:t xml:space="preserve"> J</w:t>
      </w:r>
      <w:r w:rsidR="00812382" w:rsidRPr="00241621">
        <w:rPr>
          <w:rFonts w:cstheme="minorHAnsi"/>
          <w:i/>
          <w:iCs/>
          <w:sz w:val="24"/>
          <w:szCs w:val="24"/>
        </w:rPr>
        <w:t>ournal of</w:t>
      </w:r>
      <w:r w:rsidRPr="00241621">
        <w:rPr>
          <w:rFonts w:cstheme="minorHAnsi"/>
          <w:i/>
          <w:iCs/>
          <w:sz w:val="24"/>
          <w:szCs w:val="24"/>
        </w:rPr>
        <w:t xml:space="preserve"> Psychol</w:t>
      </w:r>
      <w:r w:rsidR="00812382" w:rsidRPr="00241621">
        <w:rPr>
          <w:rFonts w:cstheme="minorHAnsi"/>
          <w:i/>
          <w:iCs/>
          <w:sz w:val="24"/>
          <w:szCs w:val="24"/>
        </w:rPr>
        <w:t>ogical</w:t>
      </w:r>
      <w:r w:rsidRPr="00241621">
        <w:rPr>
          <w:rFonts w:cstheme="minorHAnsi"/>
          <w:i/>
          <w:iCs/>
          <w:sz w:val="24"/>
          <w:szCs w:val="24"/>
        </w:rPr>
        <w:t xml:space="preserve"> Med</w:t>
      </w:r>
      <w:r w:rsidR="00812382" w:rsidRPr="00241621">
        <w:rPr>
          <w:rFonts w:cstheme="minorHAnsi"/>
          <w:i/>
          <w:iCs/>
          <w:sz w:val="24"/>
          <w:szCs w:val="24"/>
        </w:rPr>
        <w:t>icine</w:t>
      </w:r>
      <w:r w:rsidR="00614BFA">
        <w:rPr>
          <w:rFonts w:cstheme="minorHAnsi"/>
          <w:sz w:val="24"/>
          <w:szCs w:val="24"/>
        </w:rPr>
        <w:t>, vol.</w:t>
      </w:r>
      <w:r w:rsidRPr="00241621">
        <w:rPr>
          <w:rFonts w:cstheme="minorHAnsi"/>
          <w:sz w:val="24"/>
          <w:szCs w:val="24"/>
        </w:rPr>
        <w:t xml:space="preserve"> 36</w:t>
      </w:r>
      <w:r w:rsidR="00614BFA">
        <w:rPr>
          <w:rFonts w:cstheme="minorHAnsi"/>
          <w:sz w:val="24"/>
          <w:szCs w:val="24"/>
        </w:rPr>
        <w:t xml:space="preserve">, no. </w:t>
      </w:r>
      <w:r w:rsidRPr="00241621">
        <w:rPr>
          <w:rFonts w:cstheme="minorHAnsi"/>
          <w:sz w:val="24"/>
          <w:szCs w:val="24"/>
        </w:rPr>
        <w:t>1</w:t>
      </w:r>
      <w:r w:rsidR="00614BFA">
        <w:rPr>
          <w:rFonts w:cstheme="minorHAnsi"/>
          <w:sz w:val="24"/>
          <w:szCs w:val="24"/>
        </w:rPr>
        <w:t xml:space="preserve">, pp </w:t>
      </w:r>
      <w:r w:rsidRPr="00241621">
        <w:rPr>
          <w:rFonts w:cstheme="minorHAnsi"/>
          <w:sz w:val="24"/>
          <w:szCs w:val="24"/>
        </w:rPr>
        <w:t>35</w:t>
      </w:r>
      <w:r w:rsidR="00D9673D">
        <w:rPr>
          <w:rFonts w:cstheme="minorHAnsi"/>
          <w:sz w:val="24"/>
          <w:szCs w:val="24"/>
        </w:rPr>
        <w:t>–</w:t>
      </w:r>
      <w:r w:rsidRPr="00241621">
        <w:rPr>
          <w:rFonts w:cstheme="minorHAnsi"/>
          <w:sz w:val="24"/>
          <w:szCs w:val="24"/>
        </w:rPr>
        <w:t xml:space="preserve">45  </w:t>
      </w:r>
    </w:p>
    <w:p w14:paraId="1515D460" w14:textId="104A909E" w:rsidR="00C949D4" w:rsidRPr="00241621" w:rsidRDefault="00C949D4" w:rsidP="004709AB">
      <w:pPr>
        <w:spacing w:before="240" w:after="0" w:line="360" w:lineRule="auto"/>
        <w:rPr>
          <w:rFonts w:cstheme="minorHAnsi"/>
          <w:sz w:val="24"/>
          <w:szCs w:val="24"/>
        </w:rPr>
      </w:pPr>
      <w:r w:rsidRPr="00241621">
        <w:rPr>
          <w:rFonts w:cstheme="minorHAnsi"/>
          <w:sz w:val="24"/>
          <w:szCs w:val="24"/>
        </w:rPr>
        <w:t>Harding, D., Wyse, J., Dobson, C</w:t>
      </w:r>
      <w:r w:rsidR="00F50C8D" w:rsidRPr="00241621">
        <w:rPr>
          <w:rFonts w:cstheme="minorHAnsi"/>
          <w:sz w:val="24"/>
          <w:szCs w:val="24"/>
        </w:rPr>
        <w:t>.</w:t>
      </w:r>
      <w:r w:rsidRPr="00241621">
        <w:rPr>
          <w:rFonts w:cstheme="minorHAnsi"/>
          <w:sz w:val="24"/>
          <w:szCs w:val="24"/>
        </w:rPr>
        <w:t xml:space="preserve"> and Morenoff, J. (2014</w:t>
      </w:r>
      <w:r w:rsidR="00347CF2">
        <w:rPr>
          <w:rFonts w:cstheme="minorHAnsi"/>
          <w:sz w:val="24"/>
          <w:szCs w:val="24"/>
        </w:rPr>
        <w:t>),</w:t>
      </w:r>
      <w:r w:rsidRPr="00241621">
        <w:rPr>
          <w:rFonts w:cstheme="minorHAnsi"/>
          <w:sz w:val="24"/>
          <w:szCs w:val="24"/>
        </w:rPr>
        <w:t xml:space="preserve"> </w:t>
      </w:r>
      <w:r w:rsidR="00614BFA">
        <w:rPr>
          <w:rFonts w:cstheme="minorHAnsi"/>
          <w:sz w:val="24"/>
          <w:szCs w:val="24"/>
        </w:rPr>
        <w:t>‘</w:t>
      </w:r>
      <w:r w:rsidRPr="00241621">
        <w:rPr>
          <w:rFonts w:cstheme="minorHAnsi"/>
          <w:sz w:val="24"/>
          <w:szCs w:val="24"/>
        </w:rPr>
        <w:t xml:space="preserve">Making </w:t>
      </w:r>
      <w:r w:rsidR="00614BFA">
        <w:rPr>
          <w:rFonts w:cstheme="minorHAnsi"/>
          <w:sz w:val="24"/>
          <w:szCs w:val="24"/>
        </w:rPr>
        <w:t>e</w:t>
      </w:r>
      <w:r w:rsidRPr="00241621">
        <w:rPr>
          <w:rFonts w:cstheme="minorHAnsi"/>
          <w:sz w:val="24"/>
          <w:szCs w:val="24"/>
        </w:rPr>
        <w:t xml:space="preserve">nds </w:t>
      </w:r>
      <w:r w:rsidR="00614BFA">
        <w:rPr>
          <w:rFonts w:cstheme="minorHAnsi"/>
          <w:sz w:val="24"/>
          <w:szCs w:val="24"/>
        </w:rPr>
        <w:t>m</w:t>
      </w:r>
      <w:r w:rsidRPr="00241621">
        <w:rPr>
          <w:rFonts w:cstheme="minorHAnsi"/>
          <w:sz w:val="24"/>
          <w:szCs w:val="24"/>
        </w:rPr>
        <w:t xml:space="preserve">eet </w:t>
      </w:r>
      <w:r w:rsidR="00614BFA">
        <w:rPr>
          <w:rFonts w:cstheme="minorHAnsi"/>
          <w:sz w:val="24"/>
          <w:szCs w:val="24"/>
        </w:rPr>
        <w:t>a</w:t>
      </w:r>
      <w:r w:rsidRPr="00241621">
        <w:rPr>
          <w:rFonts w:cstheme="minorHAnsi"/>
          <w:sz w:val="24"/>
          <w:szCs w:val="24"/>
        </w:rPr>
        <w:t xml:space="preserve">fter </w:t>
      </w:r>
      <w:r w:rsidR="00614BFA">
        <w:rPr>
          <w:rFonts w:cstheme="minorHAnsi"/>
          <w:sz w:val="24"/>
          <w:szCs w:val="24"/>
        </w:rPr>
        <w:t>p</w:t>
      </w:r>
      <w:r w:rsidRPr="00241621">
        <w:rPr>
          <w:rFonts w:cstheme="minorHAnsi"/>
          <w:sz w:val="24"/>
          <w:szCs w:val="24"/>
        </w:rPr>
        <w:t>rison</w:t>
      </w:r>
      <w:r w:rsidR="00614BFA">
        <w:rPr>
          <w:rFonts w:cstheme="minorHAnsi"/>
          <w:sz w:val="24"/>
          <w:szCs w:val="24"/>
        </w:rPr>
        <w:t>’,</w:t>
      </w:r>
      <w:r w:rsidRPr="00241621">
        <w:rPr>
          <w:rFonts w:cstheme="minorHAnsi"/>
          <w:sz w:val="24"/>
          <w:szCs w:val="24"/>
        </w:rPr>
        <w:t xml:space="preserve"> </w:t>
      </w:r>
      <w:r w:rsidRPr="00241621">
        <w:rPr>
          <w:rFonts w:cstheme="minorHAnsi"/>
          <w:i/>
          <w:iCs/>
          <w:sz w:val="24"/>
          <w:szCs w:val="24"/>
        </w:rPr>
        <w:t>Journal of Policy Analysis and Management</w:t>
      </w:r>
      <w:r w:rsidR="00614BFA">
        <w:rPr>
          <w:rFonts w:cstheme="minorHAnsi"/>
          <w:i/>
          <w:iCs/>
          <w:sz w:val="24"/>
          <w:szCs w:val="24"/>
        </w:rPr>
        <w:t>i</w:t>
      </w:r>
      <w:r w:rsidR="00614BFA">
        <w:rPr>
          <w:rFonts w:cstheme="minorHAnsi"/>
          <w:sz w:val="24"/>
          <w:szCs w:val="24"/>
        </w:rPr>
        <w:t>, vol.</w:t>
      </w:r>
      <w:r w:rsidRPr="00241621">
        <w:rPr>
          <w:rFonts w:cstheme="minorHAnsi"/>
          <w:sz w:val="24"/>
          <w:szCs w:val="24"/>
        </w:rPr>
        <w:t xml:space="preserve"> 33</w:t>
      </w:r>
      <w:r w:rsidR="00614BFA">
        <w:rPr>
          <w:rFonts w:cstheme="minorHAnsi"/>
          <w:sz w:val="24"/>
          <w:szCs w:val="24"/>
        </w:rPr>
        <w:t xml:space="preserve">, no. </w:t>
      </w:r>
      <w:r w:rsidRPr="00241621">
        <w:rPr>
          <w:rFonts w:cstheme="minorHAnsi"/>
          <w:sz w:val="24"/>
          <w:szCs w:val="24"/>
        </w:rPr>
        <w:t>2</w:t>
      </w:r>
      <w:r w:rsidR="00D9673D">
        <w:rPr>
          <w:rFonts w:cstheme="minorHAnsi"/>
          <w:sz w:val="24"/>
          <w:szCs w:val="24"/>
        </w:rPr>
        <w:t>, pp</w:t>
      </w:r>
      <w:r w:rsidRPr="00241621">
        <w:rPr>
          <w:rFonts w:cstheme="minorHAnsi"/>
          <w:sz w:val="24"/>
          <w:szCs w:val="24"/>
        </w:rPr>
        <w:t xml:space="preserve"> 440</w:t>
      </w:r>
      <w:r w:rsidR="00D9673D">
        <w:rPr>
          <w:rFonts w:cstheme="minorHAnsi"/>
          <w:sz w:val="24"/>
          <w:szCs w:val="24"/>
        </w:rPr>
        <w:t>–</w:t>
      </w:r>
      <w:proofErr w:type="gramStart"/>
      <w:r w:rsidRPr="00241621">
        <w:rPr>
          <w:rFonts w:cstheme="minorHAnsi"/>
          <w:sz w:val="24"/>
          <w:szCs w:val="24"/>
        </w:rPr>
        <w:t>70</w:t>
      </w:r>
      <w:proofErr w:type="gramEnd"/>
    </w:p>
    <w:p w14:paraId="01811E1A" w14:textId="4DE7CFDD" w:rsidR="00C949D4" w:rsidRPr="00241621" w:rsidRDefault="00C949D4" w:rsidP="004709AB">
      <w:pPr>
        <w:spacing w:before="240" w:after="0" w:line="360" w:lineRule="auto"/>
        <w:rPr>
          <w:rFonts w:cstheme="minorHAnsi"/>
          <w:sz w:val="24"/>
          <w:szCs w:val="24"/>
        </w:rPr>
      </w:pPr>
      <w:r w:rsidRPr="00241621">
        <w:rPr>
          <w:rFonts w:cstheme="minorHAnsi"/>
          <w:sz w:val="24"/>
          <w:szCs w:val="24"/>
        </w:rPr>
        <w:t>Hickey, C. (2002</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Crime and Homelessness</w:t>
      </w:r>
      <w:r w:rsidR="00614BFA">
        <w:rPr>
          <w:rFonts w:cstheme="minorHAnsi"/>
          <w:sz w:val="24"/>
          <w:szCs w:val="24"/>
        </w:rPr>
        <w:t>,</w:t>
      </w:r>
      <w:r w:rsidRPr="00241621">
        <w:rPr>
          <w:rFonts w:cstheme="minorHAnsi"/>
          <w:sz w:val="24"/>
          <w:szCs w:val="24"/>
        </w:rPr>
        <w:t xml:space="preserve"> Dublin: </w:t>
      </w:r>
      <w:r w:rsidR="005300D8" w:rsidRPr="00241621">
        <w:rPr>
          <w:rFonts w:cstheme="minorHAnsi"/>
          <w:sz w:val="24"/>
          <w:szCs w:val="24"/>
        </w:rPr>
        <w:t>F</w:t>
      </w:r>
      <w:r w:rsidR="00E9247F">
        <w:rPr>
          <w:rFonts w:cstheme="minorHAnsi"/>
          <w:sz w:val="24"/>
          <w:szCs w:val="24"/>
        </w:rPr>
        <w:t xml:space="preserve">ocus </w:t>
      </w:r>
      <w:r w:rsidR="005300D8" w:rsidRPr="00241621">
        <w:rPr>
          <w:rFonts w:cstheme="minorHAnsi"/>
          <w:sz w:val="24"/>
          <w:szCs w:val="24"/>
        </w:rPr>
        <w:t>I</w:t>
      </w:r>
      <w:r w:rsidR="00E9247F">
        <w:rPr>
          <w:rFonts w:cstheme="minorHAnsi"/>
          <w:sz w:val="24"/>
          <w:szCs w:val="24"/>
        </w:rPr>
        <w:t>reland</w:t>
      </w:r>
      <w:r w:rsidR="005300D8" w:rsidRPr="00241621">
        <w:rPr>
          <w:rFonts w:cstheme="minorHAnsi"/>
          <w:sz w:val="24"/>
          <w:szCs w:val="24"/>
        </w:rPr>
        <w:t xml:space="preserve"> and Pace</w:t>
      </w:r>
    </w:p>
    <w:p w14:paraId="498D5E12" w14:textId="0385C23B" w:rsidR="00C949D4" w:rsidRPr="00241621" w:rsidRDefault="002D1480" w:rsidP="004709AB">
      <w:pPr>
        <w:spacing w:before="240" w:after="0" w:line="360" w:lineRule="auto"/>
        <w:rPr>
          <w:rFonts w:cstheme="minorHAnsi"/>
          <w:sz w:val="24"/>
          <w:szCs w:val="24"/>
        </w:rPr>
      </w:pPr>
      <w:r w:rsidRPr="00241621">
        <w:rPr>
          <w:rFonts w:cstheme="minorHAnsi"/>
          <w:sz w:val="24"/>
          <w:szCs w:val="24"/>
        </w:rPr>
        <w:t>HM Inspectorate of Prisons</w:t>
      </w:r>
      <w:r w:rsidR="00483D11">
        <w:rPr>
          <w:rFonts w:cstheme="minorHAnsi"/>
          <w:sz w:val="24"/>
          <w:szCs w:val="24"/>
        </w:rPr>
        <w:t xml:space="preserve"> (HMIP)</w:t>
      </w:r>
      <w:r w:rsidRPr="00241621">
        <w:rPr>
          <w:rFonts w:cstheme="minorHAnsi"/>
          <w:sz w:val="24"/>
          <w:szCs w:val="24"/>
        </w:rPr>
        <w:t xml:space="preserve"> </w:t>
      </w:r>
      <w:r w:rsidR="00C949D4" w:rsidRPr="00241621">
        <w:rPr>
          <w:rFonts w:cstheme="minorHAnsi"/>
          <w:sz w:val="24"/>
          <w:szCs w:val="24"/>
        </w:rPr>
        <w:t>(2001</w:t>
      </w:r>
      <w:r w:rsidR="00347CF2">
        <w:rPr>
          <w:rFonts w:cstheme="minorHAnsi"/>
          <w:sz w:val="24"/>
          <w:szCs w:val="24"/>
        </w:rPr>
        <w:t>),</w:t>
      </w:r>
      <w:r w:rsidR="00C949D4" w:rsidRPr="00241621">
        <w:rPr>
          <w:rFonts w:cstheme="minorHAnsi"/>
          <w:sz w:val="24"/>
          <w:szCs w:val="24"/>
        </w:rPr>
        <w:t xml:space="preserve"> </w:t>
      </w:r>
      <w:r w:rsidR="00C949D4" w:rsidRPr="00241621">
        <w:rPr>
          <w:rFonts w:cstheme="minorHAnsi"/>
          <w:i/>
          <w:iCs/>
          <w:sz w:val="24"/>
          <w:szCs w:val="24"/>
        </w:rPr>
        <w:t xml:space="preserve">Through the Prison </w:t>
      </w:r>
      <w:r w:rsidRPr="00241621">
        <w:rPr>
          <w:rFonts w:cstheme="minorHAnsi"/>
          <w:i/>
          <w:iCs/>
          <w:sz w:val="24"/>
          <w:szCs w:val="24"/>
        </w:rPr>
        <w:t>Gate</w:t>
      </w:r>
      <w:r w:rsidR="00D16E6A">
        <w:rPr>
          <w:rFonts w:cstheme="minorHAnsi"/>
          <w:i/>
          <w:iCs/>
          <w:sz w:val="24"/>
          <w:szCs w:val="24"/>
        </w:rPr>
        <w:t>,</w:t>
      </w:r>
      <w:r w:rsidR="00C949D4" w:rsidRPr="00241621">
        <w:rPr>
          <w:rFonts w:cstheme="minorHAnsi"/>
          <w:i/>
          <w:iCs/>
          <w:sz w:val="24"/>
          <w:szCs w:val="24"/>
        </w:rPr>
        <w:t xml:space="preserve"> </w:t>
      </w:r>
      <w:r w:rsidR="00C949D4" w:rsidRPr="00241621">
        <w:rPr>
          <w:rFonts w:cstheme="minorHAnsi"/>
          <w:sz w:val="24"/>
          <w:szCs w:val="24"/>
        </w:rPr>
        <w:t>London: HMIP</w:t>
      </w:r>
    </w:p>
    <w:p w14:paraId="4F5EC4F6" w14:textId="1019CDD5" w:rsidR="00C949D4" w:rsidRPr="00241621" w:rsidRDefault="002D1480" w:rsidP="004709AB">
      <w:pPr>
        <w:spacing w:before="240" w:after="0" w:line="360" w:lineRule="auto"/>
        <w:rPr>
          <w:rFonts w:cstheme="minorHAnsi"/>
          <w:sz w:val="24"/>
          <w:szCs w:val="24"/>
        </w:rPr>
      </w:pPr>
      <w:r w:rsidRPr="00241621">
        <w:rPr>
          <w:rFonts w:cstheme="minorHAnsi"/>
          <w:sz w:val="24"/>
          <w:szCs w:val="24"/>
        </w:rPr>
        <w:t xml:space="preserve">HM Inspectorate of Prisons </w:t>
      </w:r>
      <w:r w:rsidR="00483D11">
        <w:rPr>
          <w:rFonts w:cstheme="minorHAnsi"/>
          <w:sz w:val="24"/>
          <w:szCs w:val="24"/>
        </w:rPr>
        <w:t>(HMIP)</w:t>
      </w:r>
      <w:r w:rsidR="00483D11" w:rsidRPr="00241621">
        <w:rPr>
          <w:rFonts w:cstheme="minorHAnsi"/>
          <w:sz w:val="24"/>
          <w:szCs w:val="24"/>
        </w:rPr>
        <w:t xml:space="preserve"> </w:t>
      </w:r>
      <w:r w:rsidR="00C949D4" w:rsidRPr="00241621">
        <w:rPr>
          <w:rFonts w:cstheme="minorHAnsi"/>
          <w:sz w:val="24"/>
          <w:szCs w:val="24"/>
        </w:rPr>
        <w:t>(2006</w:t>
      </w:r>
      <w:r w:rsidR="00347CF2">
        <w:rPr>
          <w:rFonts w:cstheme="minorHAnsi"/>
          <w:sz w:val="24"/>
          <w:szCs w:val="24"/>
        </w:rPr>
        <w:t>),</w:t>
      </w:r>
      <w:r w:rsidR="00C949D4" w:rsidRPr="00241621">
        <w:rPr>
          <w:rFonts w:cstheme="minorHAnsi"/>
          <w:sz w:val="24"/>
          <w:szCs w:val="24"/>
        </w:rPr>
        <w:t xml:space="preserve"> </w:t>
      </w:r>
      <w:r w:rsidR="00C949D4" w:rsidRPr="00241621">
        <w:rPr>
          <w:rFonts w:cstheme="minorHAnsi"/>
          <w:i/>
          <w:iCs/>
          <w:sz w:val="24"/>
          <w:szCs w:val="24"/>
        </w:rPr>
        <w:t xml:space="preserve">Foreign National Prisoners: A </w:t>
      </w:r>
      <w:r w:rsidR="00D16E6A">
        <w:rPr>
          <w:rFonts w:cstheme="minorHAnsi"/>
          <w:i/>
          <w:iCs/>
          <w:sz w:val="24"/>
          <w:szCs w:val="24"/>
        </w:rPr>
        <w:t>T</w:t>
      </w:r>
      <w:r w:rsidR="00C949D4" w:rsidRPr="00241621">
        <w:rPr>
          <w:rFonts w:cstheme="minorHAnsi"/>
          <w:i/>
          <w:iCs/>
          <w:sz w:val="24"/>
          <w:szCs w:val="24"/>
        </w:rPr>
        <w:t xml:space="preserve">hematic </w:t>
      </w:r>
      <w:r w:rsidR="00D16E6A">
        <w:rPr>
          <w:rFonts w:cstheme="minorHAnsi"/>
          <w:i/>
          <w:iCs/>
          <w:sz w:val="24"/>
          <w:szCs w:val="24"/>
        </w:rPr>
        <w:t>R</w:t>
      </w:r>
      <w:r w:rsidR="00C949D4" w:rsidRPr="00241621">
        <w:rPr>
          <w:rFonts w:cstheme="minorHAnsi"/>
          <w:i/>
          <w:iCs/>
          <w:sz w:val="24"/>
          <w:szCs w:val="24"/>
        </w:rPr>
        <w:t>eview</w:t>
      </w:r>
      <w:r w:rsidR="00D16E6A">
        <w:rPr>
          <w:rFonts w:cstheme="minorHAnsi"/>
          <w:i/>
          <w:iCs/>
          <w:sz w:val="24"/>
          <w:szCs w:val="24"/>
        </w:rPr>
        <w:t>,</w:t>
      </w:r>
      <w:r w:rsidR="00C949D4" w:rsidRPr="00241621">
        <w:rPr>
          <w:rFonts w:cstheme="minorHAnsi"/>
          <w:sz w:val="24"/>
          <w:szCs w:val="24"/>
        </w:rPr>
        <w:t xml:space="preserve"> London: HMIP</w:t>
      </w:r>
    </w:p>
    <w:p w14:paraId="01B6E4D7" w14:textId="12944F7C" w:rsidR="00C949D4" w:rsidRDefault="002D1480" w:rsidP="004709AB">
      <w:pPr>
        <w:spacing w:before="240" w:after="0" w:line="360" w:lineRule="auto"/>
        <w:rPr>
          <w:rFonts w:cstheme="minorHAnsi"/>
          <w:sz w:val="24"/>
          <w:szCs w:val="24"/>
        </w:rPr>
      </w:pPr>
      <w:r w:rsidRPr="00241621">
        <w:rPr>
          <w:rFonts w:cstheme="minorHAnsi"/>
          <w:sz w:val="24"/>
          <w:szCs w:val="24"/>
        </w:rPr>
        <w:t xml:space="preserve">HM Inspectorate of Prisons </w:t>
      </w:r>
      <w:r w:rsidR="00483D11">
        <w:rPr>
          <w:rFonts w:cstheme="minorHAnsi"/>
          <w:sz w:val="24"/>
          <w:szCs w:val="24"/>
        </w:rPr>
        <w:t>(HMIP)</w:t>
      </w:r>
      <w:r w:rsidR="00483D11" w:rsidRPr="00241621">
        <w:rPr>
          <w:rFonts w:cstheme="minorHAnsi"/>
          <w:sz w:val="24"/>
          <w:szCs w:val="24"/>
        </w:rPr>
        <w:t xml:space="preserve"> </w:t>
      </w:r>
      <w:r w:rsidR="00C949D4" w:rsidRPr="00241621">
        <w:rPr>
          <w:rFonts w:cstheme="minorHAnsi"/>
          <w:sz w:val="24"/>
          <w:szCs w:val="24"/>
        </w:rPr>
        <w:t>(2007</w:t>
      </w:r>
      <w:r w:rsidR="00347CF2">
        <w:rPr>
          <w:rFonts w:cstheme="minorHAnsi"/>
          <w:sz w:val="24"/>
          <w:szCs w:val="24"/>
        </w:rPr>
        <w:t>),</w:t>
      </w:r>
      <w:r w:rsidR="00C949D4" w:rsidRPr="00241621">
        <w:rPr>
          <w:rFonts w:cstheme="minorHAnsi"/>
          <w:sz w:val="24"/>
          <w:szCs w:val="24"/>
        </w:rPr>
        <w:t xml:space="preserve"> </w:t>
      </w:r>
      <w:r w:rsidR="00C949D4" w:rsidRPr="00241621">
        <w:rPr>
          <w:rFonts w:cstheme="minorHAnsi"/>
          <w:i/>
          <w:iCs/>
          <w:sz w:val="24"/>
          <w:szCs w:val="24"/>
        </w:rPr>
        <w:t xml:space="preserve">Foreign National Prisoners: A </w:t>
      </w:r>
      <w:r w:rsidR="00C052EA">
        <w:rPr>
          <w:rFonts w:cstheme="minorHAnsi"/>
          <w:i/>
          <w:iCs/>
          <w:sz w:val="24"/>
          <w:szCs w:val="24"/>
        </w:rPr>
        <w:t>F</w:t>
      </w:r>
      <w:r w:rsidR="00C949D4" w:rsidRPr="00241621">
        <w:rPr>
          <w:rFonts w:cstheme="minorHAnsi"/>
          <w:i/>
          <w:iCs/>
          <w:sz w:val="24"/>
          <w:szCs w:val="24"/>
        </w:rPr>
        <w:t xml:space="preserve">ollow-up </w:t>
      </w:r>
      <w:r w:rsidR="00C052EA">
        <w:rPr>
          <w:rFonts w:cstheme="minorHAnsi"/>
          <w:i/>
          <w:iCs/>
          <w:sz w:val="24"/>
          <w:szCs w:val="24"/>
        </w:rPr>
        <w:t>R</w:t>
      </w:r>
      <w:r w:rsidR="00C949D4" w:rsidRPr="00241621">
        <w:rPr>
          <w:rFonts w:cstheme="minorHAnsi"/>
          <w:i/>
          <w:iCs/>
          <w:sz w:val="24"/>
          <w:szCs w:val="24"/>
        </w:rPr>
        <w:t>eport</w:t>
      </w:r>
      <w:r w:rsidR="00C052EA">
        <w:rPr>
          <w:rFonts w:cstheme="minorHAnsi"/>
          <w:sz w:val="24"/>
          <w:szCs w:val="24"/>
        </w:rPr>
        <w:t>,</w:t>
      </w:r>
      <w:r w:rsidR="00C949D4" w:rsidRPr="00241621">
        <w:rPr>
          <w:rFonts w:cstheme="minorHAnsi"/>
          <w:sz w:val="24"/>
          <w:szCs w:val="24"/>
        </w:rPr>
        <w:t xml:space="preserve"> London: HMIP</w:t>
      </w:r>
    </w:p>
    <w:p w14:paraId="6A2C646A" w14:textId="7B6D3D9D" w:rsidR="003E2D36" w:rsidRPr="003E2D36" w:rsidRDefault="003E2D36" w:rsidP="003E2D36">
      <w:pPr>
        <w:spacing w:before="240" w:after="0" w:line="360" w:lineRule="auto"/>
        <w:rPr>
          <w:rFonts w:cstheme="minorHAnsi"/>
          <w:sz w:val="24"/>
          <w:szCs w:val="24"/>
        </w:rPr>
      </w:pPr>
      <w:r>
        <w:rPr>
          <w:rFonts w:cstheme="minorHAnsi"/>
          <w:sz w:val="24"/>
          <w:szCs w:val="24"/>
        </w:rPr>
        <w:t xml:space="preserve">HM Inspectorate of Prisons (HMIP) (2010), </w:t>
      </w:r>
      <w:r w:rsidRPr="003E2D36">
        <w:rPr>
          <w:rFonts w:cstheme="minorHAnsi"/>
          <w:i/>
          <w:iCs/>
          <w:sz w:val="24"/>
          <w:szCs w:val="24"/>
        </w:rPr>
        <w:t>Thematic report by HM Inspectorate of Prisons</w:t>
      </w:r>
      <w:r>
        <w:rPr>
          <w:rFonts w:cstheme="minorHAnsi"/>
          <w:i/>
          <w:iCs/>
          <w:sz w:val="24"/>
          <w:szCs w:val="24"/>
        </w:rPr>
        <w:t xml:space="preserve">: </w:t>
      </w:r>
      <w:r w:rsidRPr="003E2D36">
        <w:rPr>
          <w:rFonts w:cstheme="minorHAnsi"/>
          <w:i/>
          <w:iCs/>
          <w:sz w:val="24"/>
          <w:szCs w:val="24"/>
        </w:rPr>
        <w:t>Alcohol services in prisons: an unmet nee</w:t>
      </w:r>
      <w:r>
        <w:rPr>
          <w:rFonts w:cstheme="minorHAnsi"/>
          <w:i/>
          <w:iCs/>
          <w:sz w:val="24"/>
          <w:szCs w:val="24"/>
        </w:rPr>
        <w:t xml:space="preserve">d, </w:t>
      </w:r>
      <w:r w:rsidRPr="003E2D36">
        <w:rPr>
          <w:rFonts w:cstheme="minorHAnsi"/>
          <w:sz w:val="24"/>
          <w:szCs w:val="24"/>
        </w:rPr>
        <w:t>London: HMIP.</w:t>
      </w:r>
    </w:p>
    <w:p w14:paraId="43BE5CF5" w14:textId="57419024" w:rsidR="00A010FF" w:rsidRPr="00241621" w:rsidRDefault="00A010FF" w:rsidP="00A010FF">
      <w:pPr>
        <w:spacing w:before="240" w:after="0" w:line="360" w:lineRule="auto"/>
        <w:rPr>
          <w:rFonts w:cstheme="minorHAnsi"/>
          <w:sz w:val="24"/>
          <w:szCs w:val="24"/>
        </w:rPr>
      </w:pPr>
      <w:r w:rsidRPr="00241621">
        <w:rPr>
          <w:rFonts w:cstheme="minorHAnsi"/>
          <w:sz w:val="24"/>
          <w:szCs w:val="24"/>
        </w:rPr>
        <w:t>HM Inspectorate of Prisons</w:t>
      </w:r>
      <w:r w:rsidR="00C052EA">
        <w:rPr>
          <w:rFonts w:cstheme="minorHAnsi"/>
          <w:sz w:val="24"/>
          <w:szCs w:val="24"/>
        </w:rPr>
        <w:t xml:space="preserve"> (HMIP)</w:t>
      </w:r>
      <w:r w:rsidRPr="00241621">
        <w:rPr>
          <w:rFonts w:cstheme="minorHAnsi"/>
          <w:sz w:val="24"/>
          <w:szCs w:val="24"/>
        </w:rPr>
        <w:t>, HM Inspectorate of Probation and Ofsted (2014</w:t>
      </w:r>
      <w:r>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Resettlement </w:t>
      </w:r>
      <w:r>
        <w:rPr>
          <w:rFonts w:cstheme="minorHAnsi"/>
          <w:i/>
          <w:iCs/>
          <w:sz w:val="24"/>
          <w:szCs w:val="24"/>
        </w:rPr>
        <w:t>P</w:t>
      </w:r>
      <w:r w:rsidRPr="00241621">
        <w:rPr>
          <w:rFonts w:cstheme="minorHAnsi"/>
          <w:i/>
          <w:iCs/>
          <w:sz w:val="24"/>
          <w:szCs w:val="24"/>
        </w:rPr>
        <w:t xml:space="preserve">rovision for </w:t>
      </w:r>
      <w:r>
        <w:rPr>
          <w:rFonts w:cstheme="minorHAnsi"/>
          <w:i/>
          <w:iCs/>
          <w:sz w:val="24"/>
          <w:szCs w:val="24"/>
        </w:rPr>
        <w:t>A</w:t>
      </w:r>
      <w:r w:rsidRPr="00241621">
        <w:rPr>
          <w:rFonts w:cstheme="minorHAnsi"/>
          <w:i/>
          <w:iCs/>
          <w:sz w:val="24"/>
          <w:szCs w:val="24"/>
        </w:rPr>
        <w:t xml:space="preserve">dult </w:t>
      </w:r>
      <w:r>
        <w:rPr>
          <w:rFonts w:cstheme="minorHAnsi"/>
          <w:i/>
          <w:iCs/>
          <w:sz w:val="24"/>
          <w:szCs w:val="24"/>
        </w:rPr>
        <w:t>O</w:t>
      </w:r>
      <w:r w:rsidRPr="00241621">
        <w:rPr>
          <w:rFonts w:cstheme="minorHAnsi"/>
          <w:i/>
          <w:iCs/>
          <w:sz w:val="24"/>
          <w:szCs w:val="24"/>
        </w:rPr>
        <w:t xml:space="preserve">ffenders: Accommodation and </w:t>
      </w:r>
      <w:r>
        <w:rPr>
          <w:rFonts w:cstheme="minorHAnsi"/>
          <w:i/>
          <w:iCs/>
          <w:sz w:val="24"/>
          <w:szCs w:val="24"/>
        </w:rPr>
        <w:t>E</w:t>
      </w:r>
      <w:r w:rsidRPr="00241621">
        <w:rPr>
          <w:rFonts w:cstheme="minorHAnsi"/>
          <w:i/>
          <w:iCs/>
          <w:sz w:val="24"/>
          <w:szCs w:val="24"/>
        </w:rPr>
        <w:t xml:space="preserve">ducation, </w:t>
      </w:r>
      <w:r>
        <w:rPr>
          <w:rFonts w:cstheme="minorHAnsi"/>
          <w:i/>
          <w:iCs/>
          <w:sz w:val="24"/>
          <w:szCs w:val="24"/>
        </w:rPr>
        <w:t>T</w:t>
      </w:r>
      <w:r w:rsidRPr="00241621">
        <w:rPr>
          <w:rFonts w:cstheme="minorHAnsi"/>
          <w:i/>
          <w:iCs/>
          <w:sz w:val="24"/>
          <w:szCs w:val="24"/>
        </w:rPr>
        <w:t xml:space="preserve">raining and </w:t>
      </w:r>
      <w:r>
        <w:rPr>
          <w:rFonts w:cstheme="minorHAnsi"/>
          <w:i/>
          <w:iCs/>
          <w:sz w:val="24"/>
          <w:szCs w:val="24"/>
        </w:rPr>
        <w:t>E</w:t>
      </w:r>
      <w:r w:rsidRPr="00241621">
        <w:rPr>
          <w:rFonts w:cstheme="minorHAnsi"/>
          <w:i/>
          <w:iCs/>
          <w:sz w:val="24"/>
          <w:szCs w:val="24"/>
        </w:rPr>
        <w:t>mployment</w:t>
      </w:r>
      <w:r>
        <w:rPr>
          <w:rFonts w:cstheme="minorHAnsi"/>
          <w:sz w:val="24"/>
          <w:szCs w:val="24"/>
        </w:rPr>
        <w:t>,</w:t>
      </w:r>
      <w:r w:rsidRPr="00241621">
        <w:rPr>
          <w:rFonts w:cstheme="minorHAnsi"/>
          <w:sz w:val="24"/>
          <w:szCs w:val="24"/>
        </w:rPr>
        <w:t xml:space="preserve"> London: HMIP</w:t>
      </w:r>
    </w:p>
    <w:p w14:paraId="6075CCEB" w14:textId="1D419CC1" w:rsidR="00C949D4" w:rsidRPr="00241621" w:rsidRDefault="00C949D4" w:rsidP="004709AB">
      <w:pPr>
        <w:spacing w:before="240" w:after="0" w:line="360" w:lineRule="auto"/>
        <w:rPr>
          <w:rFonts w:cstheme="minorHAnsi"/>
          <w:sz w:val="24"/>
          <w:szCs w:val="24"/>
        </w:rPr>
      </w:pPr>
      <w:r w:rsidRPr="00241621">
        <w:rPr>
          <w:rFonts w:cstheme="minorHAnsi"/>
          <w:sz w:val="24"/>
          <w:szCs w:val="24"/>
        </w:rPr>
        <w:t>Homeless Link (2014</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The </w:t>
      </w:r>
      <w:r w:rsidR="00E11ABD">
        <w:rPr>
          <w:rFonts w:cstheme="minorHAnsi"/>
          <w:i/>
          <w:iCs/>
          <w:sz w:val="24"/>
          <w:szCs w:val="24"/>
        </w:rPr>
        <w:t>U</w:t>
      </w:r>
      <w:r w:rsidRPr="00241621">
        <w:rPr>
          <w:rFonts w:cstheme="minorHAnsi"/>
          <w:i/>
          <w:iCs/>
          <w:sz w:val="24"/>
          <w:szCs w:val="24"/>
        </w:rPr>
        <w:t xml:space="preserve">nhealthy </w:t>
      </w:r>
      <w:r w:rsidR="00E11ABD">
        <w:rPr>
          <w:rFonts w:cstheme="minorHAnsi"/>
          <w:i/>
          <w:iCs/>
          <w:sz w:val="24"/>
          <w:szCs w:val="24"/>
        </w:rPr>
        <w:t>S</w:t>
      </w:r>
      <w:r w:rsidRPr="00241621">
        <w:rPr>
          <w:rFonts w:cstheme="minorHAnsi"/>
          <w:i/>
          <w:iCs/>
          <w:sz w:val="24"/>
          <w:szCs w:val="24"/>
        </w:rPr>
        <w:t xml:space="preserve">tate of </w:t>
      </w:r>
      <w:r w:rsidR="00E11ABD">
        <w:rPr>
          <w:rFonts w:cstheme="minorHAnsi"/>
          <w:i/>
          <w:iCs/>
          <w:sz w:val="24"/>
          <w:szCs w:val="24"/>
        </w:rPr>
        <w:t>H</w:t>
      </w:r>
      <w:r w:rsidRPr="00241621">
        <w:rPr>
          <w:rFonts w:cstheme="minorHAnsi"/>
          <w:i/>
          <w:iCs/>
          <w:sz w:val="24"/>
          <w:szCs w:val="24"/>
        </w:rPr>
        <w:t xml:space="preserve">omelessness: Health </w:t>
      </w:r>
      <w:r w:rsidR="00E11ABD">
        <w:rPr>
          <w:rFonts w:cstheme="minorHAnsi"/>
          <w:i/>
          <w:iCs/>
          <w:sz w:val="24"/>
          <w:szCs w:val="24"/>
        </w:rPr>
        <w:t>A</w:t>
      </w:r>
      <w:r w:rsidRPr="00241621">
        <w:rPr>
          <w:rFonts w:cstheme="minorHAnsi"/>
          <w:i/>
          <w:iCs/>
          <w:sz w:val="24"/>
          <w:szCs w:val="24"/>
        </w:rPr>
        <w:t xml:space="preserve">udit </w:t>
      </w:r>
      <w:r w:rsidR="00E11ABD">
        <w:rPr>
          <w:rFonts w:cstheme="minorHAnsi"/>
          <w:i/>
          <w:iCs/>
          <w:sz w:val="24"/>
          <w:szCs w:val="24"/>
        </w:rPr>
        <w:t>R</w:t>
      </w:r>
      <w:r w:rsidRPr="00241621">
        <w:rPr>
          <w:rFonts w:cstheme="minorHAnsi"/>
          <w:i/>
          <w:iCs/>
          <w:sz w:val="24"/>
          <w:szCs w:val="24"/>
        </w:rPr>
        <w:t>esults 2014</w:t>
      </w:r>
      <w:r w:rsidR="00E11ABD">
        <w:rPr>
          <w:rFonts w:cstheme="minorHAnsi"/>
          <w:sz w:val="24"/>
          <w:szCs w:val="24"/>
        </w:rPr>
        <w:t>,</w:t>
      </w:r>
      <w:r w:rsidRPr="00241621">
        <w:rPr>
          <w:rFonts w:cstheme="minorHAnsi"/>
          <w:sz w:val="24"/>
          <w:szCs w:val="24"/>
        </w:rPr>
        <w:t xml:space="preserve"> </w:t>
      </w:r>
      <w:r w:rsidR="00332811">
        <w:rPr>
          <w:rFonts w:cstheme="minorHAnsi"/>
          <w:sz w:val="24"/>
          <w:szCs w:val="24"/>
        </w:rPr>
        <w:t>a</w:t>
      </w:r>
      <w:r w:rsidRPr="00241621">
        <w:rPr>
          <w:rFonts w:cstheme="minorHAnsi"/>
          <w:sz w:val="24"/>
          <w:szCs w:val="24"/>
        </w:rPr>
        <w:t xml:space="preserve">vailable at </w:t>
      </w:r>
      <w:hyperlink r:id="rId17" w:history="1">
        <w:r w:rsidR="00E11ABD" w:rsidRPr="00ED3BF5">
          <w:rPr>
            <w:rStyle w:val="Hyperlink"/>
            <w:rFonts w:cstheme="minorHAnsi"/>
            <w:sz w:val="24"/>
            <w:szCs w:val="24"/>
          </w:rPr>
          <w:t>https://homeless.org.uk/knowledge-hub/the-unhealthy-state-of-homelessness-health-audit-results-2014/</w:t>
        </w:r>
      </w:hyperlink>
      <w:r w:rsidRPr="00241621">
        <w:rPr>
          <w:rFonts w:cstheme="minorHAnsi"/>
          <w:sz w:val="24"/>
          <w:szCs w:val="24"/>
        </w:rPr>
        <w:t xml:space="preserve"> </w:t>
      </w:r>
      <w:r w:rsidR="00E11ABD">
        <w:rPr>
          <w:rFonts w:cstheme="minorHAnsi"/>
          <w:sz w:val="24"/>
          <w:szCs w:val="24"/>
        </w:rPr>
        <w:t>(</w:t>
      </w:r>
      <w:r w:rsidRPr="00241621">
        <w:rPr>
          <w:rFonts w:cstheme="minorHAnsi"/>
          <w:sz w:val="24"/>
          <w:szCs w:val="24"/>
        </w:rPr>
        <w:t>access</w:t>
      </w:r>
      <w:r w:rsidR="00E11ABD">
        <w:rPr>
          <w:rFonts w:cstheme="minorHAnsi"/>
          <w:sz w:val="24"/>
          <w:szCs w:val="24"/>
        </w:rPr>
        <w:t>ed</w:t>
      </w:r>
      <w:r w:rsidRPr="00241621">
        <w:rPr>
          <w:rFonts w:cstheme="minorHAnsi"/>
          <w:sz w:val="24"/>
          <w:szCs w:val="24"/>
        </w:rPr>
        <w:t xml:space="preserve"> 20 April 2023</w:t>
      </w:r>
      <w:r w:rsidR="00E11ABD">
        <w:rPr>
          <w:rFonts w:cstheme="minorHAnsi"/>
          <w:sz w:val="24"/>
          <w:szCs w:val="24"/>
        </w:rPr>
        <w:t>)</w:t>
      </w:r>
    </w:p>
    <w:p w14:paraId="224331C9" w14:textId="4170F2CA" w:rsidR="00C949D4" w:rsidRPr="00241621" w:rsidRDefault="00C949D4" w:rsidP="004709AB">
      <w:pPr>
        <w:spacing w:before="240" w:after="0" w:line="360" w:lineRule="auto"/>
        <w:rPr>
          <w:rFonts w:cstheme="minorHAnsi"/>
          <w:sz w:val="24"/>
          <w:szCs w:val="24"/>
        </w:rPr>
      </w:pPr>
      <w:r w:rsidRPr="00241621">
        <w:rPr>
          <w:rFonts w:cstheme="minorHAnsi"/>
          <w:sz w:val="24"/>
          <w:szCs w:val="24"/>
        </w:rPr>
        <w:t>House of Commons Education Committee (2022</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Not </w:t>
      </w:r>
      <w:r w:rsidR="00854E53">
        <w:rPr>
          <w:rFonts w:cstheme="minorHAnsi"/>
          <w:i/>
          <w:iCs/>
          <w:sz w:val="24"/>
          <w:szCs w:val="24"/>
        </w:rPr>
        <w:t>J</w:t>
      </w:r>
      <w:r w:rsidRPr="00241621">
        <w:rPr>
          <w:rFonts w:cstheme="minorHAnsi"/>
          <w:i/>
          <w:iCs/>
          <w:sz w:val="24"/>
          <w:szCs w:val="24"/>
        </w:rPr>
        <w:t xml:space="preserve">ust </w:t>
      </w:r>
      <w:r w:rsidR="00854E53">
        <w:rPr>
          <w:rFonts w:cstheme="minorHAnsi"/>
          <w:i/>
          <w:iCs/>
          <w:sz w:val="24"/>
          <w:szCs w:val="24"/>
        </w:rPr>
        <w:t>A</w:t>
      </w:r>
      <w:r w:rsidRPr="00241621">
        <w:rPr>
          <w:rFonts w:cstheme="minorHAnsi"/>
          <w:i/>
          <w:iCs/>
          <w:sz w:val="24"/>
          <w:szCs w:val="24"/>
        </w:rPr>
        <w:t xml:space="preserve">nother </w:t>
      </w:r>
      <w:r w:rsidR="00854E53">
        <w:rPr>
          <w:rFonts w:cstheme="minorHAnsi"/>
          <w:i/>
          <w:iCs/>
          <w:sz w:val="24"/>
          <w:szCs w:val="24"/>
        </w:rPr>
        <w:t>B</w:t>
      </w:r>
      <w:r w:rsidRPr="00241621">
        <w:rPr>
          <w:rFonts w:cstheme="minorHAnsi"/>
          <w:i/>
          <w:iCs/>
          <w:sz w:val="24"/>
          <w:szCs w:val="24"/>
        </w:rPr>
        <w:t xml:space="preserve">rick in the </w:t>
      </w:r>
      <w:r w:rsidR="00854E53">
        <w:rPr>
          <w:rFonts w:cstheme="minorHAnsi"/>
          <w:i/>
          <w:iCs/>
          <w:sz w:val="24"/>
          <w:szCs w:val="24"/>
        </w:rPr>
        <w:t>W</w:t>
      </w:r>
      <w:r w:rsidRPr="00241621">
        <w:rPr>
          <w:rFonts w:cstheme="minorHAnsi"/>
          <w:i/>
          <w:iCs/>
          <w:sz w:val="24"/>
          <w:szCs w:val="24"/>
        </w:rPr>
        <w:t xml:space="preserve">all: </w:t>
      </w:r>
      <w:r w:rsidR="00854E53">
        <w:rPr>
          <w:rFonts w:cstheme="minorHAnsi"/>
          <w:i/>
          <w:iCs/>
          <w:sz w:val="24"/>
          <w:szCs w:val="24"/>
        </w:rPr>
        <w:t>W</w:t>
      </w:r>
      <w:r w:rsidRPr="00241621">
        <w:rPr>
          <w:rFonts w:cstheme="minorHAnsi"/>
          <w:i/>
          <w:iCs/>
          <w:sz w:val="24"/>
          <w:szCs w:val="24"/>
        </w:rPr>
        <w:t xml:space="preserve">hy </w:t>
      </w:r>
      <w:r w:rsidR="00854E53">
        <w:rPr>
          <w:rFonts w:cstheme="minorHAnsi"/>
          <w:i/>
          <w:iCs/>
          <w:sz w:val="24"/>
          <w:szCs w:val="24"/>
        </w:rPr>
        <w:t>P</w:t>
      </w:r>
      <w:r w:rsidRPr="00241621">
        <w:rPr>
          <w:rFonts w:cstheme="minorHAnsi"/>
          <w:i/>
          <w:iCs/>
          <w:sz w:val="24"/>
          <w:szCs w:val="24"/>
        </w:rPr>
        <w:t xml:space="preserve">risoners </w:t>
      </w:r>
      <w:r w:rsidR="00854E53">
        <w:rPr>
          <w:rFonts w:cstheme="minorHAnsi"/>
          <w:i/>
          <w:iCs/>
          <w:sz w:val="24"/>
          <w:szCs w:val="24"/>
        </w:rPr>
        <w:t>N</w:t>
      </w:r>
      <w:r w:rsidRPr="00241621">
        <w:rPr>
          <w:rFonts w:cstheme="minorHAnsi"/>
          <w:i/>
          <w:iCs/>
          <w:sz w:val="24"/>
          <w:szCs w:val="24"/>
        </w:rPr>
        <w:t xml:space="preserve">eed an </w:t>
      </w:r>
      <w:r w:rsidR="00854E53">
        <w:rPr>
          <w:rFonts w:cstheme="minorHAnsi"/>
          <w:i/>
          <w:iCs/>
          <w:sz w:val="24"/>
          <w:szCs w:val="24"/>
        </w:rPr>
        <w:t>E</w:t>
      </w:r>
      <w:r w:rsidRPr="00241621">
        <w:rPr>
          <w:rFonts w:cstheme="minorHAnsi"/>
          <w:i/>
          <w:iCs/>
          <w:sz w:val="24"/>
          <w:szCs w:val="24"/>
        </w:rPr>
        <w:t xml:space="preserve">ducation to </w:t>
      </w:r>
      <w:r w:rsidR="00854E53">
        <w:rPr>
          <w:rFonts w:cstheme="minorHAnsi"/>
          <w:i/>
          <w:iCs/>
          <w:sz w:val="24"/>
          <w:szCs w:val="24"/>
        </w:rPr>
        <w:t>C</w:t>
      </w:r>
      <w:r w:rsidRPr="00241621">
        <w:rPr>
          <w:rFonts w:cstheme="minorHAnsi"/>
          <w:i/>
          <w:iCs/>
          <w:sz w:val="24"/>
          <w:szCs w:val="24"/>
        </w:rPr>
        <w:t xml:space="preserve">limb the </w:t>
      </w:r>
      <w:r w:rsidR="00854E53">
        <w:rPr>
          <w:rFonts w:cstheme="minorHAnsi"/>
          <w:i/>
          <w:iCs/>
          <w:sz w:val="24"/>
          <w:szCs w:val="24"/>
        </w:rPr>
        <w:t>L</w:t>
      </w:r>
      <w:r w:rsidRPr="00241621">
        <w:rPr>
          <w:rFonts w:cstheme="minorHAnsi"/>
          <w:i/>
          <w:iCs/>
          <w:sz w:val="24"/>
          <w:szCs w:val="24"/>
        </w:rPr>
        <w:t xml:space="preserve">adder of </w:t>
      </w:r>
      <w:r w:rsidR="00854E53">
        <w:rPr>
          <w:rFonts w:cstheme="minorHAnsi"/>
          <w:i/>
          <w:iCs/>
          <w:sz w:val="24"/>
          <w:szCs w:val="24"/>
        </w:rPr>
        <w:t>O</w:t>
      </w:r>
      <w:r w:rsidRPr="00241621">
        <w:rPr>
          <w:rFonts w:cstheme="minorHAnsi"/>
          <w:i/>
          <w:iCs/>
          <w:sz w:val="24"/>
          <w:szCs w:val="24"/>
        </w:rPr>
        <w:t>pportunity</w:t>
      </w:r>
      <w:r w:rsidR="00854E53">
        <w:rPr>
          <w:rFonts w:cstheme="minorHAnsi"/>
          <w:i/>
          <w:iCs/>
          <w:sz w:val="24"/>
          <w:szCs w:val="24"/>
        </w:rPr>
        <w:t>:</w:t>
      </w:r>
      <w:r w:rsidRPr="00241621">
        <w:rPr>
          <w:rFonts w:cstheme="minorHAnsi"/>
          <w:i/>
          <w:iCs/>
          <w:sz w:val="24"/>
          <w:szCs w:val="24"/>
        </w:rPr>
        <w:t xml:space="preserve"> First Report of Session 2022–23</w:t>
      </w:r>
      <w:r w:rsidR="00E11ABD">
        <w:rPr>
          <w:rFonts w:cstheme="minorHAnsi"/>
          <w:i/>
          <w:iCs/>
          <w:sz w:val="24"/>
          <w:szCs w:val="24"/>
        </w:rPr>
        <w:t>,</w:t>
      </w:r>
      <w:r w:rsidRPr="00241621">
        <w:rPr>
          <w:rFonts w:cstheme="minorHAnsi"/>
          <w:sz w:val="24"/>
          <w:szCs w:val="24"/>
        </w:rPr>
        <w:t xml:space="preserve"> </w:t>
      </w:r>
      <w:r w:rsidR="00E11ABD">
        <w:rPr>
          <w:rFonts w:cstheme="minorHAnsi"/>
          <w:sz w:val="24"/>
          <w:szCs w:val="24"/>
        </w:rPr>
        <w:t>a</w:t>
      </w:r>
      <w:r w:rsidRPr="00241621">
        <w:rPr>
          <w:rFonts w:cstheme="minorHAnsi"/>
          <w:sz w:val="24"/>
          <w:szCs w:val="24"/>
        </w:rPr>
        <w:t xml:space="preserve">vailable at </w:t>
      </w:r>
      <w:hyperlink r:id="rId18" w:history="1">
        <w:r w:rsidRPr="00241621">
          <w:rPr>
            <w:rStyle w:val="Hyperlink"/>
            <w:rFonts w:cstheme="minorHAnsi"/>
            <w:color w:val="auto"/>
            <w:sz w:val="24"/>
            <w:szCs w:val="24"/>
          </w:rPr>
          <w:t>https://committees.parliament.uk/publications/22218/documents/164715/default/</w:t>
        </w:r>
      </w:hyperlink>
      <w:r w:rsidRPr="00241621">
        <w:rPr>
          <w:rFonts w:cstheme="minorHAnsi"/>
          <w:sz w:val="24"/>
          <w:szCs w:val="24"/>
        </w:rPr>
        <w:t xml:space="preserve"> </w:t>
      </w:r>
      <w:r w:rsidR="00E11ABD">
        <w:rPr>
          <w:rFonts w:cstheme="minorHAnsi"/>
          <w:sz w:val="24"/>
          <w:szCs w:val="24"/>
        </w:rPr>
        <w:t>(a</w:t>
      </w:r>
      <w:r w:rsidRPr="00241621">
        <w:rPr>
          <w:rFonts w:cstheme="minorHAnsi"/>
          <w:sz w:val="24"/>
          <w:szCs w:val="24"/>
        </w:rPr>
        <w:t xml:space="preserve">ccessed </w:t>
      </w:r>
      <w:r w:rsidR="00E11ABD">
        <w:rPr>
          <w:rFonts w:cstheme="minorHAnsi"/>
          <w:sz w:val="24"/>
          <w:szCs w:val="24"/>
        </w:rPr>
        <w:t xml:space="preserve">19 </w:t>
      </w:r>
      <w:r w:rsidRPr="00241621">
        <w:rPr>
          <w:rFonts w:cstheme="minorHAnsi"/>
          <w:sz w:val="24"/>
          <w:szCs w:val="24"/>
        </w:rPr>
        <w:t>March 2023</w:t>
      </w:r>
      <w:r w:rsidR="00E11ABD">
        <w:rPr>
          <w:rFonts w:cstheme="minorHAnsi"/>
          <w:sz w:val="24"/>
          <w:szCs w:val="24"/>
        </w:rPr>
        <w:t>)</w:t>
      </w:r>
    </w:p>
    <w:p w14:paraId="06D9B168" w14:textId="0043D477" w:rsidR="00C949D4" w:rsidRPr="00241621" w:rsidRDefault="00C949D4" w:rsidP="004709AB">
      <w:pPr>
        <w:spacing w:before="240" w:after="0" w:line="360" w:lineRule="auto"/>
        <w:rPr>
          <w:rFonts w:cstheme="minorHAnsi"/>
          <w:sz w:val="24"/>
          <w:szCs w:val="24"/>
        </w:rPr>
      </w:pPr>
      <w:r w:rsidRPr="00241621">
        <w:rPr>
          <w:rFonts w:cstheme="minorHAnsi"/>
          <w:sz w:val="24"/>
          <w:szCs w:val="24"/>
        </w:rPr>
        <w:t>Human Rights Watch (2015</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Double Punishment: Inadequate Conditions for Prisoners with Psychosocial Disabilities in France</w:t>
      </w:r>
      <w:r w:rsidR="00854E53">
        <w:rPr>
          <w:rFonts w:cstheme="minorHAnsi"/>
          <w:sz w:val="24"/>
          <w:szCs w:val="24"/>
        </w:rPr>
        <w:t>,</w:t>
      </w:r>
      <w:r w:rsidRPr="00241621">
        <w:rPr>
          <w:rFonts w:cstheme="minorHAnsi"/>
          <w:sz w:val="24"/>
          <w:szCs w:val="24"/>
        </w:rPr>
        <w:t xml:space="preserve"> Paris</w:t>
      </w:r>
      <w:r w:rsidR="002D1480" w:rsidRPr="00241621">
        <w:rPr>
          <w:rFonts w:cstheme="minorHAnsi"/>
          <w:sz w:val="24"/>
          <w:szCs w:val="24"/>
        </w:rPr>
        <w:t xml:space="preserve">: </w:t>
      </w:r>
      <w:r w:rsidR="005300D8" w:rsidRPr="00241621">
        <w:rPr>
          <w:rFonts w:cstheme="minorHAnsi"/>
          <w:sz w:val="24"/>
          <w:szCs w:val="24"/>
        </w:rPr>
        <w:t>H</w:t>
      </w:r>
      <w:r w:rsidR="00854E53">
        <w:rPr>
          <w:rFonts w:cstheme="minorHAnsi"/>
          <w:sz w:val="24"/>
          <w:szCs w:val="24"/>
        </w:rPr>
        <w:t>uman</w:t>
      </w:r>
      <w:r w:rsidR="008F5A43">
        <w:rPr>
          <w:rFonts w:cstheme="minorHAnsi"/>
          <w:sz w:val="24"/>
          <w:szCs w:val="24"/>
        </w:rPr>
        <w:t xml:space="preserve"> Rights </w:t>
      </w:r>
      <w:r w:rsidR="005300D8" w:rsidRPr="00241621">
        <w:rPr>
          <w:rFonts w:cstheme="minorHAnsi"/>
          <w:sz w:val="24"/>
          <w:szCs w:val="24"/>
        </w:rPr>
        <w:t>W</w:t>
      </w:r>
      <w:r w:rsidR="008F5A43">
        <w:rPr>
          <w:rFonts w:cstheme="minorHAnsi"/>
          <w:sz w:val="24"/>
          <w:szCs w:val="24"/>
        </w:rPr>
        <w:t>atch</w:t>
      </w:r>
    </w:p>
    <w:p w14:paraId="68779DE6" w14:textId="6971AF7F" w:rsidR="00C949D4" w:rsidRPr="00241621" w:rsidRDefault="00C949D4" w:rsidP="004709AB">
      <w:pPr>
        <w:spacing w:before="240" w:after="0" w:line="360" w:lineRule="auto"/>
        <w:rPr>
          <w:rFonts w:cstheme="minorHAnsi"/>
          <w:sz w:val="24"/>
          <w:szCs w:val="24"/>
        </w:rPr>
      </w:pPr>
      <w:r w:rsidRPr="00241621">
        <w:rPr>
          <w:rFonts w:cstheme="minorHAnsi"/>
          <w:sz w:val="24"/>
          <w:szCs w:val="24"/>
        </w:rPr>
        <w:t>Irish Inspector of Prisons (2019</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Annual Report of the Inspector of Prisons</w:t>
      </w:r>
      <w:r w:rsidR="008F5A43">
        <w:rPr>
          <w:rFonts w:cstheme="minorHAnsi"/>
          <w:i/>
          <w:iCs/>
          <w:sz w:val="24"/>
          <w:szCs w:val="24"/>
        </w:rPr>
        <w:t>,</w:t>
      </w:r>
      <w:r w:rsidRPr="00241621">
        <w:rPr>
          <w:rFonts w:cstheme="minorHAnsi"/>
          <w:i/>
          <w:iCs/>
          <w:sz w:val="24"/>
          <w:szCs w:val="24"/>
        </w:rPr>
        <w:t xml:space="preserve"> </w:t>
      </w:r>
      <w:r w:rsidRPr="00241621">
        <w:rPr>
          <w:rFonts w:cstheme="minorHAnsi"/>
          <w:sz w:val="24"/>
          <w:szCs w:val="24"/>
        </w:rPr>
        <w:t xml:space="preserve">Dublin: </w:t>
      </w:r>
      <w:r w:rsidR="005300D8" w:rsidRPr="00241621">
        <w:rPr>
          <w:rFonts w:cstheme="minorHAnsi"/>
          <w:sz w:val="24"/>
          <w:szCs w:val="24"/>
        </w:rPr>
        <w:t>D</w:t>
      </w:r>
      <w:r w:rsidR="008F5A43">
        <w:rPr>
          <w:rFonts w:cstheme="minorHAnsi"/>
          <w:sz w:val="24"/>
          <w:szCs w:val="24"/>
        </w:rPr>
        <w:t>epartment of Justice</w:t>
      </w:r>
    </w:p>
    <w:p w14:paraId="4805FADC" w14:textId="77777777" w:rsidR="007D3780" w:rsidRPr="00241621" w:rsidRDefault="007D3780" w:rsidP="007D3780">
      <w:pPr>
        <w:spacing w:before="240" w:after="0" w:line="360" w:lineRule="auto"/>
        <w:rPr>
          <w:rFonts w:cstheme="minorHAnsi"/>
          <w:sz w:val="24"/>
          <w:szCs w:val="24"/>
        </w:rPr>
      </w:pPr>
      <w:r w:rsidRPr="00241621">
        <w:rPr>
          <w:rFonts w:cstheme="minorHAnsi"/>
          <w:sz w:val="24"/>
          <w:szCs w:val="24"/>
        </w:rPr>
        <w:t>Jacobson, J., Bhardwa, B., Gyateng, T., Hunter, T. and Hough, M. (2010</w:t>
      </w:r>
      <w:r>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Punishing Disadvantage: A </w:t>
      </w:r>
      <w:r>
        <w:rPr>
          <w:rFonts w:cstheme="minorHAnsi"/>
          <w:i/>
          <w:iCs/>
          <w:sz w:val="24"/>
          <w:szCs w:val="24"/>
        </w:rPr>
        <w:t>P</w:t>
      </w:r>
      <w:r w:rsidRPr="00241621">
        <w:rPr>
          <w:rFonts w:cstheme="minorHAnsi"/>
          <w:i/>
          <w:iCs/>
          <w:sz w:val="24"/>
          <w:szCs w:val="24"/>
        </w:rPr>
        <w:t xml:space="preserve">rofile of </w:t>
      </w:r>
      <w:r>
        <w:rPr>
          <w:rFonts w:cstheme="minorHAnsi"/>
          <w:i/>
          <w:iCs/>
          <w:sz w:val="24"/>
          <w:szCs w:val="24"/>
        </w:rPr>
        <w:t>C</w:t>
      </w:r>
      <w:r w:rsidRPr="00241621">
        <w:rPr>
          <w:rFonts w:cstheme="minorHAnsi"/>
          <w:i/>
          <w:iCs/>
          <w:sz w:val="24"/>
          <w:szCs w:val="24"/>
        </w:rPr>
        <w:t xml:space="preserve">hildren in </w:t>
      </w:r>
      <w:r>
        <w:rPr>
          <w:rFonts w:cstheme="minorHAnsi"/>
          <w:i/>
          <w:iCs/>
          <w:sz w:val="24"/>
          <w:szCs w:val="24"/>
        </w:rPr>
        <w:t>C</w:t>
      </w:r>
      <w:r w:rsidRPr="00241621">
        <w:rPr>
          <w:rFonts w:cstheme="minorHAnsi"/>
          <w:i/>
          <w:iCs/>
          <w:sz w:val="24"/>
          <w:szCs w:val="24"/>
        </w:rPr>
        <w:t>ustody</w:t>
      </w:r>
      <w:r w:rsidRPr="007C76EC">
        <w:rPr>
          <w:rFonts w:cstheme="minorHAnsi"/>
          <w:sz w:val="24"/>
          <w:szCs w:val="24"/>
        </w:rPr>
        <w:t>,</w:t>
      </w:r>
      <w:r w:rsidRPr="00241621">
        <w:rPr>
          <w:rFonts w:cstheme="minorHAnsi"/>
          <w:sz w:val="24"/>
          <w:szCs w:val="24"/>
        </w:rPr>
        <w:t xml:space="preserve"> London: P</w:t>
      </w:r>
      <w:r>
        <w:rPr>
          <w:rFonts w:cstheme="minorHAnsi"/>
          <w:sz w:val="24"/>
          <w:szCs w:val="24"/>
        </w:rPr>
        <w:t xml:space="preserve">rison </w:t>
      </w:r>
      <w:r w:rsidRPr="00241621">
        <w:rPr>
          <w:rFonts w:cstheme="minorHAnsi"/>
          <w:sz w:val="24"/>
          <w:szCs w:val="24"/>
        </w:rPr>
        <w:t>R</w:t>
      </w:r>
      <w:r>
        <w:rPr>
          <w:rFonts w:cstheme="minorHAnsi"/>
          <w:sz w:val="24"/>
          <w:szCs w:val="24"/>
        </w:rPr>
        <w:t xml:space="preserve">eform </w:t>
      </w:r>
      <w:r w:rsidRPr="00241621">
        <w:rPr>
          <w:rFonts w:cstheme="minorHAnsi"/>
          <w:sz w:val="24"/>
          <w:szCs w:val="24"/>
        </w:rPr>
        <w:t>T</w:t>
      </w:r>
      <w:r>
        <w:rPr>
          <w:rFonts w:cstheme="minorHAnsi"/>
          <w:sz w:val="24"/>
          <w:szCs w:val="24"/>
        </w:rPr>
        <w:t>rust</w:t>
      </w:r>
      <w:r w:rsidRPr="00241621">
        <w:rPr>
          <w:rFonts w:cstheme="minorHAnsi"/>
          <w:sz w:val="24"/>
          <w:szCs w:val="24"/>
        </w:rPr>
        <w:t xml:space="preserve"> </w:t>
      </w:r>
    </w:p>
    <w:p w14:paraId="0EB4AF93" w14:textId="6233A754" w:rsidR="00C949D4" w:rsidRPr="00241621" w:rsidRDefault="00C949D4" w:rsidP="004709AB">
      <w:pPr>
        <w:spacing w:before="240" w:after="0" w:line="360" w:lineRule="auto"/>
        <w:rPr>
          <w:rFonts w:cstheme="minorHAnsi"/>
          <w:sz w:val="24"/>
          <w:szCs w:val="24"/>
        </w:rPr>
      </w:pPr>
      <w:r w:rsidRPr="00241621">
        <w:rPr>
          <w:rFonts w:cstheme="minorHAnsi"/>
          <w:sz w:val="24"/>
          <w:szCs w:val="24"/>
        </w:rPr>
        <w:t>Jardine, C.</w:t>
      </w:r>
      <w:r w:rsidR="008F5A43">
        <w:rPr>
          <w:rFonts w:cstheme="minorHAnsi"/>
          <w:sz w:val="24"/>
          <w:szCs w:val="24"/>
        </w:rPr>
        <w:t xml:space="preserve"> </w:t>
      </w:r>
      <w:r w:rsidRPr="00241621">
        <w:rPr>
          <w:rFonts w:cstheme="minorHAnsi"/>
          <w:sz w:val="24"/>
          <w:szCs w:val="24"/>
        </w:rPr>
        <w:t>(2014</w:t>
      </w:r>
      <w:r w:rsidR="00347CF2">
        <w:rPr>
          <w:rFonts w:cstheme="minorHAnsi"/>
          <w:sz w:val="24"/>
          <w:szCs w:val="24"/>
        </w:rPr>
        <w:t>),</w:t>
      </w:r>
      <w:r w:rsidR="008F5A43">
        <w:rPr>
          <w:rFonts w:cstheme="minorHAnsi"/>
          <w:sz w:val="24"/>
          <w:szCs w:val="24"/>
        </w:rPr>
        <w:t xml:space="preserve"> </w:t>
      </w:r>
      <w:r w:rsidR="0067399F">
        <w:rPr>
          <w:rFonts w:cstheme="minorHAnsi"/>
          <w:sz w:val="24"/>
          <w:szCs w:val="24"/>
        </w:rPr>
        <w:t>‘</w:t>
      </w:r>
      <w:r w:rsidRPr="0067399F">
        <w:rPr>
          <w:rFonts w:cstheme="minorHAnsi"/>
          <w:sz w:val="24"/>
          <w:szCs w:val="24"/>
        </w:rPr>
        <w:t xml:space="preserve">The </w:t>
      </w:r>
      <w:r w:rsidR="0067399F">
        <w:rPr>
          <w:rFonts w:cstheme="minorHAnsi"/>
          <w:sz w:val="24"/>
          <w:szCs w:val="24"/>
        </w:rPr>
        <w:t>r</w:t>
      </w:r>
      <w:r w:rsidRPr="0067399F">
        <w:rPr>
          <w:rFonts w:cstheme="minorHAnsi"/>
          <w:sz w:val="24"/>
          <w:szCs w:val="24"/>
        </w:rPr>
        <w:t xml:space="preserve">ole of </w:t>
      </w:r>
      <w:r w:rsidR="0067399F">
        <w:rPr>
          <w:rFonts w:cstheme="minorHAnsi"/>
          <w:sz w:val="24"/>
          <w:szCs w:val="24"/>
        </w:rPr>
        <w:t>f</w:t>
      </w:r>
      <w:r w:rsidRPr="0067399F">
        <w:rPr>
          <w:rFonts w:cstheme="minorHAnsi"/>
          <w:sz w:val="24"/>
          <w:szCs w:val="24"/>
        </w:rPr>
        <w:t xml:space="preserve">amily </w:t>
      </w:r>
      <w:r w:rsidR="0067399F">
        <w:rPr>
          <w:rFonts w:cstheme="minorHAnsi"/>
          <w:sz w:val="24"/>
          <w:szCs w:val="24"/>
        </w:rPr>
        <w:t>t</w:t>
      </w:r>
      <w:r w:rsidRPr="0067399F">
        <w:rPr>
          <w:rFonts w:cstheme="minorHAnsi"/>
          <w:sz w:val="24"/>
          <w:szCs w:val="24"/>
        </w:rPr>
        <w:t xml:space="preserve">ies in </w:t>
      </w:r>
      <w:r w:rsidR="0067399F">
        <w:rPr>
          <w:rFonts w:cstheme="minorHAnsi"/>
          <w:sz w:val="24"/>
          <w:szCs w:val="24"/>
        </w:rPr>
        <w:t>d</w:t>
      </w:r>
      <w:r w:rsidRPr="0067399F">
        <w:rPr>
          <w:rFonts w:cstheme="minorHAnsi"/>
          <w:sz w:val="24"/>
          <w:szCs w:val="24"/>
        </w:rPr>
        <w:t xml:space="preserve">esistance from </w:t>
      </w:r>
      <w:r w:rsidR="0067399F">
        <w:rPr>
          <w:rFonts w:cstheme="minorHAnsi"/>
          <w:sz w:val="24"/>
          <w:szCs w:val="24"/>
        </w:rPr>
        <w:t>c</w:t>
      </w:r>
      <w:r w:rsidRPr="0067399F">
        <w:rPr>
          <w:rFonts w:cstheme="minorHAnsi"/>
          <w:sz w:val="24"/>
          <w:szCs w:val="24"/>
        </w:rPr>
        <w:t>rime</w:t>
      </w:r>
      <w:r w:rsidR="0067399F">
        <w:rPr>
          <w:rFonts w:cstheme="minorHAnsi"/>
          <w:sz w:val="24"/>
          <w:szCs w:val="24"/>
        </w:rPr>
        <w:t>’</w:t>
      </w:r>
      <w:r w:rsidR="008F5A43">
        <w:rPr>
          <w:rFonts w:cstheme="minorHAnsi"/>
          <w:sz w:val="24"/>
          <w:szCs w:val="24"/>
        </w:rPr>
        <w:t>, a</w:t>
      </w:r>
      <w:r w:rsidR="002D1480" w:rsidRPr="00241621">
        <w:rPr>
          <w:rFonts w:cstheme="minorHAnsi"/>
          <w:sz w:val="24"/>
          <w:szCs w:val="24"/>
        </w:rPr>
        <w:t xml:space="preserve">vailable at </w:t>
      </w:r>
      <w:hyperlink r:id="rId19" w:history="1">
        <w:r w:rsidR="002D1480" w:rsidRPr="00241621">
          <w:rPr>
            <w:rStyle w:val="Hyperlink"/>
            <w:rFonts w:cstheme="minorHAnsi"/>
            <w:color w:val="auto"/>
            <w:sz w:val="24"/>
            <w:szCs w:val="24"/>
          </w:rPr>
          <w:t>https://www.familiesoutside.org.uk/content/uploads/2017/11/families-outside-in-brief-9.pdf</w:t>
        </w:r>
      </w:hyperlink>
      <w:r w:rsidRPr="00241621">
        <w:rPr>
          <w:rFonts w:cstheme="minorHAnsi"/>
          <w:sz w:val="24"/>
          <w:szCs w:val="24"/>
        </w:rPr>
        <w:t xml:space="preserve"> </w:t>
      </w:r>
      <w:r w:rsidR="008F5A43">
        <w:rPr>
          <w:rFonts w:cstheme="minorHAnsi"/>
          <w:sz w:val="24"/>
          <w:szCs w:val="24"/>
        </w:rPr>
        <w:t>(</w:t>
      </w:r>
      <w:r w:rsidR="002D1480" w:rsidRPr="00241621">
        <w:rPr>
          <w:rFonts w:cstheme="minorHAnsi"/>
          <w:sz w:val="24"/>
          <w:szCs w:val="24"/>
        </w:rPr>
        <w:t>accessed 21 April 2023</w:t>
      </w:r>
      <w:r w:rsidR="008F5A43">
        <w:rPr>
          <w:rFonts w:cstheme="minorHAnsi"/>
          <w:sz w:val="24"/>
          <w:szCs w:val="24"/>
        </w:rPr>
        <w:t>)</w:t>
      </w:r>
    </w:p>
    <w:p w14:paraId="220AF04F" w14:textId="1844DE8F" w:rsidR="00C949D4" w:rsidRPr="00241621" w:rsidRDefault="00C949D4" w:rsidP="004709AB">
      <w:pPr>
        <w:spacing w:before="240" w:after="0" w:line="360" w:lineRule="auto"/>
        <w:rPr>
          <w:rFonts w:cstheme="minorHAnsi"/>
          <w:sz w:val="24"/>
          <w:szCs w:val="24"/>
        </w:rPr>
      </w:pPr>
      <w:r w:rsidRPr="00241621">
        <w:rPr>
          <w:rFonts w:cstheme="minorHAnsi"/>
          <w:sz w:val="24"/>
          <w:szCs w:val="24"/>
        </w:rPr>
        <w:t>Jones, G. and Hoffman, N. (2006</w:t>
      </w:r>
      <w:r w:rsidR="00347CF2">
        <w:rPr>
          <w:rFonts w:cstheme="minorHAnsi"/>
          <w:sz w:val="24"/>
          <w:szCs w:val="24"/>
        </w:rPr>
        <w:t>),</w:t>
      </w:r>
      <w:r w:rsidRPr="00241621">
        <w:rPr>
          <w:rFonts w:cstheme="minorHAnsi"/>
          <w:sz w:val="24"/>
          <w:szCs w:val="24"/>
        </w:rPr>
        <w:t xml:space="preserve"> </w:t>
      </w:r>
      <w:r w:rsidR="00725B4A">
        <w:rPr>
          <w:rFonts w:cstheme="minorHAnsi"/>
          <w:sz w:val="24"/>
          <w:szCs w:val="24"/>
        </w:rPr>
        <w:t>‘</w:t>
      </w:r>
      <w:r w:rsidRPr="00241621">
        <w:rPr>
          <w:rFonts w:cstheme="minorHAnsi"/>
          <w:sz w:val="24"/>
          <w:szCs w:val="24"/>
        </w:rPr>
        <w:t>Alcohol dependence: International policy implications for prison populations</w:t>
      </w:r>
      <w:r w:rsidR="00725B4A">
        <w:rPr>
          <w:rFonts w:cstheme="minorHAnsi"/>
          <w:sz w:val="24"/>
          <w:szCs w:val="24"/>
        </w:rPr>
        <w:t>’,</w:t>
      </w:r>
      <w:r w:rsidRPr="00241621">
        <w:rPr>
          <w:rFonts w:cstheme="minorHAnsi"/>
          <w:sz w:val="24"/>
          <w:szCs w:val="24"/>
        </w:rPr>
        <w:t xml:space="preserve"> </w:t>
      </w:r>
      <w:r w:rsidRPr="00241621">
        <w:rPr>
          <w:rFonts w:cstheme="minorHAnsi"/>
          <w:i/>
          <w:iCs/>
          <w:sz w:val="24"/>
          <w:szCs w:val="24"/>
        </w:rPr>
        <w:t>S</w:t>
      </w:r>
      <w:r w:rsidR="002D1480" w:rsidRPr="00241621">
        <w:rPr>
          <w:rFonts w:cstheme="minorHAnsi"/>
          <w:i/>
          <w:iCs/>
          <w:sz w:val="24"/>
          <w:szCs w:val="24"/>
        </w:rPr>
        <w:t xml:space="preserve">ubstance </w:t>
      </w:r>
      <w:r w:rsidRPr="00241621">
        <w:rPr>
          <w:rFonts w:cstheme="minorHAnsi"/>
          <w:i/>
          <w:iCs/>
          <w:sz w:val="24"/>
          <w:szCs w:val="24"/>
        </w:rPr>
        <w:t>A</w:t>
      </w:r>
      <w:r w:rsidR="002D1480" w:rsidRPr="00241621">
        <w:rPr>
          <w:rFonts w:cstheme="minorHAnsi"/>
          <w:i/>
          <w:iCs/>
          <w:sz w:val="24"/>
          <w:szCs w:val="24"/>
        </w:rPr>
        <w:t xml:space="preserve">buse, Treatment, </w:t>
      </w:r>
      <w:r w:rsidRPr="00241621">
        <w:rPr>
          <w:rFonts w:cstheme="minorHAnsi"/>
          <w:i/>
          <w:iCs/>
          <w:sz w:val="24"/>
          <w:szCs w:val="24"/>
        </w:rPr>
        <w:t>P</w:t>
      </w:r>
      <w:r w:rsidR="002D1480" w:rsidRPr="00241621">
        <w:rPr>
          <w:rFonts w:cstheme="minorHAnsi"/>
          <w:i/>
          <w:iCs/>
          <w:sz w:val="24"/>
          <w:szCs w:val="24"/>
        </w:rPr>
        <w:t xml:space="preserve">revention and </w:t>
      </w:r>
      <w:r w:rsidRPr="00241621">
        <w:rPr>
          <w:rFonts w:cstheme="minorHAnsi"/>
          <w:i/>
          <w:iCs/>
          <w:sz w:val="24"/>
          <w:szCs w:val="24"/>
        </w:rPr>
        <w:t>P</w:t>
      </w:r>
      <w:r w:rsidR="002D1480" w:rsidRPr="00241621">
        <w:rPr>
          <w:rFonts w:cstheme="minorHAnsi"/>
          <w:i/>
          <w:iCs/>
          <w:sz w:val="24"/>
          <w:szCs w:val="24"/>
        </w:rPr>
        <w:t>olicy</w:t>
      </w:r>
      <w:r w:rsidR="00725B4A">
        <w:rPr>
          <w:rFonts w:cstheme="minorHAnsi"/>
          <w:sz w:val="24"/>
          <w:szCs w:val="24"/>
        </w:rPr>
        <w:t>, vol.</w:t>
      </w:r>
      <w:r w:rsidRPr="00241621">
        <w:rPr>
          <w:rFonts w:cstheme="minorHAnsi"/>
          <w:sz w:val="24"/>
          <w:szCs w:val="24"/>
        </w:rPr>
        <w:t xml:space="preserve"> 1, </w:t>
      </w:r>
      <w:r w:rsidR="00AD30B8">
        <w:rPr>
          <w:rFonts w:cstheme="minorHAnsi"/>
          <w:sz w:val="24"/>
          <w:szCs w:val="24"/>
        </w:rPr>
        <w:t xml:space="preserve">article </w:t>
      </w:r>
      <w:r w:rsidRPr="00241621">
        <w:rPr>
          <w:rFonts w:cstheme="minorHAnsi"/>
          <w:sz w:val="24"/>
          <w:szCs w:val="24"/>
        </w:rPr>
        <w:t>33</w:t>
      </w:r>
      <w:r w:rsidR="002D1480" w:rsidRPr="00241621">
        <w:rPr>
          <w:rFonts w:cstheme="minorHAnsi"/>
          <w:sz w:val="24"/>
          <w:szCs w:val="24"/>
        </w:rPr>
        <w:t xml:space="preserve"> </w:t>
      </w:r>
    </w:p>
    <w:p w14:paraId="74F56561" w14:textId="699731E5" w:rsidR="00C949D4" w:rsidRPr="00241621" w:rsidRDefault="00C949D4" w:rsidP="004709AB">
      <w:pPr>
        <w:spacing w:before="240" w:after="0" w:line="360" w:lineRule="auto"/>
        <w:rPr>
          <w:rFonts w:cstheme="minorHAnsi"/>
          <w:sz w:val="24"/>
          <w:szCs w:val="24"/>
        </w:rPr>
      </w:pPr>
      <w:r w:rsidRPr="00241621">
        <w:rPr>
          <w:rFonts w:cstheme="minorHAnsi"/>
          <w:sz w:val="24"/>
          <w:szCs w:val="24"/>
        </w:rPr>
        <w:t>Kazemian, L., Farrington, D</w:t>
      </w:r>
      <w:r w:rsidR="00BD64FA">
        <w:rPr>
          <w:rFonts w:cstheme="minorHAnsi"/>
          <w:sz w:val="24"/>
          <w:szCs w:val="24"/>
        </w:rPr>
        <w:t>.</w:t>
      </w:r>
      <w:r w:rsidR="002D1480" w:rsidRPr="00241621">
        <w:rPr>
          <w:rFonts w:cstheme="minorHAnsi"/>
          <w:sz w:val="24"/>
          <w:szCs w:val="24"/>
        </w:rPr>
        <w:t>P.</w:t>
      </w:r>
      <w:r w:rsidRPr="00241621">
        <w:rPr>
          <w:rFonts w:cstheme="minorHAnsi"/>
          <w:sz w:val="24"/>
          <w:szCs w:val="24"/>
        </w:rPr>
        <w:t xml:space="preserve"> </w:t>
      </w:r>
      <w:r w:rsidR="00E7744A" w:rsidRPr="00241621">
        <w:rPr>
          <w:rFonts w:cstheme="minorHAnsi"/>
          <w:sz w:val="24"/>
          <w:szCs w:val="24"/>
        </w:rPr>
        <w:t>and</w:t>
      </w:r>
      <w:r w:rsidRPr="00241621">
        <w:rPr>
          <w:rFonts w:cstheme="minorHAnsi"/>
          <w:sz w:val="24"/>
          <w:szCs w:val="24"/>
        </w:rPr>
        <w:t xml:space="preserve"> Le Blanc, M. (2009</w:t>
      </w:r>
      <w:r w:rsidR="00347CF2">
        <w:rPr>
          <w:rFonts w:cstheme="minorHAnsi"/>
          <w:sz w:val="24"/>
          <w:szCs w:val="24"/>
        </w:rPr>
        <w:t>),</w:t>
      </w:r>
      <w:r w:rsidRPr="00241621">
        <w:rPr>
          <w:rFonts w:cstheme="minorHAnsi"/>
          <w:sz w:val="24"/>
          <w:szCs w:val="24"/>
        </w:rPr>
        <w:t xml:space="preserve"> </w:t>
      </w:r>
      <w:r w:rsidR="00BD64FA">
        <w:rPr>
          <w:rFonts w:cstheme="minorHAnsi"/>
          <w:sz w:val="24"/>
          <w:szCs w:val="24"/>
        </w:rPr>
        <w:t>‘</w:t>
      </w:r>
      <w:r w:rsidRPr="00241621">
        <w:rPr>
          <w:rFonts w:cstheme="minorHAnsi"/>
          <w:sz w:val="24"/>
          <w:szCs w:val="24"/>
        </w:rPr>
        <w:t>Can we make accurate long-term predictions about patterns of de-escalation in offending behavior?</w:t>
      </w:r>
      <w:r w:rsidR="00BD64FA">
        <w:rPr>
          <w:rFonts w:cstheme="minorHAnsi"/>
          <w:sz w:val="24"/>
          <w:szCs w:val="24"/>
        </w:rPr>
        <w:t xml:space="preserve">’ </w:t>
      </w:r>
      <w:r w:rsidRPr="00241621">
        <w:rPr>
          <w:rFonts w:cstheme="minorHAnsi"/>
          <w:i/>
          <w:iCs/>
          <w:sz w:val="24"/>
          <w:szCs w:val="24"/>
        </w:rPr>
        <w:t>Journal of Youth and Adolescence</w:t>
      </w:r>
      <w:r w:rsidR="00BD64FA">
        <w:rPr>
          <w:rFonts w:cstheme="minorHAnsi"/>
          <w:sz w:val="24"/>
          <w:szCs w:val="24"/>
        </w:rPr>
        <w:t xml:space="preserve">, vol. </w:t>
      </w:r>
      <w:r w:rsidRPr="00241621">
        <w:rPr>
          <w:rFonts w:cstheme="minorHAnsi"/>
          <w:sz w:val="24"/>
          <w:szCs w:val="24"/>
        </w:rPr>
        <w:t>38,</w:t>
      </w:r>
      <w:r w:rsidR="00BD64FA">
        <w:rPr>
          <w:rFonts w:cstheme="minorHAnsi"/>
          <w:sz w:val="24"/>
          <w:szCs w:val="24"/>
        </w:rPr>
        <w:t xml:space="preserve"> pp</w:t>
      </w:r>
      <w:r w:rsidRPr="00241621">
        <w:rPr>
          <w:rFonts w:cstheme="minorHAnsi"/>
          <w:sz w:val="24"/>
          <w:szCs w:val="24"/>
        </w:rPr>
        <w:t xml:space="preserve"> 384</w:t>
      </w:r>
      <w:r w:rsidR="00D9673D">
        <w:rPr>
          <w:rFonts w:cstheme="minorHAnsi"/>
          <w:sz w:val="24"/>
          <w:szCs w:val="24"/>
        </w:rPr>
        <w:t>–</w:t>
      </w:r>
      <w:r w:rsidRPr="00241621">
        <w:rPr>
          <w:rFonts w:cstheme="minorHAnsi"/>
          <w:sz w:val="24"/>
          <w:szCs w:val="24"/>
        </w:rPr>
        <w:t>400</w:t>
      </w:r>
    </w:p>
    <w:p w14:paraId="053F320D" w14:textId="51D47B05" w:rsidR="00C949D4" w:rsidRPr="00241621" w:rsidRDefault="00C949D4" w:rsidP="004709AB">
      <w:pPr>
        <w:spacing w:before="240" w:after="0" w:line="360" w:lineRule="auto"/>
        <w:rPr>
          <w:rFonts w:cstheme="minorHAnsi"/>
          <w:sz w:val="24"/>
          <w:szCs w:val="24"/>
        </w:rPr>
      </w:pPr>
      <w:r w:rsidRPr="00241621">
        <w:rPr>
          <w:rFonts w:cstheme="minorHAnsi"/>
          <w:sz w:val="24"/>
          <w:szCs w:val="24"/>
        </w:rPr>
        <w:t>Kelly, J. and Bogue, J. (2014</w:t>
      </w:r>
      <w:r w:rsidR="00347CF2">
        <w:rPr>
          <w:rFonts w:cstheme="minorHAnsi"/>
          <w:sz w:val="24"/>
          <w:szCs w:val="24"/>
        </w:rPr>
        <w:t>),</w:t>
      </w:r>
      <w:r w:rsidRPr="00241621">
        <w:rPr>
          <w:rFonts w:cstheme="minorHAnsi"/>
          <w:sz w:val="24"/>
          <w:szCs w:val="24"/>
        </w:rPr>
        <w:t xml:space="preserve"> </w:t>
      </w:r>
      <w:r w:rsidR="00BD64FA">
        <w:rPr>
          <w:rFonts w:cstheme="minorHAnsi"/>
          <w:sz w:val="24"/>
          <w:szCs w:val="24"/>
        </w:rPr>
        <w:t>‘</w:t>
      </w:r>
      <w:r w:rsidRPr="00241621">
        <w:rPr>
          <w:rFonts w:cstheme="minorHAnsi"/>
          <w:sz w:val="24"/>
          <w:szCs w:val="24"/>
        </w:rPr>
        <w:t xml:space="preserve">Gender </w:t>
      </w:r>
      <w:r w:rsidR="00BD64FA">
        <w:rPr>
          <w:rFonts w:cstheme="minorHAnsi"/>
          <w:sz w:val="24"/>
          <w:szCs w:val="24"/>
        </w:rPr>
        <w:t>d</w:t>
      </w:r>
      <w:r w:rsidRPr="00241621">
        <w:rPr>
          <w:rFonts w:cstheme="minorHAnsi"/>
          <w:sz w:val="24"/>
          <w:szCs w:val="24"/>
        </w:rPr>
        <w:t xml:space="preserve">ifferences in </w:t>
      </w:r>
      <w:r w:rsidR="00BD64FA">
        <w:rPr>
          <w:rFonts w:cstheme="minorHAnsi"/>
          <w:sz w:val="24"/>
          <w:szCs w:val="24"/>
        </w:rPr>
        <w:t>c</w:t>
      </w:r>
      <w:r w:rsidRPr="00241621">
        <w:rPr>
          <w:rFonts w:cstheme="minorHAnsi"/>
          <w:sz w:val="24"/>
          <w:szCs w:val="24"/>
        </w:rPr>
        <w:t xml:space="preserve">riminogenic </w:t>
      </w:r>
      <w:r w:rsidR="00BD64FA">
        <w:rPr>
          <w:rFonts w:cstheme="minorHAnsi"/>
          <w:sz w:val="24"/>
          <w:szCs w:val="24"/>
        </w:rPr>
        <w:t>n</w:t>
      </w:r>
      <w:r w:rsidRPr="00241621">
        <w:rPr>
          <w:rFonts w:cstheme="minorHAnsi"/>
          <w:sz w:val="24"/>
          <w:szCs w:val="24"/>
        </w:rPr>
        <w:t xml:space="preserve">eeds among Irish </w:t>
      </w:r>
      <w:r w:rsidR="00BD64FA">
        <w:rPr>
          <w:rFonts w:cstheme="minorHAnsi"/>
          <w:sz w:val="24"/>
          <w:szCs w:val="24"/>
        </w:rPr>
        <w:t>o</w:t>
      </w:r>
      <w:r w:rsidRPr="00241621">
        <w:rPr>
          <w:rFonts w:cstheme="minorHAnsi"/>
          <w:sz w:val="24"/>
          <w:szCs w:val="24"/>
        </w:rPr>
        <w:t>ffenders</w:t>
      </w:r>
      <w:r w:rsidR="00BD64FA">
        <w:rPr>
          <w:rFonts w:cstheme="minorHAnsi"/>
          <w:sz w:val="24"/>
          <w:szCs w:val="24"/>
        </w:rPr>
        <w:t>’,</w:t>
      </w:r>
      <w:r w:rsidRPr="00241621">
        <w:rPr>
          <w:rFonts w:cstheme="minorHAnsi"/>
          <w:sz w:val="24"/>
          <w:szCs w:val="24"/>
        </w:rPr>
        <w:t xml:space="preserve"> </w:t>
      </w:r>
      <w:r w:rsidRPr="00241621">
        <w:rPr>
          <w:rFonts w:cstheme="minorHAnsi"/>
          <w:i/>
          <w:iCs/>
          <w:sz w:val="24"/>
          <w:szCs w:val="24"/>
        </w:rPr>
        <w:t>Irish Probation Journal</w:t>
      </w:r>
      <w:r w:rsidR="00BD64FA">
        <w:rPr>
          <w:rFonts w:cstheme="minorHAnsi"/>
          <w:sz w:val="24"/>
          <w:szCs w:val="24"/>
        </w:rPr>
        <w:t>, vol.</w:t>
      </w:r>
      <w:r w:rsidRPr="00241621">
        <w:rPr>
          <w:rFonts w:cstheme="minorHAnsi"/>
          <w:sz w:val="24"/>
          <w:szCs w:val="24"/>
        </w:rPr>
        <w:t xml:space="preserve"> 11,</w:t>
      </w:r>
      <w:r w:rsidR="00BD64FA">
        <w:rPr>
          <w:rFonts w:cstheme="minorHAnsi"/>
          <w:sz w:val="24"/>
          <w:szCs w:val="24"/>
        </w:rPr>
        <w:t xml:space="preserve"> pp</w:t>
      </w:r>
      <w:r w:rsidRPr="00241621">
        <w:rPr>
          <w:rFonts w:cstheme="minorHAnsi"/>
          <w:sz w:val="24"/>
          <w:szCs w:val="24"/>
        </w:rPr>
        <w:t xml:space="preserve"> 87</w:t>
      </w:r>
      <w:r w:rsidR="00D9673D">
        <w:rPr>
          <w:rFonts w:cstheme="minorHAnsi"/>
          <w:sz w:val="24"/>
          <w:szCs w:val="24"/>
        </w:rPr>
        <w:t>–</w:t>
      </w:r>
      <w:r w:rsidRPr="00241621">
        <w:rPr>
          <w:rFonts w:cstheme="minorHAnsi"/>
          <w:sz w:val="24"/>
          <w:szCs w:val="24"/>
        </w:rPr>
        <w:t>102</w:t>
      </w:r>
    </w:p>
    <w:p w14:paraId="646FE148" w14:textId="325E700F" w:rsidR="00C949D4" w:rsidRPr="00241621" w:rsidRDefault="00C949D4" w:rsidP="004709AB">
      <w:pPr>
        <w:spacing w:before="240" w:after="0" w:line="360" w:lineRule="auto"/>
        <w:rPr>
          <w:rFonts w:cstheme="minorHAnsi"/>
          <w:sz w:val="24"/>
          <w:szCs w:val="24"/>
        </w:rPr>
      </w:pPr>
      <w:r w:rsidRPr="00241621">
        <w:rPr>
          <w:rFonts w:cstheme="minorHAnsi"/>
          <w:sz w:val="24"/>
          <w:szCs w:val="24"/>
        </w:rPr>
        <w:t>Kirwan, S. (2013</w:t>
      </w:r>
      <w:r w:rsidR="00347CF2">
        <w:rPr>
          <w:rFonts w:cstheme="minorHAnsi"/>
          <w:sz w:val="24"/>
          <w:szCs w:val="24"/>
        </w:rPr>
        <w:t>),</w:t>
      </w:r>
      <w:r w:rsidRPr="00241621">
        <w:rPr>
          <w:rFonts w:cstheme="minorHAnsi"/>
          <w:sz w:val="24"/>
          <w:szCs w:val="24"/>
        </w:rPr>
        <w:t xml:space="preserve"> </w:t>
      </w:r>
      <w:r w:rsidR="00BD64FA">
        <w:rPr>
          <w:rFonts w:cstheme="minorHAnsi"/>
          <w:sz w:val="24"/>
          <w:szCs w:val="24"/>
        </w:rPr>
        <w:t>‘</w:t>
      </w:r>
      <w:r w:rsidRPr="00241621">
        <w:rPr>
          <w:rFonts w:cstheme="minorHAnsi"/>
          <w:sz w:val="24"/>
          <w:szCs w:val="24"/>
        </w:rPr>
        <w:t xml:space="preserve">Encouraging the </w:t>
      </w:r>
      <w:r w:rsidR="00BD64FA">
        <w:rPr>
          <w:rFonts w:cstheme="minorHAnsi"/>
          <w:sz w:val="24"/>
          <w:szCs w:val="24"/>
        </w:rPr>
        <w:t>d</w:t>
      </w:r>
      <w:r w:rsidRPr="00241621">
        <w:rPr>
          <w:rFonts w:cstheme="minorHAnsi"/>
          <w:sz w:val="24"/>
          <w:szCs w:val="24"/>
        </w:rPr>
        <w:t xml:space="preserve">evelopment of </w:t>
      </w:r>
      <w:r w:rsidR="00BD64FA">
        <w:rPr>
          <w:rFonts w:cstheme="minorHAnsi"/>
          <w:sz w:val="24"/>
          <w:szCs w:val="24"/>
        </w:rPr>
        <w:t>p</w:t>
      </w:r>
      <w:r w:rsidRPr="00241621">
        <w:rPr>
          <w:rFonts w:cstheme="minorHAnsi"/>
          <w:sz w:val="24"/>
          <w:szCs w:val="24"/>
        </w:rPr>
        <w:t xml:space="preserve">risoner </w:t>
      </w:r>
      <w:r w:rsidR="00BD64FA">
        <w:rPr>
          <w:rFonts w:cstheme="minorHAnsi"/>
          <w:sz w:val="24"/>
          <w:szCs w:val="24"/>
        </w:rPr>
        <w:t>r</w:t>
      </w:r>
      <w:r w:rsidRPr="00241621">
        <w:rPr>
          <w:rFonts w:cstheme="minorHAnsi"/>
          <w:sz w:val="24"/>
          <w:szCs w:val="24"/>
        </w:rPr>
        <w:t>e-</w:t>
      </w:r>
      <w:r w:rsidR="00BD64FA">
        <w:rPr>
          <w:rFonts w:cstheme="minorHAnsi"/>
          <w:sz w:val="24"/>
          <w:szCs w:val="24"/>
        </w:rPr>
        <w:t>i</w:t>
      </w:r>
      <w:r w:rsidRPr="00241621">
        <w:rPr>
          <w:rFonts w:cstheme="minorHAnsi"/>
          <w:sz w:val="24"/>
          <w:szCs w:val="24"/>
        </w:rPr>
        <w:t xml:space="preserve">ntegration in Irish </w:t>
      </w:r>
      <w:r w:rsidR="00BD64FA">
        <w:rPr>
          <w:rFonts w:cstheme="minorHAnsi"/>
          <w:sz w:val="24"/>
          <w:szCs w:val="24"/>
        </w:rPr>
        <w:t>p</w:t>
      </w:r>
      <w:r w:rsidRPr="00241621">
        <w:rPr>
          <w:rFonts w:cstheme="minorHAnsi"/>
          <w:sz w:val="24"/>
          <w:szCs w:val="24"/>
        </w:rPr>
        <w:t xml:space="preserve">enal </w:t>
      </w:r>
      <w:r w:rsidR="00BD64FA">
        <w:rPr>
          <w:rFonts w:cstheme="minorHAnsi"/>
          <w:sz w:val="24"/>
          <w:szCs w:val="24"/>
        </w:rPr>
        <w:t>p</w:t>
      </w:r>
      <w:r w:rsidRPr="00241621">
        <w:rPr>
          <w:rFonts w:cstheme="minorHAnsi"/>
          <w:sz w:val="24"/>
          <w:szCs w:val="24"/>
        </w:rPr>
        <w:t xml:space="preserve">olicy: Financing </w:t>
      </w:r>
      <w:r w:rsidR="00BD64FA">
        <w:rPr>
          <w:rFonts w:cstheme="minorHAnsi"/>
          <w:sz w:val="24"/>
          <w:szCs w:val="24"/>
        </w:rPr>
        <w:t>s</w:t>
      </w:r>
      <w:r w:rsidRPr="00241621">
        <w:rPr>
          <w:rFonts w:cstheme="minorHAnsi"/>
          <w:sz w:val="24"/>
          <w:szCs w:val="24"/>
        </w:rPr>
        <w:t xml:space="preserve">ocial </w:t>
      </w:r>
      <w:r w:rsidR="00BD64FA">
        <w:rPr>
          <w:rFonts w:cstheme="minorHAnsi"/>
          <w:sz w:val="24"/>
          <w:szCs w:val="24"/>
        </w:rPr>
        <w:t>r</w:t>
      </w:r>
      <w:r w:rsidRPr="00241621">
        <w:rPr>
          <w:rFonts w:cstheme="minorHAnsi"/>
          <w:sz w:val="24"/>
          <w:szCs w:val="24"/>
        </w:rPr>
        <w:t>e-</w:t>
      </w:r>
      <w:r w:rsidR="00BD64FA">
        <w:rPr>
          <w:rFonts w:cstheme="minorHAnsi"/>
          <w:sz w:val="24"/>
          <w:szCs w:val="24"/>
        </w:rPr>
        <w:t>i</w:t>
      </w:r>
      <w:r w:rsidRPr="00241621">
        <w:rPr>
          <w:rFonts w:cstheme="minorHAnsi"/>
          <w:sz w:val="24"/>
          <w:szCs w:val="24"/>
        </w:rPr>
        <w:t xml:space="preserve">ntegration </w:t>
      </w:r>
      <w:r w:rsidR="00BD64FA">
        <w:rPr>
          <w:rFonts w:cstheme="minorHAnsi"/>
          <w:sz w:val="24"/>
          <w:szCs w:val="24"/>
        </w:rPr>
        <w:t>a</w:t>
      </w:r>
      <w:r w:rsidRPr="00241621">
        <w:rPr>
          <w:rFonts w:cstheme="minorHAnsi"/>
          <w:sz w:val="24"/>
          <w:szCs w:val="24"/>
        </w:rPr>
        <w:t>lternatives</w:t>
      </w:r>
      <w:r w:rsidR="00BD64FA">
        <w:rPr>
          <w:rFonts w:cstheme="minorHAnsi"/>
          <w:sz w:val="24"/>
          <w:szCs w:val="24"/>
        </w:rPr>
        <w:t>’,</w:t>
      </w:r>
      <w:r w:rsidRPr="00241621">
        <w:rPr>
          <w:rFonts w:cstheme="minorHAnsi"/>
          <w:sz w:val="24"/>
          <w:szCs w:val="24"/>
        </w:rPr>
        <w:t xml:space="preserve"> </w:t>
      </w:r>
      <w:r w:rsidRPr="00241621">
        <w:rPr>
          <w:rFonts w:cstheme="minorHAnsi"/>
          <w:i/>
          <w:iCs/>
          <w:sz w:val="24"/>
          <w:szCs w:val="24"/>
        </w:rPr>
        <w:t>Cork Online Law Review</w:t>
      </w:r>
      <w:r w:rsidR="00BD64FA">
        <w:rPr>
          <w:rFonts w:cstheme="minorHAnsi"/>
          <w:sz w:val="24"/>
          <w:szCs w:val="24"/>
        </w:rPr>
        <w:t xml:space="preserve">, </w:t>
      </w:r>
      <w:r w:rsidR="00F20B73">
        <w:rPr>
          <w:rFonts w:cstheme="minorHAnsi"/>
          <w:sz w:val="24"/>
          <w:szCs w:val="24"/>
        </w:rPr>
        <w:t>vol.</w:t>
      </w:r>
      <w:r w:rsidRPr="00241621">
        <w:rPr>
          <w:rFonts w:cstheme="minorHAnsi"/>
          <w:sz w:val="24"/>
          <w:szCs w:val="24"/>
        </w:rPr>
        <w:t xml:space="preserve"> 12</w:t>
      </w:r>
      <w:r w:rsidR="00F20B73">
        <w:rPr>
          <w:rFonts w:cstheme="minorHAnsi"/>
          <w:sz w:val="24"/>
          <w:szCs w:val="24"/>
        </w:rPr>
        <w:t>, no.</w:t>
      </w:r>
      <w:r w:rsidRPr="00241621">
        <w:rPr>
          <w:rFonts w:cstheme="minorHAnsi"/>
          <w:sz w:val="24"/>
          <w:szCs w:val="24"/>
        </w:rPr>
        <w:t xml:space="preserve"> 1</w:t>
      </w:r>
      <w:r w:rsidR="00D9673D">
        <w:rPr>
          <w:rFonts w:cstheme="minorHAnsi"/>
          <w:sz w:val="24"/>
          <w:szCs w:val="24"/>
        </w:rPr>
        <w:t>, pp</w:t>
      </w:r>
      <w:r w:rsidRPr="00241621">
        <w:rPr>
          <w:rFonts w:cstheme="minorHAnsi"/>
          <w:sz w:val="24"/>
          <w:szCs w:val="24"/>
        </w:rPr>
        <w:t xml:space="preserve"> 37</w:t>
      </w:r>
      <w:r w:rsidR="00D9673D">
        <w:rPr>
          <w:rFonts w:cstheme="minorHAnsi"/>
          <w:sz w:val="24"/>
          <w:szCs w:val="24"/>
        </w:rPr>
        <w:t>–</w:t>
      </w:r>
      <w:proofErr w:type="gramStart"/>
      <w:r w:rsidRPr="00241621">
        <w:rPr>
          <w:rFonts w:cstheme="minorHAnsi"/>
          <w:sz w:val="24"/>
          <w:szCs w:val="24"/>
        </w:rPr>
        <w:t>58</w:t>
      </w:r>
      <w:proofErr w:type="gramEnd"/>
    </w:p>
    <w:p w14:paraId="332268B7" w14:textId="2FA73A5F" w:rsidR="00C949D4" w:rsidRPr="00241621" w:rsidRDefault="00C949D4" w:rsidP="004709AB">
      <w:pPr>
        <w:spacing w:before="240" w:after="0" w:line="360" w:lineRule="auto"/>
        <w:rPr>
          <w:rFonts w:cstheme="minorHAnsi"/>
          <w:sz w:val="24"/>
          <w:szCs w:val="24"/>
        </w:rPr>
      </w:pPr>
      <w:r w:rsidRPr="00241621">
        <w:rPr>
          <w:rFonts w:cstheme="minorHAnsi"/>
          <w:sz w:val="24"/>
          <w:szCs w:val="24"/>
        </w:rPr>
        <w:t>Lehmann, M. (2012</w:t>
      </w:r>
      <w:r w:rsidR="00347CF2">
        <w:rPr>
          <w:rFonts w:cstheme="minorHAnsi"/>
          <w:sz w:val="24"/>
          <w:szCs w:val="24"/>
        </w:rPr>
        <w:t>),</w:t>
      </w:r>
      <w:r w:rsidRPr="00241621">
        <w:rPr>
          <w:rFonts w:cstheme="minorHAnsi"/>
          <w:sz w:val="24"/>
          <w:szCs w:val="24"/>
        </w:rPr>
        <w:t xml:space="preserve"> </w:t>
      </w:r>
      <w:r w:rsidR="00F20B73">
        <w:rPr>
          <w:rFonts w:cstheme="minorHAnsi"/>
          <w:sz w:val="24"/>
          <w:szCs w:val="24"/>
        </w:rPr>
        <w:t>‘</w:t>
      </w:r>
      <w:r w:rsidRPr="00241621">
        <w:rPr>
          <w:rFonts w:cstheme="minorHAnsi"/>
          <w:sz w:val="24"/>
          <w:szCs w:val="24"/>
        </w:rPr>
        <w:t>Psychiatric care in the German prison system</w:t>
      </w:r>
      <w:r w:rsidR="00F20B73">
        <w:rPr>
          <w:rFonts w:cstheme="minorHAnsi"/>
          <w:sz w:val="24"/>
          <w:szCs w:val="24"/>
        </w:rPr>
        <w:t>’,</w:t>
      </w:r>
      <w:r w:rsidRPr="00241621">
        <w:rPr>
          <w:rFonts w:cstheme="minorHAnsi"/>
          <w:sz w:val="24"/>
          <w:szCs w:val="24"/>
        </w:rPr>
        <w:t xml:space="preserve"> </w:t>
      </w:r>
      <w:r w:rsidRPr="00241621">
        <w:rPr>
          <w:rFonts w:cstheme="minorHAnsi"/>
          <w:i/>
          <w:iCs/>
          <w:sz w:val="24"/>
          <w:szCs w:val="24"/>
        </w:rPr>
        <w:t>International Journal of Prisoner Health</w:t>
      </w:r>
      <w:r w:rsidR="00F20B73">
        <w:rPr>
          <w:rFonts w:cstheme="minorHAnsi"/>
          <w:sz w:val="24"/>
          <w:szCs w:val="24"/>
        </w:rPr>
        <w:t>, vol.</w:t>
      </w:r>
      <w:r w:rsidR="002D1480" w:rsidRPr="00241621">
        <w:rPr>
          <w:rFonts w:cstheme="minorHAnsi"/>
          <w:sz w:val="24"/>
          <w:szCs w:val="24"/>
        </w:rPr>
        <w:t xml:space="preserve"> </w:t>
      </w:r>
      <w:r w:rsidRPr="00241621">
        <w:rPr>
          <w:rFonts w:cstheme="minorHAnsi"/>
          <w:sz w:val="24"/>
          <w:szCs w:val="24"/>
        </w:rPr>
        <w:t>8</w:t>
      </w:r>
      <w:r w:rsidR="0003745E">
        <w:rPr>
          <w:rFonts w:cstheme="minorHAnsi"/>
          <w:sz w:val="24"/>
          <w:szCs w:val="24"/>
        </w:rPr>
        <w:t>, no.</w:t>
      </w:r>
      <w:r w:rsidRPr="00241621">
        <w:rPr>
          <w:rFonts w:cstheme="minorHAnsi"/>
          <w:sz w:val="24"/>
          <w:szCs w:val="24"/>
        </w:rPr>
        <w:t xml:space="preserve"> </w:t>
      </w:r>
      <w:r w:rsidR="002A5AED">
        <w:rPr>
          <w:rFonts w:cstheme="minorHAnsi"/>
          <w:sz w:val="24"/>
          <w:szCs w:val="24"/>
        </w:rPr>
        <w:t>3</w:t>
      </w:r>
      <w:r w:rsidR="00D9673D">
        <w:rPr>
          <w:rFonts w:cstheme="minorHAnsi"/>
          <w:sz w:val="24"/>
          <w:szCs w:val="24"/>
        </w:rPr>
        <w:t>–</w:t>
      </w:r>
      <w:r w:rsidR="002A5AED">
        <w:rPr>
          <w:rFonts w:cstheme="minorHAnsi"/>
          <w:sz w:val="24"/>
          <w:szCs w:val="24"/>
        </w:rPr>
        <w:t>4</w:t>
      </w:r>
      <w:r w:rsidR="00D9673D">
        <w:rPr>
          <w:rFonts w:cstheme="minorHAnsi"/>
          <w:sz w:val="24"/>
          <w:szCs w:val="24"/>
        </w:rPr>
        <w:t>, pp</w:t>
      </w:r>
      <w:r w:rsidRPr="00241621">
        <w:rPr>
          <w:rFonts w:cstheme="minorHAnsi"/>
          <w:sz w:val="24"/>
          <w:szCs w:val="24"/>
        </w:rPr>
        <w:t xml:space="preserve"> 131</w:t>
      </w:r>
      <w:r w:rsidR="00D9673D">
        <w:rPr>
          <w:rFonts w:cstheme="minorHAnsi"/>
          <w:sz w:val="24"/>
          <w:szCs w:val="24"/>
        </w:rPr>
        <w:t>–</w:t>
      </w:r>
      <w:r w:rsidRPr="00241621">
        <w:rPr>
          <w:rFonts w:cstheme="minorHAnsi"/>
          <w:sz w:val="24"/>
          <w:szCs w:val="24"/>
        </w:rPr>
        <w:t xml:space="preserve">40 </w:t>
      </w:r>
    </w:p>
    <w:p w14:paraId="40E1F098" w14:textId="053B2B63" w:rsidR="00C949D4" w:rsidRPr="00241621" w:rsidRDefault="00C949D4" w:rsidP="004709AB">
      <w:pPr>
        <w:spacing w:before="240" w:after="0" w:line="360" w:lineRule="auto"/>
        <w:rPr>
          <w:rFonts w:cstheme="minorHAnsi"/>
          <w:sz w:val="24"/>
          <w:szCs w:val="24"/>
        </w:rPr>
      </w:pPr>
      <w:r w:rsidRPr="00241621">
        <w:rPr>
          <w:rFonts w:cstheme="minorHAnsi"/>
          <w:sz w:val="24"/>
          <w:szCs w:val="24"/>
        </w:rPr>
        <w:t>Martynowicz, A. (2018</w:t>
      </w:r>
      <w:r w:rsidR="00347CF2">
        <w:rPr>
          <w:rFonts w:cstheme="minorHAnsi"/>
          <w:sz w:val="24"/>
          <w:szCs w:val="24"/>
        </w:rPr>
        <w:t>),</w:t>
      </w:r>
      <w:r w:rsidRPr="00241621">
        <w:rPr>
          <w:rFonts w:cstheme="minorHAnsi"/>
          <w:sz w:val="24"/>
          <w:szCs w:val="24"/>
        </w:rPr>
        <w:t xml:space="preserve"> </w:t>
      </w:r>
      <w:r w:rsidR="002A5AED">
        <w:rPr>
          <w:rFonts w:cstheme="minorHAnsi"/>
          <w:sz w:val="24"/>
          <w:szCs w:val="24"/>
        </w:rPr>
        <w:t>‘</w:t>
      </w:r>
      <w:r w:rsidRPr="00241621">
        <w:rPr>
          <w:rFonts w:cstheme="minorHAnsi"/>
          <w:sz w:val="24"/>
          <w:szCs w:val="24"/>
        </w:rPr>
        <w:t xml:space="preserve">Power, pain, adaptions and resistance in a </w:t>
      </w:r>
      <w:r w:rsidR="002A5AED">
        <w:rPr>
          <w:rFonts w:cstheme="minorHAnsi"/>
          <w:sz w:val="24"/>
          <w:szCs w:val="24"/>
        </w:rPr>
        <w:t>“</w:t>
      </w:r>
      <w:r w:rsidRPr="00241621">
        <w:rPr>
          <w:rFonts w:cstheme="minorHAnsi"/>
          <w:sz w:val="24"/>
          <w:szCs w:val="24"/>
        </w:rPr>
        <w:t>foreign</w:t>
      </w:r>
      <w:r w:rsidR="002A5AED">
        <w:rPr>
          <w:rFonts w:cstheme="minorHAnsi"/>
          <w:sz w:val="24"/>
          <w:szCs w:val="24"/>
        </w:rPr>
        <w:t>”</w:t>
      </w:r>
      <w:r w:rsidRPr="00241621">
        <w:rPr>
          <w:rFonts w:cstheme="minorHAnsi"/>
          <w:sz w:val="24"/>
          <w:szCs w:val="24"/>
        </w:rPr>
        <w:t xml:space="preserve"> prison: </w:t>
      </w:r>
      <w:r w:rsidR="002A5AED">
        <w:rPr>
          <w:rFonts w:cstheme="minorHAnsi"/>
          <w:sz w:val="24"/>
          <w:szCs w:val="24"/>
        </w:rPr>
        <w:t>T</w:t>
      </w:r>
      <w:r w:rsidRPr="00241621">
        <w:rPr>
          <w:rFonts w:cstheme="minorHAnsi"/>
          <w:sz w:val="24"/>
          <w:szCs w:val="24"/>
        </w:rPr>
        <w:t>he case of Polish prisoners incarcerated in Northern Ireland</w:t>
      </w:r>
      <w:r w:rsidR="002A5AED">
        <w:rPr>
          <w:rFonts w:cstheme="minorHAnsi"/>
          <w:sz w:val="24"/>
          <w:szCs w:val="24"/>
        </w:rPr>
        <w:t>’,</w:t>
      </w:r>
      <w:r w:rsidR="002A5AED" w:rsidRPr="00241621">
        <w:rPr>
          <w:rFonts w:cstheme="minorHAnsi"/>
          <w:i/>
          <w:iCs/>
          <w:sz w:val="24"/>
          <w:szCs w:val="24"/>
        </w:rPr>
        <w:t xml:space="preserve"> </w:t>
      </w:r>
      <w:r w:rsidRPr="00241621">
        <w:rPr>
          <w:rFonts w:cstheme="minorHAnsi"/>
          <w:i/>
          <w:iCs/>
          <w:sz w:val="24"/>
          <w:szCs w:val="24"/>
        </w:rPr>
        <w:t>Justice, Power and Resistance</w:t>
      </w:r>
      <w:r w:rsidR="002A5AED">
        <w:rPr>
          <w:rFonts w:cstheme="minorHAnsi"/>
          <w:sz w:val="24"/>
          <w:szCs w:val="24"/>
        </w:rPr>
        <w:t xml:space="preserve">, vol. </w:t>
      </w:r>
      <w:r w:rsidRPr="00241621">
        <w:rPr>
          <w:rFonts w:cstheme="minorHAnsi"/>
          <w:sz w:val="24"/>
          <w:szCs w:val="24"/>
        </w:rPr>
        <w:t>2</w:t>
      </w:r>
      <w:r w:rsidR="002A5AED">
        <w:rPr>
          <w:rFonts w:cstheme="minorHAnsi"/>
          <w:sz w:val="24"/>
          <w:szCs w:val="24"/>
        </w:rPr>
        <w:t xml:space="preserve">, no. </w:t>
      </w:r>
      <w:r w:rsidRPr="00241621">
        <w:rPr>
          <w:rFonts w:cstheme="minorHAnsi"/>
          <w:sz w:val="24"/>
          <w:szCs w:val="24"/>
        </w:rPr>
        <w:t>2</w:t>
      </w:r>
      <w:r w:rsidR="00D9673D">
        <w:rPr>
          <w:rFonts w:cstheme="minorHAnsi"/>
          <w:sz w:val="24"/>
          <w:szCs w:val="24"/>
        </w:rPr>
        <w:t>, pp</w:t>
      </w:r>
      <w:r w:rsidRPr="00241621">
        <w:rPr>
          <w:rFonts w:cstheme="minorHAnsi"/>
          <w:sz w:val="24"/>
          <w:szCs w:val="24"/>
        </w:rPr>
        <w:t xml:space="preserve"> 267</w:t>
      </w:r>
      <w:r w:rsidR="00D9673D">
        <w:rPr>
          <w:rFonts w:cstheme="minorHAnsi"/>
          <w:sz w:val="24"/>
          <w:szCs w:val="24"/>
        </w:rPr>
        <w:t>–</w:t>
      </w:r>
      <w:proofErr w:type="gramStart"/>
      <w:r w:rsidRPr="00241621">
        <w:rPr>
          <w:rFonts w:cstheme="minorHAnsi"/>
          <w:sz w:val="24"/>
          <w:szCs w:val="24"/>
        </w:rPr>
        <w:t>86</w:t>
      </w:r>
      <w:proofErr w:type="gramEnd"/>
    </w:p>
    <w:p w14:paraId="36D7C0CD" w14:textId="06138ABF" w:rsidR="00C949D4" w:rsidRPr="00241621" w:rsidRDefault="00C949D4" w:rsidP="004709AB">
      <w:pPr>
        <w:spacing w:before="240" w:after="0" w:line="360" w:lineRule="auto"/>
        <w:rPr>
          <w:rFonts w:cstheme="minorHAnsi"/>
          <w:sz w:val="24"/>
          <w:szCs w:val="24"/>
        </w:rPr>
      </w:pPr>
      <w:r w:rsidRPr="00241621">
        <w:rPr>
          <w:rFonts w:cstheme="minorHAnsi"/>
          <w:sz w:val="24"/>
          <w:szCs w:val="24"/>
        </w:rPr>
        <w:lastRenderedPageBreak/>
        <w:t>Martynowicz, A. and Quigley, M. (2010</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It’s like </w:t>
      </w:r>
      <w:r w:rsidR="002A5AED">
        <w:rPr>
          <w:rFonts w:cstheme="minorHAnsi"/>
          <w:i/>
          <w:iCs/>
          <w:sz w:val="24"/>
          <w:szCs w:val="24"/>
        </w:rPr>
        <w:t>S</w:t>
      </w:r>
      <w:r w:rsidRPr="00241621">
        <w:rPr>
          <w:rFonts w:cstheme="minorHAnsi"/>
          <w:i/>
          <w:iCs/>
          <w:sz w:val="24"/>
          <w:szCs w:val="24"/>
        </w:rPr>
        <w:t xml:space="preserve">tepping on a </w:t>
      </w:r>
      <w:r w:rsidR="002A5AED">
        <w:rPr>
          <w:rFonts w:cstheme="minorHAnsi"/>
          <w:i/>
          <w:iCs/>
          <w:sz w:val="24"/>
          <w:szCs w:val="24"/>
        </w:rPr>
        <w:t>L</w:t>
      </w:r>
      <w:r w:rsidRPr="00241621">
        <w:rPr>
          <w:rFonts w:cstheme="minorHAnsi"/>
          <w:i/>
          <w:iCs/>
          <w:sz w:val="24"/>
          <w:szCs w:val="24"/>
        </w:rPr>
        <w:t>andmine</w:t>
      </w:r>
      <w:r w:rsidR="00E22C66">
        <w:rPr>
          <w:rFonts w:cstheme="minorHAnsi"/>
          <w:sz w:val="24"/>
          <w:szCs w:val="24"/>
        </w:rPr>
        <w:t>…</w:t>
      </w:r>
      <w:r w:rsidR="002A5AED">
        <w:rPr>
          <w:rFonts w:cstheme="minorHAnsi"/>
          <w:i/>
          <w:iCs/>
          <w:sz w:val="24"/>
          <w:szCs w:val="24"/>
        </w:rPr>
        <w:t>’</w:t>
      </w:r>
      <w:r w:rsidR="00E22C66">
        <w:rPr>
          <w:rFonts w:cstheme="minorHAnsi"/>
          <w:i/>
          <w:iCs/>
          <w:sz w:val="24"/>
          <w:szCs w:val="24"/>
        </w:rPr>
        <w:t>:</w:t>
      </w:r>
      <w:r w:rsidR="002A5AED">
        <w:rPr>
          <w:rFonts w:cstheme="minorHAnsi"/>
          <w:i/>
          <w:iCs/>
          <w:sz w:val="24"/>
          <w:szCs w:val="24"/>
        </w:rPr>
        <w:t xml:space="preserve"> </w:t>
      </w:r>
      <w:r w:rsidRPr="00241621">
        <w:rPr>
          <w:rFonts w:cstheme="minorHAnsi"/>
          <w:i/>
          <w:iCs/>
          <w:sz w:val="24"/>
          <w:szCs w:val="24"/>
        </w:rPr>
        <w:t xml:space="preserve">Reintegration of </w:t>
      </w:r>
      <w:r w:rsidR="00E22C66">
        <w:rPr>
          <w:rFonts w:cstheme="minorHAnsi"/>
          <w:i/>
          <w:iCs/>
          <w:sz w:val="24"/>
          <w:szCs w:val="24"/>
        </w:rPr>
        <w:t>P</w:t>
      </w:r>
      <w:r w:rsidRPr="00241621">
        <w:rPr>
          <w:rFonts w:cstheme="minorHAnsi"/>
          <w:i/>
          <w:iCs/>
          <w:sz w:val="24"/>
          <w:szCs w:val="24"/>
        </w:rPr>
        <w:t>risoners in Ireland</w:t>
      </w:r>
      <w:r w:rsidR="00E22C66">
        <w:rPr>
          <w:rFonts w:cstheme="minorHAnsi"/>
          <w:i/>
          <w:iCs/>
          <w:sz w:val="24"/>
          <w:szCs w:val="24"/>
        </w:rPr>
        <w:t>,</w:t>
      </w:r>
      <w:r w:rsidRPr="00241621">
        <w:rPr>
          <w:rFonts w:cstheme="minorHAnsi"/>
          <w:i/>
          <w:iCs/>
          <w:sz w:val="24"/>
          <w:szCs w:val="24"/>
        </w:rPr>
        <w:t xml:space="preserve"> </w:t>
      </w:r>
      <w:r w:rsidRPr="00241621">
        <w:rPr>
          <w:rFonts w:cstheme="minorHAnsi"/>
          <w:sz w:val="24"/>
          <w:szCs w:val="24"/>
        </w:rPr>
        <w:t>Dublin: I</w:t>
      </w:r>
      <w:r w:rsidR="00E22C66">
        <w:rPr>
          <w:rFonts w:cstheme="minorHAnsi"/>
          <w:sz w:val="24"/>
          <w:szCs w:val="24"/>
        </w:rPr>
        <w:t xml:space="preserve">rish </w:t>
      </w:r>
      <w:r w:rsidRPr="00241621">
        <w:rPr>
          <w:rFonts w:cstheme="minorHAnsi"/>
          <w:sz w:val="24"/>
          <w:szCs w:val="24"/>
        </w:rPr>
        <w:t>P</w:t>
      </w:r>
      <w:r w:rsidR="00E22C66">
        <w:rPr>
          <w:rFonts w:cstheme="minorHAnsi"/>
          <w:sz w:val="24"/>
          <w:szCs w:val="24"/>
        </w:rPr>
        <w:t xml:space="preserve">rison </w:t>
      </w:r>
      <w:r w:rsidRPr="00241621">
        <w:rPr>
          <w:rFonts w:cstheme="minorHAnsi"/>
          <w:sz w:val="24"/>
          <w:szCs w:val="24"/>
        </w:rPr>
        <w:t>R</w:t>
      </w:r>
      <w:r w:rsidR="00E22C66">
        <w:rPr>
          <w:rFonts w:cstheme="minorHAnsi"/>
          <w:sz w:val="24"/>
          <w:szCs w:val="24"/>
        </w:rPr>
        <w:t xml:space="preserve">eform </w:t>
      </w:r>
      <w:r w:rsidRPr="00241621">
        <w:rPr>
          <w:rFonts w:cstheme="minorHAnsi"/>
          <w:sz w:val="24"/>
          <w:szCs w:val="24"/>
        </w:rPr>
        <w:t>T</w:t>
      </w:r>
      <w:r w:rsidR="00E22C66">
        <w:rPr>
          <w:rFonts w:cstheme="minorHAnsi"/>
          <w:sz w:val="24"/>
          <w:szCs w:val="24"/>
        </w:rPr>
        <w:t>rust</w:t>
      </w:r>
    </w:p>
    <w:p w14:paraId="0E0C3A30" w14:textId="357FA4AB" w:rsidR="00C949D4" w:rsidRDefault="00C949D4" w:rsidP="004709AB">
      <w:pPr>
        <w:spacing w:before="240" w:after="0" w:line="360" w:lineRule="auto"/>
        <w:rPr>
          <w:rFonts w:cstheme="minorHAnsi"/>
          <w:sz w:val="24"/>
          <w:szCs w:val="24"/>
        </w:rPr>
      </w:pPr>
      <w:r w:rsidRPr="00241621">
        <w:rPr>
          <w:rFonts w:cstheme="minorHAnsi"/>
          <w:sz w:val="24"/>
          <w:szCs w:val="24"/>
        </w:rPr>
        <w:t>Mayock, P. and Sheridan, S. (2013</w:t>
      </w:r>
      <w:r w:rsidR="00347CF2">
        <w:rPr>
          <w:rFonts w:cstheme="minorHAnsi"/>
          <w:sz w:val="24"/>
          <w:szCs w:val="24"/>
        </w:rPr>
        <w:t>),</w:t>
      </w:r>
      <w:r w:rsidRPr="00241621">
        <w:rPr>
          <w:rFonts w:cstheme="minorHAnsi"/>
          <w:sz w:val="24"/>
          <w:szCs w:val="24"/>
        </w:rPr>
        <w:t xml:space="preserve"> ‘</w:t>
      </w:r>
      <w:r w:rsidR="00595E3F">
        <w:rPr>
          <w:rFonts w:cstheme="minorHAnsi"/>
          <w:sz w:val="24"/>
          <w:szCs w:val="24"/>
        </w:rPr>
        <w:t>“</w:t>
      </w:r>
      <w:r w:rsidRPr="00241621">
        <w:rPr>
          <w:rFonts w:cstheme="minorHAnsi"/>
          <w:sz w:val="24"/>
          <w:szCs w:val="24"/>
        </w:rPr>
        <w:t xml:space="preserve">At </w:t>
      </w:r>
      <w:r w:rsidR="00595E3F">
        <w:rPr>
          <w:rFonts w:cstheme="minorHAnsi"/>
          <w:sz w:val="24"/>
          <w:szCs w:val="24"/>
        </w:rPr>
        <w:t>h</w:t>
      </w:r>
      <w:r w:rsidRPr="00241621">
        <w:rPr>
          <w:rFonts w:cstheme="minorHAnsi"/>
          <w:sz w:val="24"/>
          <w:szCs w:val="24"/>
        </w:rPr>
        <w:t>ome</w:t>
      </w:r>
      <w:r w:rsidR="00595E3F">
        <w:rPr>
          <w:rFonts w:cstheme="minorHAnsi"/>
          <w:sz w:val="24"/>
          <w:szCs w:val="24"/>
        </w:rPr>
        <w:t>”</w:t>
      </w:r>
      <w:r w:rsidRPr="00241621">
        <w:rPr>
          <w:rFonts w:cstheme="minorHAnsi"/>
          <w:sz w:val="24"/>
          <w:szCs w:val="24"/>
        </w:rPr>
        <w:t xml:space="preserve"> in </w:t>
      </w:r>
      <w:r w:rsidR="00595E3F">
        <w:rPr>
          <w:rFonts w:cstheme="minorHAnsi"/>
          <w:sz w:val="24"/>
          <w:szCs w:val="24"/>
        </w:rPr>
        <w:t>p</w:t>
      </w:r>
      <w:r w:rsidRPr="00241621">
        <w:rPr>
          <w:rFonts w:cstheme="minorHAnsi"/>
          <w:sz w:val="24"/>
          <w:szCs w:val="24"/>
        </w:rPr>
        <w:t xml:space="preserve">rison? Women and the </w:t>
      </w:r>
      <w:r w:rsidR="00595E3F">
        <w:rPr>
          <w:rFonts w:cstheme="minorHAnsi"/>
          <w:sz w:val="24"/>
          <w:szCs w:val="24"/>
        </w:rPr>
        <w:t>h</w:t>
      </w:r>
      <w:r w:rsidRPr="00241621">
        <w:rPr>
          <w:rFonts w:cstheme="minorHAnsi"/>
          <w:sz w:val="24"/>
          <w:szCs w:val="24"/>
        </w:rPr>
        <w:t>omelessness–</w:t>
      </w:r>
      <w:r w:rsidR="00595E3F">
        <w:rPr>
          <w:rFonts w:cstheme="minorHAnsi"/>
          <w:sz w:val="24"/>
          <w:szCs w:val="24"/>
        </w:rPr>
        <w:t>i</w:t>
      </w:r>
      <w:r w:rsidRPr="00241621">
        <w:rPr>
          <w:rFonts w:cstheme="minorHAnsi"/>
          <w:sz w:val="24"/>
          <w:szCs w:val="24"/>
        </w:rPr>
        <w:t xml:space="preserve">ncarceration </w:t>
      </w:r>
      <w:r w:rsidR="00595E3F">
        <w:rPr>
          <w:rFonts w:cstheme="minorHAnsi"/>
          <w:sz w:val="24"/>
          <w:szCs w:val="24"/>
        </w:rPr>
        <w:t>n</w:t>
      </w:r>
      <w:r w:rsidRPr="00241621">
        <w:rPr>
          <w:rFonts w:cstheme="minorHAnsi"/>
          <w:sz w:val="24"/>
          <w:szCs w:val="24"/>
        </w:rPr>
        <w:t>exus</w:t>
      </w:r>
      <w:r w:rsidR="00595E3F">
        <w:rPr>
          <w:rFonts w:cstheme="minorHAnsi"/>
          <w:sz w:val="24"/>
          <w:szCs w:val="24"/>
        </w:rPr>
        <w:t>’,</w:t>
      </w:r>
      <w:r w:rsidRPr="00241621">
        <w:rPr>
          <w:rFonts w:cstheme="minorHAnsi"/>
          <w:sz w:val="24"/>
          <w:szCs w:val="24"/>
        </w:rPr>
        <w:t xml:space="preserve"> </w:t>
      </w:r>
      <w:r w:rsidRPr="00241621">
        <w:rPr>
          <w:rFonts w:cstheme="minorHAnsi"/>
          <w:i/>
          <w:iCs/>
          <w:sz w:val="24"/>
          <w:szCs w:val="24"/>
        </w:rPr>
        <w:t>Irish Probation Journal</w:t>
      </w:r>
      <w:r w:rsidR="00595E3F">
        <w:rPr>
          <w:rFonts w:cstheme="minorHAnsi"/>
          <w:sz w:val="24"/>
          <w:szCs w:val="24"/>
        </w:rPr>
        <w:t>, vol.</w:t>
      </w:r>
      <w:r w:rsidRPr="00241621">
        <w:rPr>
          <w:rFonts w:cstheme="minorHAnsi"/>
          <w:sz w:val="24"/>
          <w:szCs w:val="24"/>
        </w:rPr>
        <w:t xml:space="preserve"> 13, </w:t>
      </w:r>
      <w:r w:rsidR="00595E3F">
        <w:rPr>
          <w:rFonts w:cstheme="minorHAnsi"/>
          <w:sz w:val="24"/>
          <w:szCs w:val="24"/>
        </w:rPr>
        <w:t xml:space="preserve">pp </w:t>
      </w:r>
      <w:r w:rsidRPr="00241621">
        <w:rPr>
          <w:rFonts w:cstheme="minorHAnsi"/>
          <w:sz w:val="24"/>
          <w:szCs w:val="24"/>
        </w:rPr>
        <w:t>118</w:t>
      </w:r>
      <w:r w:rsidR="00D9673D">
        <w:rPr>
          <w:rFonts w:cstheme="minorHAnsi"/>
          <w:sz w:val="24"/>
          <w:szCs w:val="24"/>
        </w:rPr>
        <w:t>–</w:t>
      </w:r>
      <w:r w:rsidRPr="00241621">
        <w:rPr>
          <w:rFonts w:cstheme="minorHAnsi"/>
          <w:sz w:val="24"/>
          <w:szCs w:val="24"/>
        </w:rPr>
        <w:t>40</w:t>
      </w:r>
    </w:p>
    <w:p w14:paraId="460FEC1D" w14:textId="7A099775" w:rsidR="00B20089" w:rsidRPr="00552558" w:rsidRDefault="00552558" w:rsidP="004709AB">
      <w:pPr>
        <w:spacing w:before="240" w:after="0" w:line="360" w:lineRule="auto"/>
        <w:rPr>
          <w:rFonts w:cstheme="minorHAnsi"/>
          <w:sz w:val="24"/>
          <w:szCs w:val="24"/>
        </w:rPr>
      </w:pPr>
      <w:r>
        <w:rPr>
          <w:rFonts w:cstheme="minorHAnsi"/>
          <w:sz w:val="24"/>
          <w:szCs w:val="24"/>
        </w:rPr>
        <w:t xml:space="preserve">Mbaye, I. (2018), </w:t>
      </w:r>
      <w:r w:rsidRPr="00552558">
        <w:rPr>
          <w:rFonts w:cstheme="minorHAnsi"/>
          <w:i/>
          <w:iCs/>
          <w:sz w:val="24"/>
          <w:szCs w:val="24"/>
        </w:rPr>
        <w:t>Resettlement work with foreign national prisoners In Geneva</w:t>
      </w:r>
      <w:r>
        <w:rPr>
          <w:rFonts w:cstheme="minorHAnsi"/>
          <w:i/>
          <w:iCs/>
          <w:sz w:val="24"/>
          <w:szCs w:val="24"/>
        </w:rPr>
        <w:t xml:space="preserve">, </w:t>
      </w:r>
      <w:r w:rsidRPr="00552558">
        <w:rPr>
          <w:rFonts w:cstheme="minorHAnsi"/>
          <w:sz w:val="24"/>
          <w:szCs w:val="24"/>
        </w:rPr>
        <w:t>available at</w:t>
      </w:r>
      <w:r w:rsidRPr="00552558">
        <w:t xml:space="preserve"> </w:t>
      </w:r>
      <w:hyperlink r:id="rId20" w:history="1">
        <w:r w:rsidRPr="00552558">
          <w:rPr>
            <w:rStyle w:val="Hyperlink"/>
            <w:rFonts w:cstheme="minorHAnsi"/>
            <w:sz w:val="24"/>
            <w:szCs w:val="24"/>
          </w:rPr>
          <w:t>https://www.cep-probation.org/wp-content/uploads/2018/10/Ibra-Mbaye-Reintegration-in-the-country-of-origin-programme.pdf</w:t>
        </w:r>
      </w:hyperlink>
      <w:r w:rsidRPr="00552558">
        <w:rPr>
          <w:rFonts w:cstheme="minorHAnsi"/>
          <w:sz w:val="24"/>
          <w:szCs w:val="24"/>
        </w:rPr>
        <w:t xml:space="preserve"> </w:t>
      </w:r>
      <w:r>
        <w:rPr>
          <w:rFonts w:cstheme="minorHAnsi"/>
          <w:sz w:val="24"/>
          <w:szCs w:val="24"/>
        </w:rPr>
        <w:t>(</w:t>
      </w:r>
      <w:r w:rsidRPr="00552558">
        <w:rPr>
          <w:rFonts w:cstheme="minorHAnsi"/>
          <w:sz w:val="24"/>
          <w:szCs w:val="24"/>
        </w:rPr>
        <w:t>accessed 9 July 2023</w:t>
      </w:r>
      <w:r>
        <w:rPr>
          <w:rFonts w:cstheme="minorHAnsi"/>
          <w:sz w:val="24"/>
          <w:szCs w:val="24"/>
        </w:rPr>
        <w:t>)</w:t>
      </w:r>
    </w:p>
    <w:p w14:paraId="06210262" w14:textId="4CDE23E0" w:rsidR="00C949D4" w:rsidRPr="00241621" w:rsidRDefault="00C949D4" w:rsidP="004709AB">
      <w:pPr>
        <w:spacing w:before="240" w:after="0" w:line="360" w:lineRule="auto"/>
        <w:rPr>
          <w:rFonts w:cstheme="minorHAnsi"/>
          <w:sz w:val="24"/>
          <w:szCs w:val="24"/>
        </w:rPr>
      </w:pPr>
      <w:r w:rsidRPr="00241621">
        <w:rPr>
          <w:rFonts w:cstheme="minorHAnsi"/>
          <w:sz w:val="24"/>
          <w:szCs w:val="24"/>
        </w:rPr>
        <w:t>Meadows, L., Feasey, S., Bird. H., Davidson, J., Wilkinson, K., Woodford, J. and McCulloch, L. (2010</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Investigating the Prisoner Finance Gap </w:t>
      </w:r>
      <w:r w:rsidR="00595E3F">
        <w:rPr>
          <w:rFonts w:cstheme="minorHAnsi"/>
          <w:i/>
          <w:iCs/>
          <w:sz w:val="24"/>
          <w:szCs w:val="24"/>
        </w:rPr>
        <w:t>A</w:t>
      </w:r>
      <w:r w:rsidRPr="00241621">
        <w:rPr>
          <w:rFonts w:cstheme="minorHAnsi"/>
          <w:i/>
          <w:iCs/>
          <w:sz w:val="24"/>
          <w:szCs w:val="24"/>
        </w:rPr>
        <w:t xml:space="preserve">cross </w:t>
      </w:r>
      <w:r w:rsidR="00595E3F">
        <w:rPr>
          <w:rFonts w:cstheme="minorHAnsi"/>
          <w:i/>
          <w:iCs/>
          <w:sz w:val="24"/>
          <w:szCs w:val="24"/>
        </w:rPr>
        <w:t>F</w:t>
      </w:r>
      <w:r w:rsidRPr="00241621">
        <w:rPr>
          <w:rFonts w:cstheme="minorHAnsi"/>
          <w:i/>
          <w:iCs/>
          <w:sz w:val="24"/>
          <w:szCs w:val="24"/>
        </w:rPr>
        <w:t xml:space="preserve">our </w:t>
      </w:r>
      <w:r w:rsidR="00595E3F">
        <w:rPr>
          <w:rFonts w:cstheme="minorHAnsi"/>
          <w:i/>
          <w:iCs/>
          <w:sz w:val="24"/>
          <w:szCs w:val="24"/>
        </w:rPr>
        <w:t>P</w:t>
      </w:r>
      <w:r w:rsidRPr="00241621">
        <w:rPr>
          <w:rFonts w:cstheme="minorHAnsi"/>
          <w:i/>
          <w:iCs/>
          <w:sz w:val="24"/>
          <w:szCs w:val="24"/>
        </w:rPr>
        <w:t xml:space="preserve">risons in the </w:t>
      </w:r>
      <w:r w:rsidR="002D1480" w:rsidRPr="00241621">
        <w:rPr>
          <w:rFonts w:cstheme="minorHAnsi"/>
          <w:i/>
          <w:iCs/>
          <w:sz w:val="24"/>
          <w:szCs w:val="24"/>
        </w:rPr>
        <w:t>Northeast</w:t>
      </w:r>
      <w:r w:rsidR="00595E3F">
        <w:rPr>
          <w:rFonts w:cstheme="minorHAnsi"/>
          <w:sz w:val="24"/>
          <w:szCs w:val="24"/>
        </w:rPr>
        <w:t>,</w:t>
      </w:r>
      <w:r w:rsidRPr="00241621">
        <w:rPr>
          <w:rFonts w:cstheme="minorHAnsi"/>
          <w:sz w:val="24"/>
          <w:szCs w:val="24"/>
        </w:rPr>
        <w:t xml:space="preserve"> </w:t>
      </w:r>
      <w:r w:rsidR="002D1480" w:rsidRPr="00241621">
        <w:rPr>
          <w:rFonts w:cstheme="minorHAnsi"/>
          <w:sz w:val="24"/>
          <w:szCs w:val="24"/>
        </w:rPr>
        <w:t xml:space="preserve">London: </w:t>
      </w:r>
      <w:r w:rsidR="0069622B">
        <w:rPr>
          <w:rFonts w:cstheme="minorHAnsi"/>
          <w:sz w:val="24"/>
          <w:szCs w:val="24"/>
        </w:rPr>
        <w:t xml:space="preserve">Department for </w:t>
      </w:r>
      <w:r w:rsidR="005300D8" w:rsidRPr="00241621">
        <w:rPr>
          <w:rFonts w:cstheme="minorHAnsi"/>
          <w:sz w:val="24"/>
          <w:szCs w:val="24"/>
        </w:rPr>
        <w:t>W</w:t>
      </w:r>
      <w:r w:rsidR="0069622B">
        <w:rPr>
          <w:rFonts w:cstheme="minorHAnsi"/>
          <w:sz w:val="24"/>
          <w:szCs w:val="24"/>
        </w:rPr>
        <w:t xml:space="preserve">ork and </w:t>
      </w:r>
      <w:r w:rsidR="005300D8" w:rsidRPr="00241621">
        <w:rPr>
          <w:rFonts w:cstheme="minorHAnsi"/>
          <w:sz w:val="24"/>
          <w:szCs w:val="24"/>
        </w:rPr>
        <w:t>P</w:t>
      </w:r>
      <w:r w:rsidR="0069622B">
        <w:rPr>
          <w:rFonts w:cstheme="minorHAnsi"/>
          <w:sz w:val="24"/>
          <w:szCs w:val="24"/>
        </w:rPr>
        <w:t>ensions</w:t>
      </w:r>
    </w:p>
    <w:p w14:paraId="3B650CE5" w14:textId="7688DCA5" w:rsidR="00C949D4" w:rsidRPr="00241621" w:rsidRDefault="00C949D4" w:rsidP="004709AB">
      <w:pPr>
        <w:spacing w:before="240" w:after="0" w:line="360" w:lineRule="auto"/>
        <w:rPr>
          <w:rFonts w:cstheme="minorHAnsi"/>
          <w:sz w:val="24"/>
          <w:szCs w:val="24"/>
        </w:rPr>
      </w:pPr>
      <w:r w:rsidRPr="00241621">
        <w:rPr>
          <w:rFonts w:cstheme="minorHAnsi"/>
          <w:sz w:val="24"/>
          <w:szCs w:val="24"/>
        </w:rPr>
        <w:t>Mills</w:t>
      </w:r>
      <w:r w:rsidR="00F50C8D" w:rsidRPr="00241621">
        <w:rPr>
          <w:rFonts w:cstheme="minorHAnsi"/>
          <w:sz w:val="24"/>
          <w:szCs w:val="24"/>
        </w:rPr>
        <w:t>,</w:t>
      </w:r>
      <w:r w:rsidRPr="00241621">
        <w:rPr>
          <w:rFonts w:cstheme="minorHAnsi"/>
          <w:sz w:val="24"/>
          <w:szCs w:val="24"/>
        </w:rPr>
        <w:t xml:space="preserve"> A. and Codd, H. (2008</w:t>
      </w:r>
      <w:r w:rsidR="00347CF2">
        <w:rPr>
          <w:rFonts w:cstheme="minorHAnsi"/>
          <w:sz w:val="24"/>
          <w:szCs w:val="24"/>
        </w:rPr>
        <w:t>),</w:t>
      </w:r>
      <w:r w:rsidRPr="00241621">
        <w:rPr>
          <w:rFonts w:cstheme="minorHAnsi"/>
          <w:sz w:val="24"/>
          <w:szCs w:val="24"/>
        </w:rPr>
        <w:t xml:space="preserve"> </w:t>
      </w:r>
      <w:r w:rsidR="0069622B">
        <w:rPr>
          <w:rFonts w:cstheme="minorHAnsi"/>
          <w:sz w:val="24"/>
          <w:szCs w:val="24"/>
        </w:rPr>
        <w:t>‘</w:t>
      </w:r>
      <w:r w:rsidR="002D1480" w:rsidRPr="00241621">
        <w:rPr>
          <w:rFonts w:cstheme="minorHAnsi"/>
          <w:sz w:val="24"/>
          <w:szCs w:val="24"/>
        </w:rPr>
        <w:t>Prisoners</w:t>
      </w:r>
      <w:r w:rsidR="0069622B">
        <w:rPr>
          <w:rFonts w:cstheme="minorHAnsi"/>
          <w:sz w:val="24"/>
          <w:szCs w:val="24"/>
        </w:rPr>
        <w:t>’</w:t>
      </w:r>
      <w:r w:rsidRPr="00241621">
        <w:rPr>
          <w:rFonts w:cstheme="minorHAnsi"/>
          <w:sz w:val="24"/>
          <w:szCs w:val="24"/>
        </w:rPr>
        <w:t xml:space="preserve"> families and offender management: Mobilizing social capital</w:t>
      </w:r>
      <w:r w:rsidR="0069622B">
        <w:rPr>
          <w:rFonts w:cstheme="minorHAnsi"/>
          <w:sz w:val="24"/>
          <w:szCs w:val="24"/>
        </w:rPr>
        <w:t>’,</w:t>
      </w:r>
      <w:r w:rsidRPr="00241621">
        <w:rPr>
          <w:rFonts w:cstheme="minorHAnsi"/>
          <w:sz w:val="24"/>
          <w:szCs w:val="24"/>
        </w:rPr>
        <w:t xml:space="preserve"> </w:t>
      </w:r>
      <w:r w:rsidRPr="00241621">
        <w:rPr>
          <w:rFonts w:cstheme="minorHAnsi"/>
          <w:i/>
          <w:iCs/>
          <w:sz w:val="24"/>
          <w:szCs w:val="24"/>
        </w:rPr>
        <w:t>Probation Journal</w:t>
      </w:r>
      <w:r w:rsidR="0069622B">
        <w:rPr>
          <w:rFonts w:cstheme="minorHAnsi"/>
          <w:sz w:val="24"/>
          <w:szCs w:val="24"/>
        </w:rPr>
        <w:t>, vol.</w:t>
      </w:r>
      <w:r w:rsidRPr="00241621">
        <w:rPr>
          <w:rFonts w:cstheme="minorHAnsi"/>
          <w:sz w:val="24"/>
          <w:szCs w:val="24"/>
        </w:rPr>
        <w:t xml:space="preserve"> 55</w:t>
      </w:r>
      <w:r w:rsidR="0069622B">
        <w:rPr>
          <w:rFonts w:cstheme="minorHAnsi"/>
          <w:sz w:val="24"/>
          <w:szCs w:val="24"/>
        </w:rPr>
        <w:t xml:space="preserve">, no. </w:t>
      </w:r>
      <w:r w:rsidRPr="00241621">
        <w:rPr>
          <w:rFonts w:cstheme="minorHAnsi"/>
          <w:sz w:val="24"/>
          <w:szCs w:val="24"/>
        </w:rPr>
        <w:t>1</w:t>
      </w:r>
      <w:r w:rsidR="00D9673D">
        <w:rPr>
          <w:rFonts w:cstheme="minorHAnsi"/>
          <w:sz w:val="24"/>
          <w:szCs w:val="24"/>
        </w:rPr>
        <w:t>, pp</w:t>
      </w:r>
      <w:r w:rsidRPr="00241621">
        <w:rPr>
          <w:rFonts w:cstheme="minorHAnsi"/>
          <w:sz w:val="24"/>
          <w:szCs w:val="24"/>
        </w:rPr>
        <w:t xml:space="preserve"> 9</w:t>
      </w:r>
      <w:r w:rsidR="00D9673D">
        <w:rPr>
          <w:rFonts w:cstheme="minorHAnsi"/>
          <w:sz w:val="24"/>
          <w:szCs w:val="24"/>
        </w:rPr>
        <w:t>–</w:t>
      </w:r>
      <w:proofErr w:type="gramStart"/>
      <w:r w:rsidRPr="00241621">
        <w:rPr>
          <w:rFonts w:cstheme="minorHAnsi"/>
          <w:sz w:val="24"/>
          <w:szCs w:val="24"/>
        </w:rPr>
        <w:t>24</w:t>
      </w:r>
      <w:proofErr w:type="gramEnd"/>
    </w:p>
    <w:p w14:paraId="2EAC75E0" w14:textId="1DC7067C" w:rsidR="00C949D4" w:rsidRPr="00241621" w:rsidRDefault="00C949D4" w:rsidP="004709AB">
      <w:pPr>
        <w:spacing w:before="240" w:after="0" w:line="360" w:lineRule="auto"/>
        <w:rPr>
          <w:rFonts w:cstheme="minorHAnsi"/>
          <w:sz w:val="24"/>
          <w:szCs w:val="24"/>
        </w:rPr>
      </w:pPr>
      <w:r w:rsidRPr="00241621">
        <w:rPr>
          <w:rFonts w:cstheme="minorHAnsi"/>
          <w:sz w:val="24"/>
          <w:szCs w:val="24"/>
        </w:rPr>
        <w:t>Moore, R. (2011</w:t>
      </w:r>
      <w:r w:rsidR="00347CF2">
        <w:rPr>
          <w:rFonts w:cstheme="minorHAnsi"/>
          <w:sz w:val="24"/>
          <w:szCs w:val="24"/>
        </w:rPr>
        <w:t>),</w:t>
      </w:r>
      <w:r w:rsidRPr="00241621">
        <w:rPr>
          <w:rFonts w:cstheme="minorHAnsi"/>
          <w:sz w:val="24"/>
          <w:szCs w:val="24"/>
        </w:rPr>
        <w:t xml:space="preserve"> </w:t>
      </w:r>
      <w:r w:rsidR="001D5DA9">
        <w:rPr>
          <w:rFonts w:cstheme="minorHAnsi"/>
          <w:sz w:val="24"/>
          <w:szCs w:val="24"/>
        </w:rPr>
        <w:t>‘</w:t>
      </w:r>
      <w:r w:rsidRPr="00241621">
        <w:rPr>
          <w:rFonts w:cstheme="minorHAnsi"/>
          <w:sz w:val="24"/>
          <w:szCs w:val="24"/>
        </w:rPr>
        <w:t xml:space="preserve">Beyond the prison walls: Some thoughts on prisoner </w:t>
      </w:r>
      <w:r w:rsidR="001D5DA9">
        <w:rPr>
          <w:rFonts w:cstheme="minorHAnsi"/>
          <w:sz w:val="24"/>
          <w:szCs w:val="24"/>
        </w:rPr>
        <w:t>“</w:t>
      </w:r>
      <w:r w:rsidRPr="00241621">
        <w:rPr>
          <w:rFonts w:cstheme="minorHAnsi"/>
          <w:sz w:val="24"/>
          <w:szCs w:val="24"/>
        </w:rPr>
        <w:t>resettlement</w:t>
      </w:r>
      <w:r w:rsidR="001D5DA9">
        <w:rPr>
          <w:rFonts w:cstheme="minorHAnsi"/>
          <w:sz w:val="24"/>
          <w:szCs w:val="24"/>
        </w:rPr>
        <w:t>”</w:t>
      </w:r>
      <w:r w:rsidRPr="00241621">
        <w:rPr>
          <w:rFonts w:cstheme="minorHAnsi"/>
          <w:sz w:val="24"/>
          <w:szCs w:val="24"/>
        </w:rPr>
        <w:t xml:space="preserve"> in England and Wales</w:t>
      </w:r>
      <w:r w:rsidR="001D5DA9">
        <w:rPr>
          <w:rFonts w:cstheme="minorHAnsi"/>
          <w:sz w:val="24"/>
          <w:szCs w:val="24"/>
        </w:rPr>
        <w:t>’,</w:t>
      </w:r>
      <w:r w:rsidRPr="00241621">
        <w:rPr>
          <w:rFonts w:cstheme="minorHAnsi"/>
          <w:sz w:val="24"/>
          <w:szCs w:val="24"/>
        </w:rPr>
        <w:t xml:space="preserve"> </w:t>
      </w:r>
      <w:r w:rsidRPr="00241621">
        <w:rPr>
          <w:rFonts w:cstheme="minorHAnsi"/>
          <w:i/>
          <w:iCs/>
          <w:sz w:val="24"/>
          <w:szCs w:val="24"/>
        </w:rPr>
        <w:t>Criminology and Criminal Justice</w:t>
      </w:r>
      <w:r w:rsidR="001D5DA9" w:rsidRPr="001D5DA9">
        <w:rPr>
          <w:rFonts w:cstheme="minorHAnsi"/>
          <w:sz w:val="24"/>
          <w:szCs w:val="24"/>
        </w:rPr>
        <w:t>,</w:t>
      </w:r>
      <w:r w:rsidR="001D5DA9">
        <w:rPr>
          <w:rFonts w:cstheme="minorHAnsi"/>
          <w:sz w:val="24"/>
          <w:szCs w:val="24"/>
        </w:rPr>
        <w:t xml:space="preserve"> vol.</w:t>
      </w:r>
      <w:r w:rsidRPr="00241621">
        <w:rPr>
          <w:rFonts w:cstheme="minorHAnsi"/>
          <w:sz w:val="24"/>
          <w:szCs w:val="24"/>
        </w:rPr>
        <w:t xml:space="preserve"> 12</w:t>
      </w:r>
      <w:r w:rsidR="001D5DA9">
        <w:rPr>
          <w:rFonts w:cstheme="minorHAnsi"/>
          <w:sz w:val="24"/>
          <w:szCs w:val="24"/>
        </w:rPr>
        <w:t xml:space="preserve">, no. </w:t>
      </w:r>
      <w:r w:rsidRPr="00241621">
        <w:rPr>
          <w:rFonts w:cstheme="minorHAnsi"/>
          <w:sz w:val="24"/>
          <w:szCs w:val="24"/>
        </w:rPr>
        <w:t>2</w:t>
      </w:r>
      <w:r w:rsidR="00D9673D">
        <w:rPr>
          <w:rFonts w:cstheme="minorHAnsi"/>
          <w:sz w:val="24"/>
          <w:szCs w:val="24"/>
        </w:rPr>
        <w:t>, pp</w:t>
      </w:r>
      <w:r w:rsidR="002D1480" w:rsidRPr="00241621">
        <w:rPr>
          <w:rFonts w:cstheme="minorHAnsi"/>
          <w:sz w:val="24"/>
          <w:szCs w:val="24"/>
        </w:rPr>
        <w:t xml:space="preserve"> </w:t>
      </w:r>
      <w:r w:rsidRPr="00241621">
        <w:rPr>
          <w:rFonts w:cstheme="minorHAnsi"/>
          <w:sz w:val="24"/>
          <w:szCs w:val="24"/>
        </w:rPr>
        <w:t>129</w:t>
      </w:r>
      <w:r w:rsidR="00D9673D">
        <w:rPr>
          <w:rFonts w:cstheme="minorHAnsi"/>
          <w:sz w:val="24"/>
          <w:szCs w:val="24"/>
        </w:rPr>
        <w:t>–</w:t>
      </w:r>
      <w:r w:rsidRPr="00241621">
        <w:rPr>
          <w:rFonts w:cstheme="minorHAnsi"/>
          <w:sz w:val="24"/>
          <w:szCs w:val="24"/>
        </w:rPr>
        <w:t>47</w:t>
      </w:r>
    </w:p>
    <w:p w14:paraId="2932CD32" w14:textId="3DBD607E" w:rsidR="00C949D4" w:rsidRPr="00241621" w:rsidRDefault="00C949D4" w:rsidP="004709AB">
      <w:pPr>
        <w:spacing w:before="240" w:after="0" w:line="360" w:lineRule="auto"/>
        <w:rPr>
          <w:rFonts w:cstheme="minorHAnsi"/>
          <w:sz w:val="24"/>
          <w:szCs w:val="24"/>
        </w:rPr>
      </w:pPr>
      <w:r w:rsidRPr="00241621">
        <w:rPr>
          <w:rFonts w:cstheme="minorHAnsi"/>
          <w:sz w:val="24"/>
          <w:szCs w:val="24"/>
        </w:rPr>
        <w:t>Morris, A</w:t>
      </w:r>
      <w:r w:rsidR="00F50C8D" w:rsidRPr="00241621">
        <w:rPr>
          <w:rFonts w:cstheme="minorHAnsi"/>
          <w:sz w:val="24"/>
          <w:szCs w:val="24"/>
        </w:rPr>
        <w:t>.</w:t>
      </w:r>
      <w:r w:rsidRPr="00241621">
        <w:rPr>
          <w:rFonts w:cstheme="minorHAnsi"/>
          <w:sz w:val="24"/>
          <w:szCs w:val="24"/>
        </w:rPr>
        <w:t xml:space="preserve"> (2012</w:t>
      </w:r>
      <w:r w:rsidR="00347CF2">
        <w:rPr>
          <w:rFonts w:cstheme="minorHAnsi"/>
          <w:sz w:val="24"/>
          <w:szCs w:val="24"/>
        </w:rPr>
        <w:t>),</w:t>
      </w:r>
      <w:r w:rsidRPr="00241621">
        <w:rPr>
          <w:rFonts w:cstheme="minorHAnsi"/>
          <w:sz w:val="24"/>
          <w:szCs w:val="24"/>
        </w:rPr>
        <w:t xml:space="preserve"> </w:t>
      </w:r>
      <w:r w:rsidR="001D5DA9">
        <w:rPr>
          <w:rFonts w:cstheme="minorHAnsi"/>
          <w:sz w:val="24"/>
          <w:szCs w:val="24"/>
        </w:rPr>
        <w:t>‘</w:t>
      </w:r>
      <w:r w:rsidRPr="00241621">
        <w:rPr>
          <w:rFonts w:cstheme="minorHAnsi"/>
          <w:sz w:val="24"/>
          <w:szCs w:val="24"/>
        </w:rPr>
        <w:t xml:space="preserve">Exploring </w:t>
      </w:r>
      <w:r w:rsidR="001D5DA9">
        <w:rPr>
          <w:rFonts w:cstheme="minorHAnsi"/>
          <w:sz w:val="24"/>
          <w:szCs w:val="24"/>
        </w:rPr>
        <w:t>w</w:t>
      </w:r>
      <w:r w:rsidRPr="00241621">
        <w:rPr>
          <w:rFonts w:cstheme="minorHAnsi"/>
          <w:sz w:val="24"/>
          <w:szCs w:val="24"/>
        </w:rPr>
        <w:t xml:space="preserve">omen’s </w:t>
      </w:r>
      <w:r w:rsidR="001D5DA9">
        <w:rPr>
          <w:rFonts w:cstheme="minorHAnsi"/>
          <w:sz w:val="24"/>
          <w:szCs w:val="24"/>
        </w:rPr>
        <w:t>e</w:t>
      </w:r>
      <w:r w:rsidRPr="00241621">
        <w:rPr>
          <w:rFonts w:cstheme="minorHAnsi"/>
          <w:sz w:val="24"/>
          <w:szCs w:val="24"/>
        </w:rPr>
        <w:t xml:space="preserve">xperience in a </w:t>
      </w:r>
      <w:r w:rsidR="001D5DA9">
        <w:rPr>
          <w:rFonts w:cstheme="minorHAnsi"/>
          <w:sz w:val="24"/>
          <w:szCs w:val="24"/>
        </w:rPr>
        <w:t>h</w:t>
      </w:r>
      <w:r w:rsidRPr="00241621">
        <w:rPr>
          <w:rFonts w:cstheme="minorHAnsi"/>
          <w:sz w:val="24"/>
          <w:szCs w:val="24"/>
        </w:rPr>
        <w:t xml:space="preserve">ostel on </w:t>
      </w:r>
      <w:r w:rsidR="001D5DA9">
        <w:rPr>
          <w:rFonts w:cstheme="minorHAnsi"/>
          <w:sz w:val="24"/>
          <w:szCs w:val="24"/>
        </w:rPr>
        <w:t>r</w:t>
      </w:r>
      <w:r w:rsidRPr="00241621">
        <w:rPr>
          <w:rFonts w:cstheme="minorHAnsi"/>
          <w:sz w:val="24"/>
          <w:szCs w:val="24"/>
        </w:rPr>
        <w:t xml:space="preserve">elease from </w:t>
      </w:r>
      <w:r w:rsidR="001D5DA9">
        <w:rPr>
          <w:rFonts w:cstheme="minorHAnsi"/>
          <w:sz w:val="24"/>
          <w:szCs w:val="24"/>
        </w:rPr>
        <w:t>c</w:t>
      </w:r>
      <w:r w:rsidRPr="00241621">
        <w:rPr>
          <w:rFonts w:cstheme="minorHAnsi"/>
          <w:sz w:val="24"/>
          <w:szCs w:val="24"/>
        </w:rPr>
        <w:t>ustody</w:t>
      </w:r>
      <w:r w:rsidR="001D5DA9">
        <w:rPr>
          <w:rFonts w:cstheme="minorHAnsi"/>
          <w:sz w:val="24"/>
          <w:szCs w:val="24"/>
        </w:rPr>
        <w:t>’,</w:t>
      </w:r>
      <w:r w:rsidRPr="00241621">
        <w:rPr>
          <w:rFonts w:cstheme="minorHAnsi"/>
          <w:sz w:val="24"/>
          <w:szCs w:val="24"/>
        </w:rPr>
        <w:t xml:space="preserve"> </w:t>
      </w:r>
      <w:r w:rsidRPr="00241621">
        <w:rPr>
          <w:rFonts w:cstheme="minorHAnsi"/>
          <w:i/>
          <w:iCs/>
          <w:sz w:val="24"/>
          <w:szCs w:val="24"/>
        </w:rPr>
        <w:t>Irish Probation Journal</w:t>
      </w:r>
      <w:r w:rsidR="001D5DA9">
        <w:rPr>
          <w:rFonts w:cstheme="minorHAnsi"/>
          <w:sz w:val="24"/>
          <w:szCs w:val="24"/>
        </w:rPr>
        <w:t>, vol.</w:t>
      </w:r>
      <w:r w:rsidR="002D1480" w:rsidRPr="00241621">
        <w:rPr>
          <w:rFonts w:cstheme="minorHAnsi"/>
          <w:sz w:val="24"/>
          <w:szCs w:val="24"/>
        </w:rPr>
        <w:t xml:space="preserve"> </w:t>
      </w:r>
      <w:r w:rsidRPr="00241621">
        <w:rPr>
          <w:rFonts w:cstheme="minorHAnsi"/>
          <w:sz w:val="24"/>
          <w:szCs w:val="24"/>
        </w:rPr>
        <w:t>9,</w:t>
      </w:r>
      <w:r w:rsidR="001D5DA9">
        <w:rPr>
          <w:rFonts w:cstheme="minorHAnsi"/>
          <w:sz w:val="24"/>
          <w:szCs w:val="24"/>
        </w:rPr>
        <w:t xml:space="preserve"> pp</w:t>
      </w:r>
      <w:r w:rsidRPr="00241621">
        <w:rPr>
          <w:rFonts w:cstheme="minorHAnsi"/>
          <w:sz w:val="24"/>
          <w:szCs w:val="24"/>
        </w:rPr>
        <w:t xml:space="preserve"> 163</w:t>
      </w:r>
      <w:r w:rsidR="00D9673D">
        <w:rPr>
          <w:rFonts w:cstheme="minorHAnsi"/>
          <w:sz w:val="24"/>
          <w:szCs w:val="24"/>
        </w:rPr>
        <w:t>–</w:t>
      </w:r>
      <w:proofErr w:type="gramStart"/>
      <w:r w:rsidRPr="00241621">
        <w:rPr>
          <w:rFonts w:cstheme="minorHAnsi"/>
          <w:sz w:val="24"/>
          <w:szCs w:val="24"/>
        </w:rPr>
        <w:t>77</w:t>
      </w:r>
      <w:proofErr w:type="gramEnd"/>
    </w:p>
    <w:p w14:paraId="2610E507" w14:textId="2E26B8EB" w:rsidR="001D5DA9" w:rsidRPr="00241621" w:rsidRDefault="001D5DA9" w:rsidP="001D5DA9">
      <w:pPr>
        <w:spacing w:before="240" w:after="0" w:line="360" w:lineRule="auto"/>
        <w:rPr>
          <w:rFonts w:cstheme="minorHAnsi"/>
          <w:sz w:val="24"/>
          <w:szCs w:val="24"/>
        </w:rPr>
      </w:pPr>
      <w:r w:rsidRPr="00241621">
        <w:rPr>
          <w:rFonts w:cstheme="minorHAnsi"/>
          <w:sz w:val="24"/>
          <w:szCs w:val="24"/>
        </w:rPr>
        <w:t>Offender Health Research Network</w:t>
      </w:r>
      <w:r>
        <w:rPr>
          <w:rFonts w:cstheme="minorHAnsi"/>
          <w:sz w:val="24"/>
          <w:szCs w:val="24"/>
        </w:rPr>
        <w:t xml:space="preserve"> (OHRN)</w:t>
      </w:r>
      <w:r w:rsidRPr="00241621">
        <w:rPr>
          <w:rFonts w:cstheme="minorHAnsi"/>
          <w:sz w:val="24"/>
          <w:szCs w:val="24"/>
        </w:rPr>
        <w:t xml:space="preserve"> (2009</w:t>
      </w:r>
      <w:r>
        <w:rPr>
          <w:rFonts w:cstheme="minorHAnsi"/>
          <w:sz w:val="24"/>
          <w:szCs w:val="24"/>
        </w:rPr>
        <w:t>),</w:t>
      </w:r>
      <w:r w:rsidRPr="00241621">
        <w:rPr>
          <w:rFonts w:cstheme="minorHAnsi"/>
          <w:sz w:val="24"/>
          <w:szCs w:val="24"/>
        </w:rPr>
        <w:t xml:space="preserve"> </w:t>
      </w:r>
      <w:r w:rsidRPr="00241621">
        <w:rPr>
          <w:rFonts w:cstheme="minorHAnsi"/>
          <w:i/>
          <w:iCs/>
          <w:sz w:val="24"/>
          <w:szCs w:val="24"/>
        </w:rPr>
        <w:t>A National Evaluation of Prison Mental Health In-Reach Services</w:t>
      </w:r>
      <w:r>
        <w:rPr>
          <w:rFonts w:cstheme="minorHAnsi"/>
          <w:sz w:val="24"/>
          <w:szCs w:val="24"/>
        </w:rPr>
        <w:t>,</w:t>
      </w:r>
      <w:r w:rsidRPr="00241621">
        <w:rPr>
          <w:rFonts w:cstheme="minorHAnsi"/>
          <w:sz w:val="24"/>
          <w:szCs w:val="24"/>
        </w:rPr>
        <w:t xml:space="preserve"> Manchester: OHRN</w:t>
      </w:r>
    </w:p>
    <w:p w14:paraId="1CF6C132" w14:textId="2905D500" w:rsidR="00C949D4" w:rsidRPr="00241621" w:rsidRDefault="00C949D4" w:rsidP="004709AB">
      <w:pPr>
        <w:spacing w:before="240" w:after="0" w:line="360" w:lineRule="auto"/>
        <w:rPr>
          <w:rFonts w:cstheme="minorHAnsi"/>
          <w:sz w:val="24"/>
          <w:szCs w:val="24"/>
        </w:rPr>
      </w:pPr>
      <w:r w:rsidRPr="00241621">
        <w:rPr>
          <w:rFonts w:cstheme="minorHAnsi"/>
          <w:sz w:val="24"/>
          <w:szCs w:val="24"/>
        </w:rPr>
        <w:t>O’Mahony, P. (2002</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Criminal Justice in Ireland</w:t>
      </w:r>
      <w:r w:rsidR="001D5DA9">
        <w:rPr>
          <w:rFonts w:cstheme="minorHAnsi"/>
          <w:sz w:val="24"/>
          <w:szCs w:val="24"/>
        </w:rPr>
        <w:t>,</w:t>
      </w:r>
      <w:r w:rsidRPr="00241621">
        <w:rPr>
          <w:rFonts w:cstheme="minorHAnsi"/>
          <w:sz w:val="24"/>
          <w:szCs w:val="24"/>
        </w:rPr>
        <w:t xml:space="preserve"> Dublin: </w:t>
      </w:r>
      <w:r w:rsidR="00812382" w:rsidRPr="00241621">
        <w:rPr>
          <w:rFonts w:cstheme="minorHAnsi"/>
          <w:sz w:val="24"/>
          <w:szCs w:val="24"/>
        </w:rPr>
        <w:t>IPA</w:t>
      </w:r>
    </w:p>
    <w:p w14:paraId="5234FDD6" w14:textId="1142DF53" w:rsidR="00C949D4" w:rsidRPr="00241621" w:rsidRDefault="00C949D4" w:rsidP="004709AB">
      <w:pPr>
        <w:spacing w:before="240" w:after="0" w:line="360" w:lineRule="auto"/>
        <w:rPr>
          <w:rFonts w:cstheme="minorHAnsi"/>
          <w:sz w:val="24"/>
          <w:szCs w:val="24"/>
        </w:rPr>
      </w:pPr>
      <w:r w:rsidRPr="00241621">
        <w:rPr>
          <w:rFonts w:cstheme="minorHAnsi"/>
          <w:sz w:val="24"/>
          <w:szCs w:val="24"/>
        </w:rPr>
        <w:t>O’Mahony, S. (2019</w:t>
      </w:r>
      <w:r w:rsidR="00347CF2">
        <w:rPr>
          <w:rFonts w:cstheme="minorHAnsi"/>
          <w:sz w:val="24"/>
          <w:szCs w:val="24"/>
        </w:rPr>
        <w:t>),</w:t>
      </w:r>
      <w:r w:rsidRPr="00241621">
        <w:rPr>
          <w:rFonts w:cstheme="minorHAnsi"/>
          <w:sz w:val="24"/>
          <w:szCs w:val="24"/>
        </w:rPr>
        <w:t xml:space="preserve"> From Shebeens to supervised injecting centres: The socio-historical construction and portrayal of addiction in modern Ireland</w:t>
      </w:r>
      <w:r w:rsidR="001D5DA9">
        <w:rPr>
          <w:rFonts w:cstheme="minorHAnsi"/>
          <w:sz w:val="24"/>
          <w:szCs w:val="24"/>
        </w:rPr>
        <w:t xml:space="preserve">’, </w:t>
      </w:r>
      <w:r w:rsidRPr="00241621">
        <w:rPr>
          <w:rFonts w:cstheme="minorHAnsi"/>
          <w:i/>
          <w:iCs/>
          <w:sz w:val="24"/>
          <w:szCs w:val="24"/>
        </w:rPr>
        <w:t>Irish Journal of Sociology</w:t>
      </w:r>
      <w:r w:rsidR="001D5DA9">
        <w:rPr>
          <w:rFonts w:cstheme="minorHAnsi"/>
          <w:sz w:val="24"/>
          <w:szCs w:val="24"/>
        </w:rPr>
        <w:t xml:space="preserve">, </w:t>
      </w:r>
      <w:r w:rsidR="007B7B3A">
        <w:rPr>
          <w:rFonts w:cstheme="minorHAnsi"/>
          <w:sz w:val="24"/>
          <w:szCs w:val="24"/>
        </w:rPr>
        <w:t>vol.</w:t>
      </w:r>
      <w:r w:rsidR="00E7744A" w:rsidRPr="00241621">
        <w:rPr>
          <w:rFonts w:cstheme="minorHAnsi"/>
          <w:sz w:val="24"/>
          <w:szCs w:val="24"/>
        </w:rPr>
        <w:t xml:space="preserve"> </w:t>
      </w:r>
      <w:r w:rsidRPr="00241621">
        <w:rPr>
          <w:rFonts w:cstheme="minorHAnsi"/>
          <w:sz w:val="24"/>
          <w:szCs w:val="24"/>
        </w:rPr>
        <w:t>27</w:t>
      </w:r>
      <w:r w:rsidR="001B0BE3">
        <w:rPr>
          <w:rFonts w:cstheme="minorHAnsi"/>
          <w:sz w:val="24"/>
          <w:szCs w:val="24"/>
        </w:rPr>
        <w:t xml:space="preserve">, no. </w:t>
      </w:r>
      <w:r w:rsidRPr="00241621">
        <w:rPr>
          <w:rFonts w:cstheme="minorHAnsi"/>
          <w:sz w:val="24"/>
          <w:szCs w:val="24"/>
        </w:rPr>
        <w:t>2</w:t>
      </w:r>
      <w:r w:rsidR="00D9673D">
        <w:rPr>
          <w:rFonts w:cstheme="minorHAnsi"/>
          <w:sz w:val="24"/>
          <w:szCs w:val="24"/>
        </w:rPr>
        <w:t>, pp</w:t>
      </w:r>
      <w:r w:rsidR="00E7744A" w:rsidRPr="00241621">
        <w:rPr>
          <w:rFonts w:cstheme="minorHAnsi"/>
          <w:sz w:val="24"/>
          <w:szCs w:val="24"/>
        </w:rPr>
        <w:t xml:space="preserve"> </w:t>
      </w:r>
      <w:r w:rsidRPr="00241621">
        <w:rPr>
          <w:rFonts w:cstheme="minorHAnsi"/>
          <w:sz w:val="24"/>
          <w:szCs w:val="24"/>
        </w:rPr>
        <w:t>153</w:t>
      </w:r>
      <w:r w:rsidR="00D9673D">
        <w:rPr>
          <w:rFonts w:cstheme="minorHAnsi"/>
          <w:sz w:val="24"/>
          <w:szCs w:val="24"/>
        </w:rPr>
        <w:t>–</w:t>
      </w:r>
      <w:proofErr w:type="gramStart"/>
      <w:r w:rsidRPr="00241621">
        <w:rPr>
          <w:rFonts w:cstheme="minorHAnsi"/>
          <w:sz w:val="24"/>
          <w:szCs w:val="24"/>
        </w:rPr>
        <w:t>97</w:t>
      </w:r>
      <w:proofErr w:type="gramEnd"/>
    </w:p>
    <w:p w14:paraId="55FAD4A8" w14:textId="56180A77" w:rsidR="00C949D4" w:rsidRPr="00241621" w:rsidRDefault="00C949D4" w:rsidP="004709AB">
      <w:pPr>
        <w:spacing w:before="240" w:after="0" w:line="360" w:lineRule="auto"/>
        <w:rPr>
          <w:rFonts w:cstheme="minorHAnsi"/>
          <w:sz w:val="24"/>
          <w:szCs w:val="24"/>
        </w:rPr>
      </w:pPr>
      <w:r w:rsidRPr="00241621">
        <w:rPr>
          <w:rFonts w:cstheme="minorHAnsi"/>
          <w:sz w:val="24"/>
          <w:szCs w:val="24"/>
        </w:rPr>
        <w:t>O’Neill, J</w:t>
      </w:r>
      <w:r w:rsidR="00F50C8D" w:rsidRPr="00241621">
        <w:rPr>
          <w:rFonts w:cstheme="minorHAnsi"/>
          <w:sz w:val="24"/>
          <w:szCs w:val="24"/>
        </w:rPr>
        <w:t>.</w:t>
      </w:r>
      <w:r w:rsidRPr="00241621">
        <w:rPr>
          <w:rFonts w:cstheme="minorHAnsi"/>
          <w:sz w:val="24"/>
          <w:szCs w:val="24"/>
        </w:rPr>
        <w:t xml:space="preserve"> (2017</w:t>
      </w:r>
      <w:r w:rsidR="00347CF2">
        <w:rPr>
          <w:rFonts w:cstheme="minorHAnsi"/>
          <w:sz w:val="24"/>
          <w:szCs w:val="24"/>
        </w:rPr>
        <w:t>),</w:t>
      </w:r>
      <w:r w:rsidRPr="00241621">
        <w:rPr>
          <w:rFonts w:cstheme="minorHAnsi"/>
          <w:sz w:val="24"/>
          <w:szCs w:val="24"/>
        </w:rPr>
        <w:t xml:space="preserve"> </w:t>
      </w:r>
      <w:r w:rsidR="00E86F96">
        <w:rPr>
          <w:rFonts w:cstheme="minorHAnsi"/>
          <w:sz w:val="24"/>
          <w:szCs w:val="24"/>
        </w:rPr>
        <w:t>‘</w:t>
      </w:r>
      <w:r w:rsidRPr="00241621">
        <w:rPr>
          <w:rFonts w:cstheme="minorHAnsi"/>
          <w:sz w:val="24"/>
          <w:szCs w:val="24"/>
        </w:rPr>
        <w:t xml:space="preserve">Women’s </w:t>
      </w:r>
      <w:r w:rsidR="00E86F96">
        <w:rPr>
          <w:rFonts w:cstheme="minorHAnsi"/>
          <w:sz w:val="24"/>
          <w:szCs w:val="24"/>
        </w:rPr>
        <w:t>t</w:t>
      </w:r>
      <w:r w:rsidRPr="00241621">
        <w:rPr>
          <w:rFonts w:cstheme="minorHAnsi"/>
          <w:sz w:val="24"/>
          <w:szCs w:val="24"/>
        </w:rPr>
        <w:t xml:space="preserve">ransitions from </w:t>
      </w:r>
      <w:r w:rsidR="00E86F96">
        <w:rPr>
          <w:rFonts w:cstheme="minorHAnsi"/>
          <w:sz w:val="24"/>
          <w:szCs w:val="24"/>
        </w:rPr>
        <w:t>c</w:t>
      </w:r>
      <w:r w:rsidRPr="00241621">
        <w:rPr>
          <w:rFonts w:cstheme="minorHAnsi"/>
          <w:sz w:val="24"/>
          <w:szCs w:val="24"/>
        </w:rPr>
        <w:t xml:space="preserve">ustody in Northern Ireland – </w:t>
      </w:r>
      <w:r w:rsidR="00E86F96">
        <w:rPr>
          <w:rFonts w:cstheme="minorHAnsi"/>
          <w:sz w:val="24"/>
          <w:szCs w:val="24"/>
        </w:rPr>
        <w:t>t</w:t>
      </w:r>
      <w:r w:rsidRPr="00241621">
        <w:rPr>
          <w:rFonts w:cstheme="minorHAnsi"/>
          <w:sz w:val="24"/>
          <w:szCs w:val="24"/>
        </w:rPr>
        <w:t xml:space="preserve">ime </w:t>
      </w:r>
      <w:r w:rsidR="00E86F96">
        <w:rPr>
          <w:rFonts w:cstheme="minorHAnsi"/>
          <w:sz w:val="24"/>
          <w:szCs w:val="24"/>
        </w:rPr>
        <w:t>a</w:t>
      </w:r>
      <w:r w:rsidRPr="00241621">
        <w:rPr>
          <w:rFonts w:cstheme="minorHAnsi"/>
          <w:sz w:val="24"/>
          <w:szCs w:val="24"/>
        </w:rPr>
        <w:t xml:space="preserve">fter </w:t>
      </w:r>
      <w:r w:rsidR="00E86F96">
        <w:rPr>
          <w:rFonts w:cstheme="minorHAnsi"/>
          <w:sz w:val="24"/>
          <w:szCs w:val="24"/>
        </w:rPr>
        <w:t>t</w:t>
      </w:r>
      <w:r w:rsidRPr="00241621">
        <w:rPr>
          <w:rFonts w:cstheme="minorHAnsi"/>
          <w:sz w:val="24"/>
          <w:szCs w:val="24"/>
        </w:rPr>
        <w:t>ime?</w:t>
      </w:r>
      <w:r w:rsidR="00E86F96">
        <w:rPr>
          <w:rFonts w:cstheme="minorHAnsi"/>
          <w:sz w:val="24"/>
          <w:szCs w:val="24"/>
        </w:rPr>
        <w:t>’,</w:t>
      </w:r>
      <w:r w:rsidRPr="00241621">
        <w:rPr>
          <w:rFonts w:cstheme="minorHAnsi"/>
          <w:sz w:val="24"/>
          <w:szCs w:val="24"/>
        </w:rPr>
        <w:t xml:space="preserve"> </w:t>
      </w:r>
      <w:r w:rsidRPr="00241621">
        <w:rPr>
          <w:rFonts w:cstheme="minorHAnsi"/>
          <w:i/>
          <w:iCs/>
          <w:sz w:val="24"/>
          <w:szCs w:val="24"/>
        </w:rPr>
        <w:t>Irish Probation Journal</w:t>
      </w:r>
      <w:r w:rsidR="00E86F96">
        <w:rPr>
          <w:rFonts w:cstheme="minorHAnsi"/>
          <w:sz w:val="24"/>
          <w:szCs w:val="24"/>
        </w:rPr>
        <w:t>, vol.</w:t>
      </w:r>
      <w:r w:rsidRPr="00241621">
        <w:rPr>
          <w:rFonts w:cstheme="minorHAnsi"/>
          <w:sz w:val="24"/>
          <w:szCs w:val="24"/>
        </w:rPr>
        <w:t xml:space="preserve"> 14,</w:t>
      </w:r>
      <w:r w:rsidR="00E86F96">
        <w:rPr>
          <w:rFonts w:cstheme="minorHAnsi"/>
          <w:sz w:val="24"/>
          <w:szCs w:val="24"/>
        </w:rPr>
        <w:t xml:space="preserve"> pp</w:t>
      </w:r>
      <w:r w:rsidRPr="00241621">
        <w:rPr>
          <w:rFonts w:cstheme="minorHAnsi"/>
          <w:sz w:val="24"/>
          <w:szCs w:val="24"/>
        </w:rPr>
        <w:t xml:space="preserve"> 112</w:t>
      </w:r>
      <w:r w:rsidR="00D9673D">
        <w:rPr>
          <w:rFonts w:cstheme="minorHAnsi"/>
          <w:sz w:val="24"/>
          <w:szCs w:val="24"/>
        </w:rPr>
        <w:t>–</w:t>
      </w:r>
      <w:r w:rsidRPr="00241621">
        <w:rPr>
          <w:rFonts w:cstheme="minorHAnsi"/>
          <w:sz w:val="24"/>
          <w:szCs w:val="24"/>
        </w:rPr>
        <w:t>32</w:t>
      </w:r>
    </w:p>
    <w:p w14:paraId="30431AB7" w14:textId="130F13F4" w:rsidR="00C949D4" w:rsidRPr="00241621" w:rsidRDefault="00C949D4" w:rsidP="004709AB">
      <w:pPr>
        <w:spacing w:before="240" w:after="0" w:line="360" w:lineRule="auto"/>
        <w:rPr>
          <w:rFonts w:cstheme="minorHAnsi"/>
          <w:sz w:val="24"/>
          <w:szCs w:val="24"/>
        </w:rPr>
      </w:pPr>
      <w:r w:rsidRPr="00241621">
        <w:rPr>
          <w:rFonts w:cstheme="minorHAnsi"/>
          <w:sz w:val="24"/>
          <w:szCs w:val="24"/>
        </w:rPr>
        <w:t xml:space="preserve">Penfold, C., Turnbull, P. </w:t>
      </w:r>
      <w:r w:rsidR="00E7744A" w:rsidRPr="00241621">
        <w:rPr>
          <w:rFonts w:cstheme="minorHAnsi"/>
          <w:sz w:val="24"/>
          <w:szCs w:val="24"/>
        </w:rPr>
        <w:t>and</w:t>
      </w:r>
      <w:r w:rsidRPr="00241621">
        <w:rPr>
          <w:rFonts w:cstheme="minorHAnsi"/>
          <w:sz w:val="24"/>
          <w:szCs w:val="24"/>
        </w:rPr>
        <w:t xml:space="preserve"> Webster, R. </w:t>
      </w:r>
      <w:r w:rsidR="00E7744A" w:rsidRPr="00241621">
        <w:rPr>
          <w:rFonts w:cstheme="minorHAnsi"/>
          <w:sz w:val="24"/>
          <w:szCs w:val="24"/>
        </w:rPr>
        <w:t>(2005</w:t>
      </w:r>
      <w:r w:rsidR="00347CF2">
        <w:rPr>
          <w:rFonts w:cstheme="minorHAnsi"/>
          <w:sz w:val="24"/>
          <w:szCs w:val="24"/>
        </w:rPr>
        <w:t>),</w:t>
      </w:r>
      <w:r w:rsidR="00E7744A" w:rsidRPr="00241621">
        <w:rPr>
          <w:rFonts w:cstheme="minorHAnsi"/>
          <w:sz w:val="24"/>
          <w:szCs w:val="24"/>
        </w:rPr>
        <w:t xml:space="preserve"> </w:t>
      </w:r>
      <w:r w:rsidRPr="00241621">
        <w:rPr>
          <w:rFonts w:cstheme="minorHAnsi"/>
          <w:i/>
          <w:iCs/>
          <w:sz w:val="24"/>
          <w:szCs w:val="24"/>
        </w:rPr>
        <w:t>Tackling Prison Drug Markets: An Exploratory Qualitative Study. Home Office Online Report 39/05</w:t>
      </w:r>
      <w:r w:rsidR="00E86F96">
        <w:rPr>
          <w:rFonts w:cstheme="minorHAnsi"/>
          <w:sz w:val="24"/>
          <w:szCs w:val="24"/>
        </w:rPr>
        <w:t>,</w:t>
      </w:r>
      <w:r w:rsidR="00E7744A" w:rsidRPr="00241621">
        <w:rPr>
          <w:rFonts w:cstheme="minorHAnsi"/>
          <w:sz w:val="24"/>
          <w:szCs w:val="24"/>
        </w:rPr>
        <w:t xml:space="preserve"> London: </w:t>
      </w:r>
      <w:r w:rsidR="005300D8" w:rsidRPr="00241621">
        <w:rPr>
          <w:rFonts w:cstheme="minorHAnsi"/>
          <w:sz w:val="24"/>
          <w:szCs w:val="24"/>
        </w:rPr>
        <w:t>H</w:t>
      </w:r>
      <w:r w:rsidR="00E86F96">
        <w:rPr>
          <w:rFonts w:cstheme="minorHAnsi"/>
          <w:sz w:val="24"/>
          <w:szCs w:val="24"/>
        </w:rPr>
        <w:t xml:space="preserve">ome </w:t>
      </w:r>
      <w:r w:rsidR="005300D8" w:rsidRPr="00241621">
        <w:rPr>
          <w:rFonts w:cstheme="minorHAnsi"/>
          <w:sz w:val="24"/>
          <w:szCs w:val="24"/>
        </w:rPr>
        <w:t>O</w:t>
      </w:r>
      <w:r w:rsidR="00E86F96">
        <w:rPr>
          <w:rFonts w:cstheme="minorHAnsi"/>
          <w:sz w:val="24"/>
          <w:szCs w:val="24"/>
        </w:rPr>
        <w:t>ffice</w:t>
      </w:r>
    </w:p>
    <w:p w14:paraId="1964A6CA" w14:textId="7FB34401" w:rsidR="00C949D4" w:rsidRPr="00241621" w:rsidRDefault="00C949D4" w:rsidP="004709AB">
      <w:pPr>
        <w:spacing w:before="240" w:after="0" w:line="360" w:lineRule="auto"/>
        <w:rPr>
          <w:rFonts w:cstheme="minorHAnsi"/>
          <w:sz w:val="24"/>
          <w:szCs w:val="24"/>
        </w:rPr>
      </w:pPr>
      <w:r w:rsidRPr="00241621">
        <w:rPr>
          <w:rFonts w:cstheme="minorHAnsi"/>
          <w:sz w:val="24"/>
          <w:szCs w:val="24"/>
        </w:rPr>
        <w:lastRenderedPageBreak/>
        <w:t>Porter, C</w:t>
      </w:r>
      <w:r w:rsidR="00E86F96">
        <w:rPr>
          <w:rFonts w:cstheme="minorHAnsi"/>
          <w:sz w:val="24"/>
          <w:szCs w:val="24"/>
        </w:rPr>
        <w:t>.</w:t>
      </w:r>
      <w:r w:rsidRPr="00241621">
        <w:rPr>
          <w:rFonts w:cstheme="minorHAnsi"/>
          <w:sz w:val="24"/>
          <w:szCs w:val="24"/>
        </w:rPr>
        <w:t>N</w:t>
      </w:r>
      <w:r w:rsidR="00F50C8D" w:rsidRPr="00241621">
        <w:rPr>
          <w:rFonts w:cstheme="minorHAnsi"/>
          <w:sz w:val="24"/>
          <w:szCs w:val="24"/>
        </w:rPr>
        <w:t>.</w:t>
      </w:r>
      <w:r w:rsidRPr="00241621">
        <w:rPr>
          <w:rFonts w:cstheme="minorHAnsi"/>
          <w:sz w:val="24"/>
          <w:szCs w:val="24"/>
        </w:rPr>
        <w:t xml:space="preserve">, Haggar, L. </w:t>
      </w:r>
      <w:r w:rsidR="00E7744A" w:rsidRPr="00241621">
        <w:rPr>
          <w:rFonts w:cstheme="minorHAnsi"/>
          <w:sz w:val="24"/>
          <w:szCs w:val="24"/>
        </w:rPr>
        <w:t>and</w:t>
      </w:r>
      <w:r w:rsidRPr="00241621">
        <w:rPr>
          <w:rFonts w:cstheme="minorHAnsi"/>
          <w:sz w:val="24"/>
          <w:szCs w:val="24"/>
        </w:rPr>
        <w:t xml:space="preserve"> Harvey, A. (2022</w:t>
      </w:r>
      <w:r w:rsidR="00347CF2">
        <w:rPr>
          <w:rFonts w:cstheme="minorHAnsi"/>
          <w:sz w:val="24"/>
          <w:szCs w:val="24"/>
        </w:rPr>
        <w:t>),</w:t>
      </w:r>
      <w:r w:rsidRPr="00241621">
        <w:rPr>
          <w:rFonts w:cstheme="minorHAnsi"/>
          <w:sz w:val="24"/>
          <w:szCs w:val="24"/>
        </w:rPr>
        <w:t xml:space="preserve"> </w:t>
      </w:r>
      <w:r w:rsidR="00E86F96">
        <w:rPr>
          <w:rFonts w:cstheme="minorHAnsi"/>
          <w:sz w:val="24"/>
          <w:szCs w:val="24"/>
        </w:rPr>
        <w:t>‘</w:t>
      </w:r>
      <w:r w:rsidRPr="00241621">
        <w:rPr>
          <w:rFonts w:cstheme="minorHAnsi"/>
          <w:sz w:val="24"/>
          <w:szCs w:val="24"/>
        </w:rPr>
        <w:t xml:space="preserve">Sexual offending and barriers to employability: </w:t>
      </w:r>
      <w:r w:rsidR="00E86F96">
        <w:rPr>
          <w:rFonts w:cstheme="minorHAnsi"/>
          <w:sz w:val="24"/>
          <w:szCs w:val="24"/>
        </w:rPr>
        <w:t>P</w:t>
      </w:r>
      <w:r w:rsidRPr="00241621">
        <w:rPr>
          <w:rFonts w:cstheme="minorHAnsi"/>
          <w:sz w:val="24"/>
          <w:szCs w:val="24"/>
        </w:rPr>
        <w:t>ublic perceptions of who to hire</w:t>
      </w:r>
      <w:r w:rsidR="00E86F96">
        <w:rPr>
          <w:rFonts w:cstheme="minorHAnsi"/>
          <w:sz w:val="24"/>
          <w:szCs w:val="24"/>
        </w:rPr>
        <w:t>’,</w:t>
      </w:r>
      <w:r w:rsidRPr="00241621">
        <w:rPr>
          <w:rFonts w:cstheme="minorHAnsi"/>
          <w:sz w:val="24"/>
          <w:szCs w:val="24"/>
        </w:rPr>
        <w:t xml:space="preserve"> </w:t>
      </w:r>
      <w:r w:rsidRPr="00241621">
        <w:rPr>
          <w:rFonts w:cstheme="minorHAnsi"/>
          <w:i/>
          <w:iCs/>
          <w:sz w:val="24"/>
          <w:szCs w:val="24"/>
        </w:rPr>
        <w:t>Current Psychology</w:t>
      </w:r>
      <w:r w:rsidRPr="00241621">
        <w:rPr>
          <w:rFonts w:cstheme="minorHAnsi"/>
          <w:sz w:val="24"/>
          <w:szCs w:val="24"/>
        </w:rPr>
        <w:t xml:space="preserve">, </w:t>
      </w:r>
      <w:r w:rsidR="0005472F">
        <w:rPr>
          <w:rFonts w:cstheme="minorHAnsi"/>
          <w:sz w:val="24"/>
          <w:szCs w:val="24"/>
        </w:rPr>
        <w:t xml:space="preserve">available at </w:t>
      </w:r>
      <w:hyperlink r:id="rId21" w:history="1">
        <w:r w:rsidR="0005472F" w:rsidRPr="00544B59">
          <w:rPr>
            <w:rStyle w:val="Hyperlink"/>
            <w:rFonts w:ascii="Arial" w:hAnsi="Arial" w:cs="Arial"/>
            <w:shd w:val="clear" w:color="auto" w:fill="FFFFFF"/>
          </w:rPr>
          <w:t>https://doi.org/10.1007/s12144-022-03841-1</w:t>
        </w:r>
      </w:hyperlink>
      <w:r w:rsidR="0005472F">
        <w:rPr>
          <w:rFonts w:ascii="Arial" w:hAnsi="Arial" w:cs="Arial"/>
          <w:color w:val="666666"/>
          <w:shd w:val="clear" w:color="auto" w:fill="FFFFFF"/>
        </w:rPr>
        <w:t xml:space="preserve"> </w:t>
      </w:r>
      <w:r w:rsidR="0005472F" w:rsidRPr="008268B8">
        <w:rPr>
          <w:rFonts w:cstheme="minorHAnsi"/>
          <w:sz w:val="24"/>
          <w:szCs w:val="24"/>
        </w:rPr>
        <w:t xml:space="preserve">(accessed </w:t>
      </w:r>
      <w:r w:rsidR="008268B8" w:rsidRPr="008268B8">
        <w:rPr>
          <w:rFonts w:cstheme="minorHAnsi"/>
          <w:sz w:val="24"/>
          <w:szCs w:val="24"/>
        </w:rPr>
        <w:t>3 July 2023)</w:t>
      </w:r>
    </w:p>
    <w:p w14:paraId="44F995C1" w14:textId="447185B5" w:rsidR="00C949D4" w:rsidRPr="00241621" w:rsidRDefault="00C949D4" w:rsidP="004709AB">
      <w:pPr>
        <w:spacing w:before="240" w:after="0" w:line="360" w:lineRule="auto"/>
        <w:rPr>
          <w:rFonts w:cstheme="minorHAnsi"/>
          <w:sz w:val="24"/>
          <w:szCs w:val="24"/>
        </w:rPr>
      </w:pPr>
      <w:r w:rsidRPr="00241621">
        <w:rPr>
          <w:rFonts w:cstheme="minorHAnsi"/>
          <w:sz w:val="24"/>
          <w:szCs w:val="24"/>
        </w:rPr>
        <w:t>Power</w:t>
      </w:r>
      <w:r w:rsidR="00C33FFA" w:rsidRPr="00241621">
        <w:rPr>
          <w:rFonts w:cstheme="minorHAnsi"/>
          <w:sz w:val="24"/>
          <w:szCs w:val="24"/>
        </w:rPr>
        <w:t>, C. (</w:t>
      </w:r>
      <w:r w:rsidRPr="00241621">
        <w:rPr>
          <w:rFonts w:cstheme="minorHAnsi"/>
          <w:sz w:val="24"/>
          <w:szCs w:val="24"/>
        </w:rPr>
        <w:t>202</w:t>
      </w:r>
      <w:r w:rsidR="00C33FFA" w:rsidRPr="00241621">
        <w:rPr>
          <w:rFonts w:cstheme="minorHAnsi"/>
          <w:sz w:val="24"/>
          <w:szCs w:val="24"/>
        </w:rPr>
        <w:t>0</w:t>
      </w:r>
      <w:r w:rsidR="00347CF2">
        <w:rPr>
          <w:rFonts w:cstheme="minorHAnsi"/>
          <w:sz w:val="24"/>
          <w:szCs w:val="24"/>
        </w:rPr>
        <w:t>),</w:t>
      </w:r>
      <w:r w:rsidR="00C33FFA" w:rsidRPr="00241621">
        <w:rPr>
          <w:rFonts w:cstheme="minorHAnsi"/>
          <w:sz w:val="24"/>
          <w:szCs w:val="24"/>
        </w:rPr>
        <w:t xml:space="preserve"> </w:t>
      </w:r>
      <w:r w:rsidR="008268B8">
        <w:rPr>
          <w:rFonts w:cstheme="minorHAnsi"/>
          <w:sz w:val="24"/>
          <w:szCs w:val="24"/>
        </w:rPr>
        <w:t>‘</w:t>
      </w:r>
      <w:r w:rsidR="00C33FFA" w:rsidRPr="00241621">
        <w:rPr>
          <w:rFonts w:cstheme="minorHAnsi"/>
          <w:sz w:val="24"/>
          <w:szCs w:val="24"/>
        </w:rPr>
        <w:t xml:space="preserve">Engaging with </w:t>
      </w:r>
      <w:r w:rsidR="008268B8">
        <w:rPr>
          <w:rFonts w:cstheme="minorHAnsi"/>
          <w:sz w:val="24"/>
          <w:szCs w:val="24"/>
        </w:rPr>
        <w:t>m</w:t>
      </w:r>
      <w:r w:rsidR="00C33FFA" w:rsidRPr="00241621">
        <w:rPr>
          <w:rFonts w:cstheme="minorHAnsi"/>
          <w:sz w:val="24"/>
          <w:szCs w:val="24"/>
        </w:rPr>
        <w:t xml:space="preserve">ental </w:t>
      </w:r>
      <w:r w:rsidR="008268B8">
        <w:rPr>
          <w:rFonts w:cstheme="minorHAnsi"/>
          <w:sz w:val="24"/>
          <w:szCs w:val="24"/>
        </w:rPr>
        <w:t>h</w:t>
      </w:r>
      <w:r w:rsidR="00C33FFA" w:rsidRPr="00241621">
        <w:rPr>
          <w:rFonts w:cstheme="minorHAnsi"/>
          <w:sz w:val="24"/>
          <w:szCs w:val="24"/>
        </w:rPr>
        <w:t xml:space="preserve">ealth </w:t>
      </w:r>
      <w:r w:rsidR="008268B8">
        <w:rPr>
          <w:rFonts w:cstheme="minorHAnsi"/>
          <w:sz w:val="24"/>
          <w:szCs w:val="24"/>
        </w:rPr>
        <w:t>c</w:t>
      </w:r>
      <w:r w:rsidR="00C33FFA" w:rsidRPr="00241621">
        <w:rPr>
          <w:rFonts w:cstheme="minorHAnsi"/>
          <w:sz w:val="24"/>
          <w:szCs w:val="24"/>
        </w:rPr>
        <w:t xml:space="preserve">hallenges in </w:t>
      </w:r>
      <w:r w:rsidR="008268B8">
        <w:rPr>
          <w:rFonts w:cstheme="minorHAnsi"/>
          <w:sz w:val="24"/>
          <w:szCs w:val="24"/>
        </w:rPr>
        <w:t>p</w:t>
      </w:r>
      <w:r w:rsidR="00C33FFA" w:rsidRPr="00241621">
        <w:rPr>
          <w:rFonts w:cstheme="minorHAnsi"/>
          <w:sz w:val="24"/>
          <w:szCs w:val="24"/>
        </w:rPr>
        <w:t xml:space="preserve">robation </w:t>
      </w:r>
      <w:r w:rsidR="008268B8">
        <w:rPr>
          <w:rFonts w:cstheme="minorHAnsi"/>
          <w:sz w:val="24"/>
          <w:szCs w:val="24"/>
        </w:rPr>
        <w:t>p</w:t>
      </w:r>
      <w:r w:rsidR="00C33FFA" w:rsidRPr="00241621">
        <w:rPr>
          <w:rFonts w:cstheme="minorHAnsi"/>
          <w:sz w:val="24"/>
          <w:szCs w:val="24"/>
        </w:rPr>
        <w:t>ractice</w:t>
      </w:r>
      <w:r w:rsidR="008268B8">
        <w:rPr>
          <w:rFonts w:cstheme="minorHAnsi"/>
          <w:sz w:val="24"/>
          <w:szCs w:val="24"/>
        </w:rPr>
        <w:t>’,</w:t>
      </w:r>
      <w:r w:rsidR="00C33FFA" w:rsidRPr="00241621">
        <w:rPr>
          <w:rFonts w:cstheme="minorHAnsi"/>
          <w:sz w:val="24"/>
          <w:szCs w:val="24"/>
        </w:rPr>
        <w:t xml:space="preserve"> </w:t>
      </w:r>
      <w:r w:rsidR="00C33FFA" w:rsidRPr="00241621">
        <w:rPr>
          <w:rFonts w:cstheme="minorHAnsi"/>
          <w:i/>
          <w:iCs/>
          <w:sz w:val="24"/>
          <w:szCs w:val="24"/>
        </w:rPr>
        <w:t>Irish Probation Journal</w:t>
      </w:r>
      <w:r w:rsidR="008268B8">
        <w:rPr>
          <w:rFonts w:cstheme="minorHAnsi"/>
          <w:sz w:val="24"/>
          <w:szCs w:val="24"/>
        </w:rPr>
        <w:t>, vol.</w:t>
      </w:r>
      <w:r w:rsidR="00C33FFA" w:rsidRPr="00241621">
        <w:rPr>
          <w:rFonts w:cstheme="minorHAnsi"/>
          <w:sz w:val="24"/>
          <w:szCs w:val="24"/>
        </w:rPr>
        <w:t xml:space="preserve"> 17,</w:t>
      </w:r>
      <w:r w:rsidR="008268B8">
        <w:rPr>
          <w:rFonts w:cstheme="minorHAnsi"/>
          <w:sz w:val="24"/>
          <w:szCs w:val="24"/>
        </w:rPr>
        <w:t xml:space="preserve"> pp</w:t>
      </w:r>
      <w:r w:rsidR="00C33FFA" w:rsidRPr="00241621">
        <w:rPr>
          <w:rFonts w:cstheme="minorHAnsi"/>
          <w:sz w:val="24"/>
          <w:szCs w:val="24"/>
        </w:rPr>
        <w:t xml:space="preserve"> 107</w:t>
      </w:r>
      <w:r w:rsidR="00D9673D">
        <w:rPr>
          <w:rFonts w:cstheme="minorHAnsi"/>
          <w:sz w:val="24"/>
          <w:szCs w:val="24"/>
        </w:rPr>
        <w:t>–</w:t>
      </w:r>
      <w:proofErr w:type="gramStart"/>
      <w:r w:rsidR="00C33FFA" w:rsidRPr="00241621">
        <w:rPr>
          <w:rFonts w:cstheme="minorHAnsi"/>
          <w:sz w:val="24"/>
          <w:szCs w:val="24"/>
        </w:rPr>
        <w:t>27</w:t>
      </w:r>
      <w:proofErr w:type="gramEnd"/>
    </w:p>
    <w:p w14:paraId="35F2EB73" w14:textId="11AF5A23" w:rsidR="00C949D4" w:rsidRPr="00241621" w:rsidRDefault="00C949D4" w:rsidP="004709AB">
      <w:pPr>
        <w:spacing w:before="240" w:after="0" w:line="360" w:lineRule="auto"/>
        <w:rPr>
          <w:rFonts w:cstheme="minorHAnsi"/>
          <w:sz w:val="24"/>
          <w:szCs w:val="24"/>
        </w:rPr>
      </w:pPr>
      <w:r w:rsidRPr="00241621">
        <w:rPr>
          <w:rFonts w:cstheme="minorHAnsi"/>
          <w:sz w:val="24"/>
          <w:szCs w:val="24"/>
        </w:rPr>
        <w:t>Robinson, E. and Meredith, V. (2013</w:t>
      </w:r>
      <w:r w:rsidR="00347CF2">
        <w:rPr>
          <w:rFonts w:cstheme="minorHAnsi"/>
          <w:sz w:val="24"/>
          <w:szCs w:val="24"/>
        </w:rPr>
        <w:t>),</w:t>
      </w:r>
      <w:r w:rsidRPr="00241621">
        <w:rPr>
          <w:rFonts w:cstheme="minorHAnsi"/>
          <w:sz w:val="24"/>
          <w:szCs w:val="24"/>
        </w:rPr>
        <w:t xml:space="preserve"> </w:t>
      </w:r>
      <w:r w:rsidR="00833785">
        <w:rPr>
          <w:rFonts w:cstheme="minorHAnsi"/>
          <w:sz w:val="24"/>
          <w:szCs w:val="24"/>
        </w:rPr>
        <w:t>‘</w:t>
      </w:r>
      <w:r w:rsidRPr="00833785">
        <w:rPr>
          <w:rFonts w:cstheme="minorHAnsi"/>
          <w:sz w:val="24"/>
          <w:szCs w:val="24"/>
        </w:rPr>
        <w:t xml:space="preserve">Family factors in </w:t>
      </w:r>
      <w:r w:rsidR="00833785">
        <w:rPr>
          <w:rFonts w:cstheme="minorHAnsi"/>
          <w:sz w:val="24"/>
          <w:szCs w:val="24"/>
        </w:rPr>
        <w:t xml:space="preserve">early school </w:t>
      </w:r>
      <w:r w:rsidRPr="00833785">
        <w:rPr>
          <w:rFonts w:cstheme="minorHAnsi"/>
          <w:sz w:val="24"/>
          <w:szCs w:val="24"/>
        </w:rPr>
        <w:t>leaving</w:t>
      </w:r>
      <w:r w:rsidR="00833785">
        <w:rPr>
          <w:rFonts w:cstheme="minorHAnsi"/>
          <w:sz w:val="24"/>
          <w:szCs w:val="24"/>
        </w:rPr>
        <w:t>’</w:t>
      </w:r>
      <w:r w:rsidR="008268B8" w:rsidRPr="008268B8">
        <w:rPr>
          <w:rFonts w:cstheme="minorHAnsi"/>
          <w:sz w:val="24"/>
          <w:szCs w:val="24"/>
        </w:rPr>
        <w:t>,</w:t>
      </w:r>
      <w:r w:rsidR="00C33FFA" w:rsidRPr="00241621">
        <w:rPr>
          <w:rFonts w:cstheme="minorHAnsi"/>
          <w:i/>
          <w:iCs/>
          <w:sz w:val="24"/>
          <w:szCs w:val="24"/>
        </w:rPr>
        <w:t xml:space="preserve"> </w:t>
      </w:r>
      <w:r w:rsidR="008268B8">
        <w:rPr>
          <w:rFonts w:cstheme="minorHAnsi"/>
          <w:sz w:val="24"/>
          <w:szCs w:val="24"/>
        </w:rPr>
        <w:t>a</w:t>
      </w:r>
      <w:r w:rsidR="00C33FFA" w:rsidRPr="00241621">
        <w:rPr>
          <w:rFonts w:cstheme="minorHAnsi"/>
          <w:sz w:val="24"/>
          <w:szCs w:val="24"/>
        </w:rPr>
        <w:t>vailable at</w:t>
      </w:r>
      <w:r w:rsidR="00C33FFA" w:rsidRPr="00241621">
        <w:rPr>
          <w:rFonts w:cstheme="minorHAnsi"/>
          <w:i/>
          <w:iCs/>
          <w:sz w:val="24"/>
          <w:szCs w:val="24"/>
        </w:rPr>
        <w:t xml:space="preserve"> </w:t>
      </w:r>
      <w:hyperlink r:id="rId22" w:history="1">
        <w:r w:rsidR="00C33FFA" w:rsidRPr="00241621">
          <w:rPr>
            <w:rStyle w:val="Hyperlink"/>
            <w:rFonts w:cstheme="minorHAnsi"/>
            <w:color w:val="auto"/>
            <w:sz w:val="24"/>
            <w:szCs w:val="24"/>
          </w:rPr>
          <w:t>https://aifs.gov.au/sites/default/files/cfca/pubs/papers/a144992/cfca16_0.pdf</w:t>
        </w:r>
      </w:hyperlink>
      <w:r w:rsidR="00C33FFA" w:rsidRPr="00241621">
        <w:rPr>
          <w:rFonts w:cstheme="minorHAnsi"/>
          <w:sz w:val="24"/>
          <w:szCs w:val="24"/>
        </w:rPr>
        <w:t xml:space="preserve"> </w:t>
      </w:r>
      <w:r w:rsidR="008268B8">
        <w:rPr>
          <w:rFonts w:cstheme="minorHAnsi"/>
          <w:sz w:val="24"/>
          <w:szCs w:val="24"/>
        </w:rPr>
        <w:t>(</w:t>
      </w:r>
      <w:r w:rsidR="00C33FFA" w:rsidRPr="00241621">
        <w:rPr>
          <w:rFonts w:cstheme="minorHAnsi"/>
          <w:sz w:val="24"/>
          <w:szCs w:val="24"/>
        </w:rPr>
        <w:t>accessed 3 May</w:t>
      </w:r>
      <w:r w:rsidR="002D1480" w:rsidRPr="00241621">
        <w:rPr>
          <w:rFonts w:cstheme="minorHAnsi"/>
          <w:sz w:val="24"/>
          <w:szCs w:val="24"/>
        </w:rPr>
        <w:t xml:space="preserve"> 2</w:t>
      </w:r>
      <w:r w:rsidR="00C33FFA" w:rsidRPr="00241621">
        <w:rPr>
          <w:rFonts w:cstheme="minorHAnsi"/>
          <w:sz w:val="24"/>
          <w:szCs w:val="24"/>
        </w:rPr>
        <w:t>023</w:t>
      </w:r>
      <w:r w:rsidR="008268B8">
        <w:rPr>
          <w:rFonts w:cstheme="minorHAnsi"/>
          <w:sz w:val="24"/>
          <w:szCs w:val="24"/>
        </w:rPr>
        <w:t>)</w:t>
      </w:r>
    </w:p>
    <w:p w14:paraId="433F688E" w14:textId="432AA309" w:rsidR="00C949D4" w:rsidRPr="00241621" w:rsidRDefault="00C949D4" w:rsidP="004709AB">
      <w:pPr>
        <w:spacing w:before="240" w:after="0" w:line="360" w:lineRule="auto"/>
        <w:rPr>
          <w:rFonts w:cstheme="minorHAnsi"/>
          <w:sz w:val="24"/>
          <w:szCs w:val="24"/>
        </w:rPr>
      </w:pPr>
      <w:r w:rsidRPr="00241621">
        <w:rPr>
          <w:rFonts w:cstheme="minorHAnsi"/>
          <w:sz w:val="24"/>
          <w:szCs w:val="24"/>
        </w:rPr>
        <w:t>Rooney, L. (2021</w:t>
      </w:r>
      <w:r w:rsidR="00347CF2">
        <w:rPr>
          <w:rFonts w:cstheme="minorHAnsi"/>
          <w:sz w:val="24"/>
          <w:szCs w:val="24"/>
        </w:rPr>
        <w:t>),</w:t>
      </w:r>
      <w:r w:rsidRPr="00241621">
        <w:rPr>
          <w:rFonts w:cstheme="minorHAnsi"/>
          <w:sz w:val="24"/>
          <w:szCs w:val="24"/>
        </w:rPr>
        <w:t xml:space="preserve"> </w:t>
      </w:r>
      <w:r w:rsidR="003F406A">
        <w:rPr>
          <w:rFonts w:cstheme="minorHAnsi"/>
          <w:sz w:val="24"/>
          <w:szCs w:val="24"/>
        </w:rPr>
        <w:t>‘</w:t>
      </w:r>
      <w:r w:rsidRPr="00241621">
        <w:rPr>
          <w:rFonts w:cstheme="minorHAnsi"/>
          <w:sz w:val="24"/>
          <w:szCs w:val="24"/>
        </w:rPr>
        <w:t xml:space="preserve">Substance </w:t>
      </w:r>
      <w:r w:rsidR="003F406A">
        <w:rPr>
          <w:rFonts w:cstheme="minorHAnsi"/>
          <w:sz w:val="24"/>
          <w:szCs w:val="24"/>
        </w:rPr>
        <w:t>m</w:t>
      </w:r>
      <w:r w:rsidRPr="00241621">
        <w:rPr>
          <w:rFonts w:cstheme="minorHAnsi"/>
          <w:sz w:val="24"/>
          <w:szCs w:val="24"/>
        </w:rPr>
        <w:t xml:space="preserve">isuse and </w:t>
      </w:r>
      <w:r w:rsidR="003F406A">
        <w:rPr>
          <w:rFonts w:cstheme="minorHAnsi"/>
          <w:sz w:val="24"/>
          <w:szCs w:val="24"/>
        </w:rPr>
        <w:t>s</w:t>
      </w:r>
      <w:r w:rsidRPr="00241621">
        <w:rPr>
          <w:rFonts w:cstheme="minorHAnsi"/>
          <w:sz w:val="24"/>
          <w:szCs w:val="24"/>
        </w:rPr>
        <w:t>upervision</w:t>
      </w:r>
      <w:r w:rsidR="00C33FFA" w:rsidRPr="00241621">
        <w:rPr>
          <w:rFonts w:cstheme="minorHAnsi"/>
          <w:sz w:val="24"/>
          <w:szCs w:val="24"/>
        </w:rPr>
        <w:t xml:space="preserve">: </w:t>
      </w:r>
      <w:r w:rsidRPr="00241621">
        <w:rPr>
          <w:rFonts w:cstheme="minorHAnsi"/>
          <w:sz w:val="24"/>
          <w:szCs w:val="24"/>
        </w:rPr>
        <w:t xml:space="preserve">An </w:t>
      </w:r>
      <w:r w:rsidR="003F406A">
        <w:rPr>
          <w:rFonts w:cstheme="minorHAnsi"/>
          <w:sz w:val="24"/>
          <w:szCs w:val="24"/>
        </w:rPr>
        <w:t>e</w:t>
      </w:r>
      <w:r w:rsidRPr="00241621">
        <w:rPr>
          <w:rFonts w:cstheme="minorHAnsi"/>
          <w:sz w:val="24"/>
          <w:szCs w:val="24"/>
        </w:rPr>
        <w:t xml:space="preserve">xamination of </w:t>
      </w:r>
      <w:r w:rsidR="003F406A">
        <w:rPr>
          <w:rFonts w:cstheme="minorHAnsi"/>
          <w:sz w:val="24"/>
          <w:szCs w:val="24"/>
        </w:rPr>
        <w:t>d</w:t>
      </w:r>
      <w:r w:rsidRPr="00241621">
        <w:rPr>
          <w:rFonts w:cstheme="minorHAnsi"/>
          <w:sz w:val="24"/>
          <w:szCs w:val="24"/>
        </w:rPr>
        <w:t xml:space="preserve">rug and </w:t>
      </w:r>
      <w:r w:rsidR="003F406A">
        <w:rPr>
          <w:rFonts w:cstheme="minorHAnsi"/>
          <w:sz w:val="24"/>
          <w:szCs w:val="24"/>
        </w:rPr>
        <w:t>a</w:t>
      </w:r>
      <w:r w:rsidRPr="00241621">
        <w:rPr>
          <w:rFonts w:cstheme="minorHAnsi"/>
          <w:sz w:val="24"/>
          <w:szCs w:val="24"/>
        </w:rPr>
        <w:t xml:space="preserve">lcohol </w:t>
      </w:r>
      <w:r w:rsidR="003F406A">
        <w:rPr>
          <w:rFonts w:cstheme="minorHAnsi"/>
          <w:sz w:val="24"/>
          <w:szCs w:val="24"/>
        </w:rPr>
        <w:t>m</w:t>
      </w:r>
      <w:r w:rsidRPr="00241621">
        <w:rPr>
          <w:rFonts w:cstheme="minorHAnsi"/>
          <w:sz w:val="24"/>
          <w:szCs w:val="24"/>
        </w:rPr>
        <w:t>isuse</w:t>
      </w:r>
      <w:r w:rsidR="003F406A">
        <w:rPr>
          <w:rFonts w:cstheme="minorHAnsi"/>
          <w:sz w:val="24"/>
          <w:szCs w:val="24"/>
        </w:rPr>
        <w:t>’,</w:t>
      </w:r>
      <w:r w:rsidRPr="00241621">
        <w:rPr>
          <w:rFonts w:cstheme="minorHAnsi"/>
          <w:sz w:val="24"/>
          <w:szCs w:val="24"/>
        </w:rPr>
        <w:t xml:space="preserve"> </w:t>
      </w:r>
      <w:r w:rsidRPr="00241621">
        <w:rPr>
          <w:rFonts w:cstheme="minorHAnsi"/>
          <w:i/>
          <w:iCs/>
          <w:sz w:val="24"/>
          <w:szCs w:val="24"/>
        </w:rPr>
        <w:t>Irish Probation Journal</w:t>
      </w:r>
      <w:r w:rsidR="003F406A">
        <w:rPr>
          <w:rFonts w:cstheme="minorHAnsi"/>
          <w:sz w:val="24"/>
          <w:szCs w:val="24"/>
        </w:rPr>
        <w:t>, vol.</w:t>
      </w:r>
      <w:r w:rsidR="002D1480" w:rsidRPr="00241621">
        <w:rPr>
          <w:rFonts w:cstheme="minorHAnsi"/>
          <w:sz w:val="24"/>
          <w:szCs w:val="24"/>
        </w:rPr>
        <w:t xml:space="preserve"> </w:t>
      </w:r>
      <w:r w:rsidRPr="00241621">
        <w:rPr>
          <w:rFonts w:cstheme="minorHAnsi"/>
          <w:sz w:val="24"/>
          <w:szCs w:val="24"/>
        </w:rPr>
        <w:t>18</w:t>
      </w:r>
      <w:r w:rsidR="002D1480" w:rsidRPr="00241621">
        <w:rPr>
          <w:rFonts w:cstheme="minorHAnsi"/>
          <w:sz w:val="24"/>
          <w:szCs w:val="24"/>
        </w:rPr>
        <w:t>,</w:t>
      </w:r>
      <w:r w:rsidR="003F406A">
        <w:rPr>
          <w:rFonts w:cstheme="minorHAnsi"/>
          <w:sz w:val="24"/>
          <w:szCs w:val="24"/>
        </w:rPr>
        <w:t xml:space="preserve"> pp</w:t>
      </w:r>
      <w:r w:rsidR="002D1480" w:rsidRPr="00241621">
        <w:rPr>
          <w:rFonts w:cstheme="minorHAnsi"/>
          <w:sz w:val="24"/>
          <w:szCs w:val="24"/>
        </w:rPr>
        <w:t xml:space="preserve"> </w:t>
      </w:r>
      <w:r w:rsidRPr="00241621">
        <w:rPr>
          <w:rFonts w:cstheme="minorHAnsi"/>
          <w:sz w:val="24"/>
          <w:szCs w:val="24"/>
        </w:rPr>
        <w:t>137</w:t>
      </w:r>
      <w:r w:rsidR="00D9673D">
        <w:rPr>
          <w:rFonts w:cstheme="minorHAnsi"/>
          <w:sz w:val="24"/>
          <w:szCs w:val="24"/>
        </w:rPr>
        <w:t>–</w:t>
      </w:r>
      <w:r w:rsidRPr="00241621">
        <w:rPr>
          <w:rFonts w:cstheme="minorHAnsi"/>
          <w:sz w:val="24"/>
          <w:szCs w:val="24"/>
        </w:rPr>
        <w:t>58</w:t>
      </w:r>
    </w:p>
    <w:p w14:paraId="729AD7E4" w14:textId="21D4D4ED" w:rsidR="00C949D4" w:rsidRPr="00241621" w:rsidRDefault="00C949D4" w:rsidP="004709AB">
      <w:pPr>
        <w:spacing w:before="240" w:after="0" w:line="360" w:lineRule="auto"/>
        <w:rPr>
          <w:rFonts w:cstheme="minorHAnsi"/>
          <w:sz w:val="24"/>
          <w:szCs w:val="24"/>
        </w:rPr>
      </w:pPr>
      <w:r w:rsidRPr="00241621">
        <w:rPr>
          <w:rFonts w:cstheme="minorHAnsi"/>
          <w:sz w:val="24"/>
          <w:szCs w:val="24"/>
        </w:rPr>
        <w:t>Salize, H</w:t>
      </w:r>
      <w:r w:rsidR="003F406A">
        <w:rPr>
          <w:rFonts w:cstheme="minorHAnsi"/>
          <w:sz w:val="24"/>
          <w:szCs w:val="24"/>
        </w:rPr>
        <w:t>.</w:t>
      </w:r>
      <w:r w:rsidR="00F50C8D" w:rsidRPr="00241621">
        <w:rPr>
          <w:rFonts w:cstheme="minorHAnsi"/>
          <w:sz w:val="24"/>
          <w:szCs w:val="24"/>
        </w:rPr>
        <w:t xml:space="preserve">J., </w:t>
      </w:r>
      <w:r w:rsidRPr="00241621">
        <w:rPr>
          <w:rFonts w:cstheme="minorHAnsi"/>
          <w:sz w:val="24"/>
          <w:szCs w:val="24"/>
        </w:rPr>
        <w:t xml:space="preserve">Dreßing, H. and Kief, C. </w:t>
      </w:r>
      <w:r w:rsidR="00C33FFA" w:rsidRPr="00241621">
        <w:rPr>
          <w:rFonts w:cstheme="minorHAnsi"/>
          <w:sz w:val="24"/>
          <w:szCs w:val="24"/>
        </w:rPr>
        <w:t>(2007</w:t>
      </w:r>
      <w:r w:rsidR="00347CF2">
        <w:rPr>
          <w:rFonts w:cstheme="minorHAnsi"/>
          <w:sz w:val="24"/>
          <w:szCs w:val="24"/>
        </w:rPr>
        <w:t>),</w:t>
      </w:r>
      <w:r w:rsidR="00C33FFA" w:rsidRPr="00241621">
        <w:rPr>
          <w:rFonts w:cstheme="minorHAnsi"/>
          <w:sz w:val="24"/>
          <w:szCs w:val="24"/>
        </w:rPr>
        <w:t xml:space="preserve"> </w:t>
      </w:r>
      <w:r w:rsidRPr="00241621">
        <w:rPr>
          <w:rFonts w:cstheme="minorHAnsi"/>
          <w:i/>
          <w:iCs/>
          <w:sz w:val="24"/>
          <w:szCs w:val="24"/>
        </w:rPr>
        <w:t xml:space="preserve">Mentally Disordered Persons in European Prison Systems </w:t>
      </w:r>
      <w:r w:rsidR="003F406A">
        <w:rPr>
          <w:rFonts w:cstheme="minorHAnsi"/>
          <w:i/>
          <w:iCs/>
          <w:sz w:val="24"/>
          <w:szCs w:val="24"/>
        </w:rPr>
        <w:t>–</w:t>
      </w:r>
      <w:r w:rsidRPr="00241621">
        <w:rPr>
          <w:rFonts w:cstheme="minorHAnsi"/>
          <w:i/>
          <w:iCs/>
          <w:sz w:val="24"/>
          <w:szCs w:val="24"/>
        </w:rPr>
        <w:t xml:space="preserve"> Needs, Programmes and Outcome (EUPRIS) Final Repor</w:t>
      </w:r>
      <w:r w:rsidR="00C33FFA" w:rsidRPr="00241621">
        <w:rPr>
          <w:rFonts w:cstheme="minorHAnsi"/>
          <w:i/>
          <w:iCs/>
          <w:sz w:val="24"/>
          <w:szCs w:val="24"/>
        </w:rPr>
        <w:t>t</w:t>
      </w:r>
      <w:r w:rsidR="003F406A">
        <w:rPr>
          <w:rFonts w:cstheme="minorHAnsi"/>
          <w:sz w:val="24"/>
          <w:szCs w:val="24"/>
        </w:rPr>
        <w:t>,</w:t>
      </w:r>
      <w:r w:rsidRPr="00241621">
        <w:rPr>
          <w:rFonts w:cstheme="minorHAnsi"/>
          <w:sz w:val="24"/>
          <w:szCs w:val="24"/>
        </w:rPr>
        <w:t xml:space="preserve"> </w:t>
      </w:r>
      <w:r w:rsidR="003F406A">
        <w:rPr>
          <w:rFonts w:cstheme="minorHAnsi"/>
          <w:sz w:val="24"/>
          <w:szCs w:val="24"/>
        </w:rPr>
        <w:t>a</w:t>
      </w:r>
      <w:r w:rsidRPr="00241621">
        <w:rPr>
          <w:rFonts w:cstheme="minorHAnsi"/>
          <w:sz w:val="24"/>
          <w:szCs w:val="24"/>
        </w:rPr>
        <w:t xml:space="preserve">vailable at </w:t>
      </w:r>
      <w:hyperlink r:id="rId23" w:history="1">
        <w:r w:rsidR="003F406A" w:rsidRPr="00544B59">
          <w:rPr>
            <w:rStyle w:val="Hyperlink"/>
            <w:rFonts w:cstheme="minorHAnsi"/>
            <w:sz w:val="24"/>
            <w:szCs w:val="24"/>
          </w:rPr>
          <w:t>http://www.antoniocasella.eu/archipsy/Salize_EU_psy-prisons_31oct2007.pdf</w:t>
        </w:r>
      </w:hyperlink>
      <w:r w:rsidRPr="00241621">
        <w:rPr>
          <w:rFonts w:cstheme="minorHAnsi"/>
          <w:sz w:val="24"/>
          <w:szCs w:val="24"/>
        </w:rPr>
        <w:t xml:space="preserve"> </w:t>
      </w:r>
      <w:r w:rsidR="003F406A">
        <w:rPr>
          <w:rFonts w:cstheme="minorHAnsi"/>
          <w:sz w:val="24"/>
          <w:szCs w:val="24"/>
        </w:rPr>
        <w:t>(</w:t>
      </w:r>
      <w:r w:rsidR="00C33FFA" w:rsidRPr="00241621">
        <w:rPr>
          <w:rFonts w:cstheme="minorHAnsi"/>
          <w:sz w:val="24"/>
          <w:szCs w:val="24"/>
        </w:rPr>
        <w:t>a</w:t>
      </w:r>
      <w:r w:rsidRPr="00241621">
        <w:rPr>
          <w:rFonts w:cstheme="minorHAnsi"/>
          <w:sz w:val="24"/>
          <w:szCs w:val="24"/>
        </w:rPr>
        <w:t>ccessed 5 May</w:t>
      </w:r>
      <w:r w:rsidR="002D1480" w:rsidRPr="00241621">
        <w:rPr>
          <w:rFonts w:cstheme="minorHAnsi"/>
          <w:sz w:val="24"/>
          <w:szCs w:val="24"/>
        </w:rPr>
        <w:t xml:space="preserve"> </w:t>
      </w:r>
      <w:r w:rsidRPr="00241621">
        <w:rPr>
          <w:rFonts w:cstheme="minorHAnsi"/>
          <w:sz w:val="24"/>
          <w:szCs w:val="24"/>
        </w:rPr>
        <w:t>2023</w:t>
      </w:r>
      <w:r w:rsidR="003F406A">
        <w:rPr>
          <w:rFonts w:cstheme="minorHAnsi"/>
          <w:sz w:val="24"/>
          <w:szCs w:val="24"/>
        </w:rPr>
        <w:t>)</w:t>
      </w:r>
    </w:p>
    <w:p w14:paraId="2CC1820B" w14:textId="013556A1" w:rsidR="00C949D4" w:rsidRPr="00241621" w:rsidRDefault="00C949D4" w:rsidP="004709AB">
      <w:pPr>
        <w:spacing w:before="240" w:after="0" w:line="360" w:lineRule="auto"/>
        <w:rPr>
          <w:rFonts w:cstheme="minorHAnsi"/>
          <w:sz w:val="24"/>
          <w:szCs w:val="24"/>
        </w:rPr>
      </w:pPr>
      <w:r w:rsidRPr="00241621">
        <w:rPr>
          <w:rFonts w:cstheme="minorHAnsi"/>
          <w:sz w:val="24"/>
          <w:szCs w:val="24"/>
        </w:rPr>
        <w:t>Seddon, T</w:t>
      </w:r>
      <w:r w:rsidR="002D1480" w:rsidRPr="00241621">
        <w:rPr>
          <w:rFonts w:cstheme="minorHAnsi"/>
          <w:sz w:val="24"/>
          <w:szCs w:val="24"/>
        </w:rPr>
        <w:t>.</w:t>
      </w:r>
      <w:r w:rsidRPr="00241621">
        <w:rPr>
          <w:rFonts w:cstheme="minorHAnsi"/>
          <w:sz w:val="24"/>
          <w:szCs w:val="24"/>
        </w:rPr>
        <w:t xml:space="preserve"> (2010</w:t>
      </w:r>
      <w:r w:rsidR="00347CF2">
        <w:rPr>
          <w:rFonts w:cstheme="minorHAnsi"/>
          <w:sz w:val="24"/>
          <w:szCs w:val="24"/>
        </w:rPr>
        <w:t>),</w:t>
      </w:r>
      <w:r w:rsidR="00F61C6F">
        <w:rPr>
          <w:rFonts w:cstheme="minorHAnsi"/>
          <w:sz w:val="24"/>
          <w:szCs w:val="24"/>
        </w:rPr>
        <w:t xml:space="preserve"> </w:t>
      </w:r>
      <w:r w:rsidRPr="00241621">
        <w:rPr>
          <w:rFonts w:cstheme="minorHAnsi"/>
          <w:i/>
          <w:iCs/>
          <w:sz w:val="24"/>
          <w:szCs w:val="24"/>
        </w:rPr>
        <w:t>A History of Drugs</w:t>
      </w:r>
      <w:r w:rsidRPr="00241621">
        <w:rPr>
          <w:rFonts w:cstheme="minorHAnsi"/>
          <w:sz w:val="24"/>
          <w:szCs w:val="24"/>
        </w:rPr>
        <w:t xml:space="preserve"> </w:t>
      </w:r>
      <w:r w:rsidR="00F61C6F">
        <w:rPr>
          <w:rFonts w:cstheme="minorHAnsi"/>
          <w:sz w:val="24"/>
          <w:szCs w:val="24"/>
        </w:rPr>
        <w:t>(</w:t>
      </w:r>
      <w:r w:rsidRPr="00241621">
        <w:rPr>
          <w:rFonts w:cstheme="minorHAnsi"/>
          <w:sz w:val="24"/>
          <w:szCs w:val="24"/>
        </w:rPr>
        <w:t>1st ed</w:t>
      </w:r>
      <w:r w:rsidR="00F61C6F">
        <w:rPr>
          <w:rFonts w:cstheme="minorHAnsi"/>
          <w:sz w:val="24"/>
          <w:szCs w:val="24"/>
        </w:rPr>
        <w:t>n)</w:t>
      </w:r>
      <w:r w:rsidR="002D19CD">
        <w:rPr>
          <w:rFonts w:cstheme="minorHAnsi"/>
          <w:sz w:val="24"/>
          <w:szCs w:val="24"/>
        </w:rPr>
        <w:t>,</w:t>
      </w:r>
      <w:r w:rsidRPr="00241621">
        <w:rPr>
          <w:rFonts w:cstheme="minorHAnsi"/>
          <w:sz w:val="24"/>
          <w:szCs w:val="24"/>
        </w:rPr>
        <w:t xml:space="preserve"> London: Routledge</w:t>
      </w:r>
    </w:p>
    <w:p w14:paraId="11D2DF58" w14:textId="782BE858" w:rsidR="00C949D4" w:rsidRPr="00241621" w:rsidRDefault="00C949D4" w:rsidP="004709AB">
      <w:pPr>
        <w:spacing w:before="240" w:after="0" w:line="360" w:lineRule="auto"/>
        <w:rPr>
          <w:rFonts w:cstheme="minorHAnsi"/>
          <w:sz w:val="24"/>
          <w:szCs w:val="24"/>
        </w:rPr>
      </w:pPr>
      <w:r w:rsidRPr="00241621">
        <w:rPr>
          <w:rFonts w:cstheme="minorHAnsi"/>
          <w:sz w:val="24"/>
          <w:szCs w:val="24"/>
        </w:rPr>
        <w:t>Sen</w:t>
      </w:r>
      <w:r w:rsidR="002D1480" w:rsidRPr="00241621">
        <w:rPr>
          <w:rFonts w:cstheme="minorHAnsi"/>
          <w:sz w:val="24"/>
          <w:szCs w:val="24"/>
        </w:rPr>
        <w:t xml:space="preserve">, </w:t>
      </w:r>
      <w:r w:rsidRPr="00241621">
        <w:rPr>
          <w:rFonts w:cstheme="minorHAnsi"/>
          <w:sz w:val="24"/>
          <w:szCs w:val="24"/>
        </w:rPr>
        <w:t>P</w:t>
      </w:r>
      <w:r w:rsidR="002D1480" w:rsidRPr="00241621">
        <w:rPr>
          <w:rFonts w:cstheme="minorHAnsi"/>
          <w:sz w:val="24"/>
          <w:szCs w:val="24"/>
        </w:rPr>
        <w:t>., Cr</w:t>
      </w:r>
      <w:r w:rsidRPr="00241621">
        <w:rPr>
          <w:rFonts w:cstheme="minorHAnsi"/>
          <w:sz w:val="24"/>
          <w:szCs w:val="24"/>
        </w:rPr>
        <w:t>owley</w:t>
      </w:r>
      <w:r w:rsidR="002D1480" w:rsidRPr="00241621">
        <w:rPr>
          <w:rFonts w:cstheme="minorHAnsi"/>
          <w:sz w:val="24"/>
          <w:szCs w:val="24"/>
        </w:rPr>
        <w:t>,</w:t>
      </w:r>
      <w:r w:rsidRPr="00241621">
        <w:rPr>
          <w:rFonts w:cstheme="minorHAnsi"/>
          <w:sz w:val="24"/>
          <w:szCs w:val="24"/>
        </w:rPr>
        <w:t xml:space="preserve"> G</w:t>
      </w:r>
      <w:r w:rsidR="002D1480" w:rsidRPr="00241621">
        <w:rPr>
          <w:rFonts w:cstheme="minorHAnsi"/>
          <w:sz w:val="24"/>
          <w:szCs w:val="24"/>
        </w:rPr>
        <w:t>.</w:t>
      </w:r>
      <w:r w:rsidRPr="00241621">
        <w:rPr>
          <w:rFonts w:cstheme="minorHAnsi"/>
          <w:sz w:val="24"/>
          <w:szCs w:val="24"/>
        </w:rPr>
        <w:t>, Moro</w:t>
      </w:r>
      <w:r w:rsidR="002D1480" w:rsidRPr="00241621">
        <w:rPr>
          <w:rFonts w:cstheme="minorHAnsi"/>
          <w:sz w:val="24"/>
          <w:szCs w:val="24"/>
        </w:rPr>
        <w:t>,</w:t>
      </w:r>
      <w:r w:rsidRPr="00241621">
        <w:rPr>
          <w:rFonts w:cstheme="minorHAnsi"/>
          <w:sz w:val="24"/>
          <w:szCs w:val="24"/>
        </w:rPr>
        <w:t xml:space="preserve"> C</w:t>
      </w:r>
      <w:r w:rsidR="002D1480" w:rsidRPr="00241621">
        <w:rPr>
          <w:rFonts w:cstheme="minorHAnsi"/>
          <w:sz w:val="24"/>
          <w:szCs w:val="24"/>
        </w:rPr>
        <w:t>.</w:t>
      </w:r>
      <w:r w:rsidRPr="00241621">
        <w:rPr>
          <w:rFonts w:cstheme="minorHAnsi"/>
          <w:sz w:val="24"/>
          <w:szCs w:val="24"/>
        </w:rPr>
        <w:t>,</w:t>
      </w:r>
      <w:r w:rsidR="002D1480" w:rsidRPr="00241621">
        <w:rPr>
          <w:rFonts w:cstheme="minorHAnsi"/>
          <w:sz w:val="24"/>
          <w:szCs w:val="24"/>
        </w:rPr>
        <w:t xml:space="preserve"> Slade, K., Khan, A., Katona, C. and Forrester, A. </w:t>
      </w:r>
      <w:r w:rsidRPr="00241621">
        <w:rPr>
          <w:rFonts w:cstheme="minorHAnsi"/>
          <w:sz w:val="24"/>
          <w:szCs w:val="24"/>
        </w:rPr>
        <w:t>(2021</w:t>
      </w:r>
      <w:r w:rsidR="00347CF2">
        <w:rPr>
          <w:rFonts w:cstheme="minorHAnsi"/>
          <w:sz w:val="24"/>
          <w:szCs w:val="24"/>
        </w:rPr>
        <w:t>),</w:t>
      </w:r>
      <w:r w:rsidRPr="00241621">
        <w:rPr>
          <w:rFonts w:cstheme="minorHAnsi"/>
          <w:sz w:val="24"/>
          <w:szCs w:val="24"/>
        </w:rPr>
        <w:t xml:space="preserve"> </w:t>
      </w:r>
      <w:r w:rsidR="002D19CD">
        <w:rPr>
          <w:rFonts w:cstheme="minorHAnsi"/>
          <w:sz w:val="24"/>
          <w:szCs w:val="24"/>
        </w:rPr>
        <w:t>‘</w:t>
      </w:r>
      <w:r w:rsidRPr="00241621">
        <w:rPr>
          <w:rFonts w:cstheme="minorHAnsi"/>
          <w:sz w:val="24"/>
          <w:szCs w:val="24"/>
        </w:rPr>
        <w:t xml:space="preserve">Mental health in immigration detention: </w:t>
      </w:r>
      <w:r w:rsidR="002D19CD">
        <w:rPr>
          <w:rFonts w:cstheme="minorHAnsi"/>
          <w:sz w:val="24"/>
          <w:szCs w:val="24"/>
        </w:rPr>
        <w:t>A</w:t>
      </w:r>
      <w:r w:rsidRPr="00241621">
        <w:rPr>
          <w:rFonts w:cstheme="minorHAnsi"/>
          <w:sz w:val="24"/>
          <w:szCs w:val="24"/>
        </w:rPr>
        <w:t xml:space="preserve"> comparison of foreign national ex-prisoners and other detainees</w:t>
      </w:r>
      <w:r w:rsidR="002D19CD">
        <w:rPr>
          <w:rFonts w:cstheme="minorHAnsi"/>
          <w:sz w:val="24"/>
          <w:szCs w:val="24"/>
        </w:rPr>
        <w:t xml:space="preserve">’, </w:t>
      </w:r>
      <w:r w:rsidRPr="00241621">
        <w:rPr>
          <w:rFonts w:cstheme="minorHAnsi"/>
          <w:i/>
          <w:iCs/>
          <w:sz w:val="24"/>
          <w:szCs w:val="24"/>
        </w:rPr>
        <w:t>Criminal Behaviour and Mental Health</w:t>
      </w:r>
      <w:r w:rsidR="002D19CD">
        <w:rPr>
          <w:rFonts w:cstheme="minorHAnsi"/>
          <w:sz w:val="24"/>
          <w:szCs w:val="24"/>
        </w:rPr>
        <w:t xml:space="preserve">, vol. </w:t>
      </w:r>
      <w:r w:rsidRPr="00241621">
        <w:rPr>
          <w:rFonts w:cstheme="minorHAnsi"/>
          <w:sz w:val="24"/>
          <w:szCs w:val="24"/>
        </w:rPr>
        <w:t>31</w:t>
      </w:r>
      <w:r w:rsidR="002D19CD">
        <w:rPr>
          <w:rFonts w:cstheme="minorHAnsi"/>
          <w:sz w:val="24"/>
          <w:szCs w:val="24"/>
        </w:rPr>
        <w:t xml:space="preserve">, no. </w:t>
      </w:r>
      <w:r w:rsidRPr="00241621">
        <w:rPr>
          <w:rFonts w:cstheme="minorHAnsi"/>
          <w:sz w:val="24"/>
          <w:szCs w:val="24"/>
        </w:rPr>
        <w:t>4</w:t>
      </w:r>
      <w:r w:rsidR="00D9673D">
        <w:rPr>
          <w:rFonts w:cstheme="minorHAnsi"/>
          <w:sz w:val="24"/>
          <w:szCs w:val="24"/>
        </w:rPr>
        <w:t>, pp</w:t>
      </w:r>
      <w:r w:rsidRPr="00241621">
        <w:rPr>
          <w:rFonts w:cstheme="minorHAnsi"/>
          <w:sz w:val="24"/>
          <w:szCs w:val="24"/>
        </w:rPr>
        <w:t xml:space="preserve"> 275</w:t>
      </w:r>
      <w:r w:rsidR="00D9673D">
        <w:rPr>
          <w:rFonts w:cstheme="minorHAnsi"/>
          <w:sz w:val="24"/>
          <w:szCs w:val="24"/>
        </w:rPr>
        <w:t>–</w:t>
      </w:r>
      <w:r w:rsidRPr="00241621">
        <w:rPr>
          <w:rFonts w:cstheme="minorHAnsi"/>
          <w:sz w:val="24"/>
          <w:szCs w:val="24"/>
        </w:rPr>
        <w:t>87</w:t>
      </w:r>
    </w:p>
    <w:p w14:paraId="5B45BFBF" w14:textId="6016112B" w:rsidR="00C949D4" w:rsidRPr="00241621" w:rsidRDefault="00C949D4" w:rsidP="004709AB">
      <w:pPr>
        <w:spacing w:before="240" w:after="0" w:line="360" w:lineRule="auto"/>
        <w:rPr>
          <w:rFonts w:cstheme="minorHAnsi"/>
          <w:sz w:val="24"/>
          <w:szCs w:val="24"/>
        </w:rPr>
      </w:pPr>
      <w:r w:rsidRPr="00241621">
        <w:rPr>
          <w:rFonts w:cstheme="minorHAnsi"/>
          <w:sz w:val="24"/>
          <w:szCs w:val="24"/>
        </w:rPr>
        <w:t>Seymour, M. (2004</w:t>
      </w:r>
      <w:r w:rsidR="00347CF2">
        <w:rPr>
          <w:rFonts w:cstheme="minorHAnsi"/>
          <w:sz w:val="24"/>
          <w:szCs w:val="24"/>
        </w:rPr>
        <w:t>),</w:t>
      </w:r>
      <w:r w:rsidRPr="00241621">
        <w:rPr>
          <w:rFonts w:cstheme="minorHAnsi"/>
          <w:sz w:val="24"/>
          <w:szCs w:val="24"/>
        </w:rPr>
        <w:t xml:space="preserve"> </w:t>
      </w:r>
      <w:r w:rsidR="002D19CD">
        <w:rPr>
          <w:rFonts w:cstheme="minorHAnsi"/>
          <w:sz w:val="24"/>
          <w:szCs w:val="24"/>
        </w:rPr>
        <w:t>‘</w:t>
      </w:r>
      <w:r w:rsidRPr="00241621">
        <w:rPr>
          <w:rFonts w:cstheme="minorHAnsi"/>
          <w:sz w:val="24"/>
          <w:szCs w:val="24"/>
        </w:rPr>
        <w:t xml:space="preserve">Homeless </w:t>
      </w:r>
      <w:r w:rsidR="002D19CD">
        <w:rPr>
          <w:rFonts w:cstheme="minorHAnsi"/>
          <w:sz w:val="24"/>
          <w:szCs w:val="24"/>
        </w:rPr>
        <w:t>o</w:t>
      </w:r>
      <w:r w:rsidRPr="00241621">
        <w:rPr>
          <w:rFonts w:cstheme="minorHAnsi"/>
          <w:sz w:val="24"/>
          <w:szCs w:val="24"/>
        </w:rPr>
        <w:t xml:space="preserve">ffenders in the </w:t>
      </w:r>
      <w:r w:rsidR="002D19CD">
        <w:rPr>
          <w:rFonts w:cstheme="minorHAnsi"/>
          <w:sz w:val="24"/>
          <w:szCs w:val="24"/>
        </w:rPr>
        <w:t>c</w:t>
      </w:r>
      <w:r w:rsidRPr="00241621">
        <w:rPr>
          <w:rFonts w:cstheme="minorHAnsi"/>
          <w:sz w:val="24"/>
          <w:szCs w:val="24"/>
        </w:rPr>
        <w:t xml:space="preserve">ommunity: The </w:t>
      </w:r>
      <w:r w:rsidR="002D19CD">
        <w:rPr>
          <w:rFonts w:cstheme="minorHAnsi"/>
          <w:sz w:val="24"/>
          <w:szCs w:val="24"/>
        </w:rPr>
        <w:t>i</w:t>
      </w:r>
      <w:r w:rsidRPr="00241621">
        <w:rPr>
          <w:rFonts w:cstheme="minorHAnsi"/>
          <w:sz w:val="24"/>
          <w:szCs w:val="24"/>
        </w:rPr>
        <w:t xml:space="preserve">ssues and </w:t>
      </w:r>
      <w:r w:rsidR="002D19CD">
        <w:rPr>
          <w:rFonts w:cstheme="minorHAnsi"/>
          <w:sz w:val="24"/>
          <w:szCs w:val="24"/>
        </w:rPr>
        <w:t>c</w:t>
      </w:r>
      <w:r w:rsidRPr="00241621">
        <w:rPr>
          <w:rFonts w:cstheme="minorHAnsi"/>
          <w:sz w:val="24"/>
          <w:szCs w:val="24"/>
        </w:rPr>
        <w:t xml:space="preserve">hallenges for </w:t>
      </w:r>
      <w:r w:rsidR="002D19CD">
        <w:rPr>
          <w:rFonts w:cstheme="minorHAnsi"/>
          <w:sz w:val="24"/>
          <w:szCs w:val="24"/>
        </w:rPr>
        <w:t>p</w:t>
      </w:r>
      <w:r w:rsidRPr="00241621">
        <w:rPr>
          <w:rFonts w:cstheme="minorHAnsi"/>
          <w:sz w:val="24"/>
          <w:szCs w:val="24"/>
        </w:rPr>
        <w:t xml:space="preserve">robation </w:t>
      </w:r>
      <w:r w:rsidR="002D19CD">
        <w:rPr>
          <w:rFonts w:cstheme="minorHAnsi"/>
          <w:sz w:val="24"/>
          <w:szCs w:val="24"/>
        </w:rPr>
        <w:t>s</w:t>
      </w:r>
      <w:r w:rsidRPr="00241621">
        <w:rPr>
          <w:rFonts w:cstheme="minorHAnsi"/>
          <w:sz w:val="24"/>
          <w:szCs w:val="24"/>
        </w:rPr>
        <w:t>upervision</w:t>
      </w:r>
      <w:r w:rsidR="002D19CD">
        <w:rPr>
          <w:rFonts w:cstheme="minorHAnsi"/>
          <w:sz w:val="24"/>
          <w:szCs w:val="24"/>
        </w:rPr>
        <w:t>’,</w:t>
      </w:r>
      <w:r w:rsidRPr="00241621">
        <w:rPr>
          <w:rFonts w:cstheme="minorHAnsi"/>
          <w:sz w:val="24"/>
          <w:szCs w:val="24"/>
        </w:rPr>
        <w:t xml:space="preserve"> </w:t>
      </w:r>
      <w:r w:rsidRPr="00241621">
        <w:rPr>
          <w:rFonts w:cstheme="minorHAnsi"/>
          <w:i/>
          <w:iCs/>
          <w:sz w:val="24"/>
          <w:szCs w:val="24"/>
        </w:rPr>
        <w:t>Irish Probation Journal</w:t>
      </w:r>
      <w:r w:rsidR="002D19CD">
        <w:rPr>
          <w:rFonts w:cstheme="minorHAnsi"/>
          <w:sz w:val="24"/>
          <w:szCs w:val="24"/>
        </w:rPr>
        <w:t>, vol.</w:t>
      </w:r>
      <w:r w:rsidRPr="00241621">
        <w:rPr>
          <w:rFonts w:cstheme="minorHAnsi"/>
          <w:sz w:val="24"/>
          <w:szCs w:val="24"/>
        </w:rPr>
        <w:t xml:space="preserve"> 1, 3</w:t>
      </w:r>
      <w:r w:rsidR="00D9673D">
        <w:rPr>
          <w:rFonts w:cstheme="minorHAnsi"/>
          <w:sz w:val="24"/>
          <w:szCs w:val="24"/>
        </w:rPr>
        <w:t>–</w:t>
      </w:r>
      <w:r w:rsidRPr="00241621">
        <w:rPr>
          <w:rFonts w:cstheme="minorHAnsi"/>
          <w:sz w:val="24"/>
          <w:szCs w:val="24"/>
        </w:rPr>
        <w:t>13</w:t>
      </w:r>
    </w:p>
    <w:p w14:paraId="4B667D48" w14:textId="2DF11E42" w:rsidR="00C949D4" w:rsidRPr="00241621" w:rsidRDefault="00C949D4" w:rsidP="004709AB">
      <w:pPr>
        <w:spacing w:before="240" w:after="0" w:line="360" w:lineRule="auto"/>
        <w:rPr>
          <w:rFonts w:cstheme="minorHAnsi"/>
          <w:sz w:val="24"/>
          <w:szCs w:val="24"/>
        </w:rPr>
      </w:pPr>
      <w:r w:rsidRPr="00241621">
        <w:rPr>
          <w:rFonts w:cstheme="minorHAnsi"/>
          <w:sz w:val="24"/>
          <w:szCs w:val="24"/>
        </w:rPr>
        <w:t>Seymour, M. and Costello, L.</w:t>
      </w:r>
      <w:r w:rsidR="00C33FFA" w:rsidRPr="00241621">
        <w:rPr>
          <w:rFonts w:cstheme="minorHAnsi"/>
          <w:sz w:val="24"/>
          <w:szCs w:val="24"/>
        </w:rPr>
        <w:t xml:space="preserve"> </w:t>
      </w:r>
      <w:r w:rsidRPr="00241621">
        <w:rPr>
          <w:rFonts w:cstheme="minorHAnsi"/>
          <w:sz w:val="24"/>
          <w:szCs w:val="24"/>
        </w:rPr>
        <w:t>(2005</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A Study of the Number, Profile and Progression Routes of Homeless Persons </w:t>
      </w:r>
      <w:r w:rsidR="002D19CD">
        <w:rPr>
          <w:rFonts w:cstheme="minorHAnsi"/>
          <w:i/>
          <w:iCs/>
          <w:sz w:val="24"/>
          <w:szCs w:val="24"/>
        </w:rPr>
        <w:t>B</w:t>
      </w:r>
      <w:r w:rsidRPr="00241621">
        <w:rPr>
          <w:rFonts w:cstheme="minorHAnsi"/>
          <w:i/>
          <w:iCs/>
          <w:sz w:val="24"/>
          <w:szCs w:val="24"/>
        </w:rPr>
        <w:t>efore the Court and in Custody</w:t>
      </w:r>
      <w:r w:rsidR="002D19CD">
        <w:rPr>
          <w:rFonts w:cstheme="minorHAnsi"/>
          <w:sz w:val="24"/>
          <w:szCs w:val="24"/>
        </w:rPr>
        <w:t>,</w:t>
      </w:r>
      <w:r w:rsidRPr="00241621">
        <w:rPr>
          <w:rFonts w:cstheme="minorHAnsi"/>
          <w:sz w:val="24"/>
          <w:szCs w:val="24"/>
        </w:rPr>
        <w:t xml:space="preserve"> Dublin</w:t>
      </w:r>
      <w:r w:rsidR="00C33FFA" w:rsidRPr="00241621">
        <w:rPr>
          <w:rFonts w:cstheme="minorHAnsi"/>
          <w:sz w:val="24"/>
          <w:szCs w:val="24"/>
        </w:rPr>
        <w:t xml:space="preserve">: </w:t>
      </w:r>
      <w:r w:rsidR="005300D8" w:rsidRPr="00241621">
        <w:rPr>
          <w:rFonts w:cstheme="minorHAnsi"/>
          <w:sz w:val="24"/>
          <w:szCs w:val="24"/>
        </w:rPr>
        <w:t>D</w:t>
      </w:r>
      <w:r w:rsidR="00096A51">
        <w:rPr>
          <w:rFonts w:cstheme="minorHAnsi"/>
          <w:sz w:val="24"/>
          <w:szCs w:val="24"/>
        </w:rPr>
        <w:t>epartment of Justice</w:t>
      </w:r>
    </w:p>
    <w:p w14:paraId="1888241C" w14:textId="009AF08D" w:rsidR="00C949D4" w:rsidRPr="00241621" w:rsidRDefault="00C949D4" w:rsidP="004709AB">
      <w:pPr>
        <w:spacing w:before="240" w:after="0" w:line="360" w:lineRule="auto"/>
        <w:rPr>
          <w:rFonts w:cstheme="minorHAnsi"/>
          <w:sz w:val="24"/>
          <w:szCs w:val="24"/>
        </w:rPr>
      </w:pPr>
      <w:r w:rsidRPr="00241621">
        <w:rPr>
          <w:rFonts w:cstheme="minorHAnsi"/>
          <w:sz w:val="24"/>
          <w:szCs w:val="24"/>
        </w:rPr>
        <w:t>Shafer, N. (1994</w:t>
      </w:r>
      <w:r w:rsidR="00347CF2">
        <w:rPr>
          <w:rFonts w:cstheme="minorHAnsi"/>
          <w:sz w:val="24"/>
          <w:szCs w:val="24"/>
        </w:rPr>
        <w:t>),</w:t>
      </w:r>
      <w:r w:rsidRPr="00241621">
        <w:rPr>
          <w:rFonts w:cstheme="minorHAnsi"/>
          <w:sz w:val="24"/>
          <w:szCs w:val="24"/>
        </w:rPr>
        <w:t xml:space="preserve"> </w:t>
      </w:r>
      <w:r w:rsidR="002D19CD">
        <w:rPr>
          <w:rFonts w:cstheme="minorHAnsi"/>
          <w:sz w:val="24"/>
          <w:szCs w:val="24"/>
        </w:rPr>
        <w:t>‘</w:t>
      </w:r>
      <w:r w:rsidRPr="00241621">
        <w:rPr>
          <w:rFonts w:cstheme="minorHAnsi"/>
          <w:sz w:val="24"/>
          <w:szCs w:val="24"/>
        </w:rPr>
        <w:t xml:space="preserve">Exploring the </w:t>
      </w:r>
      <w:r w:rsidR="002D19CD">
        <w:rPr>
          <w:rFonts w:cstheme="minorHAnsi"/>
          <w:sz w:val="24"/>
          <w:szCs w:val="24"/>
        </w:rPr>
        <w:t>l</w:t>
      </w:r>
      <w:r w:rsidRPr="00241621">
        <w:rPr>
          <w:rFonts w:cstheme="minorHAnsi"/>
          <w:sz w:val="24"/>
          <w:szCs w:val="24"/>
        </w:rPr>
        <w:t xml:space="preserve">ink </w:t>
      </w:r>
      <w:r w:rsidR="002D19CD">
        <w:rPr>
          <w:rFonts w:cstheme="minorHAnsi"/>
          <w:sz w:val="24"/>
          <w:szCs w:val="24"/>
        </w:rPr>
        <w:t>b</w:t>
      </w:r>
      <w:r w:rsidRPr="00241621">
        <w:rPr>
          <w:rFonts w:cstheme="minorHAnsi"/>
          <w:sz w:val="24"/>
          <w:szCs w:val="24"/>
        </w:rPr>
        <w:t xml:space="preserve">etween </w:t>
      </w:r>
      <w:r w:rsidR="002D19CD">
        <w:rPr>
          <w:rFonts w:cstheme="minorHAnsi"/>
          <w:sz w:val="24"/>
          <w:szCs w:val="24"/>
        </w:rPr>
        <w:t>v</w:t>
      </w:r>
      <w:r w:rsidRPr="00241621">
        <w:rPr>
          <w:rFonts w:cstheme="minorHAnsi"/>
          <w:sz w:val="24"/>
          <w:szCs w:val="24"/>
        </w:rPr>
        <w:t xml:space="preserve">isits and </w:t>
      </w:r>
      <w:r w:rsidR="002D19CD">
        <w:rPr>
          <w:rFonts w:cstheme="minorHAnsi"/>
          <w:sz w:val="24"/>
          <w:szCs w:val="24"/>
        </w:rPr>
        <w:t>p</w:t>
      </w:r>
      <w:r w:rsidRPr="00241621">
        <w:rPr>
          <w:rFonts w:cstheme="minorHAnsi"/>
          <w:sz w:val="24"/>
          <w:szCs w:val="24"/>
        </w:rPr>
        <w:t xml:space="preserve">arole </w:t>
      </w:r>
      <w:r w:rsidR="002D19CD">
        <w:rPr>
          <w:rFonts w:cstheme="minorHAnsi"/>
          <w:sz w:val="24"/>
          <w:szCs w:val="24"/>
        </w:rPr>
        <w:t>s</w:t>
      </w:r>
      <w:r w:rsidRPr="00241621">
        <w:rPr>
          <w:rFonts w:cstheme="minorHAnsi"/>
          <w:sz w:val="24"/>
          <w:szCs w:val="24"/>
        </w:rPr>
        <w:t xml:space="preserve">uccess: A </w:t>
      </w:r>
      <w:r w:rsidR="002D19CD">
        <w:rPr>
          <w:rFonts w:cstheme="minorHAnsi"/>
          <w:sz w:val="24"/>
          <w:szCs w:val="24"/>
        </w:rPr>
        <w:t>s</w:t>
      </w:r>
      <w:r w:rsidRPr="00241621">
        <w:rPr>
          <w:rFonts w:cstheme="minorHAnsi"/>
          <w:sz w:val="24"/>
          <w:szCs w:val="24"/>
        </w:rPr>
        <w:t xml:space="preserve">urvey of </w:t>
      </w:r>
      <w:r w:rsidR="002D19CD">
        <w:rPr>
          <w:rFonts w:cstheme="minorHAnsi"/>
          <w:sz w:val="24"/>
          <w:szCs w:val="24"/>
        </w:rPr>
        <w:t>p</w:t>
      </w:r>
      <w:r w:rsidRPr="00241621">
        <w:rPr>
          <w:rFonts w:cstheme="minorHAnsi"/>
          <w:sz w:val="24"/>
          <w:szCs w:val="24"/>
        </w:rPr>
        <w:t xml:space="preserve">rison </w:t>
      </w:r>
      <w:r w:rsidR="002D19CD">
        <w:rPr>
          <w:rFonts w:cstheme="minorHAnsi"/>
          <w:sz w:val="24"/>
          <w:szCs w:val="24"/>
        </w:rPr>
        <w:t>v</w:t>
      </w:r>
      <w:r w:rsidRPr="00241621">
        <w:rPr>
          <w:rFonts w:cstheme="minorHAnsi"/>
          <w:sz w:val="24"/>
          <w:szCs w:val="24"/>
        </w:rPr>
        <w:t>isitors</w:t>
      </w:r>
      <w:r w:rsidR="002D19CD">
        <w:rPr>
          <w:rFonts w:cstheme="minorHAnsi"/>
          <w:sz w:val="24"/>
          <w:szCs w:val="24"/>
        </w:rPr>
        <w:t>’,</w:t>
      </w:r>
      <w:r w:rsidRPr="00241621">
        <w:rPr>
          <w:rFonts w:cstheme="minorHAnsi"/>
          <w:sz w:val="24"/>
          <w:szCs w:val="24"/>
        </w:rPr>
        <w:t xml:space="preserve"> </w:t>
      </w:r>
      <w:r w:rsidRPr="00241621">
        <w:rPr>
          <w:rFonts w:cstheme="minorHAnsi"/>
          <w:i/>
          <w:iCs/>
          <w:sz w:val="24"/>
          <w:szCs w:val="24"/>
        </w:rPr>
        <w:t>International Journal of Offender Therapy and Comparative Criminology</w:t>
      </w:r>
      <w:r w:rsidR="002D19CD">
        <w:rPr>
          <w:rFonts w:cstheme="minorHAnsi"/>
          <w:sz w:val="24"/>
          <w:szCs w:val="24"/>
        </w:rPr>
        <w:t>, vol.</w:t>
      </w:r>
      <w:r w:rsidRPr="00241621">
        <w:rPr>
          <w:rFonts w:cstheme="minorHAnsi"/>
          <w:sz w:val="24"/>
          <w:szCs w:val="24"/>
        </w:rPr>
        <w:t xml:space="preserve"> 38</w:t>
      </w:r>
      <w:r w:rsidR="002D1480" w:rsidRPr="00241621">
        <w:rPr>
          <w:rFonts w:cstheme="minorHAnsi"/>
          <w:sz w:val="24"/>
          <w:szCs w:val="24"/>
        </w:rPr>
        <w:t xml:space="preserve">, </w:t>
      </w:r>
      <w:r w:rsidR="002D19CD">
        <w:rPr>
          <w:rFonts w:cstheme="minorHAnsi"/>
          <w:sz w:val="24"/>
          <w:szCs w:val="24"/>
        </w:rPr>
        <w:t xml:space="preserve">pp </w:t>
      </w:r>
      <w:r w:rsidRPr="00241621">
        <w:rPr>
          <w:rFonts w:cstheme="minorHAnsi"/>
          <w:sz w:val="24"/>
          <w:szCs w:val="24"/>
        </w:rPr>
        <w:t>17</w:t>
      </w:r>
      <w:r w:rsidR="00D9673D">
        <w:rPr>
          <w:rFonts w:cstheme="minorHAnsi"/>
          <w:sz w:val="24"/>
          <w:szCs w:val="24"/>
        </w:rPr>
        <w:t>–</w:t>
      </w:r>
      <w:proofErr w:type="gramStart"/>
      <w:r w:rsidRPr="00241621">
        <w:rPr>
          <w:rFonts w:cstheme="minorHAnsi"/>
          <w:sz w:val="24"/>
          <w:szCs w:val="24"/>
        </w:rPr>
        <w:t>32</w:t>
      </w:r>
      <w:proofErr w:type="gramEnd"/>
    </w:p>
    <w:p w14:paraId="39DE02DD" w14:textId="66177479" w:rsidR="00C949D4" w:rsidRPr="00241621" w:rsidRDefault="00C949D4" w:rsidP="004709AB">
      <w:pPr>
        <w:spacing w:before="240" w:after="0" w:line="360" w:lineRule="auto"/>
        <w:rPr>
          <w:rFonts w:cstheme="minorHAnsi"/>
          <w:sz w:val="24"/>
          <w:szCs w:val="24"/>
        </w:rPr>
      </w:pPr>
      <w:r w:rsidRPr="00241621">
        <w:rPr>
          <w:rFonts w:cstheme="minorHAnsi"/>
          <w:sz w:val="24"/>
          <w:szCs w:val="24"/>
        </w:rPr>
        <w:lastRenderedPageBreak/>
        <w:t>Simpson, A., McMaster, J. and Cohen, S. (2001</w:t>
      </w:r>
      <w:r w:rsidR="00347CF2">
        <w:rPr>
          <w:rFonts w:cstheme="minorHAnsi"/>
          <w:sz w:val="24"/>
          <w:szCs w:val="24"/>
        </w:rPr>
        <w:t>),</w:t>
      </w:r>
      <w:r w:rsidRPr="00241621">
        <w:rPr>
          <w:rFonts w:cstheme="minorHAnsi"/>
          <w:sz w:val="24"/>
          <w:szCs w:val="24"/>
        </w:rPr>
        <w:t xml:space="preserve"> </w:t>
      </w:r>
      <w:r w:rsidR="002D19CD">
        <w:rPr>
          <w:rFonts w:cstheme="minorHAnsi"/>
          <w:sz w:val="24"/>
          <w:szCs w:val="24"/>
        </w:rPr>
        <w:t>‘</w:t>
      </w:r>
      <w:r w:rsidRPr="00241621">
        <w:rPr>
          <w:rFonts w:cstheme="minorHAnsi"/>
          <w:sz w:val="24"/>
          <w:szCs w:val="24"/>
        </w:rPr>
        <w:t>Challenges for Canada in meeting the needs of persons with serious mental illness in prison</w:t>
      </w:r>
      <w:r w:rsidR="002D19CD">
        <w:rPr>
          <w:rFonts w:cstheme="minorHAnsi"/>
          <w:sz w:val="24"/>
          <w:szCs w:val="24"/>
        </w:rPr>
        <w:t>’,</w:t>
      </w:r>
      <w:r w:rsidRPr="00241621">
        <w:rPr>
          <w:rFonts w:cstheme="minorHAnsi"/>
          <w:sz w:val="24"/>
          <w:szCs w:val="24"/>
        </w:rPr>
        <w:t xml:space="preserve"> </w:t>
      </w:r>
      <w:r w:rsidRPr="00241621">
        <w:rPr>
          <w:rFonts w:cstheme="minorHAnsi"/>
          <w:i/>
          <w:iCs/>
          <w:sz w:val="24"/>
          <w:szCs w:val="24"/>
        </w:rPr>
        <w:t>Journal of the American Academy of Psychiatry and the Law</w:t>
      </w:r>
      <w:r w:rsidR="002D19CD">
        <w:rPr>
          <w:rFonts w:cstheme="minorHAnsi"/>
          <w:sz w:val="24"/>
          <w:szCs w:val="24"/>
        </w:rPr>
        <w:t>, vol.</w:t>
      </w:r>
      <w:r w:rsidRPr="00241621">
        <w:rPr>
          <w:rFonts w:cstheme="minorHAnsi"/>
          <w:sz w:val="24"/>
          <w:szCs w:val="24"/>
        </w:rPr>
        <w:t xml:space="preserve"> 41</w:t>
      </w:r>
      <w:r w:rsidR="002D19CD">
        <w:rPr>
          <w:rFonts w:cstheme="minorHAnsi"/>
          <w:sz w:val="24"/>
          <w:szCs w:val="24"/>
        </w:rPr>
        <w:t>, no.</w:t>
      </w:r>
      <w:r w:rsidRPr="00241621">
        <w:rPr>
          <w:rFonts w:cstheme="minorHAnsi"/>
          <w:sz w:val="24"/>
          <w:szCs w:val="24"/>
        </w:rPr>
        <w:t xml:space="preserve"> 4</w:t>
      </w:r>
      <w:r w:rsidR="00D9673D">
        <w:rPr>
          <w:rFonts w:cstheme="minorHAnsi"/>
          <w:sz w:val="24"/>
          <w:szCs w:val="24"/>
        </w:rPr>
        <w:t>, pp</w:t>
      </w:r>
      <w:r w:rsidRPr="00241621">
        <w:rPr>
          <w:rFonts w:cstheme="minorHAnsi"/>
          <w:sz w:val="24"/>
          <w:szCs w:val="24"/>
        </w:rPr>
        <w:t xml:space="preserve"> 501</w:t>
      </w:r>
      <w:r w:rsidR="00D9673D">
        <w:rPr>
          <w:rFonts w:cstheme="minorHAnsi"/>
          <w:sz w:val="24"/>
          <w:szCs w:val="24"/>
        </w:rPr>
        <w:t>–</w:t>
      </w:r>
      <w:proofErr w:type="gramStart"/>
      <w:r w:rsidRPr="00241621">
        <w:rPr>
          <w:rFonts w:cstheme="minorHAnsi"/>
          <w:sz w:val="24"/>
          <w:szCs w:val="24"/>
        </w:rPr>
        <w:t>9</w:t>
      </w:r>
      <w:proofErr w:type="gramEnd"/>
    </w:p>
    <w:p w14:paraId="1520B713" w14:textId="2AC35D83" w:rsidR="00C949D4" w:rsidRDefault="00C949D4" w:rsidP="004709AB">
      <w:pPr>
        <w:spacing w:before="240" w:after="0" w:line="360" w:lineRule="auto"/>
        <w:rPr>
          <w:rFonts w:cstheme="minorHAnsi"/>
          <w:sz w:val="24"/>
          <w:szCs w:val="24"/>
        </w:rPr>
      </w:pPr>
      <w:r w:rsidRPr="00241621">
        <w:rPr>
          <w:rFonts w:cstheme="minorHAnsi"/>
          <w:sz w:val="24"/>
          <w:szCs w:val="24"/>
        </w:rPr>
        <w:t>Singleton, N., Meltzer, H. and Gatward, R. (1998</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Psychiatric Morbidity </w:t>
      </w:r>
      <w:r w:rsidR="002D19CD">
        <w:rPr>
          <w:rFonts w:cstheme="minorHAnsi"/>
          <w:i/>
          <w:iCs/>
          <w:sz w:val="24"/>
          <w:szCs w:val="24"/>
        </w:rPr>
        <w:t>A</w:t>
      </w:r>
      <w:r w:rsidRPr="00241621">
        <w:rPr>
          <w:rFonts w:cstheme="minorHAnsi"/>
          <w:i/>
          <w:iCs/>
          <w:sz w:val="24"/>
          <w:szCs w:val="24"/>
        </w:rPr>
        <w:t>mong Prisoners in England and Wales</w:t>
      </w:r>
      <w:r w:rsidR="002D19CD" w:rsidRPr="002D19CD">
        <w:rPr>
          <w:rFonts w:cstheme="minorHAnsi"/>
          <w:sz w:val="24"/>
          <w:szCs w:val="24"/>
        </w:rPr>
        <w:t>,</w:t>
      </w:r>
      <w:r w:rsidR="00C33FFA" w:rsidRPr="00241621">
        <w:rPr>
          <w:rFonts w:cstheme="minorHAnsi"/>
          <w:i/>
          <w:iCs/>
          <w:sz w:val="24"/>
          <w:szCs w:val="24"/>
        </w:rPr>
        <w:t xml:space="preserve"> </w:t>
      </w:r>
      <w:r w:rsidRPr="00241621">
        <w:rPr>
          <w:rFonts w:cstheme="minorHAnsi"/>
          <w:sz w:val="24"/>
          <w:szCs w:val="24"/>
        </w:rPr>
        <w:t>London</w:t>
      </w:r>
      <w:r w:rsidR="00C33FFA" w:rsidRPr="00241621">
        <w:rPr>
          <w:rFonts w:cstheme="minorHAnsi"/>
          <w:sz w:val="24"/>
          <w:szCs w:val="24"/>
        </w:rPr>
        <w:t xml:space="preserve">: </w:t>
      </w:r>
      <w:r w:rsidR="005300D8" w:rsidRPr="00241621">
        <w:rPr>
          <w:rFonts w:cstheme="minorHAnsi"/>
          <w:sz w:val="24"/>
          <w:szCs w:val="24"/>
        </w:rPr>
        <w:t>O</w:t>
      </w:r>
      <w:r w:rsidR="007D0C72">
        <w:rPr>
          <w:rFonts w:cstheme="minorHAnsi"/>
          <w:sz w:val="24"/>
          <w:szCs w:val="24"/>
        </w:rPr>
        <w:t xml:space="preserve">ffice for </w:t>
      </w:r>
      <w:r w:rsidR="005300D8" w:rsidRPr="00241621">
        <w:rPr>
          <w:rFonts w:cstheme="minorHAnsi"/>
          <w:sz w:val="24"/>
          <w:szCs w:val="24"/>
        </w:rPr>
        <w:t>N</w:t>
      </w:r>
      <w:r w:rsidR="007D0C72">
        <w:rPr>
          <w:rFonts w:cstheme="minorHAnsi"/>
          <w:sz w:val="24"/>
          <w:szCs w:val="24"/>
        </w:rPr>
        <w:t xml:space="preserve">ational </w:t>
      </w:r>
      <w:r w:rsidR="005300D8" w:rsidRPr="00241621">
        <w:rPr>
          <w:rFonts w:cstheme="minorHAnsi"/>
          <w:sz w:val="24"/>
          <w:szCs w:val="24"/>
        </w:rPr>
        <w:t>S</w:t>
      </w:r>
      <w:r w:rsidR="00270C0F">
        <w:rPr>
          <w:rFonts w:cstheme="minorHAnsi"/>
          <w:sz w:val="24"/>
          <w:szCs w:val="24"/>
        </w:rPr>
        <w:t>tatistics</w:t>
      </w:r>
    </w:p>
    <w:p w14:paraId="26600F02" w14:textId="21AADB6E" w:rsidR="00B20089" w:rsidRPr="00241621" w:rsidRDefault="00B20089" w:rsidP="004709AB">
      <w:pPr>
        <w:spacing w:before="240" w:after="0" w:line="360" w:lineRule="auto"/>
        <w:rPr>
          <w:rFonts w:cstheme="minorHAnsi"/>
          <w:sz w:val="24"/>
          <w:szCs w:val="24"/>
        </w:rPr>
      </w:pPr>
      <w:r>
        <w:rPr>
          <w:rFonts w:cstheme="minorHAnsi"/>
          <w:sz w:val="24"/>
          <w:szCs w:val="24"/>
        </w:rPr>
        <w:t xml:space="preserve">Slade, L. (2015), </w:t>
      </w:r>
      <w:r w:rsidRPr="00B20089">
        <w:rPr>
          <w:rFonts w:cstheme="minorHAnsi"/>
          <w:i/>
          <w:iCs/>
          <w:sz w:val="24"/>
          <w:szCs w:val="24"/>
        </w:rPr>
        <w:t>Foreign National Prisoners; best practice in prison and resettlement</w:t>
      </w:r>
      <w:r>
        <w:rPr>
          <w:rFonts w:cstheme="minorHAnsi"/>
          <w:sz w:val="24"/>
          <w:szCs w:val="24"/>
        </w:rPr>
        <w:t xml:space="preserve">, available at </w:t>
      </w:r>
      <w:hyperlink r:id="rId24" w:history="1">
        <w:r w:rsidRPr="00CA049B">
          <w:rPr>
            <w:rStyle w:val="Hyperlink"/>
            <w:rFonts w:cstheme="minorHAnsi"/>
            <w:sz w:val="24"/>
            <w:szCs w:val="24"/>
          </w:rPr>
          <w:t>https://media.churchillfellowship.org/documents/Slade_L_Report_2015_Final.pdf</w:t>
        </w:r>
      </w:hyperlink>
      <w:r>
        <w:rPr>
          <w:rFonts w:cstheme="minorHAnsi"/>
          <w:sz w:val="24"/>
          <w:szCs w:val="24"/>
        </w:rPr>
        <w:t xml:space="preserve"> (accessed 11 July 2023)</w:t>
      </w:r>
    </w:p>
    <w:p w14:paraId="231BFEC3" w14:textId="5527AA7E" w:rsidR="00C949D4" w:rsidRPr="00241621" w:rsidRDefault="00C949D4" w:rsidP="004709AB">
      <w:pPr>
        <w:spacing w:before="240" w:after="0" w:line="360" w:lineRule="auto"/>
        <w:rPr>
          <w:rFonts w:cstheme="minorHAnsi"/>
          <w:sz w:val="24"/>
          <w:szCs w:val="24"/>
        </w:rPr>
      </w:pPr>
      <w:r w:rsidRPr="00241621">
        <w:rPr>
          <w:rFonts w:cstheme="minorHAnsi"/>
          <w:sz w:val="24"/>
          <w:szCs w:val="24"/>
        </w:rPr>
        <w:t>Social Exclusion Unit (2002</w:t>
      </w:r>
      <w:r w:rsidR="00347CF2">
        <w:rPr>
          <w:rFonts w:cstheme="minorHAnsi"/>
          <w:sz w:val="24"/>
          <w:szCs w:val="24"/>
        </w:rPr>
        <w:t>),</w:t>
      </w:r>
      <w:r w:rsidRPr="00241621">
        <w:rPr>
          <w:rFonts w:cstheme="minorHAnsi"/>
          <w:sz w:val="24"/>
          <w:szCs w:val="24"/>
        </w:rPr>
        <w:t xml:space="preserve"> </w:t>
      </w:r>
      <w:r w:rsidRPr="00241621">
        <w:rPr>
          <w:rFonts w:cstheme="minorHAnsi"/>
          <w:i/>
          <w:iCs/>
          <w:sz w:val="24"/>
          <w:szCs w:val="24"/>
        </w:rPr>
        <w:t>Reducing Re-Offending by Ex-Prisoners</w:t>
      </w:r>
      <w:r w:rsidR="00270C0F" w:rsidRPr="00270C0F">
        <w:rPr>
          <w:rFonts w:cstheme="minorHAnsi"/>
          <w:sz w:val="24"/>
          <w:szCs w:val="24"/>
        </w:rPr>
        <w:t>,</w:t>
      </w:r>
      <w:r w:rsidR="00C33FFA" w:rsidRPr="00241621">
        <w:rPr>
          <w:rFonts w:cstheme="minorHAnsi"/>
          <w:i/>
          <w:iCs/>
          <w:sz w:val="24"/>
          <w:szCs w:val="24"/>
        </w:rPr>
        <w:t xml:space="preserve"> </w:t>
      </w:r>
      <w:r w:rsidR="00C33FFA" w:rsidRPr="00241621">
        <w:rPr>
          <w:rFonts w:cstheme="minorHAnsi"/>
          <w:sz w:val="24"/>
          <w:szCs w:val="24"/>
        </w:rPr>
        <w:t xml:space="preserve">London: </w:t>
      </w:r>
      <w:r w:rsidR="00E959B8">
        <w:rPr>
          <w:rFonts w:cstheme="minorHAnsi"/>
          <w:sz w:val="24"/>
          <w:szCs w:val="24"/>
        </w:rPr>
        <w:t>Social Exclusion Unit</w:t>
      </w:r>
    </w:p>
    <w:p w14:paraId="040954C9" w14:textId="2903B521" w:rsidR="00C949D4" w:rsidRPr="00241621" w:rsidRDefault="00C949D4" w:rsidP="004709AB">
      <w:pPr>
        <w:spacing w:before="240" w:after="0" w:line="360" w:lineRule="auto"/>
        <w:rPr>
          <w:rFonts w:cstheme="minorHAnsi"/>
          <w:sz w:val="24"/>
          <w:szCs w:val="24"/>
        </w:rPr>
      </w:pPr>
      <w:r w:rsidRPr="00241621">
        <w:rPr>
          <w:rFonts w:cstheme="minorHAnsi"/>
          <w:sz w:val="24"/>
          <w:szCs w:val="24"/>
        </w:rPr>
        <w:t>Strang, J., Gossop, M., Hueston, J., Green, J., Whiteley C. and Maden, A. (2006</w:t>
      </w:r>
      <w:r w:rsidR="00347CF2">
        <w:rPr>
          <w:rFonts w:cstheme="minorHAnsi"/>
          <w:sz w:val="24"/>
          <w:szCs w:val="24"/>
        </w:rPr>
        <w:t>),</w:t>
      </w:r>
      <w:r w:rsidRPr="00241621">
        <w:rPr>
          <w:rFonts w:cstheme="minorHAnsi"/>
          <w:sz w:val="24"/>
          <w:szCs w:val="24"/>
        </w:rPr>
        <w:t xml:space="preserve"> </w:t>
      </w:r>
      <w:r w:rsidR="00E959B8">
        <w:rPr>
          <w:rFonts w:cstheme="minorHAnsi"/>
          <w:sz w:val="24"/>
          <w:szCs w:val="24"/>
        </w:rPr>
        <w:t>‘</w:t>
      </w:r>
      <w:r w:rsidRPr="00241621">
        <w:rPr>
          <w:rFonts w:cstheme="minorHAnsi"/>
          <w:sz w:val="24"/>
          <w:szCs w:val="24"/>
        </w:rPr>
        <w:t>Persistence of drug use during imprisonment: Relationship of drug type, recency of use and severity of dependence to use of heroin, cocaine and amphetamine in prison</w:t>
      </w:r>
      <w:r w:rsidR="00E959B8">
        <w:rPr>
          <w:rFonts w:cstheme="minorHAnsi"/>
          <w:sz w:val="24"/>
          <w:szCs w:val="24"/>
        </w:rPr>
        <w:t>’,</w:t>
      </w:r>
      <w:r w:rsidRPr="00241621">
        <w:rPr>
          <w:rFonts w:cstheme="minorHAnsi"/>
          <w:sz w:val="24"/>
          <w:szCs w:val="24"/>
        </w:rPr>
        <w:t xml:space="preserve"> </w:t>
      </w:r>
      <w:r w:rsidRPr="00241621">
        <w:rPr>
          <w:rFonts w:cstheme="minorHAnsi"/>
          <w:i/>
          <w:iCs/>
          <w:sz w:val="24"/>
          <w:szCs w:val="24"/>
        </w:rPr>
        <w:t>Addiction</w:t>
      </w:r>
      <w:r w:rsidR="00E959B8">
        <w:rPr>
          <w:rFonts w:cstheme="minorHAnsi"/>
          <w:sz w:val="24"/>
          <w:szCs w:val="24"/>
        </w:rPr>
        <w:t>, vol.</w:t>
      </w:r>
      <w:r w:rsidR="00C33FFA" w:rsidRPr="00241621">
        <w:rPr>
          <w:rFonts w:cstheme="minorHAnsi"/>
          <w:sz w:val="24"/>
          <w:szCs w:val="24"/>
        </w:rPr>
        <w:t xml:space="preserve"> </w:t>
      </w:r>
      <w:r w:rsidRPr="00241621">
        <w:rPr>
          <w:rFonts w:cstheme="minorHAnsi"/>
          <w:sz w:val="24"/>
          <w:szCs w:val="24"/>
        </w:rPr>
        <w:t xml:space="preserve">101, </w:t>
      </w:r>
      <w:r w:rsidR="00E959B8">
        <w:rPr>
          <w:rFonts w:cstheme="minorHAnsi"/>
          <w:sz w:val="24"/>
          <w:szCs w:val="24"/>
        </w:rPr>
        <w:t xml:space="preserve">p. </w:t>
      </w:r>
      <w:r w:rsidRPr="00241621">
        <w:rPr>
          <w:rFonts w:cstheme="minorHAnsi"/>
          <w:sz w:val="24"/>
          <w:szCs w:val="24"/>
        </w:rPr>
        <w:t>1125</w:t>
      </w:r>
    </w:p>
    <w:p w14:paraId="1128212E" w14:textId="02ABE23B" w:rsidR="00C949D4" w:rsidRPr="00241621" w:rsidRDefault="00C949D4" w:rsidP="004709AB">
      <w:pPr>
        <w:spacing w:before="240" w:after="0" w:line="360" w:lineRule="auto"/>
        <w:rPr>
          <w:rFonts w:cstheme="minorHAnsi"/>
          <w:sz w:val="24"/>
          <w:szCs w:val="24"/>
        </w:rPr>
      </w:pPr>
      <w:r w:rsidRPr="00241621">
        <w:rPr>
          <w:rFonts w:cstheme="minorHAnsi"/>
          <w:sz w:val="24"/>
          <w:szCs w:val="24"/>
        </w:rPr>
        <w:t>Sykes, G. (1958</w:t>
      </w:r>
      <w:r w:rsidR="00347CF2">
        <w:rPr>
          <w:rFonts w:cstheme="minorHAnsi"/>
          <w:sz w:val="24"/>
          <w:szCs w:val="24"/>
        </w:rPr>
        <w:t>),</w:t>
      </w:r>
      <w:r w:rsidR="00E959B8">
        <w:rPr>
          <w:rFonts w:cstheme="minorHAnsi"/>
          <w:sz w:val="24"/>
          <w:szCs w:val="24"/>
        </w:rPr>
        <w:t xml:space="preserve"> </w:t>
      </w:r>
      <w:r w:rsidRPr="00241621">
        <w:rPr>
          <w:rFonts w:cstheme="minorHAnsi"/>
          <w:i/>
          <w:iCs/>
          <w:sz w:val="24"/>
          <w:szCs w:val="24"/>
        </w:rPr>
        <w:t xml:space="preserve">The Society of Captives: A Study of a </w:t>
      </w:r>
      <w:r w:rsidR="00C33FFA" w:rsidRPr="00241621">
        <w:rPr>
          <w:rFonts w:cstheme="minorHAnsi"/>
          <w:i/>
          <w:iCs/>
          <w:sz w:val="24"/>
          <w:szCs w:val="24"/>
        </w:rPr>
        <w:t>Maximum-Security</w:t>
      </w:r>
      <w:r w:rsidRPr="00241621">
        <w:rPr>
          <w:rFonts w:cstheme="minorHAnsi"/>
          <w:i/>
          <w:iCs/>
          <w:sz w:val="24"/>
          <w:szCs w:val="24"/>
        </w:rPr>
        <w:t xml:space="preserve"> Prison</w:t>
      </w:r>
      <w:r w:rsidR="00E959B8">
        <w:rPr>
          <w:rFonts w:cstheme="minorHAnsi"/>
          <w:sz w:val="24"/>
          <w:szCs w:val="24"/>
        </w:rPr>
        <w:t>,</w:t>
      </w:r>
      <w:r w:rsidRPr="00241621">
        <w:rPr>
          <w:rFonts w:cstheme="minorHAnsi"/>
          <w:sz w:val="24"/>
          <w:szCs w:val="24"/>
        </w:rPr>
        <w:t xml:space="preserve"> N</w:t>
      </w:r>
      <w:r w:rsidR="00C33FFA" w:rsidRPr="00241621">
        <w:rPr>
          <w:rFonts w:cstheme="minorHAnsi"/>
          <w:sz w:val="24"/>
          <w:szCs w:val="24"/>
        </w:rPr>
        <w:t xml:space="preserve">ew </w:t>
      </w:r>
      <w:r w:rsidRPr="00241621">
        <w:rPr>
          <w:rFonts w:cstheme="minorHAnsi"/>
          <w:sz w:val="24"/>
          <w:szCs w:val="24"/>
        </w:rPr>
        <w:t>J</w:t>
      </w:r>
      <w:r w:rsidR="00C33FFA" w:rsidRPr="00241621">
        <w:rPr>
          <w:rFonts w:cstheme="minorHAnsi"/>
          <w:sz w:val="24"/>
          <w:szCs w:val="24"/>
        </w:rPr>
        <w:t>ersey</w:t>
      </w:r>
      <w:r w:rsidRPr="00241621">
        <w:rPr>
          <w:rFonts w:cstheme="minorHAnsi"/>
          <w:sz w:val="24"/>
          <w:szCs w:val="24"/>
        </w:rPr>
        <w:t xml:space="preserve">: </w:t>
      </w:r>
      <w:r w:rsidR="005300D8" w:rsidRPr="00241621">
        <w:rPr>
          <w:rFonts w:cstheme="minorHAnsi"/>
          <w:sz w:val="24"/>
          <w:szCs w:val="24"/>
        </w:rPr>
        <w:t>P</w:t>
      </w:r>
      <w:r w:rsidR="00714050">
        <w:rPr>
          <w:rFonts w:cstheme="minorHAnsi"/>
          <w:sz w:val="24"/>
          <w:szCs w:val="24"/>
        </w:rPr>
        <w:t xml:space="preserve">rinceton </w:t>
      </w:r>
      <w:r w:rsidR="005300D8" w:rsidRPr="00241621">
        <w:rPr>
          <w:rFonts w:cstheme="minorHAnsi"/>
          <w:sz w:val="24"/>
          <w:szCs w:val="24"/>
        </w:rPr>
        <w:t>U</w:t>
      </w:r>
      <w:r w:rsidR="00714050">
        <w:rPr>
          <w:rFonts w:cstheme="minorHAnsi"/>
          <w:sz w:val="24"/>
          <w:szCs w:val="24"/>
        </w:rPr>
        <w:t xml:space="preserve">niversity </w:t>
      </w:r>
      <w:r w:rsidR="005300D8" w:rsidRPr="00241621">
        <w:rPr>
          <w:rFonts w:cstheme="minorHAnsi"/>
          <w:sz w:val="24"/>
          <w:szCs w:val="24"/>
        </w:rPr>
        <w:t>P</w:t>
      </w:r>
      <w:r w:rsidR="00714050">
        <w:rPr>
          <w:rFonts w:cstheme="minorHAnsi"/>
          <w:sz w:val="24"/>
          <w:szCs w:val="24"/>
        </w:rPr>
        <w:t>ress</w:t>
      </w:r>
    </w:p>
    <w:p w14:paraId="4B8D9C87" w14:textId="6DF06FF9" w:rsidR="00C949D4" w:rsidRPr="00241621" w:rsidRDefault="00C949D4" w:rsidP="004709AB">
      <w:pPr>
        <w:spacing w:before="240" w:after="0" w:line="360" w:lineRule="auto"/>
        <w:rPr>
          <w:rFonts w:cstheme="minorHAnsi"/>
          <w:sz w:val="24"/>
          <w:szCs w:val="24"/>
        </w:rPr>
      </w:pPr>
      <w:r w:rsidRPr="00241621">
        <w:rPr>
          <w:rFonts w:cstheme="minorHAnsi"/>
          <w:sz w:val="24"/>
          <w:szCs w:val="24"/>
        </w:rPr>
        <w:t xml:space="preserve">Tigue, J. </w:t>
      </w:r>
      <w:r w:rsidR="00C33FFA" w:rsidRPr="00241621">
        <w:rPr>
          <w:rFonts w:cstheme="minorHAnsi"/>
          <w:sz w:val="24"/>
          <w:szCs w:val="24"/>
        </w:rPr>
        <w:t>(2010)</w:t>
      </w:r>
      <w:r w:rsidR="00714050">
        <w:rPr>
          <w:rFonts w:cstheme="minorHAnsi"/>
          <w:sz w:val="24"/>
          <w:szCs w:val="24"/>
        </w:rPr>
        <w:t>,</w:t>
      </w:r>
      <w:r w:rsidR="00C33FFA" w:rsidRPr="00241621">
        <w:rPr>
          <w:rFonts w:cstheme="minorHAnsi"/>
          <w:sz w:val="24"/>
          <w:szCs w:val="24"/>
        </w:rPr>
        <w:t xml:space="preserve"> </w:t>
      </w:r>
      <w:r w:rsidR="00714050">
        <w:rPr>
          <w:rFonts w:cstheme="minorHAnsi"/>
          <w:sz w:val="24"/>
          <w:szCs w:val="24"/>
        </w:rPr>
        <w:t>‘</w:t>
      </w:r>
      <w:r w:rsidRPr="00241621">
        <w:rPr>
          <w:rFonts w:cstheme="minorHAnsi"/>
          <w:sz w:val="24"/>
          <w:szCs w:val="24"/>
        </w:rPr>
        <w:t>Managing substance misuse in prison</w:t>
      </w:r>
      <w:r w:rsidR="00714050">
        <w:rPr>
          <w:rFonts w:cstheme="minorHAnsi"/>
          <w:sz w:val="24"/>
          <w:szCs w:val="24"/>
        </w:rPr>
        <w:t>’,</w:t>
      </w:r>
      <w:r w:rsidR="00C33FFA" w:rsidRPr="00241621">
        <w:rPr>
          <w:rFonts w:cstheme="minorHAnsi"/>
          <w:sz w:val="24"/>
          <w:szCs w:val="24"/>
        </w:rPr>
        <w:t xml:space="preserve"> </w:t>
      </w:r>
      <w:r w:rsidRPr="00241621">
        <w:rPr>
          <w:rFonts w:cstheme="minorHAnsi"/>
          <w:sz w:val="24"/>
          <w:szCs w:val="24"/>
        </w:rPr>
        <w:t xml:space="preserve">in </w:t>
      </w:r>
      <w:r w:rsidR="00C33FFA" w:rsidRPr="00241621">
        <w:rPr>
          <w:rFonts w:cstheme="minorHAnsi"/>
          <w:sz w:val="24"/>
          <w:szCs w:val="24"/>
        </w:rPr>
        <w:t xml:space="preserve">S. </w:t>
      </w:r>
      <w:r w:rsidRPr="00241621">
        <w:rPr>
          <w:rFonts w:cstheme="minorHAnsi"/>
          <w:sz w:val="24"/>
          <w:szCs w:val="24"/>
        </w:rPr>
        <w:t xml:space="preserve">Wilson </w:t>
      </w:r>
      <w:r w:rsidR="00E7744A" w:rsidRPr="00241621">
        <w:rPr>
          <w:rFonts w:cstheme="minorHAnsi"/>
          <w:sz w:val="24"/>
          <w:szCs w:val="24"/>
        </w:rPr>
        <w:t>and</w:t>
      </w:r>
      <w:r w:rsidRPr="00241621">
        <w:rPr>
          <w:rFonts w:cstheme="minorHAnsi"/>
          <w:sz w:val="24"/>
          <w:szCs w:val="24"/>
        </w:rPr>
        <w:t xml:space="preserve"> </w:t>
      </w:r>
      <w:r w:rsidR="00C33FFA" w:rsidRPr="00241621">
        <w:rPr>
          <w:rFonts w:cstheme="minorHAnsi"/>
          <w:sz w:val="24"/>
          <w:szCs w:val="24"/>
        </w:rPr>
        <w:t xml:space="preserve">I. </w:t>
      </w:r>
      <w:r w:rsidRPr="00241621">
        <w:rPr>
          <w:rFonts w:cstheme="minorHAnsi"/>
          <w:sz w:val="24"/>
          <w:szCs w:val="24"/>
        </w:rPr>
        <w:t>Cumming (eds.)</w:t>
      </w:r>
      <w:r w:rsidR="00714050">
        <w:rPr>
          <w:rFonts w:cstheme="minorHAnsi"/>
          <w:sz w:val="24"/>
          <w:szCs w:val="24"/>
        </w:rPr>
        <w:t>,</w:t>
      </w:r>
      <w:r w:rsidRPr="00241621">
        <w:rPr>
          <w:rFonts w:cstheme="minorHAnsi"/>
          <w:sz w:val="24"/>
          <w:szCs w:val="24"/>
        </w:rPr>
        <w:t xml:space="preserve"> </w:t>
      </w:r>
      <w:r w:rsidRPr="00241621">
        <w:rPr>
          <w:rFonts w:cstheme="minorHAnsi"/>
          <w:i/>
          <w:iCs/>
          <w:sz w:val="24"/>
          <w:szCs w:val="24"/>
        </w:rPr>
        <w:t>Psychiatry in Prisons: A Comprehensive Handbook</w:t>
      </w:r>
      <w:r w:rsidR="00714050">
        <w:rPr>
          <w:rFonts w:cstheme="minorHAnsi"/>
          <w:sz w:val="24"/>
          <w:szCs w:val="24"/>
        </w:rPr>
        <w:t>,</w:t>
      </w:r>
      <w:r w:rsidR="00C33FFA" w:rsidRPr="00241621">
        <w:rPr>
          <w:rFonts w:cstheme="minorHAnsi"/>
          <w:sz w:val="24"/>
          <w:szCs w:val="24"/>
        </w:rPr>
        <w:t xml:space="preserve"> London: </w:t>
      </w:r>
      <w:r w:rsidR="005300D8" w:rsidRPr="00241621">
        <w:rPr>
          <w:rFonts w:cstheme="minorHAnsi"/>
          <w:sz w:val="24"/>
          <w:szCs w:val="24"/>
        </w:rPr>
        <w:t>J</w:t>
      </w:r>
      <w:r w:rsidR="00714050">
        <w:rPr>
          <w:rFonts w:cstheme="minorHAnsi"/>
          <w:sz w:val="24"/>
          <w:szCs w:val="24"/>
        </w:rPr>
        <w:t xml:space="preserve">ennifer </w:t>
      </w:r>
      <w:r w:rsidR="005300D8" w:rsidRPr="00241621">
        <w:rPr>
          <w:rFonts w:cstheme="minorHAnsi"/>
          <w:sz w:val="24"/>
          <w:szCs w:val="24"/>
        </w:rPr>
        <w:t>K</w:t>
      </w:r>
      <w:r w:rsidR="00714050">
        <w:rPr>
          <w:rFonts w:cstheme="minorHAnsi"/>
          <w:sz w:val="24"/>
          <w:szCs w:val="24"/>
        </w:rPr>
        <w:t>ingsley</w:t>
      </w:r>
    </w:p>
    <w:p w14:paraId="24E7A8D9" w14:textId="24A6B299" w:rsidR="00C949D4" w:rsidRPr="00241621" w:rsidRDefault="00C949D4" w:rsidP="004709AB">
      <w:pPr>
        <w:spacing w:before="240" w:after="0" w:line="360" w:lineRule="auto"/>
        <w:rPr>
          <w:rFonts w:cstheme="minorHAnsi"/>
          <w:sz w:val="24"/>
          <w:szCs w:val="24"/>
        </w:rPr>
      </w:pPr>
      <w:r w:rsidRPr="00241621">
        <w:rPr>
          <w:rFonts w:cstheme="minorHAnsi"/>
          <w:sz w:val="24"/>
          <w:szCs w:val="24"/>
        </w:rPr>
        <w:t>Ugelvik</w:t>
      </w:r>
      <w:r w:rsidR="006C365C">
        <w:rPr>
          <w:rFonts w:cstheme="minorHAnsi"/>
          <w:sz w:val="24"/>
          <w:szCs w:val="24"/>
        </w:rPr>
        <w:t>,</w:t>
      </w:r>
      <w:r w:rsidRPr="00241621">
        <w:rPr>
          <w:rFonts w:cstheme="minorHAnsi"/>
          <w:sz w:val="24"/>
          <w:szCs w:val="24"/>
        </w:rPr>
        <w:t xml:space="preserve"> T. and Damsa, D. (2018)</w:t>
      </w:r>
      <w:r w:rsidR="006C365C">
        <w:rPr>
          <w:rFonts w:cstheme="minorHAnsi"/>
          <w:sz w:val="24"/>
          <w:szCs w:val="24"/>
        </w:rPr>
        <w:t>,</w:t>
      </w:r>
      <w:r w:rsidRPr="00241621">
        <w:rPr>
          <w:rFonts w:cstheme="minorHAnsi"/>
          <w:sz w:val="24"/>
          <w:szCs w:val="24"/>
        </w:rPr>
        <w:t xml:space="preserve"> </w:t>
      </w:r>
      <w:r w:rsidR="006C365C">
        <w:rPr>
          <w:rFonts w:cstheme="minorHAnsi"/>
          <w:sz w:val="24"/>
          <w:szCs w:val="24"/>
        </w:rPr>
        <w:t>‘</w:t>
      </w:r>
      <w:r w:rsidRPr="00241621">
        <w:rPr>
          <w:rFonts w:cstheme="minorHAnsi"/>
          <w:sz w:val="24"/>
          <w:szCs w:val="24"/>
        </w:rPr>
        <w:t xml:space="preserve">The pains of crimmigration imprisonment: </w:t>
      </w:r>
      <w:r w:rsidR="006C365C">
        <w:rPr>
          <w:rFonts w:cstheme="minorHAnsi"/>
          <w:sz w:val="24"/>
          <w:szCs w:val="24"/>
        </w:rPr>
        <w:t>P</w:t>
      </w:r>
      <w:r w:rsidRPr="00241621">
        <w:rPr>
          <w:rFonts w:cstheme="minorHAnsi"/>
          <w:sz w:val="24"/>
          <w:szCs w:val="24"/>
        </w:rPr>
        <w:t>erspectives from a Norwegian all-foreign prison</w:t>
      </w:r>
      <w:r w:rsidR="006C365C">
        <w:rPr>
          <w:rFonts w:cstheme="minorHAnsi"/>
          <w:sz w:val="24"/>
          <w:szCs w:val="24"/>
        </w:rPr>
        <w:t xml:space="preserve">’, </w:t>
      </w:r>
      <w:r w:rsidRPr="00241621">
        <w:rPr>
          <w:rFonts w:cstheme="minorHAnsi"/>
          <w:i/>
          <w:iCs/>
          <w:sz w:val="24"/>
          <w:szCs w:val="24"/>
        </w:rPr>
        <w:t>The British Journal of Criminology</w:t>
      </w:r>
      <w:r w:rsidR="006C365C">
        <w:rPr>
          <w:rFonts w:cstheme="minorHAnsi"/>
          <w:sz w:val="24"/>
          <w:szCs w:val="24"/>
        </w:rPr>
        <w:t xml:space="preserve">, vol. </w:t>
      </w:r>
      <w:r w:rsidRPr="00241621">
        <w:rPr>
          <w:rFonts w:cstheme="minorHAnsi"/>
          <w:sz w:val="24"/>
          <w:szCs w:val="24"/>
        </w:rPr>
        <w:t>58</w:t>
      </w:r>
      <w:r w:rsidR="006C365C">
        <w:rPr>
          <w:rFonts w:cstheme="minorHAnsi"/>
          <w:sz w:val="24"/>
          <w:szCs w:val="24"/>
        </w:rPr>
        <w:t xml:space="preserve">, no. </w:t>
      </w:r>
      <w:r w:rsidRPr="00241621">
        <w:rPr>
          <w:rFonts w:cstheme="minorHAnsi"/>
          <w:sz w:val="24"/>
          <w:szCs w:val="24"/>
        </w:rPr>
        <w:t>5</w:t>
      </w:r>
      <w:r w:rsidR="00D9673D">
        <w:rPr>
          <w:rFonts w:cstheme="minorHAnsi"/>
          <w:sz w:val="24"/>
          <w:szCs w:val="24"/>
        </w:rPr>
        <w:t>, pp</w:t>
      </w:r>
      <w:r w:rsidR="00C33FFA" w:rsidRPr="00241621">
        <w:rPr>
          <w:rFonts w:cstheme="minorHAnsi"/>
          <w:sz w:val="24"/>
          <w:szCs w:val="24"/>
        </w:rPr>
        <w:t xml:space="preserve"> </w:t>
      </w:r>
      <w:r w:rsidRPr="00241621">
        <w:rPr>
          <w:rFonts w:cstheme="minorHAnsi"/>
          <w:sz w:val="24"/>
          <w:szCs w:val="24"/>
        </w:rPr>
        <w:t>1025</w:t>
      </w:r>
      <w:r w:rsidR="00D9673D">
        <w:rPr>
          <w:rFonts w:cstheme="minorHAnsi"/>
          <w:sz w:val="24"/>
          <w:szCs w:val="24"/>
        </w:rPr>
        <w:t>–</w:t>
      </w:r>
      <w:r w:rsidRPr="00241621">
        <w:rPr>
          <w:rFonts w:cstheme="minorHAnsi"/>
          <w:sz w:val="24"/>
          <w:szCs w:val="24"/>
        </w:rPr>
        <w:t>43</w:t>
      </w:r>
    </w:p>
    <w:p w14:paraId="0D83DD0D" w14:textId="667E7B91" w:rsidR="00C949D4" w:rsidRPr="00241621" w:rsidRDefault="00C949D4" w:rsidP="004709AB">
      <w:pPr>
        <w:spacing w:before="240" w:after="0" w:line="360" w:lineRule="auto"/>
        <w:rPr>
          <w:rFonts w:cstheme="minorHAnsi"/>
          <w:sz w:val="24"/>
          <w:szCs w:val="24"/>
        </w:rPr>
      </w:pPr>
      <w:r w:rsidRPr="00241621">
        <w:rPr>
          <w:rFonts w:cstheme="minorHAnsi"/>
          <w:sz w:val="24"/>
          <w:szCs w:val="24"/>
        </w:rPr>
        <w:t xml:space="preserve">Uggen, C. </w:t>
      </w:r>
      <w:r w:rsidR="00E7744A" w:rsidRPr="00241621">
        <w:rPr>
          <w:rFonts w:cstheme="minorHAnsi"/>
          <w:sz w:val="24"/>
          <w:szCs w:val="24"/>
        </w:rPr>
        <w:t>and</w:t>
      </w:r>
      <w:r w:rsidRPr="00241621">
        <w:rPr>
          <w:rFonts w:cstheme="minorHAnsi"/>
          <w:sz w:val="24"/>
          <w:szCs w:val="24"/>
        </w:rPr>
        <w:t xml:space="preserve"> Staff, J. (2001</w:t>
      </w:r>
      <w:r w:rsidR="00347CF2">
        <w:rPr>
          <w:rFonts w:cstheme="minorHAnsi"/>
          <w:sz w:val="24"/>
          <w:szCs w:val="24"/>
        </w:rPr>
        <w:t>),</w:t>
      </w:r>
      <w:r w:rsidRPr="00241621">
        <w:rPr>
          <w:rFonts w:cstheme="minorHAnsi"/>
          <w:sz w:val="24"/>
          <w:szCs w:val="24"/>
        </w:rPr>
        <w:t xml:space="preserve"> </w:t>
      </w:r>
      <w:r w:rsidR="006C365C">
        <w:rPr>
          <w:rFonts w:cstheme="minorHAnsi"/>
          <w:sz w:val="24"/>
          <w:szCs w:val="24"/>
        </w:rPr>
        <w:t>‘</w:t>
      </w:r>
      <w:r w:rsidRPr="00241621">
        <w:rPr>
          <w:rFonts w:cstheme="minorHAnsi"/>
          <w:sz w:val="24"/>
          <w:szCs w:val="24"/>
        </w:rPr>
        <w:t>Work as a turning point for criminal offenders</w:t>
      </w:r>
      <w:r w:rsidR="006C365C">
        <w:rPr>
          <w:rFonts w:cstheme="minorHAnsi"/>
          <w:sz w:val="24"/>
          <w:szCs w:val="24"/>
        </w:rPr>
        <w:t xml:space="preserve">’, </w:t>
      </w:r>
      <w:r w:rsidRPr="00241621">
        <w:rPr>
          <w:rFonts w:cstheme="minorHAnsi"/>
          <w:i/>
          <w:iCs/>
          <w:sz w:val="24"/>
          <w:szCs w:val="24"/>
        </w:rPr>
        <w:t>Corrections Management Quarterly</w:t>
      </w:r>
      <w:r w:rsidR="006C365C">
        <w:rPr>
          <w:rFonts w:cstheme="minorHAnsi"/>
          <w:sz w:val="24"/>
          <w:szCs w:val="24"/>
        </w:rPr>
        <w:t>, vol.</w:t>
      </w:r>
      <w:r w:rsidR="00C33FFA" w:rsidRPr="00241621">
        <w:rPr>
          <w:rFonts w:cstheme="minorHAnsi"/>
          <w:sz w:val="24"/>
          <w:szCs w:val="24"/>
        </w:rPr>
        <w:t xml:space="preserve"> </w:t>
      </w:r>
      <w:r w:rsidRPr="00241621">
        <w:rPr>
          <w:rFonts w:cstheme="minorHAnsi"/>
          <w:sz w:val="24"/>
          <w:szCs w:val="24"/>
        </w:rPr>
        <w:t>5,</w:t>
      </w:r>
      <w:r w:rsidR="006C365C">
        <w:rPr>
          <w:rFonts w:cstheme="minorHAnsi"/>
          <w:sz w:val="24"/>
          <w:szCs w:val="24"/>
        </w:rPr>
        <w:t xml:space="preserve"> pp</w:t>
      </w:r>
      <w:r w:rsidRPr="00241621">
        <w:rPr>
          <w:rFonts w:cstheme="minorHAnsi"/>
          <w:sz w:val="24"/>
          <w:szCs w:val="24"/>
        </w:rPr>
        <w:t xml:space="preserve"> 1–16</w:t>
      </w:r>
    </w:p>
    <w:p w14:paraId="5A0EB372" w14:textId="65DBC58A" w:rsidR="00C949D4" w:rsidRPr="00241621" w:rsidRDefault="00C949D4" w:rsidP="004709AB">
      <w:pPr>
        <w:spacing w:before="240" w:after="0" w:line="360" w:lineRule="auto"/>
        <w:rPr>
          <w:rFonts w:cstheme="minorHAnsi"/>
          <w:sz w:val="24"/>
          <w:szCs w:val="24"/>
        </w:rPr>
      </w:pPr>
      <w:r w:rsidRPr="00241621">
        <w:rPr>
          <w:rFonts w:cstheme="minorHAnsi"/>
          <w:sz w:val="24"/>
          <w:szCs w:val="24"/>
        </w:rPr>
        <w:t>U</w:t>
      </w:r>
      <w:r w:rsidR="005300D8" w:rsidRPr="00241621">
        <w:rPr>
          <w:rFonts w:cstheme="minorHAnsi"/>
          <w:sz w:val="24"/>
          <w:szCs w:val="24"/>
        </w:rPr>
        <w:t>nited Nations</w:t>
      </w:r>
      <w:r w:rsidR="00B20089">
        <w:rPr>
          <w:rFonts w:cstheme="minorHAnsi"/>
          <w:sz w:val="24"/>
          <w:szCs w:val="24"/>
        </w:rPr>
        <w:t xml:space="preserve"> </w:t>
      </w:r>
      <w:r w:rsidR="005300D8" w:rsidRPr="00241621">
        <w:rPr>
          <w:rFonts w:cstheme="minorHAnsi"/>
          <w:sz w:val="24"/>
          <w:szCs w:val="24"/>
        </w:rPr>
        <w:t>(2</w:t>
      </w:r>
      <w:r w:rsidR="00B20089">
        <w:rPr>
          <w:rFonts w:cstheme="minorHAnsi"/>
          <w:sz w:val="24"/>
          <w:szCs w:val="24"/>
        </w:rPr>
        <w:t>01</w:t>
      </w:r>
      <w:r w:rsidR="005300D8" w:rsidRPr="00241621">
        <w:rPr>
          <w:rFonts w:cstheme="minorHAnsi"/>
          <w:sz w:val="24"/>
          <w:szCs w:val="24"/>
        </w:rPr>
        <w:t>5</w:t>
      </w:r>
      <w:r w:rsidR="00347CF2">
        <w:rPr>
          <w:rFonts w:cstheme="minorHAnsi"/>
          <w:sz w:val="24"/>
          <w:szCs w:val="24"/>
        </w:rPr>
        <w:t>),</w:t>
      </w:r>
      <w:r w:rsidR="005300D8" w:rsidRPr="00241621">
        <w:rPr>
          <w:rFonts w:cstheme="minorHAnsi"/>
          <w:sz w:val="24"/>
          <w:szCs w:val="24"/>
        </w:rPr>
        <w:t xml:space="preserve"> </w:t>
      </w:r>
      <w:r w:rsidR="006C365C" w:rsidRPr="006C365C">
        <w:rPr>
          <w:rFonts w:cstheme="minorHAnsi"/>
          <w:i/>
          <w:iCs/>
          <w:sz w:val="24"/>
          <w:szCs w:val="24"/>
        </w:rPr>
        <w:t xml:space="preserve">Nelson </w:t>
      </w:r>
      <w:r w:rsidR="005300D8" w:rsidRPr="006C365C">
        <w:rPr>
          <w:rFonts w:cstheme="minorHAnsi"/>
          <w:i/>
          <w:iCs/>
          <w:sz w:val="24"/>
          <w:szCs w:val="24"/>
        </w:rPr>
        <w:t>Mandela Rules</w:t>
      </w:r>
      <w:r w:rsidR="002235B3">
        <w:rPr>
          <w:rFonts w:cstheme="minorHAnsi"/>
          <w:sz w:val="24"/>
          <w:szCs w:val="24"/>
        </w:rPr>
        <w:t>,</w:t>
      </w:r>
      <w:r w:rsidR="005300D8" w:rsidRPr="00241621">
        <w:rPr>
          <w:rFonts w:cstheme="minorHAnsi"/>
          <w:sz w:val="24"/>
          <w:szCs w:val="24"/>
        </w:rPr>
        <w:t xml:space="preserve"> </w:t>
      </w:r>
      <w:r w:rsidR="002235B3">
        <w:rPr>
          <w:rFonts w:cstheme="minorHAnsi"/>
          <w:sz w:val="24"/>
          <w:szCs w:val="24"/>
        </w:rPr>
        <w:t>a</w:t>
      </w:r>
      <w:r w:rsidR="005300D8" w:rsidRPr="00241621">
        <w:rPr>
          <w:rFonts w:cstheme="minorHAnsi"/>
          <w:sz w:val="24"/>
          <w:szCs w:val="24"/>
        </w:rPr>
        <w:t xml:space="preserve">vailable at </w:t>
      </w:r>
      <w:hyperlink r:id="rId25" w:history="1">
        <w:r w:rsidR="005300D8" w:rsidRPr="00241621">
          <w:rPr>
            <w:rStyle w:val="Hyperlink"/>
            <w:rFonts w:cstheme="minorHAnsi"/>
            <w:color w:val="auto"/>
            <w:sz w:val="24"/>
            <w:szCs w:val="24"/>
          </w:rPr>
          <w:t>https://www.un.org/en/events/mandeladay/mandela_rules.shtml</w:t>
        </w:r>
      </w:hyperlink>
      <w:r w:rsidR="005300D8" w:rsidRPr="00241621">
        <w:rPr>
          <w:rFonts w:cstheme="minorHAnsi"/>
          <w:sz w:val="24"/>
          <w:szCs w:val="24"/>
        </w:rPr>
        <w:t xml:space="preserve"> </w:t>
      </w:r>
      <w:r w:rsidR="002235B3">
        <w:rPr>
          <w:rFonts w:cstheme="minorHAnsi"/>
          <w:sz w:val="24"/>
          <w:szCs w:val="24"/>
        </w:rPr>
        <w:t>(</w:t>
      </w:r>
      <w:r w:rsidR="005300D8" w:rsidRPr="00241621">
        <w:rPr>
          <w:rFonts w:cstheme="minorHAnsi"/>
          <w:sz w:val="24"/>
          <w:szCs w:val="24"/>
        </w:rPr>
        <w:t>accessed 23 March 2023</w:t>
      </w:r>
      <w:r w:rsidR="002235B3">
        <w:rPr>
          <w:rFonts w:cstheme="minorHAnsi"/>
          <w:sz w:val="24"/>
          <w:szCs w:val="24"/>
        </w:rPr>
        <w:t>)</w:t>
      </w:r>
    </w:p>
    <w:p w14:paraId="40B521BC" w14:textId="77777777" w:rsidR="002235B3" w:rsidRPr="00241621" w:rsidRDefault="002235B3" w:rsidP="002235B3">
      <w:pPr>
        <w:spacing w:before="240" w:after="0" w:line="360" w:lineRule="auto"/>
        <w:rPr>
          <w:rFonts w:cstheme="minorHAnsi"/>
          <w:sz w:val="24"/>
          <w:szCs w:val="24"/>
        </w:rPr>
      </w:pPr>
      <w:r w:rsidRPr="00241621">
        <w:rPr>
          <w:rFonts w:cstheme="minorHAnsi"/>
          <w:sz w:val="24"/>
          <w:szCs w:val="24"/>
        </w:rPr>
        <w:lastRenderedPageBreak/>
        <w:t>Van de Baan, F., Montanari, L., Royuela, L. and Lemmens, P. (2022</w:t>
      </w:r>
      <w:r>
        <w:rPr>
          <w:rFonts w:cstheme="minorHAnsi"/>
          <w:sz w:val="24"/>
          <w:szCs w:val="24"/>
        </w:rPr>
        <w:t>), ‘</w:t>
      </w:r>
      <w:r w:rsidRPr="00241621">
        <w:rPr>
          <w:rFonts w:cstheme="minorHAnsi"/>
          <w:sz w:val="24"/>
          <w:szCs w:val="24"/>
        </w:rPr>
        <w:t xml:space="preserve">Prevalence of illicit drug use before imprisonment in Europe: </w:t>
      </w:r>
      <w:r>
        <w:rPr>
          <w:rFonts w:cstheme="minorHAnsi"/>
          <w:sz w:val="24"/>
          <w:szCs w:val="24"/>
        </w:rPr>
        <w:t>R</w:t>
      </w:r>
      <w:r w:rsidRPr="00241621">
        <w:rPr>
          <w:rFonts w:cstheme="minorHAnsi"/>
          <w:sz w:val="24"/>
          <w:szCs w:val="24"/>
        </w:rPr>
        <w:t>esults from a comprehensive literature review</w:t>
      </w:r>
      <w:r>
        <w:rPr>
          <w:rFonts w:cstheme="minorHAnsi"/>
          <w:sz w:val="24"/>
          <w:szCs w:val="24"/>
        </w:rPr>
        <w:t xml:space="preserve">’, </w:t>
      </w:r>
      <w:r w:rsidRPr="00241621">
        <w:rPr>
          <w:rFonts w:cstheme="minorHAnsi"/>
          <w:i/>
          <w:iCs/>
          <w:sz w:val="24"/>
          <w:szCs w:val="24"/>
        </w:rPr>
        <w:t>Drugs-Education Prevention and Policy</w:t>
      </w:r>
      <w:r>
        <w:rPr>
          <w:rFonts w:cstheme="minorHAnsi"/>
          <w:sz w:val="24"/>
          <w:szCs w:val="24"/>
        </w:rPr>
        <w:t>, vol.</w:t>
      </w:r>
      <w:r w:rsidRPr="00241621">
        <w:rPr>
          <w:rFonts w:cstheme="minorHAnsi"/>
          <w:sz w:val="24"/>
          <w:szCs w:val="24"/>
        </w:rPr>
        <w:t xml:space="preserve"> 29</w:t>
      </w:r>
      <w:r>
        <w:rPr>
          <w:rFonts w:cstheme="minorHAnsi"/>
          <w:sz w:val="24"/>
          <w:szCs w:val="24"/>
        </w:rPr>
        <w:t xml:space="preserve">, no. </w:t>
      </w:r>
      <w:r w:rsidRPr="00241621">
        <w:rPr>
          <w:rFonts w:cstheme="minorHAnsi"/>
          <w:sz w:val="24"/>
          <w:szCs w:val="24"/>
        </w:rPr>
        <w:t>1</w:t>
      </w:r>
      <w:r>
        <w:rPr>
          <w:rFonts w:cstheme="minorHAnsi"/>
          <w:sz w:val="24"/>
          <w:szCs w:val="24"/>
        </w:rPr>
        <w:t>, pp</w:t>
      </w:r>
      <w:r w:rsidRPr="00241621">
        <w:rPr>
          <w:rFonts w:cstheme="minorHAnsi"/>
          <w:sz w:val="24"/>
          <w:szCs w:val="24"/>
        </w:rPr>
        <w:t xml:space="preserve"> 1</w:t>
      </w:r>
      <w:r>
        <w:rPr>
          <w:rFonts w:cstheme="minorHAnsi"/>
          <w:sz w:val="24"/>
          <w:szCs w:val="24"/>
        </w:rPr>
        <w:t>–</w:t>
      </w:r>
      <w:r w:rsidRPr="00241621">
        <w:rPr>
          <w:rFonts w:cstheme="minorHAnsi"/>
          <w:sz w:val="24"/>
          <w:szCs w:val="24"/>
        </w:rPr>
        <w:t>12</w:t>
      </w:r>
    </w:p>
    <w:p w14:paraId="027B34CA" w14:textId="3EB09C64" w:rsidR="00C949D4" w:rsidRPr="00241621" w:rsidRDefault="00C33FFA" w:rsidP="004709AB">
      <w:pPr>
        <w:spacing w:before="240" w:after="0" w:line="360" w:lineRule="auto"/>
        <w:rPr>
          <w:rFonts w:cstheme="minorHAnsi"/>
          <w:sz w:val="24"/>
          <w:szCs w:val="24"/>
        </w:rPr>
      </w:pPr>
      <w:r w:rsidRPr="00241621">
        <w:rPr>
          <w:rFonts w:cstheme="minorHAnsi"/>
          <w:sz w:val="24"/>
          <w:szCs w:val="24"/>
        </w:rPr>
        <w:t>V</w:t>
      </w:r>
      <w:r w:rsidR="00C949D4" w:rsidRPr="00241621">
        <w:rPr>
          <w:rFonts w:cstheme="minorHAnsi"/>
          <w:sz w:val="24"/>
          <w:szCs w:val="24"/>
        </w:rPr>
        <w:t>an den Berg, C., Bijleveld, C., Hendriks, J.</w:t>
      </w:r>
      <w:r w:rsidR="00F50C8D" w:rsidRPr="00241621">
        <w:rPr>
          <w:rFonts w:cstheme="minorHAnsi"/>
          <w:sz w:val="24"/>
          <w:szCs w:val="24"/>
        </w:rPr>
        <w:t xml:space="preserve"> </w:t>
      </w:r>
      <w:r w:rsidR="00E7744A" w:rsidRPr="00241621">
        <w:rPr>
          <w:rFonts w:cstheme="minorHAnsi"/>
          <w:sz w:val="24"/>
          <w:szCs w:val="24"/>
        </w:rPr>
        <w:t>and</w:t>
      </w:r>
      <w:r w:rsidR="00C949D4" w:rsidRPr="00241621">
        <w:rPr>
          <w:rFonts w:cstheme="minorHAnsi"/>
          <w:sz w:val="24"/>
          <w:szCs w:val="24"/>
        </w:rPr>
        <w:t xml:space="preserve"> Mooi-Reci, I. (2014</w:t>
      </w:r>
      <w:r w:rsidR="00347CF2">
        <w:rPr>
          <w:rFonts w:cstheme="minorHAnsi"/>
          <w:sz w:val="24"/>
          <w:szCs w:val="24"/>
        </w:rPr>
        <w:t>),</w:t>
      </w:r>
      <w:r w:rsidR="00C949D4" w:rsidRPr="00241621">
        <w:rPr>
          <w:rFonts w:cstheme="minorHAnsi"/>
          <w:sz w:val="24"/>
          <w:szCs w:val="24"/>
        </w:rPr>
        <w:t xml:space="preserve"> </w:t>
      </w:r>
      <w:r w:rsidR="00073015">
        <w:rPr>
          <w:rFonts w:cstheme="minorHAnsi"/>
          <w:sz w:val="24"/>
          <w:szCs w:val="24"/>
        </w:rPr>
        <w:t>‘</w:t>
      </w:r>
      <w:r w:rsidR="00C949D4" w:rsidRPr="00241621">
        <w:rPr>
          <w:rFonts w:cstheme="minorHAnsi"/>
          <w:sz w:val="24"/>
          <w:szCs w:val="24"/>
        </w:rPr>
        <w:t>The juvenile sex offender: The effect of employment on offending</w:t>
      </w:r>
      <w:r w:rsidR="00073015">
        <w:rPr>
          <w:rFonts w:cstheme="minorHAnsi"/>
          <w:sz w:val="24"/>
          <w:szCs w:val="24"/>
        </w:rPr>
        <w:t xml:space="preserve">’, </w:t>
      </w:r>
      <w:r w:rsidR="00C949D4" w:rsidRPr="00241621">
        <w:rPr>
          <w:rFonts w:cstheme="minorHAnsi"/>
          <w:i/>
          <w:iCs/>
          <w:sz w:val="24"/>
          <w:szCs w:val="24"/>
        </w:rPr>
        <w:t>Journal of Criminal Justice</w:t>
      </w:r>
      <w:r w:rsidR="00073015">
        <w:rPr>
          <w:rFonts w:cstheme="minorHAnsi"/>
          <w:sz w:val="24"/>
          <w:szCs w:val="24"/>
        </w:rPr>
        <w:t>, vol.</w:t>
      </w:r>
      <w:r w:rsidR="005300D8" w:rsidRPr="00241621">
        <w:rPr>
          <w:rFonts w:cstheme="minorHAnsi"/>
          <w:sz w:val="24"/>
          <w:szCs w:val="24"/>
        </w:rPr>
        <w:t xml:space="preserve"> </w:t>
      </w:r>
      <w:r w:rsidR="00C949D4" w:rsidRPr="00241621">
        <w:rPr>
          <w:rFonts w:cstheme="minorHAnsi"/>
          <w:sz w:val="24"/>
          <w:szCs w:val="24"/>
        </w:rPr>
        <w:t>42</w:t>
      </w:r>
      <w:r w:rsidR="00073015">
        <w:rPr>
          <w:rFonts w:cstheme="minorHAnsi"/>
          <w:sz w:val="24"/>
          <w:szCs w:val="24"/>
        </w:rPr>
        <w:t xml:space="preserve">, no. </w:t>
      </w:r>
      <w:r w:rsidR="00C949D4" w:rsidRPr="00241621">
        <w:rPr>
          <w:rFonts w:cstheme="minorHAnsi"/>
          <w:sz w:val="24"/>
          <w:szCs w:val="24"/>
        </w:rPr>
        <w:t>2</w:t>
      </w:r>
      <w:r w:rsidR="00D9673D">
        <w:rPr>
          <w:rFonts w:cstheme="minorHAnsi"/>
          <w:sz w:val="24"/>
          <w:szCs w:val="24"/>
        </w:rPr>
        <w:t>, pp</w:t>
      </w:r>
      <w:r w:rsidR="005300D8" w:rsidRPr="00241621">
        <w:rPr>
          <w:rFonts w:cstheme="minorHAnsi"/>
          <w:sz w:val="24"/>
          <w:szCs w:val="24"/>
        </w:rPr>
        <w:t xml:space="preserve"> </w:t>
      </w:r>
      <w:r w:rsidR="00C949D4" w:rsidRPr="00241621">
        <w:rPr>
          <w:rFonts w:cstheme="minorHAnsi"/>
          <w:sz w:val="24"/>
          <w:szCs w:val="24"/>
        </w:rPr>
        <w:t xml:space="preserve">145–52 </w:t>
      </w:r>
    </w:p>
    <w:p w14:paraId="036FF877" w14:textId="50B53380" w:rsidR="00C949D4" w:rsidRPr="00241621" w:rsidRDefault="00C949D4" w:rsidP="004709AB">
      <w:pPr>
        <w:spacing w:before="240" w:after="0" w:line="360" w:lineRule="auto"/>
        <w:rPr>
          <w:rFonts w:cstheme="minorHAnsi"/>
          <w:sz w:val="24"/>
          <w:szCs w:val="24"/>
        </w:rPr>
      </w:pPr>
      <w:r w:rsidRPr="00241621">
        <w:rPr>
          <w:rFonts w:cstheme="minorHAnsi"/>
          <w:sz w:val="24"/>
          <w:szCs w:val="24"/>
        </w:rPr>
        <w:t>Warr</w:t>
      </w:r>
      <w:r w:rsidR="00C33FFA" w:rsidRPr="00241621">
        <w:rPr>
          <w:rFonts w:cstheme="minorHAnsi"/>
          <w:sz w:val="24"/>
          <w:szCs w:val="24"/>
        </w:rPr>
        <w:t>,</w:t>
      </w:r>
      <w:r w:rsidRPr="00241621">
        <w:rPr>
          <w:rFonts w:cstheme="minorHAnsi"/>
          <w:sz w:val="24"/>
          <w:szCs w:val="24"/>
        </w:rPr>
        <w:t xml:space="preserve"> J</w:t>
      </w:r>
      <w:r w:rsidR="00C33FFA" w:rsidRPr="00241621">
        <w:rPr>
          <w:rFonts w:cstheme="minorHAnsi"/>
          <w:sz w:val="24"/>
          <w:szCs w:val="24"/>
        </w:rPr>
        <w:t>.</w:t>
      </w:r>
      <w:r w:rsidRPr="00241621">
        <w:rPr>
          <w:rFonts w:cstheme="minorHAnsi"/>
          <w:sz w:val="24"/>
          <w:szCs w:val="24"/>
        </w:rPr>
        <w:t xml:space="preserve"> (2016</w:t>
      </w:r>
      <w:r w:rsidR="00347CF2">
        <w:rPr>
          <w:rFonts w:cstheme="minorHAnsi"/>
          <w:sz w:val="24"/>
          <w:szCs w:val="24"/>
        </w:rPr>
        <w:t>),</w:t>
      </w:r>
      <w:r w:rsidRPr="00241621">
        <w:rPr>
          <w:rFonts w:cstheme="minorHAnsi"/>
          <w:sz w:val="24"/>
          <w:szCs w:val="24"/>
        </w:rPr>
        <w:t xml:space="preserve"> </w:t>
      </w:r>
      <w:r w:rsidR="00A33C16">
        <w:rPr>
          <w:rFonts w:cstheme="minorHAnsi"/>
          <w:sz w:val="24"/>
          <w:szCs w:val="24"/>
        </w:rPr>
        <w:t>‘</w:t>
      </w:r>
      <w:r w:rsidRPr="00241621">
        <w:rPr>
          <w:rFonts w:cstheme="minorHAnsi"/>
          <w:sz w:val="24"/>
          <w:szCs w:val="24"/>
        </w:rPr>
        <w:t xml:space="preserve">The deprivation of certitude, legitimacy and hope: </w:t>
      </w:r>
      <w:r w:rsidR="00A33C16">
        <w:rPr>
          <w:rFonts w:cstheme="minorHAnsi"/>
          <w:sz w:val="24"/>
          <w:szCs w:val="24"/>
        </w:rPr>
        <w:t>F</w:t>
      </w:r>
      <w:r w:rsidRPr="00241621">
        <w:rPr>
          <w:rFonts w:cstheme="minorHAnsi"/>
          <w:sz w:val="24"/>
          <w:szCs w:val="24"/>
        </w:rPr>
        <w:t>oreign national prisoners and the pains of imprisonment</w:t>
      </w:r>
      <w:r w:rsidR="00A33C16">
        <w:rPr>
          <w:rFonts w:cstheme="minorHAnsi"/>
          <w:sz w:val="24"/>
          <w:szCs w:val="24"/>
        </w:rPr>
        <w:t xml:space="preserve">’, </w:t>
      </w:r>
      <w:r w:rsidRPr="00241621">
        <w:rPr>
          <w:rFonts w:cstheme="minorHAnsi"/>
          <w:i/>
          <w:iCs/>
          <w:sz w:val="24"/>
          <w:szCs w:val="24"/>
        </w:rPr>
        <w:t xml:space="preserve">Criminology </w:t>
      </w:r>
      <w:r w:rsidR="00E7744A" w:rsidRPr="00241621">
        <w:rPr>
          <w:rFonts w:cstheme="minorHAnsi"/>
          <w:i/>
          <w:iCs/>
          <w:sz w:val="24"/>
          <w:szCs w:val="24"/>
        </w:rPr>
        <w:t>and</w:t>
      </w:r>
      <w:r w:rsidRPr="00241621">
        <w:rPr>
          <w:rFonts w:cstheme="minorHAnsi"/>
          <w:i/>
          <w:iCs/>
          <w:sz w:val="24"/>
          <w:szCs w:val="24"/>
        </w:rPr>
        <w:t xml:space="preserve"> Criminal Justice</w:t>
      </w:r>
      <w:r w:rsidR="00A33C16">
        <w:rPr>
          <w:rFonts w:cstheme="minorHAnsi"/>
          <w:sz w:val="24"/>
          <w:szCs w:val="24"/>
        </w:rPr>
        <w:t xml:space="preserve">, vol. </w:t>
      </w:r>
      <w:r w:rsidRPr="00241621">
        <w:rPr>
          <w:rFonts w:cstheme="minorHAnsi"/>
          <w:sz w:val="24"/>
          <w:szCs w:val="24"/>
        </w:rPr>
        <w:t>16</w:t>
      </w:r>
      <w:r w:rsidR="00A33C16">
        <w:rPr>
          <w:rFonts w:cstheme="minorHAnsi"/>
          <w:sz w:val="24"/>
          <w:szCs w:val="24"/>
        </w:rPr>
        <w:t xml:space="preserve">, no. </w:t>
      </w:r>
      <w:r w:rsidRPr="00241621">
        <w:rPr>
          <w:rFonts w:cstheme="minorHAnsi"/>
          <w:sz w:val="24"/>
          <w:szCs w:val="24"/>
        </w:rPr>
        <w:t>3</w:t>
      </w:r>
      <w:r w:rsidR="00D9673D">
        <w:rPr>
          <w:rFonts w:cstheme="minorHAnsi"/>
          <w:sz w:val="24"/>
          <w:szCs w:val="24"/>
        </w:rPr>
        <w:t>, pp</w:t>
      </w:r>
      <w:r w:rsidR="00C33FFA" w:rsidRPr="00241621">
        <w:rPr>
          <w:rFonts w:cstheme="minorHAnsi"/>
          <w:sz w:val="24"/>
          <w:szCs w:val="24"/>
        </w:rPr>
        <w:t xml:space="preserve"> </w:t>
      </w:r>
      <w:r w:rsidRPr="00241621">
        <w:rPr>
          <w:rFonts w:cstheme="minorHAnsi"/>
          <w:sz w:val="24"/>
          <w:szCs w:val="24"/>
        </w:rPr>
        <w:t>301–18</w:t>
      </w:r>
    </w:p>
    <w:p w14:paraId="799BAB45" w14:textId="7F550FD9" w:rsidR="00C949D4" w:rsidRPr="00241621" w:rsidRDefault="00C949D4" w:rsidP="004709AB">
      <w:pPr>
        <w:spacing w:before="240" w:after="0" w:line="360" w:lineRule="auto"/>
        <w:rPr>
          <w:rFonts w:cstheme="minorHAnsi"/>
          <w:sz w:val="24"/>
          <w:szCs w:val="24"/>
        </w:rPr>
      </w:pPr>
      <w:r w:rsidRPr="00241621">
        <w:rPr>
          <w:rFonts w:cstheme="minorHAnsi"/>
          <w:sz w:val="24"/>
          <w:szCs w:val="24"/>
        </w:rPr>
        <w:t xml:space="preserve">Westrheim, K. </w:t>
      </w:r>
      <w:r w:rsidR="00E7744A" w:rsidRPr="00241621">
        <w:rPr>
          <w:rFonts w:cstheme="minorHAnsi"/>
          <w:sz w:val="24"/>
          <w:szCs w:val="24"/>
        </w:rPr>
        <w:t>and</w:t>
      </w:r>
      <w:r w:rsidRPr="00241621">
        <w:rPr>
          <w:rFonts w:cstheme="minorHAnsi"/>
          <w:sz w:val="24"/>
          <w:szCs w:val="24"/>
        </w:rPr>
        <w:t xml:space="preserve"> Manger, T. (2014</w:t>
      </w:r>
      <w:r w:rsidR="00347CF2">
        <w:rPr>
          <w:rFonts w:cstheme="minorHAnsi"/>
          <w:sz w:val="24"/>
          <w:szCs w:val="24"/>
        </w:rPr>
        <w:t>),</w:t>
      </w:r>
      <w:r w:rsidRPr="00241621">
        <w:rPr>
          <w:rFonts w:cstheme="minorHAnsi"/>
          <w:sz w:val="24"/>
          <w:szCs w:val="24"/>
        </w:rPr>
        <w:t xml:space="preserve"> </w:t>
      </w:r>
      <w:r w:rsidR="00A33C16">
        <w:rPr>
          <w:rFonts w:cstheme="minorHAnsi"/>
          <w:sz w:val="24"/>
          <w:szCs w:val="24"/>
        </w:rPr>
        <w:t>‘</w:t>
      </w:r>
      <w:r w:rsidRPr="00241621">
        <w:rPr>
          <w:rFonts w:cstheme="minorHAnsi"/>
          <w:sz w:val="24"/>
          <w:szCs w:val="24"/>
        </w:rPr>
        <w:t xml:space="preserve">Iraqi </w:t>
      </w:r>
      <w:r w:rsidR="00A33C16">
        <w:rPr>
          <w:rFonts w:cstheme="minorHAnsi"/>
          <w:sz w:val="24"/>
          <w:szCs w:val="24"/>
        </w:rPr>
        <w:t>p</w:t>
      </w:r>
      <w:r w:rsidRPr="00241621">
        <w:rPr>
          <w:rFonts w:cstheme="minorHAnsi"/>
          <w:sz w:val="24"/>
          <w:szCs w:val="24"/>
        </w:rPr>
        <w:t xml:space="preserve">risoners in Norway: Educational </w:t>
      </w:r>
      <w:r w:rsidR="00A33C16">
        <w:rPr>
          <w:rFonts w:cstheme="minorHAnsi"/>
          <w:sz w:val="24"/>
          <w:szCs w:val="24"/>
        </w:rPr>
        <w:t>b</w:t>
      </w:r>
      <w:r w:rsidRPr="00241621">
        <w:rPr>
          <w:rFonts w:cstheme="minorHAnsi"/>
          <w:sz w:val="24"/>
          <w:szCs w:val="24"/>
        </w:rPr>
        <w:t xml:space="preserve">ackground, </w:t>
      </w:r>
      <w:r w:rsidR="00A33C16">
        <w:rPr>
          <w:rFonts w:cstheme="minorHAnsi"/>
          <w:sz w:val="24"/>
          <w:szCs w:val="24"/>
        </w:rPr>
        <w:t>p</w:t>
      </w:r>
      <w:r w:rsidRPr="00241621">
        <w:rPr>
          <w:rFonts w:cstheme="minorHAnsi"/>
          <w:sz w:val="24"/>
          <w:szCs w:val="24"/>
        </w:rPr>
        <w:t xml:space="preserve">articipation, </w:t>
      </w:r>
      <w:r w:rsidR="00A33C16">
        <w:rPr>
          <w:rFonts w:cstheme="minorHAnsi"/>
          <w:sz w:val="24"/>
          <w:szCs w:val="24"/>
        </w:rPr>
        <w:t>p</w:t>
      </w:r>
      <w:r w:rsidRPr="00241621">
        <w:rPr>
          <w:rFonts w:cstheme="minorHAnsi"/>
          <w:sz w:val="24"/>
          <w:szCs w:val="24"/>
        </w:rPr>
        <w:t xml:space="preserve">references and </w:t>
      </w:r>
      <w:r w:rsidR="00A33C16">
        <w:rPr>
          <w:rFonts w:cstheme="minorHAnsi"/>
          <w:sz w:val="24"/>
          <w:szCs w:val="24"/>
        </w:rPr>
        <w:t>b</w:t>
      </w:r>
      <w:r w:rsidRPr="00241621">
        <w:rPr>
          <w:rFonts w:cstheme="minorHAnsi"/>
          <w:sz w:val="24"/>
          <w:szCs w:val="24"/>
        </w:rPr>
        <w:t xml:space="preserve">arriers to </w:t>
      </w:r>
      <w:r w:rsidR="00A33C16">
        <w:rPr>
          <w:rFonts w:cstheme="minorHAnsi"/>
          <w:sz w:val="24"/>
          <w:szCs w:val="24"/>
        </w:rPr>
        <w:t>e</w:t>
      </w:r>
      <w:r w:rsidRPr="00241621">
        <w:rPr>
          <w:rFonts w:cstheme="minorHAnsi"/>
          <w:sz w:val="24"/>
          <w:szCs w:val="24"/>
        </w:rPr>
        <w:t>ducation</w:t>
      </w:r>
      <w:r w:rsidR="00A33C16">
        <w:rPr>
          <w:rFonts w:cstheme="minorHAnsi"/>
          <w:sz w:val="24"/>
          <w:szCs w:val="24"/>
        </w:rPr>
        <w:t>’,</w:t>
      </w:r>
      <w:r w:rsidRPr="00241621">
        <w:rPr>
          <w:rFonts w:cstheme="minorHAnsi"/>
          <w:sz w:val="24"/>
          <w:szCs w:val="24"/>
        </w:rPr>
        <w:t xml:space="preserve"> </w:t>
      </w:r>
      <w:r w:rsidRPr="00241621">
        <w:rPr>
          <w:rFonts w:cstheme="minorHAnsi"/>
          <w:i/>
          <w:iCs/>
          <w:sz w:val="24"/>
          <w:szCs w:val="24"/>
        </w:rPr>
        <w:t xml:space="preserve">Journal of Prison Education and </w:t>
      </w:r>
      <w:r w:rsidR="00F50C8D" w:rsidRPr="00241621">
        <w:rPr>
          <w:rFonts w:cstheme="minorHAnsi"/>
          <w:i/>
          <w:iCs/>
          <w:sz w:val="24"/>
          <w:szCs w:val="24"/>
        </w:rPr>
        <w:t>Re-entry</w:t>
      </w:r>
      <w:r w:rsidR="00A33C16">
        <w:rPr>
          <w:rFonts w:cstheme="minorHAnsi"/>
          <w:sz w:val="24"/>
          <w:szCs w:val="24"/>
        </w:rPr>
        <w:t>, vol.</w:t>
      </w:r>
      <w:r w:rsidRPr="00241621">
        <w:rPr>
          <w:rFonts w:cstheme="minorHAnsi"/>
          <w:sz w:val="24"/>
          <w:szCs w:val="24"/>
        </w:rPr>
        <w:t xml:space="preserve"> 1</w:t>
      </w:r>
      <w:r w:rsidR="00A33C16">
        <w:rPr>
          <w:rFonts w:cstheme="minorHAnsi"/>
          <w:sz w:val="24"/>
          <w:szCs w:val="24"/>
        </w:rPr>
        <w:t xml:space="preserve">, no. </w:t>
      </w:r>
      <w:r w:rsidRPr="00241621">
        <w:rPr>
          <w:rFonts w:cstheme="minorHAnsi"/>
          <w:sz w:val="24"/>
          <w:szCs w:val="24"/>
        </w:rPr>
        <w:t>1</w:t>
      </w:r>
      <w:r w:rsidR="00D9673D">
        <w:rPr>
          <w:rFonts w:cstheme="minorHAnsi"/>
          <w:sz w:val="24"/>
          <w:szCs w:val="24"/>
        </w:rPr>
        <w:t>, pp</w:t>
      </w:r>
      <w:r w:rsidRPr="00241621">
        <w:rPr>
          <w:rFonts w:cstheme="minorHAnsi"/>
          <w:sz w:val="24"/>
          <w:szCs w:val="24"/>
        </w:rPr>
        <w:t xml:space="preserve"> 6–19</w:t>
      </w:r>
    </w:p>
    <w:p w14:paraId="637EAEA5" w14:textId="731E7A36" w:rsidR="00C949D4" w:rsidRPr="00241621" w:rsidRDefault="00C949D4" w:rsidP="004709AB">
      <w:pPr>
        <w:spacing w:before="240" w:after="0" w:line="360" w:lineRule="auto"/>
        <w:rPr>
          <w:rFonts w:cstheme="minorHAnsi"/>
          <w:sz w:val="24"/>
          <w:szCs w:val="24"/>
        </w:rPr>
      </w:pPr>
      <w:r w:rsidRPr="00241621">
        <w:rPr>
          <w:rFonts w:cstheme="minorHAnsi"/>
          <w:sz w:val="24"/>
          <w:szCs w:val="24"/>
        </w:rPr>
        <w:t xml:space="preserve">Williams, K., Poyser, J. </w:t>
      </w:r>
      <w:r w:rsidR="00E7744A" w:rsidRPr="00241621">
        <w:rPr>
          <w:rFonts w:cstheme="minorHAnsi"/>
          <w:sz w:val="24"/>
          <w:szCs w:val="24"/>
        </w:rPr>
        <w:t>and</w:t>
      </w:r>
      <w:r w:rsidRPr="00241621">
        <w:rPr>
          <w:rFonts w:cstheme="minorHAnsi"/>
          <w:sz w:val="24"/>
          <w:szCs w:val="24"/>
        </w:rPr>
        <w:t xml:space="preserve"> Hopkins, K.</w:t>
      </w:r>
      <w:r w:rsidR="00C33FFA" w:rsidRPr="00241621">
        <w:rPr>
          <w:rFonts w:cstheme="minorHAnsi"/>
          <w:sz w:val="24"/>
          <w:szCs w:val="24"/>
        </w:rPr>
        <w:t xml:space="preserve"> (2012</w:t>
      </w:r>
      <w:r w:rsidR="00347CF2">
        <w:rPr>
          <w:rFonts w:cstheme="minorHAnsi"/>
          <w:sz w:val="24"/>
          <w:szCs w:val="24"/>
        </w:rPr>
        <w:t>),</w:t>
      </w:r>
      <w:r w:rsidR="00C33FFA" w:rsidRPr="00241621">
        <w:rPr>
          <w:rFonts w:cstheme="minorHAnsi"/>
          <w:sz w:val="24"/>
          <w:szCs w:val="24"/>
        </w:rPr>
        <w:t xml:space="preserve"> </w:t>
      </w:r>
      <w:r w:rsidRPr="00241621">
        <w:rPr>
          <w:rFonts w:cstheme="minorHAnsi"/>
          <w:i/>
          <w:iCs/>
          <w:sz w:val="24"/>
          <w:szCs w:val="24"/>
        </w:rPr>
        <w:t>Accommodation, Homelessness and Reoffending of Prisoners: Results from the Surveying Prisoner Crime Reduction (SPCR) Survey</w:t>
      </w:r>
      <w:r w:rsidR="00E21832">
        <w:rPr>
          <w:rFonts w:cstheme="minorHAnsi"/>
          <w:sz w:val="24"/>
          <w:szCs w:val="24"/>
        </w:rPr>
        <w:t>,</w:t>
      </w:r>
      <w:r w:rsidR="00C33FFA" w:rsidRPr="00241621">
        <w:rPr>
          <w:rFonts w:cstheme="minorHAnsi"/>
          <w:sz w:val="24"/>
          <w:szCs w:val="24"/>
        </w:rPr>
        <w:t xml:space="preserve"> London: </w:t>
      </w:r>
      <w:r w:rsidR="005300D8" w:rsidRPr="00241621">
        <w:rPr>
          <w:rFonts w:cstheme="minorHAnsi"/>
          <w:sz w:val="24"/>
          <w:szCs w:val="24"/>
        </w:rPr>
        <w:t>M</w:t>
      </w:r>
      <w:r w:rsidR="00E21832">
        <w:rPr>
          <w:rFonts w:cstheme="minorHAnsi"/>
          <w:sz w:val="24"/>
          <w:szCs w:val="24"/>
        </w:rPr>
        <w:t>inistry of Justice</w:t>
      </w:r>
    </w:p>
    <w:p w14:paraId="69197C74" w14:textId="77777777" w:rsidR="005A25EF" w:rsidRPr="00241621" w:rsidRDefault="005A25EF" w:rsidP="005A25EF">
      <w:pPr>
        <w:pStyle w:val="NormalWeb"/>
        <w:spacing w:before="240" w:beforeAutospacing="0" w:after="0" w:afterAutospacing="0" w:line="360" w:lineRule="auto"/>
        <w:rPr>
          <w:rFonts w:asciiTheme="minorHAnsi" w:hAnsiTheme="minorHAnsi" w:cstheme="minorHAnsi"/>
          <w:spacing w:val="5"/>
        </w:rPr>
      </w:pPr>
      <w:r w:rsidRPr="00241621">
        <w:rPr>
          <w:rFonts w:asciiTheme="minorHAnsi" w:hAnsiTheme="minorHAnsi" w:cstheme="minorHAnsi"/>
          <w:spacing w:val="5"/>
        </w:rPr>
        <w:t>World Health Organi</w:t>
      </w:r>
      <w:r>
        <w:rPr>
          <w:rFonts w:asciiTheme="minorHAnsi" w:hAnsiTheme="minorHAnsi" w:cstheme="minorHAnsi"/>
          <w:spacing w:val="5"/>
        </w:rPr>
        <w:t>z</w:t>
      </w:r>
      <w:r w:rsidRPr="00241621">
        <w:rPr>
          <w:rFonts w:asciiTheme="minorHAnsi" w:hAnsiTheme="minorHAnsi" w:cstheme="minorHAnsi"/>
          <w:spacing w:val="5"/>
        </w:rPr>
        <w:t>ation (2011</w:t>
      </w:r>
      <w:r>
        <w:rPr>
          <w:rFonts w:asciiTheme="minorHAnsi" w:hAnsiTheme="minorHAnsi" w:cstheme="minorHAnsi"/>
          <w:spacing w:val="5"/>
        </w:rPr>
        <w:t>),</w:t>
      </w:r>
      <w:r w:rsidRPr="00241621">
        <w:rPr>
          <w:rFonts w:asciiTheme="minorHAnsi" w:hAnsiTheme="minorHAnsi" w:cstheme="minorHAnsi"/>
          <w:spacing w:val="5"/>
        </w:rPr>
        <w:t xml:space="preserve"> </w:t>
      </w:r>
      <w:r>
        <w:rPr>
          <w:rFonts w:asciiTheme="minorHAnsi" w:hAnsiTheme="minorHAnsi" w:cstheme="minorHAnsi"/>
          <w:spacing w:val="5"/>
        </w:rPr>
        <w:t>‘</w:t>
      </w:r>
      <w:r w:rsidRPr="00A33C16">
        <w:rPr>
          <w:rFonts w:asciiTheme="minorHAnsi" w:hAnsiTheme="minorHAnsi" w:cstheme="minorHAnsi"/>
          <w:spacing w:val="5"/>
        </w:rPr>
        <w:t>Global burden of mental disorders and the need for a comprehensive, coordinated response from health and social sectors at the country level</w:t>
      </w:r>
      <w:r>
        <w:rPr>
          <w:rFonts w:asciiTheme="minorHAnsi" w:hAnsiTheme="minorHAnsi" w:cstheme="minorHAnsi"/>
          <w:i/>
          <w:iCs/>
          <w:spacing w:val="5"/>
        </w:rPr>
        <w:t>,</w:t>
      </w:r>
      <w:r w:rsidRPr="00241621">
        <w:rPr>
          <w:rFonts w:asciiTheme="minorHAnsi" w:hAnsiTheme="minorHAnsi" w:cstheme="minorHAnsi"/>
          <w:i/>
          <w:iCs/>
          <w:spacing w:val="5"/>
        </w:rPr>
        <w:t xml:space="preserve"> </w:t>
      </w:r>
      <w:r>
        <w:rPr>
          <w:rFonts w:asciiTheme="minorHAnsi" w:hAnsiTheme="minorHAnsi" w:cstheme="minorHAnsi"/>
          <w:spacing w:val="5"/>
        </w:rPr>
        <w:t>a</w:t>
      </w:r>
      <w:r w:rsidRPr="00241621">
        <w:rPr>
          <w:rFonts w:asciiTheme="minorHAnsi" w:hAnsiTheme="minorHAnsi" w:cstheme="minorHAnsi"/>
          <w:spacing w:val="5"/>
        </w:rPr>
        <w:t xml:space="preserve">vailable at </w:t>
      </w:r>
      <w:hyperlink r:id="rId26" w:history="1">
        <w:r w:rsidRPr="00241621">
          <w:rPr>
            <w:rStyle w:val="Hyperlink"/>
            <w:rFonts w:asciiTheme="minorHAnsi" w:hAnsiTheme="minorHAnsi" w:cstheme="minorHAnsi"/>
            <w:color w:val="auto"/>
            <w:spacing w:val="5"/>
          </w:rPr>
          <w:t>https://apps.who.int/gb/ebwha/pdf_files/EB130/B130_9-en.pdf</w:t>
        </w:r>
      </w:hyperlink>
      <w:r w:rsidRPr="00241621">
        <w:rPr>
          <w:rFonts w:asciiTheme="minorHAnsi" w:hAnsiTheme="minorHAnsi" w:cstheme="minorHAnsi"/>
          <w:spacing w:val="5"/>
        </w:rPr>
        <w:t xml:space="preserve"> </w:t>
      </w:r>
      <w:r>
        <w:rPr>
          <w:rFonts w:asciiTheme="minorHAnsi" w:hAnsiTheme="minorHAnsi" w:cstheme="minorHAnsi"/>
          <w:spacing w:val="5"/>
        </w:rPr>
        <w:t>(</w:t>
      </w:r>
      <w:r w:rsidRPr="00241621">
        <w:rPr>
          <w:rFonts w:asciiTheme="minorHAnsi" w:hAnsiTheme="minorHAnsi" w:cstheme="minorHAnsi"/>
          <w:spacing w:val="5"/>
        </w:rPr>
        <w:t>accessed 12 April 2023</w:t>
      </w:r>
      <w:r>
        <w:rPr>
          <w:rFonts w:asciiTheme="minorHAnsi" w:hAnsiTheme="minorHAnsi" w:cstheme="minorHAnsi"/>
          <w:spacing w:val="5"/>
        </w:rPr>
        <w:t>)</w:t>
      </w:r>
    </w:p>
    <w:p w14:paraId="0DFED399" w14:textId="01EF1CD6" w:rsidR="00C949D4" w:rsidRPr="00241621" w:rsidRDefault="00C949D4" w:rsidP="004709AB">
      <w:pPr>
        <w:spacing w:before="240" w:after="0" w:line="360" w:lineRule="auto"/>
        <w:rPr>
          <w:rFonts w:cstheme="minorHAnsi"/>
          <w:sz w:val="24"/>
          <w:szCs w:val="24"/>
        </w:rPr>
      </w:pPr>
      <w:r w:rsidRPr="00241621">
        <w:rPr>
          <w:rFonts w:cstheme="minorHAnsi"/>
          <w:sz w:val="24"/>
          <w:szCs w:val="24"/>
        </w:rPr>
        <w:t>Youth Justice Board (n.d.)</w:t>
      </w:r>
      <w:r w:rsidR="00DA11B3">
        <w:rPr>
          <w:rFonts w:cstheme="minorHAnsi"/>
          <w:sz w:val="24"/>
          <w:szCs w:val="24"/>
        </w:rPr>
        <w:t>,</w:t>
      </w:r>
      <w:r w:rsidRPr="00241621">
        <w:rPr>
          <w:rFonts w:cstheme="minorHAnsi"/>
          <w:sz w:val="24"/>
          <w:szCs w:val="24"/>
        </w:rPr>
        <w:t xml:space="preserve"> </w:t>
      </w:r>
      <w:r w:rsidR="00E21832">
        <w:rPr>
          <w:rFonts w:cstheme="minorHAnsi"/>
          <w:sz w:val="24"/>
          <w:szCs w:val="24"/>
        </w:rPr>
        <w:t>‘</w:t>
      </w:r>
      <w:r w:rsidRPr="00E21832">
        <w:rPr>
          <w:rFonts w:cstheme="minorHAnsi"/>
          <w:sz w:val="24"/>
          <w:szCs w:val="24"/>
        </w:rPr>
        <w:t xml:space="preserve">Pathways to </w:t>
      </w:r>
      <w:r w:rsidR="00E21832">
        <w:rPr>
          <w:rFonts w:cstheme="minorHAnsi"/>
          <w:sz w:val="24"/>
          <w:szCs w:val="24"/>
        </w:rPr>
        <w:t>r</w:t>
      </w:r>
      <w:r w:rsidRPr="00E21832">
        <w:rPr>
          <w:rFonts w:cstheme="minorHAnsi"/>
          <w:sz w:val="24"/>
          <w:szCs w:val="24"/>
        </w:rPr>
        <w:t>esettlement</w:t>
      </w:r>
      <w:r w:rsidR="00E21832">
        <w:rPr>
          <w:rFonts w:cstheme="minorHAnsi"/>
          <w:sz w:val="24"/>
          <w:szCs w:val="24"/>
        </w:rPr>
        <w:t>’</w:t>
      </w:r>
      <w:r w:rsidR="00DA11B3" w:rsidRPr="00DA11B3">
        <w:rPr>
          <w:rFonts w:cstheme="minorHAnsi"/>
          <w:i/>
          <w:iCs/>
          <w:sz w:val="24"/>
          <w:szCs w:val="24"/>
        </w:rPr>
        <w:t>,</w:t>
      </w:r>
      <w:r w:rsidRPr="00241621">
        <w:rPr>
          <w:rFonts w:cstheme="minorHAnsi"/>
          <w:sz w:val="24"/>
          <w:szCs w:val="24"/>
        </w:rPr>
        <w:t xml:space="preserve"> </w:t>
      </w:r>
      <w:r w:rsidR="00DA11B3">
        <w:rPr>
          <w:rFonts w:cstheme="minorHAnsi"/>
          <w:sz w:val="24"/>
          <w:szCs w:val="24"/>
        </w:rPr>
        <w:t>a</w:t>
      </w:r>
      <w:r w:rsidRPr="00241621">
        <w:rPr>
          <w:rFonts w:cstheme="minorHAnsi"/>
          <w:sz w:val="24"/>
          <w:szCs w:val="24"/>
        </w:rPr>
        <w:t xml:space="preserve">vailable at </w:t>
      </w:r>
      <w:hyperlink r:id="rId27" w:history="1">
        <w:r w:rsidRPr="00241621">
          <w:rPr>
            <w:rStyle w:val="Hyperlink"/>
            <w:rFonts w:cstheme="minorHAnsi"/>
            <w:color w:val="auto"/>
            <w:sz w:val="24"/>
            <w:szCs w:val="24"/>
          </w:rPr>
          <w:t>https://assets.publishing.service.gov.uk/government/uploads/system/uploads/attachment_data/file/799838/Section_7_annex_Pathways_to_Resettlement_v2_0_final.pdf</w:t>
        </w:r>
      </w:hyperlink>
      <w:r w:rsidRPr="00241621">
        <w:rPr>
          <w:rFonts w:cstheme="minorHAnsi"/>
          <w:sz w:val="24"/>
          <w:szCs w:val="24"/>
        </w:rPr>
        <w:t xml:space="preserve"> </w:t>
      </w:r>
      <w:r w:rsidR="00DA11B3">
        <w:rPr>
          <w:rFonts w:cstheme="minorHAnsi"/>
          <w:sz w:val="24"/>
          <w:szCs w:val="24"/>
        </w:rPr>
        <w:t>(</w:t>
      </w:r>
      <w:r w:rsidRPr="00241621">
        <w:rPr>
          <w:rFonts w:cstheme="minorHAnsi"/>
          <w:sz w:val="24"/>
          <w:szCs w:val="24"/>
        </w:rPr>
        <w:t>accessed 5 May</w:t>
      </w:r>
      <w:r w:rsidR="005300D8" w:rsidRPr="00241621">
        <w:rPr>
          <w:rFonts w:cstheme="minorHAnsi"/>
          <w:sz w:val="24"/>
          <w:szCs w:val="24"/>
        </w:rPr>
        <w:t xml:space="preserve"> </w:t>
      </w:r>
      <w:r w:rsidRPr="00241621">
        <w:rPr>
          <w:rFonts w:cstheme="minorHAnsi"/>
          <w:sz w:val="24"/>
          <w:szCs w:val="24"/>
        </w:rPr>
        <w:t>2023</w:t>
      </w:r>
      <w:r w:rsidR="00DA11B3">
        <w:rPr>
          <w:rFonts w:cstheme="minorHAnsi"/>
          <w:sz w:val="24"/>
          <w:szCs w:val="24"/>
        </w:rPr>
        <w:t>)</w:t>
      </w:r>
    </w:p>
    <w:p w14:paraId="2650394C" w14:textId="4DBFD99E" w:rsidR="00D50557" w:rsidRPr="00241621" w:rsidRDefault="00D50557" w:rsidP="00241621">
      <w:pPr>
        <w:spacing w:after="0" w:line="360" w:lineRule="auto"/>
        <w:mirrorIndents/>
        <w:rPr>
          <w:rFonts w:cstheme="minorHAnsi"/>
          <w:sz w:val="24"/>
          <w:szCs w:val="24"/>
        </w:rPr>
      </w:pPr>
    </w:p>
    <w:sectPr w:rsidR="00D50557" w:rsidRPr="00241621">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E754" w14:textId="77777777" w:rsidR="0066531D" w:rsidRDefault="0066531D" w:rsidP="001B14F0">
      <w:pPr>
        <w:spacing w:after="0" w:line="240" w:lineRule="auto"/>
      </w:pPr>
      <w:r>
        <w:separator/>
      </w:r>
    </w:p>
  </w:endnote>
  <w:endnote w:type="continuationSeparator" w:id="0">
    <w:p w14:paraId="01462B91" w14:textId="77777777" w:rsidR="0066531D" w:rsidRDefault="0066531D" w:rsidP="001B14F0">
      <w:pPr>
        <w:spacing w:after="0" w:line="240" w:lineRule="auto"/>
      </w:pPr>
      <w:r>
        <w:continuationSeparator/>
      </w:r>
    </w:p>
  </w:endnote>
  <w:endnote w:type="continuationNotice" w:id="1">
    <w:p w14:paraId="762C9DEC" w14:textId="77777777" w:rsidR="0066531D" w:rsidRDefault="00665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egreyaSans-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19254"/>
      <w:docPartObj>
        <w:docPartGallery w:val="Page Numbers (Bottom of Page)"/>
        <w:docPartUnique/>
      </w:docPartObj>
    </w:sdtPr>
    <w:sdtEndPr>
      <w:rPr>
        <w:noProof/>
      </w:rPr>
    </w:sdtEndPr>
    <w:sdtContent>
      <w:p w14:paraId="45588C2B" w14:textId="5ADCD746" w:rsidR="00C949D4" w:rsidRDefault="00C949D4" w:rsidP="00907C61">
        <w:pPr>
          <w:pStyle w:val="Footer"/>
          <w:jc w:val="right"/>
        </w:pPr>
        <w:r>
          <w:fldChar w:fldCharType="begin"/>
        </w:r>
        <w:r>
          <w:instrText xml:space="preserve"> PAGE   \* MERGEFORMAT </w:instrText>
        </w:r>
        <w:r>
          <w:fldChar w:fldCharType="separate"/>
        </w:r>
        <w:r w:rsidR="00B43ADE">
          <w:rPr>
            <w:noProof/>
          </w:rPr>
          <w:t>1</w:t>
        </w:r>
        <w:r>
          <w:rPr>
            <w:noProof/>
          </w:rPr>
          <w:fldChar w:fldCharType="end"/>
        </w:r>
      </w:p>
    </w:sdtContent>
  </w:sdt>
  <w:p w14:paraId="153BA054" w14:textId="77777777" w:rsidR="00C949D4" w:rsidRDefault="00C94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2B7C" w14:textId="77777777" w:rsidR="0066531D" w:rsidRDefault="0066531D" w:rsidP="001B14F0">
      <w:pPr>
        <w:spacing w:after="0" w:line="240" w:lineRule="auto"/>
      </w:pPr>
      <w:r>
        <w:separator/>
      </w:r>
    </w:p>
  </w:footnote>
  <w:footnote w:type="continuationSeparator" w:id="0">
    <w:p w14:paraId="2473DBD0" w14:textId="77777777" w:rsidR="0066531D" w:rsidRDefault="0066531D" w:rsidP="001B14F0">
      <w:pPr>
        <w:spacing w:after="0" w:line="240" w:lineRule="auto"/>
      </w:pPr>
      <w:r>
        <w:continuationSeparator/>
      </w:r>
    </w:p>
  </w:footnote>
  <w:footnote w:type="continuationNotice" w:id="1">
    <w:p w14:paraId="0CB5252B" w14:textId="77777777" w:rsidR="0066531D" w:rsidRDefault="0066531D">
      <w:pPr>
        <w:spacing w:after="0" w:line="240" w:lineRule="auto"/>
      </w:pPr>
    </w:p>
  </w:footnote>
  <w:footnote w:id="2">
    <w:p w14:paraId="531BFD89" w14:textId="35392D4D" w:rsidR="008F5A61" w:rsidRPr="008F5A61" w:rsidRDefault="00977B2F" w:rsidP="00EE5936">
      <w:pPr>
        <w:pStyle w:val="FootnoteText"/>
        <w:rPr>
          <w:rFonts w:cstheme="minorHAnsi"/>
          <w:bCs/>
        </w:rPr>
      </w:pPr>
      <w:r w:rsidRPr="00F72F1F">
        <w:rPr>
          <w:rStyle w:val="FootnoteReference"/>
          <w:rFonts w:cstheme="minorHAnsi"/>
          <w:sz w:val="21"/>
          <w:szCs w:val="21"/>
        </w:rPr>
        <w:footnoteRef/>
      </w:r>
      <w:r w:rsidRPr="00F72F1F">
        <w:rPr>
          <w:rFonts w:cstheme="minorHAnsi"/>
          <w:sz w:val="21"/>
          <w:szCs w:val="21"/>
        </w:rPr>
        <w:t xml:space="preserve"> </w:t>
      </w:r>
      <w:r w:rsidR="00EE5936" w:rsidRPr="008F5A61">
        <w:rPr>
          <w:rFonts w:cstheme="minorHAnsi"/>
          <w:bCs/>
        </w:rPr>
        <w:t>Dr Paul Gavin is a Senior Lecturer in Criminology at UWE Bristol</w:t>
      </w:r>
      <w:r w:rsidR="00EE5936">
        <w:rPr>
          <w:rFonts w:cstheme="minorHAnsi"/>
          <w:bCs/>
        </w:rPr>
        <w:t xml:space="preserve"> (email: </w:t>
      </w:r>
      <w:hyperlink r:id="rId1" w:history="1">
        <w:r w:rsidR="00EE5936" w:rsidRPr="00EE5936">
          <w:rPr>
            <w:rFonts w:cstheme="minorHAnsi"/>
            <w:bCs/>
          </w:rPr>
          <w:t>paul2.gavin@uwe.ac.uk</w:t>
        </w:r>
      </w:hyperlink>
      <w:r w:rsidR="00EE5936" w:rsidRPr="00EE5936">
        <w:rPr>
          <w:rFonts w:cstheme="minorHAnsi"/>
          <w:bCs/>
        </w:rPr>
        <w:t xml:space="preserve">). </w:t>
      </w:r>
      <w:r w:rsidR="00EE5936" w:rsidRPr="008F5A61">
        <w:rPr>
          <w:rFonts w:cstheme="minorHAnsi"/>
          <w:bCs/>
        </w:rPr>
        <w:t>Dr Cody Porter is a Senior Lecturer in Psychology at UWE Bristol</w:t>
      </w:r>
      <w:r w:rsidR="00EE5936">
        <w:rPr>
          <w:rFonts w:cstheme="minorHAnsi"/>
          <w:bCs/>
        </w:rPr>
        <w:t xml:space="preserve"> (email:</w:t>
      </w:r>
      <w:r w:rsidR="00EE5936" w:rsidRPr="00EE5936">
        <w:rPr>
          <w:rFonts w:cstheme="minorHAnsi"/>
          <w:bCs/>
        </w:rPr>
        <w:t xml:space="preserve"> </w:t>
      </w:r>
      <w:hyperlink r:id="rId2" w:history="1">
        <w:r w:rsidR="00EE5936" w:rsidRPr="00EE5936">
          <w:rPr>
            <w:rFonts w:cstheme="minorHAnsi"/>
            <w:bCs/>
          </w:rPr>
          <w:t>cody.porter@uwe.ac.uk</w:t>
        </w:r>
      </w:hyperlink>
      <w:r w:rsidR="00EE5936" w:rsidRPr="00EE5936">
        <w:rPr>
          <w:rFonts w:cstheme="minorHAnsi"/>
          <w:bCs/>
        </w:rPr>
        <w:t>).</w:t>
      </w:r>
    </w:p>
  </w:footnote>
  <w:footnote w:id="3">
    <w:p w14:paraId="195923CD" w14:textId="1FCDFAEA" w:rsidR="008B1A72" w:rsidRPr="00373123" w:rsidRDefault="008B1A72">
      <w:pPr>
        <w:pStyle w:val="FootnoteText"/>
        <w:rPr>
          <w:rFonts w:asciiTheme="minorHAnsi" w:hAnsiTheme="minorHAnsi" w:cstheme="minorHAnsi"/>
          <w:lang w:val="en-IE"/>
        </w:rPr>
      </w:pPr>
      <w:r>
        <w:rPr>
          <w:rStyle w:val="FootnoteReference"/>
        </w:rPr>
        <w:footnoteRef/>
      </w:r>
      <w:r w:rsidR="00BB13A9" w:rsidRPr="00373123">
        <w:rPr>
          <w:rFonts w:asciiTheme="minorHAnsi" w:hAnsiTheme="minorHAnsi" w:cstheme="minorHAnsi"/>
          <w:sz w:val="18"/>
          <w:szCs w:val="18"/>
        </w:rPr>
        <w:t xml:space="preserve">Convention on the Transfer of Sentenced Persons </w:t>
      </w:r>
      <w:hyperlink r:id="rId3" w:history="1">
        <w:r w:rsidR="00E800A4" w:rsidRPr="00373123">
          <w:rPr>
            <w:rStyle w:val="Hyperlink"/>
            <w:rFonts w:asciiTheme="minorHAnsi" w:hAnsiTheme="minorHAnsi" w:cstheme="minorHAnsi"/>
            <w:sz w:val="18"/>
            <w:szCs w:val="18"/>
          </w:rPr>
          <w:t>https://www.coe.int/en/web/transnational-criminal-justice-pcoc/transfer-of-sentenced-persons</w:t>
        </w:r>
      </w:hyperlink>
      <w:r w:rsidR="00E800A4" w:rsidRPr="00373123">
        <w:rPr>
          <w:rFonts w:asciiTheme="minorHAnsi" w:hAnsiTheme="minorHAnsi" w:cstheme="minorHAnsi"/>
          <w:sz w:val="18"/>
          <w:szCs w:val="18"/>
        </w:rPr>
        <w:t xml:space="preserve"> </w:t>
      </w:r>
    </w:p>
  </w:footnote>
  <w:footnote w:id="4">
    <w:p w14:paraId="749E1309" w14:textId="7B331840" w:rsidR="000F52BE" w:rsidRPr="00373123" w:rsidRDefault="000F52BE">
      <w:pPr>
        <w:pStyle w:val="FootnoteText"/>
        <w:rPr>
          <w:rFonts w:asciiTheme="minorHAnsi" w:hAnsiTheme="minorHAnsi" w:cstheme="minorHAnsi"/>
          <w:sz w:val="18"/>
          <w:szCs w:val="18"/>
          <w:lang w:val="en-IE"/>
        </w:rPr>
      </w:pPr>
      <w:r w:rsidRPr="00373123">
        <w:rPr>
          <w:rStyle w:val="FootnoteReference"/>
          <w:rFonts w:asciiTheme="minorHAnsi" w:hAnsiTheme="minorHAnsi" w:cstheme="minorHAnsi"/>
          <w:sz w:val="18"/>
          <w:szCs w:val="18"/>
        </w:rPr>
        <w:footnoteRef/>
      </w:r>
      <w:r w:rsidRPr="00373123">
        <w:rPr>
          <w:rFonts w:asciiTheme="minorHAnsi" w:hAnsiTheme="minorHAnsi" w:cstheme="minorHAnsi"/>
          <w:sz w:val="18"/>
          <w:szCs w:val="18"/>
        </w:rPr>
        <w:t xml:space="preserve"> </w:t>
      </w:r>
      <w:r w:rsidRPr="00373123">
        <w:rPr>
          <w:rFonts w:asciiTheme="minorHAnsi" w:hAnsiTheme="minorHAnsi" w:cstheme="minorHAnsi"/>
          <w:bCs/>
          <w:color w:val="333333"/>
          <w:sz w:val="18"/>
          <w:szCs w:val="18"/>
          <w:shd w:val="clear" w:color="auto" w:fill="FFFFFF"/>
        </w:rPr>
        <w:t xml:space="preserve">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 </w:t>
      </w:r>
      <w:hyperlink r:id="rId4" w:history="1">
        <w:r w:rsidRPr="00373123">
          <w:rPr>
            <w:rStyle w:val="Hyperlink"/>
            <w:rFonts w:asciiTheme="minorHAnsi" w:hAnsiTheme="minorHAnsi" w:cstheme="minorHAnsi"/>
            <w:bCs/>
            <w:sz w:val="18"/>
            <w:szCs w:val="18"/>
            <w:shd w:val="clear" w:color="auto" w:fill="FFFFFF"/>
          </w:rPr>
          <w:t>https://eur-lex.europa.eu/legal-content/EN/ALL/?uri=CELEX%3A32008F0909</w:t>
        </w:r>
      </w:hyperlink>
      <w:r w:rsidRPr="00373123">
        <w:rPr>
          <w:rFonts w:asciiTheme="minorHAnsi" w:hAnsiTheme="minorHAnsi" w:cstheme="minorHAnsi"/>
          <w:bCs/>
          <w:color w:val="333333"/>
          <w:sz w:val="18"/>
          <w:szCs w:val="18"/>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B507F"/>
    <w:multiLevelType w:val="multilevel"/>
    <w:tmpl w:val="DFBE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92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9E"/>
    <w:rsid w:val="00006ECE"/>
    <w:rsid w:val="000120E6"/>
    <w:rsid w:val="00012507"/>
    <w:rsid w:val="00012FFE"/>
    <w:rsid w:val="00016323"/>
    <w:rsid w:val="00035CCE"/>
    <w:rsid w:val="0003745E"/>
    <w:rsid w:val="00040A99"/>
    <w:rsid w:val="0005472F"/>
    <w:rsid w:val="00054A7F"/>
    <w:rsid w:val="00055923"/>
    <w:rsid w:val="00063673"/>
    <w:rsid w:val="00073015"/>
    <w:rsid w:val="000968A2"/>
    <w:rsid w:val="00096A51"/>
    <w:rsid w:val="000A1B60"/>
    <w:rsid w:val="000A3ECC"/>
    <w:rsid w:val="000A4EA8"/>
    <w:rsid w:val="000B676D"/>
    <w:rsid w:val="000C39C9"/>
    <w:rsid w:val="000C43C4"/>
    <w:rsid w:val="000C60F3"/>
    <w:rsid w:val="000E03AF"/>
    <w:rsid w:val="000F52BE"/>
    <w:rsid w:val="00103350"/>
    <w:rsid w:val="00114FC8"/>
    <w:rsid w:val="00145F9D"/>
    <w:rsid w:val="001468A8"/>
    <w:rsid w:val="00160D96"/>
    <w:rsid w:val="00175006"/>
    <w:rsid w:val="00187458"/>
    <w:rsid w:val="001878D2"/>
    <w:rsid w:val="00192947"/>
    <w:rsid w:val="001A1E4B"/>
    <w:rsid w:val="001A5816"/>
    <w:rsid w:val="001A6A98"/>
    <w:rsid w:val="001A6D0E"/>
    <w:rsid w:val="001B0BE3"/>
    <w:rsid w:val="001B14F0"/>
    <w:rsid w:val="001B1B0C"/>
    <w:rsid w:val="001B1C3C"/>
    <w:rsid w:val="001B2CC4"/>
    <w:rsid w:val="001C0979"/>
    <w:rsid w:val="001D5DA9"/>
    <w:rsid w:val="001E065D"/>
    <w:rsid w:val="001E3727"/>
    <w:rsid w:val="001F02ED"/>
    <w:rsid w:val="001F16C1"/>
    <w:rsid w:val="001F1980"/>
    <w:rsid w:val="001F45F8"/>
    <w:rsid w:val="00205944"/>
    <w:rsid w:val="00205F16"/>
    <w:rsid w:val="00223289"/>
    <w:rsid w:val="002235B3"/>
    <w:rsid w:val="00234E38"/>
    <w:rsid w:val="00236D00"/>
    <w:rsid w:val="00241621"/>
    <w:rsid w:val="002521C1"/>
    <w:rsid w:val="00253653"/>
    <w:rsid w:val="00253811"/>
    <w:rsid w:val="00253D84"/>
    <w:rsid w:val="002546B6"/>
    <w:rsid w:val="00256714"/>
    <w:rsid w:val="00261D53"/>
    <w:rsid w:val="00270C0F"/>
    <w:rsid w:val="00271E0C"/>
    <w:rsid w:val="00273E50"/>
    <w:rsid w:val="0028533A"/>
    <w:rsid w:val="002A590C"/>
    <w:rsid w:val="002A5AED"/>
    <w:rsid w:val="002A5B12"/>
    <w:rsid w:val="002A5BDC"/>
    <w:rsid w:val="002B4A00"/>
    <w:rsid w:val="002B4F81"/>
    <w:rsid w:val="002B6F26"/>
    <w:rsid w:val="002C3CEF"/>
    <w:rsid w:val="002C65F7"/>
    <w:rsid w:val="002D01FB"/>
    <w:rsid w:val="002D0ECC"/>
    <w:rsid w:val="002D1480"/>
    <w:rsid w:val="002D19CD"/>
    <w:rsid w:val="002F041E"/>
    <w:rsid w:val="002F66C7"/>
    <w:rsid w:val="0031139C"/>
    <w:rsid w:val="00311652"/>
    <w:rsid w:val="0031217E"/>
    <w:rsid w:val="00316443"/>
    <w:rsid w:val="00321511"/>
    <w:rsid w:val="00332811"/>
    <w:rsid w:val="003343AE"/>
    <w:rsid w:val="0034616D"/>
    <w:rsid w:val="00347CF2"/>
    <w:rsid w:val="00350D6A"/>
    <w:rsid w:val="00360182"/>
    <w:rsid w:val="00367D80"/>
    <w:rsid w:val="00373123"/>
    <w:rsid w:val="003741C5"/>
    <w:rsid w:val="00375DC9"/>
    <w:rsid w:val="00380FAC"/>
    <w:rsid w:val="00392DD2"/>
    <w:rsid w:val="003A4272"/>
    <w:rsid w:val="003A7B7F"/>
    <w:rsid w:val="003B0088"/>
    <w:rsid w:val="003B33C7"/>
    <w:rsid w:val="003B4785"/>
    <w:rsid w:val="003E2D36"/>
    <w:rsid w:val="003E3363"/>
    <w:rsid w:val="003F0D0E"/>
    <w:rsid w:val="003F406A"/>
    <w:rsid w:val="004015F3"/>
    <w:rsid w:val="00427E9E"/>
    <w:rsid w:val="00431371"/>
    <w:rsid w:val="00432E0D"/>
    <w:rsid w:val="00432F02"/>
    <w:rsid w:val="004439F2"/>
    <w:rsid w:val="00451518"/>
    <w:rsid w:val="00461705"/>
    <w:rsid w:val="0046561C"/>
    <w:rsid w:val="00467AA3"/>
    <w:rsid w:val="004709AB"/>
    <w:rsid w:val="00477503"/>
    <w:rsid w:val="00477A47"/>
    <w:rsid w:val="00481012"/>
    <w:rsid w:val="00482B73"/>
    <w:rsid w:val="00483D11"/>
    <w:rsid w:val="0048620C"/>
    <w:rsid w:val="00495492"/>
    <w:rsid w:val="004955F5"/>
    <w:rsid w:val="004A44A3"/>
    <w:rsid w:val="004B1892"/>
    <w:rsid w:val="004C0BAB"/>
    <w:rsid w:val="004E5BE6"/>
    <w:rsid w:val="004E6877"/>
    <w:rsid w:val="004E7D8B"/>
    <w:rsid w:val="004F15F6"/>
    <w:rsid w:val="004F451D"/>
    <w:rsid w:val="004F51DF"/>
    <w:rsid w:val="004F5B6C"/>
    <w:rsid w:val="00501265"/>
    <w:rsid w:val="00502FE4"/>
    <w:rsid w:val="00510DC0"/>
    <w:rsid w:val="005141F4"/>
    <w:rsid w:val="00524B5C"/>
    <w:rsid w:val="005300D8"/>
    <w:rsid w:val="005315A5"/>
    <w:rsid w:val="00542BA5"/>
    <w:rsid w:val="005436DA"/>
    <w:rsid w:val="00552558"/>
    <w:rsid w:val="005733DA"/>
    <w:rsid w:val="005765D4"/>
    <w:rsid w:val="00581BBD"/>
    <w:rsid w:val="00587CE2"/>
    <w:rsid w:val="00595E3F"/>
    <w:rsid w:val="005A049C"/>
    <w:rsid w:val="005A25EF"/>
    <w:rsid w:val="005A70E1"/>
    <w:rsid w:val="005B6AF8"/>
    <w:rsid w:val="005C2731"/>
    <w:rsid w:val="005C4435"/>
    <w:rsid w:val="005C5FE6"/>
    <w:rsid w:val="005D5159"/>
    <w:rsid w:val="005E3300"/>
    <w:rsid w:val="005F01C4"/>
    <w:rsid w:val="005F2855"/>
    <w:rsid w:val="005F4701"/>
    <w:rsid w:val="005F54CD"/>
    <w:rsid w:val="005F5892"/>
    <w:rsid w:val="0060059E"/>
    <w:rsid w:val="00600935"/>
    <w:rsid w:val="00600B84"/>
    <w:rsid w:val="00601E05"/>
    <w:rsid w:val="00607A44"/>
    <w:rsid w:val="006140CD"/>
    <w:rsid w:val="00614842"/>
    <w:rsid w:val="00614BFA"/>
    <w:rsid w:val="00616B86"/>
    <w:rsid w:val="00636234"/>
    <w:rsid w:val="00637846"/>
    <w:rsid w:val="00656FDB"/>
    <w:rsid w:val="00662CF1"/>
    <w:rsid w:val="0066531D"/>
    <w:rsid w:val="00665F23"/>
    <w:rsid w:val="00670255"/>
    <w:rsid w:val="00673498"/>
    <w:rsid w:val="0067399F"/>
    <w:rsid w:val="006752D6"/>
    <w:rsid w:val="00690A68"/>
    <w:rsid w:val="00692802"/>
    <w:rsid w:val="0069622B"/>
    <w:rsid w:val="00697DCC"/>
    <w:rsid w:val="006A091B"/>
    <w:rsid w:val="006B1F68"/>
    <w:rsid w:val="006B7AFB"/>
    <w:rsid w:val="006C365C"/>
    <w:rsid w:val="006C5467"/>
    <w:rsid w:val="006D378D"/>
    <w:rsid w:val="006E3F1C"/>
    <w:rsid w:val="006E4F04"/>
    <w:rsid w:val="006F4B5C"/>
    <w:rsid w:val="006F578B"/>
    <w:rsid w:val="00700D9D"/>
    <w:rsid w:val="007066C8"/>
    <w:rsid w:val="00714050"/>
    <w:rsid w:val="007171CA"/>
    <w:rsid w:val="00720D1C"/>
    <w:rsid w:val="00721E95"/>
    <w:rsid w:val="00722BF1"/>
    <w:rsid w:val="00725B4A"/>
    <w:rsid w:val="00725EFE"/>
    <w:rsid w:val="00736808"/>
    <w:rsid w:val="00740F69"/>
    <w:rsid w:val="00747E6E"/>
    <w:rsid w:val="00750E50"/>
    <w:rsid w:val="00754CE0"/>
    <w:rsid w:val="00755A4E"/>
    <w:rsid w:val="00756AE0"/>
    <w:rsid w:val="007737E3"/>
    <w:rsid w:val="00773A66"/>
    <w:rsid w:val="00775D3D"/>
    <w:rsid w:val="00780D02"/>
    <w:rsid w:val="007961BB"/>
    <w:rsid w:val="007A07F3"/>
    <w:rsid w:val="007B0D49"/>
    <w:rsid w:val="007B191D"/>
    <w:rsid w:val="007B4882"/>
    <w:rsid w:val="007B4A85"/>
    <w:rsid w:val="007B7B3A"/>
    <w:rsid w:val="007C76EC"/>
    <w:rsid w:val="007D0C72"/>
    <w:rsid w:val="007D3235"/>
    <w:rsid w:val="007D3780"/>
    <w:rsid w:val="007D438F"/>
    <w:rsid w:val="007D4FE3"/>
    <w:rsid w:val="007E26C7"/>
    <w:rsid w:val="007E382D"/>
    <w:rsid w:val="007E3AF0"/>
    <w:rsid w:val="007E4347"/>
    <w:rsid w:val="007E450A"/>
    <w:rsid w:val="007E5BFD"/>
    <w:rsid w:val="007F510A"/>
    <w:rsid w:val="007F7918"/>
    <w:rsid w:val="008071B5"/>
    <w:rsid w:val="00810F9A"/>
    <w:rsid w:val="00812382"/>
    <w:rsid w:val="00815ED8"/>
    <w:rsid w:val="00816496"/>
    <w:rsid w:val="00822055"/>
    <w:rsid w:val="008232E0"/>
    <w:rsid w:val="008268B8"/>
    <w:rsid w:val="00833785"/>
    <w:rsid w:val="00843561"/>
    <w:rsid w:val="00850766"/>
    <w:rsid w:val="00850D5E"/>
    <w:rsid w:val="0085257C"/>
    <w:rsid w:val="00854E53"/>
    <w:rsid w:val="00884EB0"/>
    <w:rsid w:val="00886CAF"/>
    <w:rsid w:val="008B172C"/>
    <w:rsid w:val="008B1A72"/>
    <w:rsid w:val="008B20A9"/>
    <w:rsid w:val="008B633B"/>
    <w:rsid w:val="008C1D32"/>
    <w:rsid w:val="008D1B0A"/>
    <w:rsid w:val="008D1B80"/>
    <w:rsid w:val="008D4C77"/>
    <w:rsid w:val="008E109F"/>
    <w:rsid w:val="008E33E8"/>
    <w:rsid w:val="008E423C"/>
    <w:rsid w:val="008F0522"/>
    <w:rsid w:val="008F2C2B"/>
    <w:rsid w:val="008F5A43"/>
    <w:rsid w:val="008F5A61"/>
    <w:rsid w:val="008F5F08"/>
    <w:rsid w:val="00907474"/>
    <w:rsid w:val="00907C61"/>
    <w:rsid w:val="00912250"/>
    <w:rsid w:val="009153D5"/>
    <w:rsid w:val="009225C7"/>
    <w:rsid w:val="00926B90"/>
    <w:rsid w:val="009310AF"/>
    <w:rsid w:val="009328B4"/>
    <w:rsid w:val="009331C9"/>
    <w:rsid w:val="009374D1"/>
    <w:rsid w:val="0094129E"/>
    <w:rsid w:val="009644F6"/>
    <w:rsid w:val="00973E4A"/>
    <w:rsid w:val="00977B2F"/>
    <w:rsid w:val="00982082"/>
    <w:rsid w:val="0098314A"/>
    <w:rsid w:val="00991423"/>
    <w:rsid w:val="00995B4B"/>
    <w:rsid w:val="009A1A4D"/>
    <w:rsid w:val="009A7CA4"/>
    <w:rsid w:val="009C000A"/>
    <w:rsid w:val="009C074E"/>
    <w:rsid w:val="009C1E1D"/>
    <w:rsid w:val="009C223A"/>
    <w:rsid w:val="009C7040"/>
    <w:rsid w:val="009D1D53"/>
    <w:rsid w:val="009D2D1E"/>
    <w:rsid w:val="009D6F8D"/>
    <w:rsid w:val="009E1ECE"/>
    <w:rsid w:val="009E366F"/>
    <w:rsid w:val="009E5ED4"/>
    <w:rsid w:val="009F109A"/>
    <w:rsid w:val="009F25E9"/>
    <w:rsid w:val="009F53AC"/>
    <w:rsid w:val="00A010FF"/>
    <w:rsid w:val="00A05597"/>
    <w:rsid w:val="00A07BCD"/>
    <w:rsid w:val="00A265B1"/>
    <w:rsid w:val="00A2771D"/>
    <w:rsid w:val="00A30983"/>
    <w:rsid w:val="00A33C16"/>
    <w:rsid w:val="00A33CC6"/>
    <w:rsid w:val="00A34FD7"/>
    <w:rsid w:val="00A3679B"/>
    <w:rsid w:val="00A51516"/>
    <w:rsid w:val="00A53691"/>
    <w:rsid w:val="00A5455B"/>
    <w:rsid w:val="00A57063"/>
    <w:rsid w:val="00A57A21"/>
    <w:rsid w:val="00A70832"/>
    <w:rsid w:val="00A734A1"/>
    <w:rsid w:val="00A87E26"/>
    <w:rsid w:val="00A92527"/>
    <w:rsid w:val="00A946A5"/>
    <w:rsid w:val="00AA6D56"/>
    <w:rsid w:val="00AC7A57"/>
    <w:rsid w:val="00AD2025"/>
    <w:rsid w:val="00AD30B8"/>
    <w:rsid w:val="00AD4163"/>
    <w:rsid w:val="00AE578C"/>
    <w:rsid w:val="00AF31E7"/>
    <w:rsid w:val="00AF5998"/>
    <w:rsid w:val="00AF6521"/>
    <w:rsid w:val="00AF76E0"/>
    <w:rsid w:val="00B037ED"/>
    <w:rsid w:val="00B11148"/>
    <w:rsid w:val="00B20089"/>
    <w:rsid w:val="00B24CE2"/>
    <w:rsid w:val="00B24EAD"/>
    <w:rsid w:val="00B2606D"/>
    <w:rsid w:val="00B308E6"/>
    <w:rsid w:val="00B347FB"/>
    <w:rsid w:val="00B43ADE"/>
    <w:rsid w:val="00B45836"/>
    <w:rsid w:val="00B4677D"/>
    <w:rsid w:val="00B46C29"/>
    <w:rsid w:val="00B7675C"/>
    <w:rsid w:val="00B83308"/>
    <w:rsid w:val="00B85770"/>
    <w:rsid w:val="00B928EC"/>
    <w:rsid w:val="00BA224A"/>
    <w:rsid w:val="00BB13A9"/>
    <w:rsid w:val="00BB1B8D"/>
    <w:rsid w:val="00BB5EB8"/>
    <w:rsid w:val="00BD64FA"/>
    <w:rsid w:val="00BE1628"/>
    <w:rsid w:val="00BE2949"/>
    <w:rsid w:val="00BF0311"/>
    <w:rsid w:val="00BF2D17"/>
    <w:rsid w:val="00BF6F26"/>
    <w:rsid w:val="00C052EA"/>
    <w:rsid w:val="00C17788"/>
    <w:rsid w:val="00C21EF5"/>
    <w:rsid w:val="00C24E40"/>
    <w:rsid w:val="00C33E9E"/>
    <w:rsid w:val="00C33FFA"/>
    <w:rsid w:val="00C6665E"/>
    <w:rsid w:val="00C77251"/>
    <w:rsid w:val="00C841B3"/>
    <w:rsid w:val="00C865E6"/>
    <w:rsid w:val="00C86DAC"/>
    <w:rsid w:val="00C9192E"/>
    <w:rsid w:val="00C949D4"/>
    <w:rsid w:val="00CA1BD0"/>
    <w:rsid w:val="00CB2183"/>
    <w:rsid w:val="00CB2530"/>
    <w:rsid w:val="00CB35C2"/>
    <w:rsid w:val="00CC314B"/>
    <w:rsid w:val="00CC4ECD"/>
    <w:rsid w:val="00CD0012"/>
    <w:rsid w:val="00CD2F05"/>
    <w:rsid w:val="00CD4419"/>
    <w:rsid w:val="00CF5AA6"/>
    <w:rsid w:val="00CF660D"/>
    <w:rsid w:val="00D00DFE"/>
    <w:rsid w:val="00D13582"/>
    <w:rsid w:val="00D16E6A"/>
    <w:rsid w:val="00D2067D"/>
    <w:rsid w:val="00D23448"/>
    <w:rsid w:val="00D30349"/>
    <w:rsid w:val="00D35A9A"/>
    <w:rsid w:val="00D35F06"/>
    <w:rsid w:val="00D40105"/>
    <w:rsid w:val="00D41BA0"/>
    <w:rsid w:val="00D50557"/>
    <w:rsid w:val="00D55BEF"/>
    <w:rsid w:val="00D57885"/>
    <w:rsid w:val="00D73D41"/>
    <w:rsid w:val="00D926A2"/>
    <w:rsid w:val="00D9673D"/>
    <w:rsid w:val="00D96ED2"/>
    <w:rsid w:val="00DA11B3"/>
    <w:rsid w:val="00DB4563"/>
    <w:rsid w:val="00DC5F56"/>
    <w:rsid w:val="00DD79A1"/>
    <w:rsid w:val="00DE41BF"/>
    <w:rsid w:val="00DE7C43"/>
    <w:rsid w:val="00DF1636"/>
    <w:rsid w:val="00DF16CE"/>
    <w:rsid w:val="00E11874"/>
    <w:rsid w:val="00E11A63"/>
    <w:rsid w:val="00E11ABD"/>
    <w:rsid w:val="00E21832"/>
    <w:rsid w:val="00E22C66"/>
    <w:rsid w:val="00E35807"/>
    <w:rsid w:val="00E37439"/>
    <w:rsid w:val="00E45C8D"/>
    <w:rsid w:val="00E46DE9"/>
    <w:rsid w:val="00E47718"/>
    <w:rsid w:val="00E54473"/>
    <w:rsid w:val="00E62CCE"/>
    <w:rsid w:val="00E70FA9"/>
    <w:rsid w:val="00E73715"/>
    <w:rsid w:val="00E7744A"/>
    <w:rsid w:val="00E800A4"/>
    <w:rsid w:val="00E84D0F"/>
    <w:rsid w:val="00E86F96"/>
    <w:rsid w:val="00E907E9"/>
    <w:rsid w:val="00E9247F"/>
    <w:rsid w:val="00E93BDD"/>
    <w:rsid w:val="00E959B8"/>
    <w:rsid w:val="00EA489E"/>
    <w:rsid w:val="00EC2E7D"/>
    <w:rsid w:val="00EC6A3C"/>
    <w:rsid w:val="00ED7FE5"/>
    <w:rsid w:val="00EE2C8D"/>
    <w:rsid w:val="00EE5936"/>
    <w:rsid w:val="00EE5966"/>
    <w:rsid w:val="00EE65BB"/>
    <w:rsid w:val="00EE7CC2"/>
    <w:rsid w:val="00F06AAE"/>
    <w:rsid w:val="00F17169"/>
    <w:rsid w:val="00F20B73"/>
    <w:rsid w:val="00F21069"/>
    <w:rsid w:val="00F327A1"/>
    <w:rsid w:val="00F334FB"/>
    <w:rsid w:val="00F40B6C"/>
    <w:rsid w:val="00F423C9"/>
    <w:rsid w:val="00F4459E"/>
    <w:rsid w:val="00F47441"/>
    <w:rsid w:val="00F50C8D"/>
    <w:rsid w:val="00F61C6F"/>
    <w:rsid w:val="00F631B8"/>
    <w:rsid w:val="00F640AD"/>
    <w:rsid w:val="00F66461"/>
    <w:rsid w:val="00F7005D"/>
    <w:rsid w:val="00F75BCE"/>
    <w:rsid w:val="00F81D30"/>
    <w:rsid w:val="00F81DE9"/>
    <w:rsid w:val="00FA35B7"/>
    <w:rsid w:val="00FB3585"/>
    <w:rsid w:val="00FB6A24"/>
    <w:rsid w:val="00FC6CE5"/>
    <w:rsid w:val="00FD1B42"/>
    <w:rsid w:val="00FD6253"/>
    <w:rsid w:val="00FF5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8F1D"/>
  <w15:chartTrackingRefBased/>
  <w15:docId w15:val="{938DA4AE-6DA7-4475-8D81-2ED7D26D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4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F16"/>
    <w:rPr>
      <w:color w:val="0563C1" w:themeColor="hyperlink"/>
      <w:u w:val="single"/>
    </w:rPr>
  </w:style>
  <w:style w:type="character" w:customStyle="1" w:styleId="UnresolvedMention1">
    <w:name w:val="Unresolved Mention1"/>
    <w:basedOn w:val="DefaultParagraphFont"/>
    <w:uiPriority w:val="99"/>
    <w:semiHidden/>
    <w:unhideWhenUsed/>
    <w:rsid w:val="00205F16"/>
    <w:rPr>
      <w:color w:val="605E5C"/>
      <w:shd w:val="clear" w:color="auto" w:fill="E1DFDD"/>
    </w:rPr>
  </w:style>
  <w:style w:type="character" w:styleId="Strong">
    <w:name w:val="Strong"/>
    <w:basedOn w:val="DefaultParagraphFont"/>
    <w:uiPriority w:val="22"/>
    <w:qFormat/>
    <w:rsid w:val="000B676D"/>
    <w:rPr>
      <w:b/>
      <w:bCs/>
    </w:rPr>
  </w:style>
  <w:style w:type="paragraph" w:customStyle="1" w:styleId="Default">
    <w:name w:val="Default"/>
    <w:rsid w:val="00A57063"/>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CD4419"/>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unhideWhenUsed/>
    <w:rsid w:val="001B14F0"/>
    <w:pPr>
      <w:widowControl w:val="0"/>
      <w:spacing w:after="0" w:line="240" w:lineRule="auto"/>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rsid w:val="001B14F0"/>
    <w:rPr>
      <w:rFonts w:ascii="Calibri" w:eastAsia="Calibri" w:hAnsi="Calibri" w:cs="Calibri"/>
      <w:color w:val="000000"/>
      <w:sz w:val="20"/>
      <w:szCs w:val="20"/>
      <w:lang w:eastAsia="en-GB"/>
    </w:rPr>
  </w:style>
  <w:style w:type="character" w:styleId="FootnoteReference">
    <w:name w:val="footnote reference"/>
    <w:basedOn w:val="DefaultParagraphFont"/>
    <w:uiPriority w:val="99"/>
    <w:unhideWhenUsed/>
    <w:rsid w:val="001B14F0"/>
    <w:rPr>
      <w:vertAlign w:val="superscript"/>
    </w:rPr>
  </w:style>
  <w:style w:type="character" w:styleId="Emphasis">
    <w:name w:val="Emphasis"/>
    <w:uiPriority w:val="20"/>
    <w:qFormat/>
    <w:rsid w:val="001B14F0"/>
    <w:rPr>
      <w:i/>
      <w:iCs/>
    </w:rPr>
  </w:style>
  <w:style w:type="character" w:customStyle="1" w:styleId="markfib6e4c23">
    <w:name w:val="markfib6e4c23"/>
    <w:basedOn w:val="DefaultParagraphFont"/>
    <w:rsid w:val="00D50557"/>
  </w:style>
  <w:style w:type="character" w:customStyle="1" w:styleId="markdojs3j30q">
    <w:name w:val="markdojs3j30q"/>
    <w:basedOn w:val="DefaultParagraphFont"/>
    <w:rsid w:val="00D50557"/>
  </w:style>
  <w:style w:type="character" w:customStyle="1" w:styleId="mark24zzcov87">
    <w:name w:val="mark24zzcov87"/>
    <w:basedOn w:val="DefaultParagraphFont"/>
    <w:rsid w:val="00D50557"/>
  </w:style>
  <w:style w:type="paragraph" w:styleId="NormalWeb">
    <w:name w:val="Normal (Web)"/>
    <w:basedOn w:val="Normal"/>
    <w:uiPriority w:val="99"/>
    <w:semiHidden/>
    <w:unhideWhenUsed/>
    <w:rsid w:val="00D35F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reading-companionreference-citation">
    <w:name w:val="c-reading-companion__reference-citation"/>
    <w:basedOn w:val="Normal"/>
    <w:rsid w:val="00822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7DCC"/>
    <w:rPr>
      <w:color w:val="954F72" w:themeColor="followedHyperlink"/>
      <w:u w:val="single"/>
    </w:rPr>
  </w:style>
  <w:style w:type="paragraph" w:styleId="Header">
    <w:name w:val="header"/>
    <w:basedOn w:val="Normal"/>
    <w:link w:val="HeaderChar"/>
    <w:uiPriority w:val="99"/>
    <w:unhideWhenUsed/>
    <w:rsid w:val="00C94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9D4"/>
  </w:style>
  <w:style w:type="paragraph" w:styleId="Footer">
    <w:name w:val="footer"/>
    <w:basedOn w:val="Normal"/>
    <w:link w:val="FooterChar"/>
    <w:uiPriority w:val="99"/>
    <w:unhideWhenUsed/>
    <w:rsid w:val="00C94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9D4"/>
  </w:style>
  <w:style w:type="character" w:customStyle="1" w:styleId="authors-list-item">
    <w:name w:val="authors-list-item"/>
    <w:basedOn w:val="DefaultParagraphFont"/>
    <w:rsid w:val="002D1480"/>
  </w:style>
  <w:style w:type="character" w:customStyle="1" w:styleId="comma">
    <w:name w:val="comma"/>
    <w:basedOn w:val="DefaultParagraphFont"/>
    <w:rsid w:val="002D1480"/>
  </w:style>
  <w:style w:type="character" w:customStyle="1" w:styleId="author-sup-separator">
    <w:name w:val="author-sup-separator"/>
    <w:basedOn w:val="DefaultParagraphFont"/>
    <w:rsid w:val="002D1480"/>
  </w:style>
  <w:style w:type="paragraph" w:styleId="ListParagraph">
    <w:name w:val="List Paragraph"/>
    <w:basedOn w:val="Normal"/>
    <w:uiPriority w:val="34"/>
    <w:qFormat/>
    <w:rsid w:val="006752D6"/>
    <w:pPr>
      <w:ind w:left="720"/>
      <w:contextualSpacing/>
    </w:pPr>
  </w:style>
  <w:style w:type="character" w:customStyle="1" w:styleId="UnresolvedMention2">
    <w:name w:val="Unresolved Mention2"/>
    <w:basedOn w:val="DefaultParagraphFont"/>
    <w:uiPriority w:val="99"/>
    <w:semiHidden/>
    <w:unhideWhenUsed/>
    <w:rsid w:val="006752D6"/>
    <w:rPr>
      <w:color w:val="605E5C"/>
      <w:shd w:val="clear" w:color="auto" w:fill="E1DFDD"/>
    </w:rPr>
  </w:style>
  <w:style w:type="character" w:styleId="CommentReference">
    <w:name w:val="annotation reference"/>
    <w:basedOn w:val="DefaultParagraphFont"/>
    <w:uiPriority w:val="99"/>
    <w:semiHidden/>
    <w:unhideWhenUsed/>
    <w:rsid w:val="009310AF"/>
    <w:rPr>
      <w:sz w:val="16"/>
      <w:szCs w:val="16"/>
    </w:rPr>
  </w:style>
  <w:style w:type="paragraph" w:styleId="CommentText">
    <w:name w:val="annotation text"/>
    <w:basedOn w:val="Normal"/>
    <w:link w:val="CommentTextChar"/>
    <w:uiPriority w:val="99"/>
    <w:unhideWhenUsed/>
    <w:rsid w:val="009310AF"/>
    <w:pPr>
      <w:spacing w:line="240" w:lineRule="auto"/>
    </w:pPr>
    <w:rPr>
      <w:sz w:val="20"/>
      <w:szCs w:val="20"/>
    </w:rPr>
  </w:style>
  <w:style w:type="character" w:customStyle="1" w:styleId="CommentTextChar">
    <w:name w:val="Comment Text Char"/>
    <w:basedOn w:val="DefaultParagraphFont"/>
    <w:link w:val="CommentText"/>
    <w:uiPriority w:val="99"/>
    <w:rsid w:val="009310AF"/>
    <w:rPr>
      <w:sz w:val="20"/>
      <w:szCs w:val="20"/>
    </w:rPr>
  </w:style>
  <w:style w:type="paragraph" w:styleId="CommentSubject">
    <w:name w:val="annotation subject"/>
    <w:basedOn w:val="CommentText"/>
    <w:next w:val="CommentText"/>
    <w:link w:val="CommentSubjectChar"/>
    <w:uiPriority w:val="99"/>
    <w:semiHidden/>
    <w:unhideWhenUsed/>
    <w:rsid w:val="009310AF"/>
    <w:rPr>
      <w:b/>
      <w:bCs/>
    </w:rPr>
  </w:style>
  <w:style w:type="character" w:customStyle="1" w:styleId="CommentSubjectChar">
    <w:name w:val="Comment Subject Char"/>
    <w:basedOn w:val="CommentTextChar"/>
    <w:link w:val="CommentSubject"/>
    <w:uiPriority w:val="99"/>
    <w:semiHidden/>
    <w:rsid w:val="009310AF"/>
    <w:rPr>
      <w:b/>
      <w:bCs/>
      <w:sz w:val="20"/>
      <w:szCs w:val="20"/>
    </w:rPr>
  </w:style>
  <w:style w:type="paragraph" w:styleId="Revision">
    <w:name w:val="Revision"/>
    <w:hidden/>
    <w:uiPriority w:val="99"/>
    <w:semiHidden/>
    <w:rsid w:val="006F4B5C"/>
    <w:pPr>
      <w:spacing w:after="0" w:line="240" w:lineRule="auto"/>
    </w:pPr>
  </w:style>
  <w:style w:type="character" w:styleId="UnresolvedMention">
    <w:name w:val="Unresolved Mention"/>
    <w:basedOn w:val="DefaultParagraphFont"/>
    <w:uiPriority w:val="99"/>
    <w:semiHidden/>
    <w:unhideWhenUsed/>
    <w:rsid w:val="00E11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42">
      <w:bodyDiv w:val="1"/>
      <w:marLeft w:val="0"/>
      <w:marRight w:val="0"/>
      <w:marTop w:val="0"/>
      <w:marBottom w:val="0"/>
      <w:divBdr>
        <w:top w:val="none" w:sz="0" w:space="0" w:color="auto"/>
        <w:left w:val="none" w:sz="0" w:space="0" w:color="auto"/>
        <w:bottom w:val="none" w:sz="0" w:space="0" w:color="auto"/>
        <w:right w:val="none" w:sz="0" w:space="0" w:color="auto"/>
      </w:divBdr>
      <w:divsChild>
        <w:div w:id="160238298">
          <w:marLeft w:val="0"/>
          <w:marRight w:val="0"/>
          <w:marTop w:val="0"/>
          <w:marBottom w:val="0"/>
          <w:divBdr>
            <w:top w:val="none" w:sz="0" w:space="0" w:color="auto"/>
            <w:left w:val="none" w:sz="0" w:space="0" w:color="auto"/>
            <w:bottom w:val="none" w:sz="0" w:space="0" w:color="auto"/>
            <w:right w:val="none" w:sz="0" w:space="0" w:color="auto"/>
          </w:divBdr>
        </w:div>
      </w:divsChild>
    </w:div>
    <w:div w:id="40401417">
      <w:bodyDiv w:val="1"/>
      <w:marLeft w:val="0"/>
      <w:marRight w:val="0"/>
      <w:marTop w:val="0"/>
      <w:marBottom w:val="0"/>
      <w:divBdr>
        <w:top w:val="none" w:sz="0" w:space="0" w:color="auto"/>
        <w:left w:val="none" w:sz="0" w:space="0" w:color="auto"/>
        <w:bottom w:val="none" w:sz="0" w:space="0" w:color="auto"/>
        <w:right w:val="none" w:sz="0" w:space="0" w:color="auto"/>
      </w:divBdr>
    </w:div>
    <w:div w:id="88815872">
      <w:bodyDiv w:val="1"/>
      <w:marLeft w:val="0"/>
      <w:marRight w:val="0"/>
      <w:marTop w:val="0"/>
      <w:marBottom w:val="0"/>
      <w:divBdr>
        <w:top w:val="none" w:sz="0" w:space="0" w:color="auto"/>
        <w:left w:val="none" w:sz="0" w:space="0" w:color="auto"/>
        <w:bottom w:val="none" w:sz="0" w:space="0" w:color="auto"/>
        <w:right w:val="none" w:sz="0" w:space="0" w:color="auto"/>
      </w:divBdr>
    </w:div>
    <w:div w:id="120928222">
      <w:bodyDiv w:val="1"/>
      <w:marLeft w:val="0"/>
      <w:marRight w:val="0"/>
      <w:marTop w:val="0"/>
      <w:marBottom w:val="0"/>
      <w:divBdr>
        <w:top w:val="none" w:sz="0" w:space="0" w:color="auto"/>
        <w:left w:val="none" w:sz="0" w:space="0" w:color="auto"/>
        <w:bottom w:val="none" w:sz="0" w:space="0" w:color="auto"/>
        <w:right w:val="none" w:sz="0" w:space="0" w:color="auto"/>
      </w:divBdr>
    </w:div>
    <w:div w:id="197277920">
      <w:bodyDiv w:val="1"/>
      <w:marLeft w:val="0"/>
      <w:marRight w:val="0"/>
      <w:marTop w:val="0"/>
      <w:marBottom w:val="0"/>
      <w:divBdr>
        <w:top w:val="none" w:sz="0" w:space="0" w:color="auto"/>
        <w:left w:val="none" w:sz="0" w:space="0" w:color="auto"/>
        <w:bottom w:val="none" w:sz="0" w:space="0" w:color="auto"/>
        <w:right w:val="none" w:sz="0" w:space="0" w:color="auto"/>
      </w:divBdr>
    </w:div>
    <w:div w:id="234173505">
      <w:bodyDiv w:val="1"/>
      <w:marLeft w:val="0"/>
      <w:marRight w:val="0"/>
      <w:marTop w:val="0"/>
      <w:marBottom w:val="0"/>
      <w:divBdr>
        <w:top w:val="none" w:sz="0" w:space="0" w:color="auto"/>
        <w:left w:val="none" w:sz="0" w:space="0" w:color="auto"/>
        <w:bottom w:val="none" w:sz="0" w:space="0" w:color="auto"/>
        <w:right w:val="none" w:sz="0" w:space="0" w:color="auto"/>
      </w:divBdr>
    </w:div>
    <w:div w:id="421532270">
      <w:bodyDiv w:val="1"/>
      <w:marLeft w:val="0"/>
      <w:marRight w:val="0"/>
      <w:marTop w:val="0"/>
      <w:marBottom w:val="0"/>
      <w:divBdr>
        <w:top w:val="none" w:sz="0" w:space="0" w:color="auto"/>
        <w:left w:val="none" w:sz="0" w:space="0" w:color="auto"/>
        <w:bottom w:val="none" w:sz="0" w:space="0" w:color="auto"/>
        <w:right w:val="none" w:sz="0" w:space="0" w:color="auto"/>
      </w:divBdr>
    </w:div>
    <w:div w:id="532035770">
      <w:bodyDiv w:val="1"/>
      <w:marLeft w:val="0"/>
      <w:marRight w:val="0"/>
      <w:marTop w:val="0"/>
      <w:marBottom w:val="0"/>
      <w:divBdr>
        <w:top w:val="none" w:sz="0" w:space="0" w:color="auto"/>
        <w:left w:val="none" w:sz="0" w:space="0" w:color="auto"/>
        <w:bottom w:val="none" w:sz="0" w:space="0" w:color="auto"/>
        <w:right w:val="none" w:sz="0" w:space="0" w:color="auto"/>
      </w:divBdr>
    </w:div>
    <w:div w:id="621694037">
      <w:bodyDiv w:val="1"/>
      <w:marLeft w:val="0"/>
      <w:marRight w:val="0"/>
      <w:marTop w:val="0"/>
      <w:marBottom w:val="0"/>
      <w:divBdr>
        <w:top w:val="none" w:sz="0" w:space="0" w:color="auto"/>
        <w:left w:val="none" w:sz="0" w:space="0" w:color="auto"/>
        <w:bottom w:val="none" w:sz="0" w:space="0" w:color="auto"/>
        <w:right w:val="none" w:sz="0" w:space="0" w:color="auto"/>
      </w:divBdr>
    </w:div>
    <w:div w:id="644746041">
      <w:bodyDiv w:val="1"/>
      <w:marLeft w:val="0"/>
      <w:marRight w:val="0"/>
      <w:marTop w:val="0"/>
      <w:marBottom w:val="0"/>
      <w:divBdr>
        <w:top w:val="none" w:sz="0" w:space="0" w:color="auto"/>
        <w:left w:val="none" w:sz="0" w:space="0" w:color="auto"/>
        <w:bottom w:val="none" w:sz="0" w:space="0" w:color="auto"/>
        <w:right w:val="none" w:sz="0" w:space="0" w:color="auto"/>
      </w:divBdr>
    </w:div>
    <w:div w:id="926227189">
      <w:bodyDiv w:val="1"/>
      <w:marLeft w:val="0"/>
      <w:marRight w:val="0"/>
      <w:marTop w:val="0"/>
      <w:marBottom w:val="0"/>
      <w:divBdr>
        <w:top w:val="none" w:sz="0" w:space="0" w:color="auto"/>
        <w:left w:val="none" w:sz="0" w:space="0" w:color="auto"/>
        <w:bottom w:val="none" w:sz="0" w:space="0" w:color="auto"/>
        <w:right w:val="none" w:sz="0" w:space="0" w:color="auto"/>
      </w:divBdr>
    </w:div>
    <w:div w:id="983195202">
      <w:bodyDiv w:val="1"/>
      <w:marLeft w:val="0"/>
      <w:marRight w:val="0"/>
      <w:marTop w:val="0"/>
      <w:marBottom w:val="0"/>
      <w:divBdr>
        <w:top w:val="none" w:sz="0" w:space="0" w:color="auto"/>
        <w:left w:val="none" w:sz="0" w:space="0" w:color="auto"/>
        <w:bottom w:val="none" w:sz="0" w:space="0" w:color="auto"/>
        <w:right w:val="none" w:sz="0" w:space="0" w:color="auto"/>
      </w:divBdr>
    </w:div>
    <w:div w:id="1091437176">
      <w:bodyDiv w:val="1"/>
      <w:marLeft w:val="0"/>
      <w:marRight w:val="0"/>
      <w:marTop w:val="0"/>
      <w:marBottom w:val="0"/>
      <w:divBdr>
        <w:top w:val="none" w:sz="0" w:space="0" w:color="auto"/>
        <w:left w:val="none" w:sz="0" w:space="0" w:color="auto"/>
        <w:bottom w:val="none" w:sz="0" w:space="0" w:color="auto"/>
        <w:right w:val="none" w:sz="0" w:space="0" w:color="auto"/>
      </w:divBdr>
    </w:div>
    <w:div w:id="1127577754">
      <w:bodyDiv w:val="1"/>
      <w:marLeft w:val="0"/>
      <w:marRight w:val="0"/>
      <w:marTop w:val="0"/>
      <w:marBottom w:val="0"/>
      <w:divBdr>
        <w:top w:val="none" w:sz="0" w:space="0" w:color="auto"/>
        <w:left w:val="none" w:sz="0" w:space="0" w:color="auto"/>
        <w:bottom w:val="none" w:sz="0" w:space="0" w:color="auto"/>
        <w:right w:val="none" w:sz="0" w:space="0" w:color="auto"/>
      </w:divBdr>
      <w:divsChild>
        <w:div w:id="373962894">
          <w:marLeft w:val="0"/>
          <w:marRight w:val="0"/>
          <w:marTop w:val="0"/>
          <w:marBottom w:val="0"/>
          <w:divBdr>
            <w:top w:val="none" w:sz="0" w:space="0" w:color="auto"/>
            <w:left w:val="none" w:sz="0" w:space="0" w:color="auto"/>
            <w:bottom w:val="none" w:sz="0" w:space="0" w:color="auto"/>
            <w:right w:val="none" w:sz="0" w:space="0" w:color="auto"/>
          </w:divBdr>
          <w:divsChild>
            <w:div w:id="1942450027">
              <w:marLeft w:val="0"/>
              <w:marRight w:val="0"/>
              <w:marTop w:val="0"/>
              <w:marBottom w:val="0"/>
              <w:divBdr>
                <w:top w:val="none" w:sz="0" w:space="0" w:color="auto"/>
                <w:left w:val="none" w:sz="0" w:space="0" w:color="auto"/>
                <w:bottom w:val="none" w:sz="0" w:space="0" w:color="auto"/>
                <w:right w:val="none" w:sz="0" w:space="0" w:color="auto"/>
              </w:divBdr>
              <w:divsChild>
                <w:div w:id="1481264483">
                  <w:marLeft w:val="0"/>
                  <w:marRight w:val="0"/>
                  <w:marTop w:val="0"/>
                  <w:marBottom w:val="0"/>
                  <w:divBdr>
                    <w:top w:val="none" w:sz="0" w:space="0" w:color="auto"/>
                    <w:left w:val="none" w:sz="0" w:space="0" w:color="auto"/>
                    <w:bottom w:val="none" w:sz="0" w:space="0" w:color="auto"/>
                    <w:right w:val="none" w:sz="0" w:space="0" w:color="auto"/>
                  </w:divBdr>
                  <w:divsChild>
                    <w:div w:id="15852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90418">
      <w:bodyDiv w:val="1"/>
      <w:marLeft w:val="0"/>
      <w:marRight w:val="0"/>
      <w:marTop w:val="0"/>
      <w:marBottom w:val="0"/>
      <w:divBdr>
        <w:top w:val="none" w:sz="0" w:space="0" w:color="auto"/>
        <w:left w:val="none" w:sz="0" w:space="0" w:color="auto"/>
        <w:bottom w:val="none" w:sz="0" w:space="0" w:color="auto"/>
        <w:right w:val="none" w:sz="0" w:space="0" w:color="auto"/>
      </w:divBdr>
    </w:div>
    <w:div w:id="1267887728">
      <w:bodyDiv w:val="1"/>
      <w:marLeft w:val="0"/>
      <w:marRight w:val="0"/>
      <w:marTop w:val="0"/>
      <w:marBottom w:val="0"/>
      <w:divBdr>
        <w:top w:val="none" w:sz="0" w:space="0" w:color="auto"/>
        <w:left w:val="none" w:sz="0" w:space="0" w:color="auto"/>
        <w:bottom w:val="none" w:sz="0" w:space="0" w:color="auto"/>
        <w:right w:val="none" w:sz="0" w:space="0" w:color="auto"/>
      </w:divBdr>
      <w:divsChild>
        <w:div w:id="410469524">
          <w:marLeft w:val="0"/>
          <w:marRight w:val="0"/>
          <w:marTop w:val="0"/>
          <w:marBottom w:val="0"/>
          <w:divBdr>
            <w:top w:val="none" w:sz="0" w:space="0" w:color="auto"/>
            <w:left w:val="none" w:sz="0" w:space="0" w:color="auto"/>
            <w:bottom w:val="none" w:sz="0" w:space="0" w:color="auto"/>
            <w:right w:val="none" w:sz="0" w:space="0" w:color="auto"/>
          </w:divBdr>
          <w:divsChild>
            <w:div w:id="1021663105">
              <w:marLeft w:val="0"/>
              <w:marRight w:val="0"/>
              <w:marTop w:val="0"/>
              <w:marBottom w:val="0"/>
              <w:divBdr>
                <w:top w:val="none" w:sz="0" w:space="0" w:color="auto"/>
                <w:left w:val="none" w:sz="0" w:space="0" w:color="auto"/>
                <w:bottom w:val="none" w:sz="0" w:space="0" w:color="auto"/>
                <w:right w:val="none" w:sz="0" w:space="0" w:color="auto"/>
              </w:divBdr>
              <w:divsChild>
                <w:div w:id="1777289830">
                  <w:marLeft w:val="0"/>
                  <w:marRight w:val="0"/>
                  <w:marTop w:val="0"/>
                  <w:marBottom w:val="0"/>
                  <w:divBdr>
                    <w:top w:val="none" w:sz="0" w:space="0" w:color="auto"/>
                    <w:left w:val="none" w:sz="0" w:space="0" w:color="auto"/>
                    <w:bottom w:val="none" w:sz="0" w:space="0" w:color="auto"/>
                    <w:right w:val="none" w:sz="0" w:space="0" w:color="auto"/>
                  </w:divBdr>
                  <w:divsChild>
                    <w:div w:id="11833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267395">
      <w:bodyDiv w:val="1"/>
      <w:marLeft w:val="0"/>
      <w:marRight w:val="0"/>
      <w:marTop w:val="0"/>
      <w:marBottom w:val="0"/>
      <w:divBdr>
        <w:top w:val="none" w:sz="0" w:space="0" w:color="auto"/>
        <w:left w:val="none" w:sz="0" w:space="0" w:color="auto"/>
        <w:bottom w:val="none" w:sz="0" w:space="0" w:color="auto"/>
        <w:right w:val="none" w:sz="0" w:space="0" w:color="auto"/>
      </w:divBdr>
      <w:divsChild>
        <w:div w:id="409549391">
          <w:marLeft w:val="0"/>
          <w:marRight w:val="0"/>
          <w:marTop w:val="0"/>
          <w:marBottom w:val="0"/>
          <w:divBdr>
            <w:top w:val="none" w:sz="0" w:space="0" w:color="auto"/>
            <w:left w:val="none" w:sz="0" w:space="0" w:color="auto"/>
            <w:bottom w:val="none" w:sz="0" w:space="0" w:color="auto"/>
            <w:right w:val="none" w:sz="0" w:space="0" w:color="auto"/>
          </w:divBdr>
        </w:div>
        <w:div w:id="1953635340">
          <w:marLeft w:val="0"/>
          <w:marRight w:val="0"/>
          <w:marTop w:val="0"/>
          <w:marBottom w:val="0"/>
          <w:divBdr>
            <w:top w:val="none" w:sz="0" w:space="0" w:color="auto"/>
            <w:left w:val="none" w:sz="0" w:space="0" w:color="auto"/>
            <w:bottom w:val="none" w:sz="0" w:space="0" w:color="auto"/>
            <w:right w:val="none" w:sz="0" w:space="0" w:color="auto"/>
          </w:divBdr>
        </w:div>
        <w:div w:id="2049639780">
          <w:marLeft w:val="0"/>
          <w:marRight w:val="0"/>
          <w:marTop w:val="0"/>
          <w:marBottom w:val="0"/>
          <w:divBdr>
            <w:top w:val="none" w:sz="0" w:space="0" w:color="auto"/>
            <w:left w:val="none" w:sz="0" w:space="0" w:color="auto"/>
            <w:bottom w:val="none" w:sz="0" w:space="0" w:color="auto"/>
            <w:right w:val="none" w:sz="0" w:space="0" w:color="auto"/>
          </w:divBdr>
        </w:div>
        <w:div w:id="1431048394">
          <w:marLeft w:val="0"/>
          <w:marRight w:val="0"/>
          <w:marTop w:val="0"/>
          <w:marBottom w:val="0"/>
          <w:divBdr>
            <w:top w:val="none" w:sz="0" w:space="0" w:color="auto"/>
            <w:left w:val="none" w:sz="0" w:space="0" w:color="auto"/>
            <w:bottom w:val="none" w:sz="0" w:space="0" w:color="auto"/>
            <w:right w:val="none" w:sz="0" w:space="0" w:color="auto"/>
          </w:divBdr>
        </w:div>
        <w:div w:id="741560839">
          <w:marLeft w:val="0"/>
          <w:marRight w:val="0"/>
          <w:marTop w:val="0"/>
          <w:marBottom w:val="0"/>
          <w:divBdr>
            <w:top w:val="none" w:sz="0" w:space="0" w:color="auto"/>
            <w:left w:val="none" w:sz="0" w:space="0" w:color="auto"/>
            <w:bottom w:val="none" w:sz="0" w:space="0" w:color="auto"/>
            <w:right w:val="none" w:sz="0" w:space="0" w:color="auto"/>
          </w:divBdr>
        </w:div>
        <w:div w:id="2119249780">
          <w:marLeft w:val="0"/>
          <w:marRight w:val="0"/>
          <w:marTop w:val="0"/>
          <w:marBottom w:val="0"/>
          <w:divBdr>
            <w:top w:val="none" w:sz="0" w:space="0" w:color="auto"/>
            <w:left w:val="none" w:sz="0" w:space="0" w:color="auto"/>
            <w:bottom w:val="none" w:sz="0" w:space="0" w:color="auto"/>
            <w:right w:val="none" w:sz="0" w:space="0" w:color="auto"/>
          </w:divBdr>
        </w:div>
        <w:div w:id="22295849">
          <w:marLeft w:val="0"/>
          <w:marRight w:val="0"/>
          <w:marTop w:val="0"/>
          <w:marBottom w:val="0"/>
          <w:divBdr>
            <w:top w:val="none" w:sz="0" w:space="0" w:color="auto"/>
            <w:left w:val="none" w:sz="0" w:space="0" w:color="auto"/>
            <w:bottom w:val="none" w:sz="0" w:space="0" w:color="auto"/>
            <w:right w:val="none" w:sz="0" w:space="0" w:color="auto"/>
          </w:divBdr>
        </w:div>
        <w:div w:id="1866405523">
          <w:marLeft w:val="0"/>
          <w:marRight w:val="0"/>
          <w:marTop w:val="0"/>
          <w:marBottom w:val="0"/>
          <w:divBdr>
            <w:top w:val="none" w:sz="0" w:space="0" w:color="auto"/>
            <w:left w:val="none" w:sz="0" w:space="0" w:color="auto"/>
            <w:bottom w:val="none" w:sz="0" w:space="0" w:color="auto"/>
            <w:right w:val="none" w:sz="0" w:space="0" w:color="auto"/>
          </w:divBdr>
        </w:div>
        <w:div w:id="312416340">
          <w:marLeft w:val="0"/>
          <w:marRight w:val="0"/>
          <w:marTop w:val="0"/>
          <w:marBottom w:val="0"/>
          <w:divBdr>
            <w:top w:val="none" w:sz="0" w:space="0" w:color="auto"/>
            <w:left w:val="none" w:sz="0" w:space="0" w:color="auto"/>
            <w:bottom w:val="none" w:sz="0" w:space="0" w:color="auto"/>
            <w:right w:val="none" w:sz="0" w:space="0" w:color="auto"/>
          </w:divBdr>
        </w:div>
        <w:div w:id="1252592596">
          <w:marLeft w:val="0"/>
          <w:marRight w:val="0"/>
          <w:marTop w:val="0"/>
          <w:marBottom w:val="0"/>
          <w:divBdr>
            <w:top w:val="none" w:sz="0" w:space="0" w:color="auto"/>
            <w:left w:val="none" w:sz="0" w:space="0" w:color="auto"/>
            <w:bottom w:val="none" w:sz="0" w:space="0" w:color="auto"/>
            <w:right w:val="none" w:sz="0" w:space="0" w:color="auto"/>
          </w:divBdr>
        </w:div>
      </w:divsChild>
    </w:div>
    <w:div w:id="1676035568">
      <w:bodyDiv w:val="1"/>
      <w:marLeft w:val="0"/>
      <w:marRight w:val="0"/>
      <w:marTop w:val="0"/>
      <w:marBottom w:val="0"/>
      <w:divBdr>
        <w:top w:val="none" w:sz="0" w:space="0" w:color="auto"/>
        <w:left w:val="none" w:sz="0" w:space="0" w:color="auto"/>
        <w:bottom w:val="none" w:sz="0" w:space="0" w:color="auto"/>
        <w:right w:val="none" w:sz="0" w:space="0" w:color="auto"/>
      </w:divBdr>
    </w:div>
    <w:div w:id="1736974648">
      <w:bodyDiv w:val="1"/>
      <w:marLeft w:val="0"/>
      <w:marRight w:val="0"/>
      <w:marTop w:val="0"/>
      <w:marBottom w:val="0"/>
      <w:divBdr>
        <w:top w:val="none" w:sz="0" w:space="0" w:color="auto"/>
        <w:left w:val="none" w:sz="0" w:space="0" w:color="auto"/>
        <w:bottom w:val="none" w:sz="0" w:space="0" w:color="auto"/>
        <w:right w:val="none" w:sz="0" w:space="0" w:color="auto"/>
      </w:divBdr>
    </w:div>
    <w:div w:id="1744765441">
      <w:bodyDiv w:val="1"/>
      <w:marLeft w:val="0"/>
      <w:marRight w:val="0"/>
      <w:marTop w:val="0"/>
      <w:marBottom w:val="0"/>
      <w:divBdr>
        <w:top w:val="none" w:sz="0" w:space="0" w:color="auto"/>
        <w:left w:val="none" w:sz="0" w:space="0" w:color="auto"/>
        <w:bottom w:val="none" w:sz="0" w:space="0" w:color="auto"/>
        <w:right w:val="none" w:sz="0" w:space="0" w:color="auto"/>
      </w:divBdr>
      <w:divsChild>
        <w:div w:id="1411388226">
          <w:marLeft w:val="0"/>
          <w:marRight w:val="0"/>
          <w:marTop w:val="0"/>
          <w:marBottom w:val="0"/>
          <w:divBdr>
            <w:top w:val="none" w:sz="0" w:space="0" w:color="auto"/>
            <w:left w:val="none" w:sz="0" w:space="0" w:color="auto"/>
            <w:bottom w:val="none" w:sz="0" w:space="0" w:color="auto"/>
            <w:right w:val="none" w:sz="0" w:space="0" w:color="auto"/>
          </w:divBdr>
          <w:divsChild>
            <w:div w:id="584149809">
              <w:marLeft w:val="0"/>
              <w:marRight w:val="0"/>
              <w:marTop w:val="0"/>
              <w:marBottom w:val="0"/>
              <w:divBdr>
                <w:top w:val="none" w:sz="0" w:space="0" w:color="auto"/>
                <w:left w:val="none" w:sz="0" w:space="0" w:color="auto"/>
                <w:bottom w:val="none" w:sz="0" w:space="0" w:color="auto"/>
                <w:right w:val="none" w:sz="0" w:space="0" w:color="auto"/>
              </w:divBdr>
              <w:divsChild>
                <w:div w:id="1163548519">
                  <w:marLeft w:val="0"/>
                  <w:marRight w:val="0"/>
                  <w:marTop w:val="0"/>
                  <w:marBottom w:val="0"/>
                  <w:divBdr>
                    <w:top w:val="none" w:sz="0" w:space="0" w:color="auto"/>
                    <w:left w:val="none" w:sz="0" w:space="0" w:color="auto"/>
                    <w:bottom w:val="none" w:sz="0" w:space="0" w:color="auto"/>
                    <w:right w:val="none" w:sz="0" w:space="0" w:color="auto"/>
                  </w:divBdr>
                  <w:divsChild>
                    <w:div w:id="597256398">
                      <w:marLeft w:val="0"/>
                      <w:marRight w:val="0"/>
                      <w:marTop w:val="0"/>
                      <w:marBottom w:val="0"/>
                      <w:divBdr>
                        <w:top w:val="none" w:sz="0" w:space="0" w:color="auto"/>
                        <w:left w:val="none" w:sz="0" w:space="0" w:color="auto"/>
                        <w:bottom w:val="none" w:sz="0" w:space="0" w:color="auto"/>
                        <w:right w:val="none" w:sz="0" w:space="0" w:color="auto"/>
                      </w:divBdr>
                      <w:divsChild>
                        <w:div w:id="1730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4708">
      <w:bodyDiv w:val="1"/>
      <w:marLeft w:val="0"/>
      <w:marRight w:val="0"/>
      <w:marTop w:val="0"/>
      <w:marBottom w:val="0"/>
      <w:divBdr>
        <w:top w:val="none" w:sz="0" w:space="0" w:color="auto"/>
        <w:left w:val="none" w:sz="0" w:space="0" w:color="auto"/>
        <w:bottom w:val="none" w:sz="0" w:space="0" w:color="auto"/>
        <w:right w:val="none" w:sz="0" w:space="0" w:color="auto"/>
      </w:divBdr>
    </w:div>
    <w:div w:id="1759865416">
      <w:bodyDiv w:val="1"/>
      <w:marLeft w:val="0"/>
      <w:marRight w:val="0"/>
      <w:marTop w:val="0"/>
      <w:marBottom w:val="0"/>
      <w:divBdr>
        <w:top w:val="none" w:sz="0" w:space="0" w:color="auto"/>
        <w:left w:val="none" w:sz="0" w:space="0" w:color="auto"/>
        <w:bottom w:val="none" w:sz="0" w:space="0" w:color="auto"/>
        <w:right w:val="none" w:sz="0" w:space="0" w:color="auto"/>
      </w:divBdr>
    </w:div>
    <w:div w:id="1803232547">
      <w:bodyDiv w:val="1"/>
      <w:marLeft w:val="0"/>
      <w:marRight w:val="0"/>
      <w:marTop w:val="0"/>
      <w:marBottom w:val="0"/>
      <w:divBdr>
        <w:top w:val="none" w:sz="0" w:space="0" w:color="auto"/>
        <w:left w:val="none" w:sz="0" w:space="0" w:color="auto"/>
        <w:bottom w:val="none" w:sz="0" w:space="0" w:color="auto"/>
        <w:right w:val="none" w:sz="0" w:space="0" w:color="auto"/>
      </w:divBdr>
    </w:div>
    <w:div w:id="1834106277">
      <w:bodyDiv w:val="1"/>
      <w:marLeft w:val="0"/>
      <w:marRight w:val="0"/>
      <w:marTop w:val="0"/>
      <w:marBottom w:val="0"/>
      <w:divBdr>
        <w:top w:val="none" w:sz="0" w:space="0" w:color="auto"/>
        <w:left w:val="none" w:sz="0" w:space="0" w:color="auto"/>
        <w:bottom w:val="none" w:sz="0" w:space="0" w:color="auto"/>
        <w:right w:val="none" w:sz="0" w:space="0" w:color="auto"/>
      </w:divBdr>
    </w:div>
    <w:div w:id="1848667807">
      <w:bodyDiv w:val="1"/>
      <w:marLeft w:val="0"/>
      <w:marRight w:val="0"/>
      <w:marTop w:val="0"/>
      <w:marBottom w:val="0"/>
      <w:divBdr>
        <w:top w:val="none" w:sz="0" w:space="0" w:color="auto"/>
        <w:left w:val="none" w:sz="0" w:space="0" w:color="auto"/>
        <w:bottom w:val="none" w:sz="0" w:space="0" w:color="auto"/>
        <w:right w:val="none" w:sz="0" w:space="0" w:color="auto"/>
      </w:divBdr>
    </w:div>
    <w:div w:id="1917156983">
      <w:bodyDiv w:val="1"/>
      <w:marLeft w:val="0"/>
      <w:marRight w:val="0"/>
      <w:marTop w:val="0"/>
      <w:marBottom w:val="0"/>
      <w:divBdr>
        <w:top w:val="none" w:sz="0" w:space="0" w:color="auto"/>
        <w:left w:val="none" w:sz="0" w:space="0" w:color="auto"/>
        <w:bottom w:val="none" w:sz="0" w:space="0" w:color="auto"/>
        <w:right w:val="none" w:sz="0" w:space="0" w:color="auto"/>
      </w:divBdr>
    </w:div>
    <w:div w:id="2003198791">
      <w:bodyDiv w:val="1"/>
      <w:marLeft w:val="0"/>
      <w:marRight w:val="0"/>
      <w:marTop w:val="0"/>
      <w:marBottom w:val="0"/>
      <w:divBdr>
        <w:top w:val="none" w:sz="0" w:space="0" w:color="auto"/>
        <w:left w:val="none" w:sz="0" w:space="0" w:color="auto"/>
        <w:bottom w:val="none" w:sz="0" w:space="0" w:color="auto"/>
        <w:right w:val="none" w:sz="0" w:space="0" w:color="auto"/>
      </w:divBdr>
      <w:divsChild>
        <w:div w:id="1447384583">
          <w:marLeft w:val="0"/>
          <w:marRight w:val="0"/>
          <w:marTop w:val="0"/>
          <w:marBottom w:val="0"/>
          <w:divBdr>
            <w:top w:val="single" w:sz="18" w:space="4" w:color="006FCA"/>
            <w:left w:val="single" w:sz="18" w:space="4" w:color="006FCA"/>
            <w:bottom w:val="single" w:sz="18" w:space="4" w:color="006FCA"/>
            <w:right w:val="single" w:sz="18" w:space="4" w:color="006FCA"/>
          </w:divBdr>
          <w:divsChild>
            <w:div w:id="909075405">
              <w:marLeft w:val="0"/>
              <w:marRight w:val="0"/>
              <w:marTop w:val="0"/>
              <w:marBottom w:val="0"/>
              <w:divBdr>
                <w:top w:val="none" w:sz="0" w:space="0" w:color="auto"/>
                <w:left w:val="none" w:sz="0" w:space="0" w:color="auto"/>
                <w:bottom w:val="none" w:sz="0" w:space="0" w:color="auto"/>
                <w:right w:val="none" w:sz="0" w:space="0" w:color="auto"/>
              </w:divBdr>
              <w:divsChild>
                <w:div w:id="1194031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6092314">
      <w:bodyDiv w:val="1"/>
      <w:marLeft w:val="0"/>
      <w:marRight w:val="0"/>
      <w:marTop w:val="0"/>
      <w:marBottom w:val="0"/>
      <w:divBdr>
        <w:top w:val="none" w:sz="0" w:space="0" w:color="auto"/>
        <w:left w:val="none" w:sz="0" w:space="0" w:color="auto"/>
        <w:bottom w:val="none" w:sz="0" w:space="0" w:color="auto"/>
        <w:right w:val="none" w:sz="0" w:space="0" w:color="auto"/>
      </w:divBdr>
      <w:divsChild>
        <w:div w:id="1024945095">
          <w:marLeft w:val="0"/>
          <w:marRight w:val="0"/>
          <w:marTop w:val="0"/>
          <w:marBottom w:val="0"/>
          <w:divBdr>
            <w:top w:val="none" w:sz="0" w:space="0" w:color="auto"/>
            <w:left w:val="none" w:sz="0" w:space="0" w:color="auto"/>
            <w:bottom w:val="none" w:sz="0" w:space="0" w:color="auto"/>
            <w:right w:val="none" w:sz="0" w:space="0" w:color="auto"/>
          </w:divBdr>
        </w:div>
        <w:div w:id="1598563849">
          <w:marLeft w:val="0"/>
          <w:marRight w:val="0"/>
          <w:marTop w:val="0"/>
          <w:marBottom w:val="0"/>
          <w:divBdr>
            <w:top w:val="none" w:sz="0" w:space="0" w:color="auto"/>
            <w:left w:val="none" w:sz="0" w:space="0" w:color="auto"/>
            <w:bottom w:val="none" w:sz="0" w:space="0" w:color="auto"/>
            <w:right w:val="none" w:sz="0" w:space="0" w:color="auto"/>
          </w:divBdr>
        </w:div>
        <w:div w:id="762653802">
          <w:marLeft w:val="0"/>
          <w:marRight w:val="0"/>
          <w:marTop w:val="0"/>
          <w:marBottom w:val="0"/>
          <w:divBdr>
            <w:top w:val="none" w:sz="0" w:space="0" w:color="auto"/>
            <w:left w:val="none" w:sz="0" w:space="0" w:color="auto"/>
            <w:bottom w:val="none" w:sz="0" w:space="0" w:color="auto"/>
            <w:right w:val="none" w:sz="0" w:space="0" w:color="auto"/>
          </w:divBdr>
        </w:div>
        <w:div w:id="1637565457">
          <w:marLeft w:val="0"/>
          <w:marRight w:val="0"/>
          <w:marTop w:val="0"/>
          <w:marBottom w:val="0"/>
          <w:divBdr>
            <w:top w:val="none" w:sz="0" w:space="0" w:color="auto"/>
            <w:left w:val="none" w:sz="0" w:space="0" w:color="auto"/>
            <w:bottom w:val="none" w:sz="0" w:space="0" w:color="auto"/>
            <w:right w:val="none" w:sz="0" w:space="0" w:color="auto"/>
          </w:divBdr>
        </w:div>
        <w:div w:id="1726636596">
          <w:marLeft w:val="0"/>
          <w:marRight w:val="0"/>
          <w:marTop w:val="0"/>
          <w:marBottom w:val="0"/>
          <w:divBdr>
            <w:top w:val="none" w:sz="0" w:space="0" w:color="auto"/>
            <w:left w:val="none" w:sz="0" w:space="0" w:color="auto"/>
            <w:bottom w:val="none" w:sz="0" w:space="0" w:color="auto"/>
            <w:right w:val="none" w:sz="0" w:space="0" w:color="auto"/>
          </w:divBdr>
        </w:div>
        <w:div w:id="323167961">
          <w:marLeft w:val="0"/>
          <w:marRight w:val="0"/>
          <w:marTop w:val="0"/>
          <w:marBottom w:val="0"/>
          <w:divBdr>
            <w:top w:val="none" w:sz="0" w:space="0" w:color="auto"/>
            <w:left w:val="none" w:sz="0" w:space="0" w:color="auto"/>
            <w:bottom w:val="none" w:sz="0" w:space="0" w:color="auto"/>
            <w:right w:val="none" w:sz="0" w:space="0" w:color="auto"/>
          </w:divBdr>
        </w:div>
        <w:div w:id="2020235172">
          <w:marLeft w:val="0"/>
          <w:marRight w:val="0"/>
          <w:marTop w:val="0"/>
          <w:marBottom w:val="0"/>
          <w:divBdr>
            <w:top w:val="none" w:sz="0" w:space="0" w:color="auto"/>
            <w:left w:val="none" w:sz="0" w:space="0" w:color="auto"/>
            <w:bottom w:val="none" w:sz="0" w:space="0" w:color="auto"/>
            <w:right w:val="none" w:sz="0" w:space="0" w:color="auto"/>
          </w:divBdr>
        </w:div>
        <w:div w:id="1062408516">
          <w:marLeft w:val="0"/>
          <w:marRight w:val="0"/>
          <w:marTop w:val="0"/>
          <w:marBottom w:val="0"/>
          <w:divBdr>
            <w:top w:val="none" w:sz="0" w:space="0" w:color="auto"/>
            <w:left w:val="none" w:sz="0" w:space="0" w:color="auto"/>
            <w:bottom w:val="none" w:sz="0" w:space="0" w:color="auto"/>
            <w:right w:val="none" w:sz="0" w:space="0" w:color="auto"/>
          </w:divBdr>
        </w:div>
        <w:div w:id="1518154070">
          <w:marLeft w:val="0"/>
          <w:marRight w:val="0"/>
          <w:marTop w:val="0"/>
          <w:marBottom w:val="0"/>
          <w:divBdr>
            <w:top w:val="none" w:sz="0" w:space="0" w:color="auto"/>
            <w:left w:val="none" w:sz="0" w:space="0" w:color="auto"/>
            <w:bottom w:val="none" w:sz="0" w:space="0" w:color="auto"/>
            <w:right w:val="none" w:sz="0" w:space="0" w:color="auto"/>
          </w:divBdr>
        </w:div>
        <w:div w:id="964312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2645505090560020903" TargetMode="External"/><Relationship Id="rId13" Type="http://schemas.openxmlformats.org/officeDocument/2006/relationships/hyperlink" Target="https://doi.org/10.1093/jhuman/huad001" TargetMode="External"/><Relationship Id="rId18" Type="http://schemas.openxmlformats.org/officeDocument/2006/relationships/hyperlink" Target="https://committees.parliament.uk/publications/22218/documents/164715/default/" TargetMode="External"/><Relationship Id="rId26" Type="http://schemas.openxmlformats.org/officeDocument/2006/relationships/hyperlink" Target="https://apps.who.int/gb/ebwha/pdf_files/EB130/B130_9-en.pdf" TargetMode="External"/><Relationship Id="rId3" Type="http://schemas.openxmlformats.org/officeDocument/2006/relationships/styles" Target="styles.xml"/><Relationship Id="rId21" Type="http://schemas.openxmlformats.org/officeDocument/2006/relationships/hyperlink" Target="https://doi.org/10.1007/s12144-022-03841-1" TargetMode="External"/><Relationship Id="rId7" Type="http://schemas.openxmlformats.org/officeDocument/2006/relationships/endnotes" Target="endnotes.xml"/><Relationship Id="rId12" Type="http://schemas.openxmlformats.org/officeDocument/2006/relationships/hyperlink" Target="https://search.coe.int/cm/Pages/result_details.aspx?ObjectID=09000016805c9df0" TargetMode="External"/><Relationship Id="rId17" Type="http://schemas.openxmlformats.org/officeDocument/2006/relationships/hyperlink" Target="https://homeless.org.uk/knowledge-hub/the-unhealthy-state-of-homelessness-health-audit-results-2014/" TargetMode="External"/><Relationship Id="rId25" Type="http://schemas.openxmlformats.org/officeDocument/2006/relationships/hyperlink" Target="https://www.un.org/en/events/mandeladay/mandela_rules.shtml" TargetMode="External"/><Relationship Id="rId2" Type="http://schemas.openxmlformats.org/officeDocument/2006/relationships/numbering" Target="numbering.xml"/><Relationship Id="rId16" Type="http://schemas.openxmlformats.org/officeDocument/2006/relationships/hyperlink" Target="https://doi.org/10.1177/1536504219854715" TargetMode="External"/><Relationship Id="rId20" Type="http://schemas.openxmlformats.org/officeDocument/2006/relationships/hyperlink" Target="https://www.cep-probation.org/wp-content/uploads/2018/10/Ibra-Mbaye-Reintegration-in-the-country-of-origin-programm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coe.int/cm/Pages/result_details.aspx?Reference=CM/Rec(2012)12" TargetMode="External"/><Relationship Id="rId24" Type="http://schemas.openxmlformats.org/officeDocument/2006/relationships/hyperlink" Target="https://media.churchillfellowship.org/documents/Slade_L_Report_2015_Final.pdf" TargetMode="External"/><Relationship Id="rId5" Type="http://schemas.openxmlformats.org/officeDocument/2006/relationships/webSettings" Target="webSettings.xml"/><Relationship Id="rId15" Type="http://schemas.openxmlformats.org/officeDocument/2006/relationships/hyperlink" Target="https://doi.org/10.1177/02645505221124766" TargetMode="External"/><Relationship Id="rId23" Type="http://schemas.openxmlformats.org/officeDocument/2006/relationships/hyperlink" Target="http://www.antoniocasella.eu/archipsy/Salize_EU_psy-prisons_31oct2007.pdf" TargetMode="External"/><Relationship Id="rId28" Type="http://schemas.openxmlformats.org/officeDocument/2006/relationships/footer" Target="footer1.xml"/><Relationship Id="rId10" Type="http://schemas.openxmlformats.org/officeDocument/2006/relationships/hyperlink" Target="https://www.epea.org/council-of-europe-recommendations-on-education-in-prison/" TargetMode="External"/><Relationship Id="rId19" Type="http://schemas.openxmlformats.org/officeDocument/2006/relationships/hyperlink" Target="https://www.familiesoutside.org.uk/content/uploads/2017/11/families-outside-in-brief-9.pdf" TargetMode="External"/><Relationship Id="rId4" Type="http://schemas.openxmlformats.org/officeDocument/2006/relationships/settings" Target="settings.xml"/><Relationship Id="rId9" Type="http://schemas.openxmlformats.org/officeDocument/2006/relationships/hyperlink" Target="https://www.coe.int/en/web/conventions/full-list?module=treaty-detail&amp;treatynum=112" TargetMode="External"/><Relationship Id="rId14" Type="http://schemas.openxmlformats.org/officeDocument/2006/relationships/hyperlink" Target="https://www.europris.org/news/project-the-foreign-national-resettlement/" TargetMode="External"/><Relationship Id="rId22" Type="http://schemas.openxmlformats.org/officeDocument/2006/relationships/hyperlink" Target="https://aifs.gov.au/sites/default/files/cfca/pubs/papers/a144992/cfca16_0.pdf" TargetMode="External"/><Relationship Id="rId27" Type="http://schemas.openxmlformats.org/officeDocument/2006/relationships/hyperlink" Target="https://assets.publishing.service.gov.uk/government/uploads/system/uploads/attachment_data/file/799838/Section_7_annex_Pathways_to_Resettlement_v2_0_final.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transnational-criminal-justice-pcoc/transfer-of-sentenced-persons" TargetMode="External"/><Relationship Id="rId2" Type="http://schemas.openxmlformats.org/officeDocument/2006/relationships/hyperlink" Target="mailto:cody.porter@uwe.ac.uk" TargetMode="External"/><Relationship Id="rId1" Type="http://schemas.openxmlformats.org/officeDocument/2006/relationships/hyperlink" Target="mailto:paul2.gavin@uwe.ac.uk" TargetMode="External"/><Relationship Id="rId4" Type="http://schemas.openxmlformats.org/officeDocument/2006/relationships/hyperlink" Target="https://eur-lex.europa.eu/legal-content/EN/ALL/?uri=CELEX%3A32008F0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0750-0176-44B2-A9CD-28E1280F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8655</Words>
  <Characters>49337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57877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Gavin</dc:creator>
  <cp:keywords/>
  <dc:description/>
  <cp:lastModifiedBy>Paul Gavin</cp:lastModifiedBy>
  <cp:revision>6</cp:revision>
  <cp:lastPrinted>2023-05-02T14:41:00Z</cp:lastPrinted>
  <dcterms:created xsi:type="dcterms:W3CDTF">2023-07-08T12:37:00Z</dcterms:created>
  <dcterms:modified xsi:type="dcterms:W3CDTF">2023-07-11T10:27:00Z</dcterms:modified>
</cp:coreProperties>
</file>