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51D0" w14:textId="77777777" w:rsidR="00D865E7" w:rsidRDefault="00D865E7" w:rsidP="00D865E7">
      <w:pPr>
        <w:spacing w:line="480" w:lineRule="auto"/>
        <w:jc w:val="center"/>
        <w:rPr>
          <w:b/>
        </w:rPr>
      </w:pPr>
    </w:p>
    <w:p w14:paraId="35140A49" w14:textId="77777777" w:rsidR="00D865E7" w:rsidRDefault="00D865E7" w:rsidP="00D865E7">
      <w:pPr>
        <w:spacing w:line="480" w:lineRule="auto"/>
        <w:jc w:val="center"/>
        <w:rPr>
          <w:b/>
        </w:rPr>
      </w:pPr>
    </w:p>
    <w:p w14:paraId="340ADD1A" w14:textId="77777777" w:rsidR="00D865E7" w:rsidRDefault="00D865E7" w:rsidP="00D865E7">
      <w:pPr>
        <w:spacing w:line="480" w:lineRule="auto"/>
        <w:jc w:val="center"/>
        <w:rPr>
          <w:b/>
        </w:rPr>
      </w:pPr>
    </w:p>
    <w:p w14:paraId="578F80A3" w14:textId="710A5279" w:rsidR="00D865E7" w:rsidRDefault="00D865E7" w:rsidP="00D865E7">
      <w:pPr>
        <w:spacing w:line="480" w:lineRule="auto"/>
        <w:ind w:firstLine="0"/>
        <w:jc w:val="center"/>
        <w:rPr>
          <w:b/>
        </w:rPr>
      </w:pPr>
      <w:r>
        <w:rPr>
          <w:b/>
        </w:rPr>
        <w:t>Acceptability and Preliminary Efficacy Testing of a Web-Based Coach Development Program Addressing Gender Essentialism among Coaches of Adolescent Girls</w:t>
      </w:r>
    </w:p>
    <w:p w14:paraId="3746E04E" w14:textId="77777777" w:rsidR="00D865E7" w:rsidRDefault="00D865E7" w:rsidP="00D865E7">
      <w:pPr>
        <w:spacing w:line="480" w:lineRule="auto"/>
        <w:ind w:firstLine="0"/>
        <w:jc w:val="center"/>
        <w:rPr>
          <w:bCs/>
        </w:rPr>
      </w:pPr>
      <w:r w:rsidRPr="00380CBE">
        <w:rPr>
          <w:bCs/>
        </w:rPr>
        <w:t xml:space="preserve">Submission Date: </w:t>
      </w:r>
      <w:r>
        <w:rPr>
          <w:bCs/>
        </w:rPr>
        <w:t>3/27/2023</w:t>
      </w:r>
    </w:p>
    <w:p w14:paraId="3517EA2D" w14:textId="77777777" w:rsidR="00D865E7" w:rsidRDefault="00D865E7" w:rsidP="00D865E7">
      <w:pPr>
        <w:spacing w:line="480" w:lineRule="auto"/>
        <w:jc w:val="center"/>
        <w:rPr>
          <w:bCs/>
        </w:rPr>
      </w:pPr>
    </w:p>
    <w:p w14:paraId="717F9204" w14:textId="77777777" w:rsidR="00D865E7" w:rsidRDefault="00D865E7" w:rsidP="00D865E7">
      <w:pPr>
        <w:spacing w:line="480" w:lineRule="auto"/>
        <w:jc w:val="center"/>
        <w:rPr>
          <w:bCs/>
        </w:rPr>
      </w:pPr>
    </w:p>
    <w:p w14:paraId="4611A335" w14:textId="77777777" w:rsidR="00D865E7" w:rsidRPr="00380CBE" w:rsidRDefault="00D865E7" w:rsidP="00D865E7">
      <w:pPr>
        <w:spacing w:line="480" w:lineRule="auto"/>
        <w:ind w:firstLine="0"/>
        <w:jc w:val="center"/>
        <w:rPr>
          <w:b/>
        </w:rPr>
      </w:pPr>
      <w:r w:rsidRPr="00380CBE">
        <w:rPr>
          <w:b/>
        </w:rPr>
        <w:t>Authors</w:t>
      </w:r>
    </w:p>
    <w:p w14:paraId="2DAEF68E" w14:textId="77777777" w:rsidR="00D865E7" w:rsidRDefault="00D865E7" w:rsidP="00D865E7">
      <w:pPr>
        <w:spacing w:line="480" w:lineRule="auto"/>
        <w:ind w:firstLine="0"/>
        <w:jc w:val="center"/>
        <w:rPr>
          <w:bCs/>
        </w:rPr>
      </w:pPr>
      <w:r>
        <w:rPr>
          <w:bCs/>
        </w:rPr>
        <w:t xml:space="preserve">Anna Goorevich, University of Minnesota-Twin Cities, </w:t>
      </w:r>
      <w:hyperlink r:id="rId8" w:history="1">
        <w:r w:rsidRPr="000A22F2">
          <w:rPr>
            <w:rStyle w:val="Hyperlink"/>
            <w:bCs/>
          </w:rPr>
          <w:t>goore001@umn.edu</w:t>
        </w:r>
      </w:hyperlink>
    </w:p>
    <w:p w14:paraId="2C35784F" w14:textId="77777777" w:rsidR="00D865E7" w:rsidRDefault="00D865E7" w:rsidP="00D865E7">
      <w:pPr>
        <w:spacing w:line="480" w:lineRule="auto"/>
        <w:ind w:firstLine="0"/>
        <w:jc w:val="center"/>
        <w:rPr>
          <w:bCs/>
        </w:rPr>
      </w:pPr>
      <w:r>
        <w:rPr>
          <w:bCs/>
        </w:rPr>
        <w:t xml:space="preserve">Dr. Courtney Boucher, University of Minnesota-Twin Cities, </w:t>
      </w:r>
      <w:hyperlink r:id="rId9" w:history="1">
        <w:r w:rsidRPr="00BE318D">
          <w:rPr>
            <w:rStyle w:val="Hyperlink"/>
            <w:bCs/>
          </w:rPr>
          <w:t>bouch114@umn.edu</w:t>
        </w:r>
      </w:hyperlink>
    </w:p>
    <w:p w14:paraId="1A55368F" w14:textId="77777777" w:rsidR="00D865E7" w:rsidRDefault="00D865E7" w:rsidP="00D865E7">
      <w:pPr>
        <w:spacing w:line="480" w:lineRule="auto"/>
        <w:ind w:firstLine="0"/>
        <w:jc w:val="center"/>
        <w:rPr>
          <w:bCs/>
        </w:rPr>
      </w:pPr>
      <w:r w:rsidRPr="005C7A0B">
        <w:rPr>
          <w:bCs/>
        </w:rPr>
        <w:t>Dr. Jekaterina Schneider</w:t>
      </w:r>
      <w:r>
        <w:rPr>
          <w:bCs/>
        </w:rPr>
        <w:t xml:space="preserve">, Centre for Appearance Research, University of the West of England, </w:t>
      </w:r>
      <w:hyperlink r:id="rId10" w:history="1">
        <w:r w:rsidRPr="000A22F2">
          <w:rPr>
            <w:rStyle w:val="Hyperlink"/>
            <w:bCs/>
          </w:rPr>
          <w:t>Kat.Schneider@uwe.ac.uk</w:t>
        </w:r>
      </w:hyperlink>
    </w:p>
    <w:p w14:paraId="521AC6D8" w14:textId="77777777" w:rsidR="00D865E7" w:rsidRDefault="00D865E7" w:rsidP="00D865E7">
      <w:pPr>
        <w:spacing w:line="480" w:lineRule="auto"/>
        <w:ind w:firstLine="0"/>
        <w:jc w:val="center"/>
        <w:rPr>
          <w:bCs/>
        </w:rPr>
      </w:pPr>
      <w:r>
        <w:rPr>
          <w:bCs/>
        </w:rPr>
        <w:t xml:space="preserve">Hannah Silva-Breen, West Virginia University, </w:t>
      </w:r>
      <w:hyperlink r:id="rId11" w:history="1">
        <w:r w:rsidRPr="000A22F2">
          <w:rPr>
            <w:rStyle w:val="Hyperlink"/>
            <w:bCs/>
          </w:rPr>
          <w:t>hls00013@mix.wvu.edu</w:t>
        </w:r>
      </w:hyperlink>
    </w:p>
    <w:p w14:paraId="684B1D77" w14:textId="77777777" w:rsidR="00D865E7" w:rsidRDefault="00D865E7" w:rsidP="00D865E7">
      <w:pPr>
        <w:spacing w:line="480" w:lineRule="auto"/>
        <w:ind w:firstLine="0"/>
        <w:jc w:val="center"/>
        <w:rPr>
          <w:bCs/>
        </w:rPr>
      </w:pPr>
      <w:r>
        <w:rPr>
          <w:bCs/>
        </w:rPr>
        <w:t xml:space="preserve">Dr. Emily L. Matheson, Centre for Appearance Research, University of the West of England, </w:t>
      </w:r>
      <w:hyperlink r:id="rId12" w:history="1">
        <w:r w:rsidRPr="000A22F2">
          <w:rPr>
            <w:rStyle w:val="Hyperlink"/>
            <w:bCs/>
          </w:rPr>
          <w:t>Emily.Matheson@uwe.ac.uk</w:t>
        </w:r>
      </w:hyperlink>
    </w:p>
    <w:p w14:paraId="24B645A2" w14:textId="77777777" w:rsidR="00D865E7" w:rsidRDefault="00D865E7" w:rsidP="00D865E7">
      <w:pPr>
        <w:spacing w:line="480" w:lineRule="auto"/>
        <w:ind w:firstLine="0"/>
        <w:jc w:val="center"/>
        <w:rPr>
          <w:bCs/>
        </w:rPr>
      </w:pPr>
      <w:r>
        <w:rPr>
          <w:bCs/>
        </w:rPr>
        <w:t xml:space="preserve">Aline Tinoco, Centre for Appearance Research, University of the West of England, </w:t>
      </w:r>
      <w:r w:rsidRPr="00BE3525">
        <w:rPr>
          <w:bCs/>
        </w:rPr>
        <w:t>Aline.Tinoco@uwe.ac.uk</w:t>
      </w:r>
    </w:p>
    <w:p w14:paraId="7F9A24CD" w14:textId="77777777" w:rsidR="00D865E7" w:rsidRDefault="00D865E7" w:rsidP="00D865E7">
      <w:pPr>
        <w:spacing w:line="480" w:lineRule="auto"/>
        <w:ind w:firstLine="0"/>
        <w:jc w:val="center"/>
        <w:rPr>
          <w:rStyle w:val="Hyperlink"/>
          <w:bCs/>
        </w:rPr>
      </w:pPr>
      <w:r>
        <w:rPr>
          <w:bCs/>
        </w:rPr>
        <w:t xml:space="preserve">Dr. Nicole M. LaVoi, University of Minnesota-Twin Cities, </w:t>
      </w:r>
      <w:hyperlink r:id="rId13" w:history="1">
        <w:r w:rsidRPr="00BE318D">
          <w:rPr>
            <w:rStyle w:val="Hyperlink"/>
            <w:bCs/>
          </w:rPr>
          <w:t>nmlavoi@umn.edu</w:t>
        </w:r>
      </w:hyperlink>
    </w:p>
    <w:p w14:paraId="5782BB37" w14:textId="77777777" w:rsidR="00D865E7" w:rsidRDefault="00D865E7" w:rsidP="00D865E7">
      <w:pPr>
        <w:spacing w:line="480" w:lineRule="auto"/>
        <w:ind w:firstLine="0"/>
      </w:pPr>
      <w:r>
        <w:rPr>
          <w:b/>
        </w:rPr>
        <w:t>Author Note</w:t>
      </w:r>
      <w:r>
        <w:rPr>
          <w:bCs/>
          <w:color w:val="0000FF" w:themeColor="hyperlink"/>
          <w:u w:val="single"/>
        </w:rPr>
        <w:t xml:space="preserve">. </w:t>
      </w:r>
      <w:r>
        <w:t xml:space="preserve">Correspondence regarding this article should be directed to Anna Goorevich, </w:t>
      </w:r>
      <w:r w:rsidRPr="000970BC">
        <w:t xml:space="preserve">University of Minnesota-Twin Cities, </w:t>
      </w:r>
      <w:hyperlink r:id="rId14" w:history="1">
        <w:r w:rsidRPr="000A22F2">
          <w:rPr>
            <w:rStyle w:val="Hyperlink"/>
          </w:rPr>
          <w:t>goore001@umn.edu</w:t>
        </w:r>
      </w:hyperlink>
    </w:p>
    <w:p w14:paraId="4D5518A7" w14:textId="77777777" w:rsidR="00D865E7" w:rsidRDefault="00D865E7" w:rsidP="00D865E7">
      <w:pPr>
        <w:spacing w:line="480" w:lineRule="auto"/>
        <w:ind w:firstLine="0"/>
      </w:pPr>
      <w:r>
        <w:rPr>
          <w:b/>
        </w:rPr>
        <w:t>ORCiDs</w:t>
      </w:r>
    </w:p>
    <w:p w14:paraId="549F992E" w14:textId="77777777" w:rsidR="00D865E7" w:rsidRDefault="00D865E7" w:rsidP="00D865E7">
      <w:pPr>
        <w:spacing w:line="480" w:lineRule="auto"/>
        <w:ind w:firstLine="0"/>
      </w:pPr>
      <w:r>
        <w:t xml:space="preserve">Anna Goorevich: </w:t>
      </w:r>
      <w:hyperlink r:id="rId15">
        <w:r>
          <w:rPr>
            <w:color w:val="1155CC"/>
            <w:u w:val="single"/>
          </w:rPr>
          <w:t>https://orcid.org/0000-0003-3087-1838</w:t>
        </w:r>
      </w:hyperlink>
    </w:p>
    <w:p w14:paraId="09C463BD" w14:textId="77777777" w:rsidR="00D865E7" w:rsidRDefault="00D865E7" w:rsidP="00D865E7">
      <w:pPr>
        <w:spacing w:line="480" w:lineRule="auto"/>
        <w:ind w:firstLine="0"/>
      </w:pPr>
      <w:r>
        <w:t xml:space="preserve">Courtney Boucher: </w:t>
      </w:r>
      <w:hyperlink r:id="rId16">
        <w:r>
          <w:rPr>
            <w:color w:val="1155CC"/>
            <w:u w:val="single"/>
          </w:rPr>
          <w:t>https://orcid.org/0000-0002-9945-5608</w:t>
        </w:r>
      </w:hyperlink>
    </w:p>
    <w:p w14:paraId="4E32FDF6" w14:textId="77777777" w:rsidR="00D865E7" w:rsidRDefault="00D865E7" w:rsidP="00D865E7">
      <w:pPr>
        <w:spacing w:line="480" w:lineRule="auto"/>
        <w:ind w:firstLine="0"/>
      </w:pPr>
      <w:r>
        <w:t xml:space="preserve">Jekaterina Schneider: </w:t>
      </w:r>
      <w:hyperlink r:id="rId17">
        <w:r>
          <w:rPr>
            <w:color w:val="0563C1"/>
            <w:u w:val="single"/>
          </w:rPr>
          <w:t>https://orcid.org/0000-0002-6069-4783</w:t>
        </w:r>
      </w:hyperlink>
      <w:r>
        <w:t> </w:t>
      </w:r>
    </w:p>
    <w:p w14:paraId="154597F8" w14:textId="77777777" w:rsidR="00D865E7" w:rsidRDefault="00D865E7" w:rsidP="00D865E7">
      <w:pPr>
        <w:spacing w:line="480" w:lineRule="auto"/>
        <w:ind w:firstLine="0"/>
      </w:pPr>
      <w:r>
        <w:lastRenderedPageBreak/>
        <w:t xml:space="preserve">Hannah Silva-Breen: </w:t>
      </w:r>
      <w:hyperlink r:id="rId18">
        <w:r>
          <w:rPr>
            <w:color w:val="1155CC"/>
            <w:u w:val="single"/>
          </w:rPr>
          <w:t>https://orcid.org/0000-0002-1282-4010</w:t>
        </w:r>
      </w:hyperlink>
    </w:p>
    <w:p w14:paraId="29E3B127" w14:textId="77777777" w:rsidR="00D865E7" w:rsidRDefault="00D865E7" w:rsidP="00D865E7">
      <w:pPr>
        <w:spacing w:line="480" w:lineRule="auto"/>
        <w:ind w:firstLine="0"/>
      </w:pPr>
      <w:r>
        <w:t xml:space="preserve">Emily L. Matheson: </w:t>
      </w:r>
      <w:hyperlink r:id="rId19">
        <w:r>
          <w:rPr>
            <w:color w:val="0563C1"/>
            <w:u w:val="single"/>
          </w:rPr>
          <w:t>https://orcid.org/0000-0001-9692-0597</w:t>
        </w:r>
      </w:hyperlink>
      <w:r>
        <w:t> </w:t>
      </w:r>
    </w:p>
    <w:p w14:paraId="1F0FF784" w14:textId="77777777" w:rsidR="00D865E7" w:rsidRDefault="00D865E7" w:rsidP="00D865E7">
      <w:pPr>
        <w:spacing w:line="480" w:lineRule="auto"/>
        <w:ind w:firstLine="0"/>
        <w:rPr>
          <w:strike/>
        </w:rPr>
      </w:pPr>
      <w:r>
        <w:t xml:space="preserve">Aline Tinoco: </w:t>
      </w:r>
      <w:hyperlink r:id="rId20">
        <w:r>
          <w:rPr>
            <w:color w:val="0563C1"/>
            <w:u w:val="single"/>
          </w:rPr>
          <w:t>https://orcid.org/0000-0002-0293-4064</w:t>
        </w:r>
      </w:hyperlink>
      <w:r>
        <w:t> </w:t>
      </w:r>
    </w:p>
    <w:p w14:paraId="42974E55" w14:textId="77777777" w:rsidR="00D865E7" w:rsidRDefault="00D865E7" w:rsidP="00D865E7">
      <w:pPr>
        <w:spacing w:line="480" w:lineRule="auto"/>
        <w:ind w:firstLine="0"/>
      </w:pPr>
      <w:r>
        <w:t xml:space="preserve">Nicole M. LaVoi: </w:t>
      </w:r>
      <w:hyperlink r:id="rId21">
        <w:r>
          <w:rPr>
            <w:color w:val="0563C1"/>
            <w:u w:val="single"/>
          </w:rPr>
          <w:t>https://orcid.org/0000-0001-6991-8512</w:t>
        </w:r>
      </w:hyperlink>
      <w:r>
        <w:t> </w:t>
      </w:r>
    </w:p>
    <w:p w14:paraId="41A4E261" w14:textId="77777777" w:rsidR="00D865E7" w:rsidRPr="0055260A" w:rsidRDefault="00D865E7" w:rsidP="00D865E7">
      <w:pPr>
        <w:spacing w:line="480" w:lineRule="auto"/>
        <w:ind w:firstLine="0"/>
        <w:rPr>
          <w:b/>
        </w:rPr>
      </w:pPr>
      <w:r>
        <w:rPr>
          <w:b/>
        </w:rPr>
        <w:t xml:space="preserve">Funding. </w:t>
      </w:r>
      <w:r w:rsidRPr="0055260A">
        <w:rPr>
          <w:bCs/>
        </w:rPr>
        <w:t>The study was funded by a research grant from Nike (ref no. CON000000089960). The funder</w:t>
      </w:r>
      <w:r>
        <w:rPr>
          <w:bCs/>
        </w:rPr>
        <w:t xml:space="preserve"> </w:t>
      </w:r>
      <w:r w:rsidRPr="0055260A">
        <w:rPr>
          <w:bCs/>
        </w:rPr>
        <w:t>had no role in the study design, data collection, data analysis, interpretation of data, writing of the manuscript, or decision to submit the paper for publication. The funder was permitted to review the manuscript and suggest changes, but the authors exclusively retained the final decision on content.</w:t>
      </w:r>
    </w:p>
    <w:p w14:paraId="58AAC336" w14:textId="77777777" w:rsidR="00D865E7" w:rsidRDefault="00D865E7">
      <w:pPr>
        <w:spacing w:line="480" w:lineRule="auto"/>
        <w:ind w:firstLine="0"/>
        <w:jc w:val="center"/>
        <w:rPr>
          <w:b/>
          <w:color w:val="000000" w:themeColor="text1"/>
        </w:rPr>
      </w:pPr>
    </w:p>
    <w:p w14:paraId="40117A00" w14:textId="77777777" w:rsidR="00D865E7" w:rsidRDefault="00D865E7">
      <w:pPr>
        <w:spacing w:line="480" w:lineRule="auto"/>
        <w:ind w:firstLine="0"/>
        <w:jc w:val="center"/>
        <w:rPr>
          <w:b/>
          <w:color w:val="000000" w:themeColor="text1"/>
        </w:rPr>
      </w:pPr>
    </w:p>
    <w:p w14:paraId="79AE57E5" w14:textId="77777777" w:rsidR="00D865E7" w:rsidRDefault="00D865E7">
      <w:pPr>
        <w:spacing w:line="480" w:lineRule="auto"/>
        <w:ind w:firstLine="0"/>
        <w:jc w:val="center"/>
        <w:rPr>
          <w:b/>
          <w:color w:val="000000" w:themeColor="text1"/>
        </w:rPr>
      </w:pPr>
    </w:p>
    <w:p w14:paraId="2DD1B5AE" w14:textId="77777777" w:rsidR="00D865E7" w:rsidRDefault="00D865E7">
      <w:pPr>
        <w:spacing w:line="480" w:lineRule="auto"/>
        <w:ind w:firstLine="0"/>
        <w:jc w:val="center"/>
        <w:rPr>
          <w:b/>
          <w:color w:val="000000" w:themeColor="text1"/>
        </w:rPr>
      </w:pPr>
    </w:p>
    <w:p w14:paraId="23CAC4C8" w14:textId="77777777" w:rsidR="00D865E7" w:rsidRDefault="00D865E7">
      <w:pPr>
        <w:spacing w:line="480" w:lineRule="auto"/>
        <w:ind w:firstLine="0"/>
        <w:jc w:val="center"/>
        <w:rPr>
          <w:b/>
          <w:color w:val="000000" w:themeColor="text1"/>
        </w:rPr>
      </w:pPr>
    </w:p>
    <w:p w14:paraId="04AE9459" w14:textId="77777777" w:rsidR="00D865E7" w:rsidRDefault="00D865E7">
      <w:pPr>
        <w:spacing w:line="480" w:lineRule="auto"/>
        <w:ind w:firstLine="0"/>
        <w:jc w:val="center"/>
        <w:rPr>
          <w:b/>
          <w:color w:val="000000" w:themeColor="text1"/>
        </w:rPr>
      </w:pPr>
    </w:p>
    <w:p w14:paraId="0DFD54DA" w14:textId="77777777" w:rsidR="00D865E7" w:rsidRDefault="00D865E7">
      <w:pPr>
        <w:spacing w:line="480" w:lineRule="auto"/>
        <w:ind w:firstLine="0"/>
        <w:jc w:val="center"/>
        <w:rPr>
          <w:b/>
          <w:color w:val="000000" w:themeColor="text1"/>
        </w:rPr>
      </w:pPr>
    </w:p>
    <w:p w14:paraId="09F2A647" w14:textId="77777777" w:rsidR="00D865E7" w:rsidRDefault="00D865E7">
      <w:pPr>
        <w:spacing w:line="480" w:lineRule="auto"/>
        <w:ind w:firstLine="0"/>
        <w:jc w:val="center"/>
        <w:rPr>
          <w:b/>
          <w:color w:val="000000" w:themeColor="text1"/>
        </w:rPr>
      </w:pPr>
    </w:p>
    <w:p w14:paraId="6AC73596" w14:textId="77777777" w:rsidR="00D865E7" w:rsidRDefault="00D865E7">
      <w:pPr>
        <w:spacing w:line="480" w:lineRule="auto"/>
        <w:ind w:firstLine="0"/>
        <w:jc w:val="center"/>
        <w:rPr>
          <w:b/>
          <w:color w:val="000000" w:themeColor="text1"/>
        </w:rPr>
      </w:pPr>
    </w:p>
    <w:p w14:paraId="77E4FA0D" w14:textId="77777777" w:rsidR="00D865E7" w:rsidRDefault="00D865E7">
      <w:pPr>
        <w:spacing w:line="480" w:lineRule="auto"/>
        <w:ind w:firstLine="0"/>
        <w:jc w:val="center"/>
        <w:rPr>
          <w:b/>
          <w:color w:val="000000" w:themeColor="text1"/>
        </w:rPr>
      </w:pPr>
    </w:p>
    <w:p w14:paraId="70B847BE" w14:textId="77777777" w:rsidR="00D865E7" w:rsidRDefault="00D865E7">
      <w:pPr>
        <w:spacing w:line="480" w:lineRule="auto"/>
        <w:ind w:firstLine="0"/>
        <w:jc w:val="center"/>
        <w:rPr>
          <w:b/>
          <w:color w:val="000000" w:themeColor="text1"/>
        </w:rPr>
      </w:pPr>
    </w:p>
    <w:p w14:paraId="07556D61" w14:textId="77777777" w:rsidR="00D865E7" w:rsidRDefault="00D865E7">
      <w:pPr>
        <w:spacing w:line="480" w:lineRule="auto"/>
        <w:ind w:firstLine="0"/>
        <w:jc w:val="center"/>
        <w:rPr>
          <w:b/>
          <w:color w:val="000000" w:themeColor="text1"/>
        </w:rPr>
      </w:pPr>
    </w:p>
    <w:p w14:paraId="10AE8D05" w14:textId="77777777" w:rsidR="00D865E7" w:rsidRDefault="00D865E7">
      <w:pPr>
        <w:spacing w:line="480" w:lineRule="auto"/>
        <w:ind w:firstLine="0"/>
        <w:jc w:val="center"/>
        <w:rPr>
          <w:b/>
          <w:color w:val="000000" w:themeColor="text1"/>
        </w:rPr>
      </w:pPr>
    </w:p>
    <w:p w14:paraId="4E08B1BD" w14:textId="77777777" w:rsidR="00D865E7" w:rsidRDefault="00D865E7">
      <w:pPr>
        <w:spacing w:line="480" w:lineRule="auto"/>
        <w:ind w:firstLine="0"/>
        <w:jc w:val="center"/>
        <w:rPr>
          <w:b/>
          <w:color w:val="000000" w:themeColor="text1"/>
        </w:rPr>
      </w:pPr>
    </w:p>
    <w:p w14:paraId="408A0E7B" w14:textId="77777777" w:rsidR="00D865E7" w:rsidRDefault="00D865E7">
      <w:pPr>
        <w:spacing w:line="480" w:lineRule="auto"/>
        <w:ind w:firstLine="0"/>
        <w:jc w:val="center"/>
        <w:rPr>
          <w:b/>
          <w:color w:val="000000" w:themeColor="text1"/>
        </w:rPr>
      </w:pPr>
    </w:p>
    <w:p w14:paraId="00A1F05D" w14:textId="77777777" w:rsidR="00D865E7" w:rsidRDefault="00D865E7">
      <w:pPr>
        <w:spacing w:line="480" w:lineRule="auto"/>
        <w:ind w:firstLine="0"/>
        <w:jc w:val="center"/>
        <w:rPr>
          <w:b/>
          <w:color w:val="000000" w:themeColor="text1"/>
        </w:rPr>
      </w:pPr>
    </w:p>
    <w:p w14:paraId="3B3700FF" w14:textId="7F7D0178" w:rsidR="000E594A" w:rsidRPr="00D865E7" w:rsidRDefault="00000000">
      <w:pPr>
        <w:spacing w:line="480" w:lineRule="auto"/>
        <w:ind w:firstLine="0"/>
        <w:jc w:val="center"/>
        <w:rPr>
          <w:b/>
          <w:color w:val="000000" w:themeColor="text1"/>
        </w:rPr>
      </w:pPr>
      <w:r w:rsidRPr="00D865E7">
        <w:rPr>
          <w:b/>
          <w:color w:val="000000" w:themeColor="text1"/>
        </w:rPr>
        <w:lastRenderedPageBreak/>
        <w:t>Abstract</w:t>
      </w:r>
    </w:p>
    <w:p w14:paraId="482E0F47" w14:textId="77777777" w:rsidR="000E594A" w:rsidRPr="00D865E7" w:rsidRDefault="00000000">
      <w:pPr>
        <w:spacing w:line="480" w:lineRule="auto"/>
        <w:ind w:firstLine="0"/>
        <w:rPr>
          <w:i/>
          <w:color w:val="000000" w:themeColor="text1"/>
        </w:rPr>
      </w:pPr>
      <w:r w:rsidRPr="00D865E7">
        <w:rPr>
          <w:i/>
          <w:color w:val="000000" w:themeColor="text1"/>
        </w:rPr>
        <w:tab/>
      </w:r>
      <w:r w:rsidRPr="00D865E7">
        <w:rPr>
          <w:color w:val="000000" w:themeColor="text1"/>
        </w:rPr>
        <w:t xml:space="preserve">Gender essentialism in coaching discourses often goes unnoticed by </w:t>
      </w:r>
      <w:proofErr w:type="gramStart"/>
      <w:r w:rsidRPr="00D865E7">
        <w:rPr>
          <w:color w:val="000000" w:themeColor="text1"/>
        </w:rPr>
        <w:t>coaches, yet</w:t>
      </w:r>
      <w:proofErr w:type="gramEnd"/>
      <w:r w:rsidRPr="00D865E7">
        <w:rPr>
          <w:color w:val="000000" w:themeColor="text1"/>
        </w:rPr>
        <w:t xml:space="preserve"> promotes gender stereotypes. Currently, no coach development programme addresses gender essentialism. This study tested the acceptability and preliminary efficacy of a novel web-based coaching intervention comprising seven self-led modules, aimed at reducing gender essentialism among coaches. A pilot randomised controlled trial was conducted with 102 coaches of adolescent girls across multiple sports. Coaches were randomised into the intervention condition (</w:t>
      </w:r>
      <w:r w:rsidRPr="00D865E7">
        <w:rPr>
          <w:i/>
          <w:color w:val="000000" w:themeColor="text1"/>
        </w:rPr>
        <w:t xml:space="preserve">n </w:t>
      </w:r>
      <w:r w:rsidRPr="00D865E7">
        <w:rPr>
          <w:color w:val="000000" w:themeColor="text1"/>
        </w:rPr>
        <w:t>= 54) or a waitlist control condition (</w:t>
      </w:r>
      <w:r w:rsidRPr="00D865E7">
        <w:rPr>
          <w:i/>
          <w:color w:val="000000" w:themeColor="text1"/>
        </w:rPr>
        <w:t xml:space="preserve">n </w:t>
      </w:r>
      <w:r w:rsidRPr="00D865E7">
        <w:rPr>
          <w:color w:val="000000" w:themeColor="text1"/>
        </w:rPr>
        <w:t xml:space="preserve">= 48). Both intervention and control group participants completed a baseline self-assessment prior. Intervention group participants undertook </w:t>
      </w:r>
      <w:r w:rsidRPr="00D865E7">
        <w:rPr>
          <w:i/>
          <w:color w:val="000000" w:themeColor="text1"/>
        </w:rPr>
        <w:t xml:space="preserve">Coaching HER Foundation </w:t>
      </w:r>
      <w:r w:rsidRPr="00D865E7">
        <w:rPr>
          <w:color w:val="000000" w:themeColor="text1"/>
        </w:rPr>
        <w:t>(CHF)</w:t>
      </w:r>
      <w:r w:rsidRPr="00D865E7">
        <w:rPr>
          <w:i/>
          <w:color w:val="000000" w:themeColor="text1"/>
        </w:rPr>
        <w:t xml:space="preserve"> </w:t>
      </w:r>
      <w:r w:rsidRPr="00D865E7">
        <w:rPr>
          <w:color w:val="000000" w:themeColor="text1"/>
        </w:rPr>
        <w:t>modules over two weeks and completed a post-intervention self-assessment. Control group coaches completed the post-intervention assessment without completing the CHF</w:t>
      </w:r>
      <w:r w:rsidRPr="00D865E7">
        <w:rPr>
          <w:i/>
          <w:color w:val="000000" w:themeColor="text1"/>
        </w:rPr>
        <w:t xml:space="preserve"> </w:t>
      </w:r>
      <w:r w:rsidRPr="00D865E7">
        <w:rPr>
          <w:color w:val="000000" w:themeColor="text1"/>
        </w:rPr>
        <w:t>modules. Based on the data, coaches found the intervention easy to follow, relevant, applicable, and enjoyable. Efficacy analyses illustrated the intervention group reported lower levels of gender essentialism at post-intervention compared to the control group. Study results must be considered in relation to the small sample size and high attrition rate (72%). Study findings will inform intervention optimisations based on participant feedback, after which CHF will be made freely available within a wider coach education and training framework.</w:t>
      </w:r>
    </w:p>
    <w:p w14:paraId="2A0CEC10" w14:textId="77777777" w:rsidR="000E594A" w:rsidRPr="00D865E7" w:rsidRDefault="00000000">
      <w:pPr>
        <w:spacing w:line="480" w:lineRule="auto"/>
        <w:ind w:firstLine="0"/>
        <w:rPr>
          <w:color w:val="000000" w:themeColor="text1"/>
        </w:rPr>
      </w:pPr>
      <w:r w:rsidRPr="00D865E7">
        <w:rPr>
          <w:i/>
          <w:color w:val="000000" w:themeColor="text1"/>
        </w:rPr>
        <w:t xml:space="preserve">Keywords: </w:t>
      </w:r>
      <w:r w:rsidRPr="00D865E7">
        <w:rPr>
          <w:color w:val="000000" w:themeColor="text1"/>
        </w:rPr>
        <w:t xml:space="preserve">Coach education; Gender; Girls; Sport; Stereotypes. </w:t>
      </w:r>
    </w:p>
    <w:p w14:paraId="4CC8F069" w14:textId="77777777" w:rsidR="000E594A" w:rsidRPr="00D865E7" w:rsidRDefault="00000000">
      <w:pPr>
        <w:spacing w:line="480" w:lineRule="auto"/>
        <w:ind w:firstLine="0"/>
        <w:rPr>
          <w:b/>
          <w:color w:val="000000" w:themeColor="text1"/>
        </w:rPr>
      </w:pPr>
      <w:r w:rsidRPr="00D865E7">
        <w:rPr>
          <w:color w:val="000000" w:themeColor="text1"/>
        </w:rPr>
        <w:br w:type="page"/>
      </w:r>
    </w:p>
    <w:p w14:paraId="53BBDABD" w14:textId="77777777" w:rsidR="000E594A" w:rsidRPr="00D865E7" w:rsidRDefault="00000000">
      <w:pPr>
        <w:pStyle w:val="Heading1"/>
        <w:ind w:firstLine="0"/>
        <w:rPr>
          <w:color w:val="000000" w:themeColor="text1"/>
        </w:rPr>
      </w:pPr>
      <w:bookmarkStart w:id="0" w:name="_heading=h.gjdgxs" w:colFirst="0" w:colLast="0"/>
      <w:bookmarkEnd w:id="0"/>
      <w:r w:rsidRPr="00D865E7">
        <w:rPr>
          <w:color w:val="000000" w:themeColor="text1"/>
        </w:rPr>
        <w:lastRenderedPageBreak/>
        <w:t>Introduction</w:t>
      </w:r>
    </w:p>
    <w:p w14:paraId="68C36265" w14:textId="77777777" w:rsidR="000E594A" w:rsidRPr="00D865E7" w:rsidRDefault="00000000">
      <w:pPr>
        <w:spacing w:line="480" w:lineRule="auto"/>
        <w:rPr>
          <w:color w:val="000000" w:themeColor="text1"/>
        </w:rPr>
      </w:pPr>
      <w:r w:rsidRPr="00D865E7">
        <w:rPr>
          <w:color w:val="000000" w:themeColor="text1"/>
        </w:rPr>
        <w:t xml:space="preserve">Girls’ participation in sport is associated with improvements in physical, psychological, and social health. However, girls face numerous interconnected barriers to enter and sustain participation in sport activities, including gender essentialism </w:t>
      </w:r>
      <w:r w:rsidRPr="00D865E7">
        <w:rPr>
          <w:color w:val="000000" w:themeColor="text1"/>
          <w:highlight w:val="white"/>
        </w:rPr>
        <w:t>(</w:t>
      </w:r>
      <w:r w:rsidRPr="00D865E7">
        <w:rPr>
          <w:color w:val="000000" w:themeColor="text1"/>
        </w:rPr>
        <w:t xml:space="preserve">Allison, 2018, 2020; LaVoi, 2018; Messner, 2009, 2011). Gender essentialism posits that men and women have separate and unchanging physical, social, and personality traits (Bohan, 1993; Dzubinski &amp; Diehl, 2018; Greene, 2021). In sport coaching, gender essentialism often manifests </w:t>
      </w:r>
      <w:r w:rsidRPr="00D865E7">
        <w:rPr>
          <w:color w:val="000000" w:themeColor="text1"/>
          <w:highlight w:val="white"/>
        </w:rPr>
        <w:t>when coaches assert that girls and women have inherent, natural, special, or unique characteristics compared to boys and men (</w:t>
      </w:r>
      <w:r w:rsidRPr="00D865E7">
        <w:rPr>
          <w:color w:val="000000" w:themeColor="text1"/>
        </w:rPr>
        <w:t>LaVoi et al., 2007</w:t>
      </w:r>
      <w:r w:rsidRPr="00D865E7">
        <w:rPr>
          <w:color w:val="000000" w:themeColor="text1"/>
          <w:highlight w:val="white"/>
        </w:rPr>
        <w:t>)</w:t>
      </w:r>
      <w:r w:rsidRPr="00D865E7">
        <w:rPr>
          <w:color w:val="000000" w:themeColor="text1"/>
        </w:rPr>
        <w:t xml:space="preserve">. Impacts of gender essentialism include persistence of gender stereotypes, masculine dominance in sport and society, and discrimination against girls in sport (Allison, 2018, Messner, 2009, 2011; LaVoi &amp; Goorevich, in press; Love &amp; Kelly, 2011). Despite the harmful potential of gender essentialism in coaching discourses, there has yet to be a coach development programme (CDP) aimed at addressing gender discourses in sport coaching. </w:t>
      </w:r>
    </w:p>
    <w:p w14:paraId="2AA29F73" w14:textId="77777777" w:rsidR="000E594A" w:rsidRPr="00D865E7" w:rsidRDefault="00000000">
      <w:pPr>
        <w:pStyle w:val="Heading2"/>
        <w:spacing w:line="480" w:lineRule="auto"/>
        <w:rPr>
          <w:color w:val="000000" w:themeColor="text1"/>
        </w:rPr>
      </w:pPr>
      <w:bookmarkStart w:id="1" w:name="_heading=h.l2z79zhq9mix" w:colFirst="0" w:colLast="0"/>
      <w:bookmarkEnd w:id="1"/>
      <w:r w:rsidRPr="00D865E7">
        <w:rPr>
          <w:color w:val="000000" w:themeColor="text1"/>
        </w:rPr>
        <w:t>Gender Essentialism Defined and Its Impact</w:t>
      </w:r>
    </w:p>
    <w:p w14:paraId="3BCBC1B0" w14:textId="77777777" w:rsidR="000E594A" w:rsidRPr="00D865E7" w:rsidRDefault="00000000">
      <w:pPr>
        <w:spacing w:line="480" w:lineRule="auto"/>
        <w:rPr>
          <w:color w:val="000000" w:themeColor="text1"/>
        </w:rPr>
      </w:pPr>
      <w:r w:rsidRPr="00D865E7">
        <w:rPr>
          <w:color w:val="000000" w:themeColor="text1"/>
        </w:rPr>
        <w:t>Research into pervasive and persistent gender essentialism in sport—including the realm of sport coaching—highlights how essentialism limits the potential fo</w:t>
      </w:r>
      <w:r w:rsidRPr="00D865E7">
        <w:rPr>
          <w:color w:val="000000" w:themeColor="text1"/>
          <w:highlight w:val="white"/>
        </w:rPr>
        <w:t xml:space="preserve">r </w:t>
      </w:r>
      <w:r w:rsidRPr="00D865E7">
        <w:rPr>
          <w:color w:val="000000" w:themeColor="text1"/>
        </w:rPr>
        <w:t>girls</w:t>
      </w:r>
      <w:r w:rsidRPr="00D865E7">
        <w:rPr>
          <w:color w:val="000000" w:themeColor="text1"/>
          <w:highlight w:val="white"/>
        </w:rPr>
        <w:t xml:space="preserve"> </w:t>
      </w:r>
      <w:r w:rsidRPr="00D865E7">
        <w:rPr>
          <w:color w:val="000000" w:themeColor="text1"/>
        </w:rPr>
        <w:t xml:space="preserve">in sport to experience maximal benefits from their sport participation (Allison, 2018; Gosai et al., 2022; LaVoi &amp; Baeth, 2018). Gender essentialism is largely shaped by biological divisions of gender, where men and women are believed to have inherently separate traits, characteristics, or essences based on hormonal or genetic differences (Bohan, 1993; Dzubinski &amp; Diehl, 2018; Greene, 2021; Hyde, 2005). Generally, gender essentialism can manifest in assumptions that women are naturally caring, nurturing, and emotional, whereas men are naturally agentic and rational. In sport specifically, a common gender essentialist perception is that girls and women are inferior athletes, less confident, and less suitable to (certain) </w:t>
      </w:r>
      <w:r w:rsidRPr="00D865E7">
        <w:rPr>
          <w:color w:val="000000" w:themeColor="text1"/>
        </w:rPr>
        <w:lastRenderedPageBreak/>
        <w:t xml:space="preserve">sports than boys and men. As a result, gender essentialism shapes prevailing notions of masculinity and femininity, which have material impacts. For instance, gender essentialism has been found to promote biases that restrict women’s access to leadership positions both in sport and beyond, as well as justify resource inequality between men and women’s sport (Allison, 2018, 2020; Dzubinski &amp; Diehl, 2018; Hovden &amp; Tjønndal, 2019). </w:t>
      </w:r>
    </w:p>
    <w:p w14:paraId="12D25EA6" w14:textId="77777777" w:rsidR="000E594A" w:rsidRPr="00D865E7" w:rsidRDefault="00000000">
      <w:pPr>
        <w:spacing w:line="480" w:lineRule="auto"/>
        <w:rPr>
          <w:color w:val="000000" w:themeColor="text1"/>
        </w:rPr>
      </w:pPr>
      <w:r w:rsidRPr="00D865E7">
        <w:rPr>
          <w:color w:val="000000" w:themeColor="text1"/>
        </w:rPr>
        <w:t xml:space="preserve">Unchecked and unchallenged gender essentialism is problematic, as these beliefs may marginalise, discriminate against, and negatively impact the psychosocial outcomes of girls in sport, and may render coaches less effective in coaching girls and women (de Haan &amp; Knoppers, 2020; Felton &amp; Jowett, 2013; Jones et al., 2019; Skewes et al., 2018). For example, if girls engage in stereotypical masculine attitudes and behaviours while playing sport (e.g., dominance and aggression), coaches who possess a high level of gender essentialism may react with backlash, gender bias, sanctioning, and marginalisation (Skewes et al., 2018). On the other hand, pressure for girls to conform to stereotypical feminine norms (e.g., being caring and passive) compounds notions of girls as unathletic and unsuitable for sport, and can impact girls’ sport performance (Cooky, 2009; LaVoi et al., 2007; Kane, 2016). </w:t>
      </w:r>
    </w:p>
    <w:p w14:paraId="2B85B463" w14:textId="77777777" w:rsidR="000E594A" w:rsidRPr="00D865E7" w:rsidRDefault="00000000">
      <w:pPr>
        <w:spacing w:line="480" w:lineRule="auto"/>
        <w:rPr>
          <w:color w:val="000000" w:themeColor="text1"/>
        </w:rPr>
      </w:pPr>
      <w:r w:rsidRPr="00D865E7">
        <w:rPr>
          <w:color w:val="000000" w:themeColor="text1"/>
        </w:rPr>
        <w:t xml:space="preserve">Gender essentialism also normalises an idealised notion of femininity, which is structured around whiteness, heterosexuality, being cis-gender, and economic privilege (Allison, 2018, 2020; Newhall &amp; Buzuvis, 2008; Travers, 2008). As a result, athletes who lie outside of hegemonic identities are further marginalised and discriminated against, often facing added layers of oppression and stereotypes based on race, religion, ability, class, or sexuality (Allison, 2020; McDowell &amp; Carter-Francique, 2017). Although Messner (2009, 2011) observed that contemporary gender essentialism has become </w:t>
      </w:r>
      <w:proofErr w:type="gramStart"/>
      <w:r w:rsidRPr="00D865E7">
        <w:rPr>
          <w:color w:val="000000" w:themeColor="text1"/>
        </w:rPr>
        <w:t>more ‘soft’</w:t>
      </w:r>
      <w:proofErr w:type="gramEnd"/>
      <w:r w:rsidRPr="00D865E7">
        <w:rPr>
          <w:color w:val="000000" w:themeColor="text1"/>
        </w:rPr>
        <w:t xml:space="preserve"> in its application, where girls and women are accommodated in the sporting sphere, essentialism remains pervasive, as it shapes perceptions of femininity in sport, constructs girls’ choices in </w:t>
      </w:r>
      <w:r w:rsidRPr="00D865E7">
        <w:rPr>
          <w:color w:val="000000" w:themeColor="text1"/>
        </w:rPr>
        <w:lastRenderedPageBreak/>
        <w:t xml:space="preserve">sport, and impacts access to leadership opportunities (Cooky, 2009; LaVoi et al., 2007; LaVoi &amp; Goorevich, in press; Love &amp; Kelly, 2011). Notably, gender essentialism is also harmful for boys and men as it replicates hegemonic masculinity, limits gender expression, and perpetuates heterosexism (Messner, 2009, 2011). </w:t>
      </w:r>
    </w:p>
    <w:p w14:paraId="436608A4" w14:textId="77777777" w:rsidR="000E594A" w:rsidRPr="00D865E7" w:rsidRDefault="00000000">
      <w:pPr>
        <w:spacing w:line="480" w:lineRule="auto"/>
        <w:rPr>
          <w:color w:val="000000" w:themeColor="text1"/>
        </w:rPr>
      </w:pPr>
      <w:r w:rsidRPr="00D865E7">
        <w:rPr>
          <w:color w:val="000000" w:themeColor="text1"/>
        </w:rPr>
        <w:t xml:space="preserve">Despite its power structuring sport hierarchies, where boys and men in sport receive more resources and better treatment than girls and women in sport due to perceptions of women being inferior athletes, research from developmental psychology, neuroscience, and behavioural neuroendocrinology all discredit the reality of gender essentialist binaries (Hyde, 2005; Hyde et al., 2019). Gender essentialist beliefs, then, in arenas like sport and sport coaching are subsequently not supported by research-based evidence. </w:t>
      </w:r>
    </w:p>
    <w:p w14:paraId="3C664AC7" w14:textId="77777777" w:rsidR="000E594A" w:rsidRPr="00D865E7" w:rsidRDefault="00000000">
      <w:pPr>
        <w:pStyle w:val="Heading2"/>
        <w:spacing w:line="480" w:lineRule="auto"/>
        <w:rPr>
          <w:color w:val="000000" w:themeColor="text1"/>
        </w:rPr>
      </w:pPr>
      <w:bookmarkStart w:id="2" w:name="_heading=h.7ijpqll7v2ul" w:colFirst="0" w:colLast="0"/>
      <w:bookmarkEnd w:id="2"/>
      <w:r w:rsidRPr="00D865E7">
        <w:rPr>
          <w:color w:val="000000" w:themeColor="text1"/>
        </w:rPr>
        <w:t>Coaching and Gender Essentialism</w:t>
      </w:r>
    </w:p>
    <w:p w14:paraId="3B4F8DE8" w14:textId="77777777" w:rsidR="000E594A" w:rsidRPr="00D865E7" w:rsidRDefault="00000000">
      <w:pPr>
        <w:spacing w:line="480" w:lineRule="auto"/>
        <w:rPr>
          <w:color w:val="000000" w:themeColor="text1"/>
        </w:rPr>
      </w:pPr>
      <w:r w:rsidRPr="00D865E7">
        <w:rPr>
          <w:color w:val="000000" w:themeColor="text1"/>
        </w:rPr>
        <w:t>Coaches often exhibit high levels of gender essentialism in their coaching practices and methodologies, which harms girls in sport (Gosai et al., 2022; Jones et al., 2019; Norman, 2016a, 2016b). Coaches are highly impactful on athletes’ well-being in sport settings (Langan et al., 2013; LaVoi, 2018), have a significant influence on athletes’ physical and mental health and well-being, and are powerful mediators of gendered hierarchies and gendered norms (Norman, 2016a, 2016b). Although gender essentialism is a phenomenon that is not exclusive to sport, sport is a salient arena for essentialist beliefs, due to a sex-segregated sport structure, historical hegemonic masculinity in sport, and an emphasis on physical ability (Messner, 2009, 2011). While it is not assumed that sport coaches are more likely to purport essentialism compared to the general population, it is important to address and challenge the essentialist beliefs which permeate sport coaching.</w:t>
      </w:r>
    </w:p>
    <w:p w14:paraId="7603E069" w14:textId="77777777" w:rsidR="000E594A" w:rsidRPr="00D865E7" w:rsidRDefault="00000000">
      <w:pPr>
        <w:spacing w:line="480" w:lineRule="auto"/>
        <w:rPr>
          <w:color w:val="000000" w:themeColor="text1"/>
        </w:rPr>
      </w:pPr>
      <w:r w:rsidRPr="00D865E7">
        <w:rPr>
          <w:color w:val="000000" w:themeColor="text1"/>
        </w:rPr>
        <w:t xml:space="preserve">Sport scholars have documented essentialist (e.g., ‘girls are less competitive than boys, are better listeners than boys, and need more instruction than boys’; LaVoi et al., 2007) and ‘gender-neutral’ coach discourses (e.g., ‘treat girls and boys equally’; de Haan &amp; </w:t>
      </w:r>
      <w:r w:rsidRPr="00D865E7">
        <w:rPr>
          <w:color w:val="000000" w:themeColor="text1"/>
        </w:rPr>
        <w:lastRenderedPageBreak/>
        <w:t xml:space="preserve">Knoppers, 2020; Hovden &amp; Tjønndal, 2019; Norman, 2016b; Spaaij et al., 2019), and have called for new ‘gender responsive’ coaching discourses and methodologies to help practitioners more effectively coach girls in sport (e.g., wearing dark-coloured shorts to alleviate menstrual concerns; Hovden &amp; Tjønndal, 2019; Jones et al., 2019; Norman, 2016a). Recently, coaching discourses have been further documented and defined ([CONCEALED]) from essentialist (e.g., ‘girls are more emotional than boys’) to transformative (e.g., implementing feminist pedagogy in coaching). </w:t>
      </w:r>
    </w:p>
    <w:p w14:paraId="0DC501E7" w14:textId="77777777" w:rsidR="000E594A" w:rsidRPr="00D865E7" w:rsidRDefault="00000000">
      <w:pPr>
        <w:spacing w:line="480" w:lineRule="auto"/>
        <w:rPr>
          <w:color w:val="000000" w:themeColor="text1"/>
          <w:highlight w:val="white"/>
        </w:rPr>
      </w:pPr>
      <w:r w:rsidRPr="00D865E7">
        <w:rPr>
          <w:color w:val="000000" w:themeColor="text1"/>
        </w:rPr>
        <w:t>Despite the power and prominence inherent in the coaching role, research related to gender essentialism in sport coaching is limited (LaVoi, 2016a; LaVoi et al., 2007; Messner, 2009, 2011). Furthermore, although gender essentialism is evident in coaching discourses and methodologies, such as characterising girls as less authoritarian, inferior athletes, and more sociable compared to boys (LaVoi et al., 2007; Messner, 2009, 2011), there has yet to be an educational intervention for coaches that directly addresses and challenges gender essentialist perspectives. Coach education and CDPs address a plethora of coaching topics related to athlete motivation, sport-specific strategies, team cohesion, injury and burnout prevention, and disordered eating (Evans et al., 2015; Silva et al., 2020). However, gender-specific coach education programmes directly addressing topics relating to coaching girls and women are rare (Jones et al., 2019; Norman, 2016a),</w:t>
      </w:r>
      <w:r w:rsidRPr="00D865E7">
        <w:rPr>
          <w:color w:val="000000" w:themeColor="text1"/>
          <w:highlight w:val="white"/>
        </w:rPr>
        <w:t xml:space="preserve"> and rigorously evaluated CDPs are no exception. </w:t>
      </w:r>
    </w:p>
    <w:p w14:paraId="59E6A1CE" w14:textId="77777777" w:rsidR="000E594A" w:rsidRPr="00D865E7" w:rsidRDefault="00000000">
      <w:pPr>
        <w:spacing w:line="480" w:lineRule="auto"/>
        <w:rPr>
          <w:color w:val="000000" w:themeColor="text1"/>
        </w:rPr>
      </w:pPr>
      <w:r w:rsidRPr="00D865E7">
        <w:rPr>
          <w:color w:val="000000" w:themeColor="text1"/>
        </w:rPr>
        <w:t xml:space="preserve">When CDPs do include gender, an essentialist perspective where girls are considered non-normative in sport and different from boys is often promoted (Allen &amp; Shaw, 2009; LaVoi et al., 2007; Norman, 2016a). Examining and questioning discourses in coach education materials through a gender responsive approach is an important way to illuminate and deconstruct gender essentialism. Gender responsive coaching teaches coaches to critically question problematic gender relations and discourses, which shape their strategies, methodologies, and opinions. Gender responsive coaching, “through identifying, </w:t>
      </w:r>
      <w:r w:rsidRPr="00D865E7">
        <w:rPr>
          <w:color w:val="000000" w:themeColor="text1"/>
        </w:rPr>
        <w:lastRenderedPageBreak/>
        <w:t xml:space="preserve">understanding, and redefining gendered ideas, stereotypes, and languages”, better accommodates athletes’ desires and needs and improves coach-athlete relationships and thus athlete performance (Norman, 2016b, p. 11; Schofield et al., 2022). Research has found that coaches seek out gender-responsive coaching methodologies to better support girls and women in sport (Norman, 2016b); however, we are currently not aware of any </w:t>
      </w:r>
      <w:proofErr w:type="gramStart"/>
      <w:r w:rsidRPr="00D865E7">
        <w:rPr>
          <w:color w:val="000000" w:themeColor="text1"/>
        </w:rPr>
        <w:t>empirically-tested</w:t>
      </w:r>
      <w:proofErr w:type="gramEnd"/>
      <w:r w:rsidRPr="00D865E7">
        <w:rPr>
          <w:color w:val="000000" w:themeColor="text1"/>
        </w:rPr>
        <w:t xml:space="preserve"> coaching interventions that take an anti-essentialist, gender responsive position to coaching girls. </w:t>
      </w:r>
    </w:p>
    <w:p w14:paraId="7FDA4016" w14:textId="77777777" w:rsidR="000E594A" w:rsidRPr="00D865E7" w:rsidRDefault="00000000">
      <w:pPr>
        <w:spacing w:line="480" w:lineRule="auto"/>
        <w:ind w:firstLine="0"/>
        <w:rPr>
          <w:b/>
          <w:color w:val="000000" w:themeColor="text1"/>
        </w:rPr>
      </w:pPr>
      <w:r w:rsidRPr="00D865E7">
        <w:rPr>
          <w:b/>
          <w:color w:val="000000" w:themeColor="text1"/>
        </w:rPr>
        <w:t>Significance of this Research</w:t>
      </w:r>
    </w:p>
    <w:p w14:paraId="72D98D8A" w14:textId="77777777" w:rsidR="000E594A" w:rsidRPr="00D865E7" w:rsidRDefault="00000000">
      <w:pPr>
        <w:spacing w:line="480" w:lineRule="auto"/>
        <w:rPr>
          <w:color w:val="000000" w:themeColor="text1"/>
        </w:rPr>
      </w:pPr>
      <w:r w:rsidRPr="00D865E7">
        <w:rPr>
          <w:color w:val="000000" w:themeColor="text1"/>
        </w:rPr>
        <w:t xml:space="preserve"> In this paper, we examined the acceptability of an educational intervention for coaches of adolescent girls aimed at reducing gender essentialist beliefs in sport coaching. While this intervention was developed for coaches of girls, we note essentialist discourses of coaches also are harmful to boys and men.</w:t>
      </w:r>
      <w:r w:rsidRPr="00D865E7">
        <w:rPr>
          <w:rFonts w:ascii="Roboto" w:eastAsia="Roboto" w:hAnsi="Roboto" w:cs="Roboto"/>
          <w:color w:val="000000" w:themeColor="text1"/>
          <w:sz w:val="21"/>
          <w:szCs w:val="21"/>
        </w:rPr>
        <w:t xml:space="preserve"> </w:t>
      </w:r>
      <w:r w:rsidRPr="00D865E7">
        <w:rPr>
          <w:color w:val="000000" w:themeColor="text1"/>
        </w:rPr>
        <w:t xml:space="preserve">This study fills an important research gap related to gendered coach discourses; despite making up a large proportion of female sport participants, research on girls specifically—defined as youth under 18 years old assigned as female at birth, as well as all young individuals that identify as female—is lacking. Research on gendered coaching discourses is nearly exclusive to the adult, elite sport level (de Haan &amp; Knoppers, 2020; de Haan &amp; Norman, 2020; Schofield et al., 2022). This study therefore fills a gap by focusing on the coaches of girls, rather than adult women. </w:t>
      </w:r>
    </w:p>
    <w:p w14:paraId="1F17E996" w14:textId="77777777" w:rsidR="000E594A" w:rsidRPr="00D865E7" w:rsidRDefault="00000000">
      <w:pPr>
        <w:spacing w:line="480" w:lineRule="auto"/>
        <w:rPr>
          <w:color w:val="000000" w:themeColor="text1"/>
        </w:rPr>
      </w:pPr>
      <w:r w:rsidRPr="00D865E7">
        <w:rPr>
          <w:color w:val="000000" w:themeColor="text1"/>
        </w:rPr>
        <w:t xml:space="preserve">Recently, researchers have documented and problematised the existence of gender essentialist coach perceptions of the girls they coached (de Haan &amp; Knoppers, 2020; de Haan &amp; Norman, 2020; Jones et al., 2019). Other researchers have examined how gender essentialism restricts female coaches’ careers (Hovden &amp; Tjønndal, 2019; Knoppers, 1992; LaVoi, 2016b; LaVoi &amp; Baeth, 2018; LaVoi &amp; Goorevich, in press; Messner, 2009, 2011), assumes women and girls are less competitive (Mavin &amp; Yusupova, 2020), establishes women and girls as inferior athletes (Allison, 2018; Kane, 1995; Messner, 2009; Schofield et </w:t>
      </w:r>
      <w:r w:rsidRPr="00D865E7">
        <w:rPr>
          <w:color w:val="000000" w:themeColor="text1"/>
        </w:rPr>
        <w:lastRenderedPageBreak/>
        <w:t xml:space="preserve">al., 2022), and erases the diversity found within and between girls and women’s sport experiences (Allison, 2020; Newhall &amp; Buzuvis, 2008; Travers, 2008). Furthermore, scholars have emphasised the need for greater attention to issues related to diversity, equity, and social justice in CDPs, as it can support diverse workforces, destabilise harmful social hierarchies present in sport spaces, and create more welcoming and empowering sport experiences for both athletes and coaches (Culver et al., 2023; Norman, 2016a). This intervention follows these scholars’ call to action with its focus on eradicating gender essentialism in sport coaching. </w:t>
      </w:r>
    </w:p>
    <w:p w14:paraId="7368DC1B" w14:textId="77777777" w:rsidR="000E594A" w:rsidRPr="00D865E7" w:rsidRDefault="00000000">
      <w:pPr>
        <w:spacing w:line="480" w:lineRule="auto"/>
        <w:rPr>
          <w:color w:val="000000" w:themeColor="text1"/>
        </w:rPr>
      </w:pPr>
      <w:r w:rsidRPr="00D865E7">
        <w:rPr>
          <w:color w:val="000000" w:themeColor="text1"/>
        </w:rPr>
        <w:t xml:space="preserve">The aim of the current study was to describe the preliminary testing of a novel web-based intervention aimed at reducing gender essentialist beliefs in sport coaching. The </w:t>
      </w:r>
      <w:r w:rsidRPr="00D865E7">
        <w:rPr>
          <w:i/>
          <w:color w:val="000000" w:themeColor="text1"/>
        </w:rPr>
        <w:t xml:space="preserve">Coaching HER Foundation </w:t>
      </w:r>
      <w:r w:rsidRPr="00D865E7">
        <w:rPr>
          <w:color w:val="000000" w:themeColor="text1"/>
        </w:rPr>
        <w:t xml:space="preserve">intervention (CHF) fills a gap in the existing literature and the need to target coaches in interventions as mediators of gender norms and key influences of athletes’ sport experiences. </w:t>
      </w:r>
      <w:r w:rsidRPr="00D865E7">
        <w:rPr>
          <w:color w:val="000000" w:themeColor="text1"/>
          <w:highlight w:val="white"/>
        </w:rPr>
        <w:t xml:space="preserve">The primary focus on coaches of girls is warranted, as coaches are salient role models and impactful social agents who shape girls’ self-perceptions at a time in girls’ developmental trajectory when </w:t>
      </w:r>
      <w:proofErr w:type="gramStart"/>
      <w:r w:rsidRPr="00D865E7">
        <w:rPr>
          <w:color w:val="000000" w:themeColor="text1"/>
          <w:highlight w:val="white"/>
        </w:rPr>
        <w:t>a majority of</w:t>
      </w:r>
      <w:proofErr w:type="gramEnd"/>
      <w:r w:rsidRPr="00D865E7">
        <w:rPr>
          <w:color w:val="000000" w:themeColor="text1"/>
          <w:highlight w:val="white"/>
        </w:rPr>
        <w:t xml:space="preserve"> girls drop out of sport</w:t>
      </w:r>
      <w:r w:rsidRPr="00D865E7">
        <w:rPr>
          <w:color w:val="000000" w:themeColor="text1"/>
        </w:rPr>
        <w:t xml:space="preserve"> and therefore fail to have the opportunity to accrue positive psychosocial, developmental, and health benefits (LaVoi, 2018). </w:t>
      </w:r>
    </w:p>
    <w:p w14:paraId="18D0F5FE" w14:textId="77777777" w:rsidR="000E594A" w:rsidRPr="00D865E7" w:rsidRDefault="00000000">
      <w:pPr>
        <w:spacing w:line="480" w:lineRule="auto"/>
        <w:ind w:firstLine="0"/>
        <w:rPr>
          <w:b/>
          <w:color w:val="000000" w:themeColor="text1"/>
        </w:rPr>
      </w:pPr>
      <w:r w:rsidRPr="00D865E7">
        <w:rPr>
          <w:b/>
          <w:color w:val="000000" w:themeColor="text1"/>
        </w:rPr>
        <w:t>The Current Study</w:t>
      </w:r>
    </w:p>
    <w:p w14:paraId="2379C041" w14:textId="77777777" w:rsidR="000E594A" w:rsidRPr="00D865E7" w:rsidRDefault="00000000">
      <w:pPr>
        <w:spacing w:line="480" w:lineRule="auto"/>
        <w:ind w:firstLine="0"/>
        <w:rPr>
          <w:color w:val="000000" w:themeColor="text1"/>
        </w:rPr>
      </w:pPr>
      <w:r w:rsidRPr="00D865E7">
        <w:rPr>
          <w:color w:val="000000" w:themeColor="text1"/>
        </w:rPr>
        <w:tab/>
        <w:t xml:space="preserve"> Specifically, the CHF intervention aims to: (1) reduce gender essentialism among coaches of adolescent girls in sport; (2) improve coaches’ self-efficacy in recognising and addressing gender essentialist beliefs; and (3) increase coaches’ perceived importance placed on their role in challenging gender stereotypes and gender essentialism in coaching. </w:t>
      </w:r>
    </w:p>
    <w:p w14:paraId="10D1532F" w14:textId="77777777" w:rsidR="000E594A" w:rsidRPr="00D865E7" w:rsidRDefault="00000000">
      <w:pPr>
        <w:spacing w:line="480" w:lineRule="auto"/>
        <w:rPr>
          <w:color w:val="000000" w:themeColor="text1"/>
        </w:rPr>
      </w:pPr>
      <w:r w:rsidRPr="00D865E7">
        <w:rPr>
          <w:color w:val="000000" w:themeColor="text1"/>
        </w:rPr>
        <w:t xml:space="preserve">The hypotheses that guided this study are: (1) coaches who took part in CHF would find the intervention acceptable, as assessed through affective attitude, burden, ethicality, self-efficacy, perceived effectiveness, and open-ended feedback and (2) coaches who took </w:t>
      </w:r>
      <w:r w:rsidRPr="00D865E7">
        <w:rPr>
          <w:color w:val="000000" w:themeColor="text1"/>
        </w:rPr>
        <w:lastRenderedPageBreak/>
        <w:t xml:space="preserve">part in CHF would report </w:t>
      </w:r>
      <w:r w:rsidRPr="00D865E7">
        <w:rPr>
          <w:color w:val="000000" w:themeColor="text1"/>
          <w:highlight w:val="white"/>
        </w:rPr>
        <w:t>lower gender essentialist beliefs and higher self-efficacy and outcome values in challenging gender stereotypes post-intervention,</w:t>
      </w:r>
      <w:r w:rsidRPr="00D865E7">
        <w:rPr>
          <w:color w:val="000000" w:themeColor="text1"/>
        </w:rPr>
        <w:t xml:space="preserve"> compared to coaches who did not take part in the intervention.</w:t>
      </w:r>
    </w:p>
    <w:p w14:paraId="4970F62F" w14:textId="77777777" w:rsidR="000E594A" w:rsidRPr="00D865E7" w:rsidRDefault="00000000">
      <w:pPr>
        <w:spacing w:line="480" w:lineRule="auto"/>
        <w:rPr>
          <w:color w:val="000000" w:themeColor="text1"/>
        </w:rPr>
      </w:pPr>
      <w:r w:rsidRPr="00D865E7">
        <w:rPr>
          <w:color w:val="000000" w:themeColor="text1"/>
        </w:rPr>
        <w:t>This study measures the efficacy of CHF in reducing gender essentialism among coaches of adolescent girls utilising an existing scale—the Gender Essentialism Scale (GES; Skewes et al., 2018). Although the GES measures the prevalence of gender essentialism in relation to political and social beliefs not specific to sport, we believe this scale can indicate the presence of gender essentialism amongst sport coaches of girls. By monitoring coaches’ gender essentialist viewpoints and applying an anti-essentialist coach education intervention to challenge these beliefs, we can illustrate how gender essentialism can be changed to promote more gender-responsive sport environments for girls that will enhance sport performance, well-being, and sustain participation so benefits can accrue (Norman, 2016b).</w:t>
      </w:r>
    </w:p>
    <w:p w14:paraId="0DA14730" w14:textId="77777777" w:rsidR="000E594A" w:rsidRPr="00D865E7" w:rsidRDefault="00000000">
      <w:pPr>
        <w:pStyle w:val="Heading1"/>
        <w:ind w:firstLine="0"/>
        <w:rPr>
          <w:color w:val="000000" w:themeColor="text1"/>
        </w:rPr>
      </w:pPr>
      <w:bookmarkStart w:id="3" w:name="_heading=h.30j0zll" w:colFirst="0" w:colLast="0"/>
      <w:bookmarkEnd w:id="3"/>
      <w:r w:rsidRPr="00D865E7">
        <w:rPr>
          <w:color w:val="000000" w:themeColor="text1"/>
        </w:rPr>
        <w:t>Materials and Methods</w:t>
      </w:r>
    </w:p>
    <w:p w14:paraId="7F34B54E" w14:textId="77777777" w:rsidR="000E594A" w:rsidRPr="00D865E7" w:rsidRDefault="00000000">
      <w:pPr>
        <w:pStyle w:val="Heading2"/>
        <w:spacing w:line="480" w:lineRule="auto"/>
        <w:rPr>
          <w:color w:val="000000" w:themeColor="text1"/>
        </w:rPr>
      </w:pPr>
      <w:bookmarkStart w:id="4" w:name="_heading=h.1fob9te" w:colFirst="0" w:colLast="0"/>
      <w:bookmarkEnd w:id="4"/>
      <w:r w:rsidRPr="00D865E7">
        <w:rPr>
          <w:color w:val="000000" w:themeColor="text1"/>
        </w:rPr>
        <w:t xml:space="preserve">Study Design </w:t>
      </w:r>
    </w:p>
    <w:p w14:paraId="241C6C5F" w14:textId="77777777" w:rsidR="000E594A" w:rsidRPr="00D865E7" w:rsidRDefault="00000000">
      <w:pPr>
        <w:spacing w:line="480" w:lineRule="auto"/>
        <w:rPr>
          <w:color w:val="000000" w:themeColor="text1"/>
        </w:rPr>
      </w:pPr>
      <w:r w:rsidRPr="00D865E7">
        <w:rPr>
          <w:color w:val="000000" w:themeColor="text1"/>
        </w:rPr>
        <w:t xml:space="preserve">This study followed a two-arm randomised controlled trial design that included an intervention group and a waitlist control group. Coaches of adolescent girls based in the United States were randomly assigned to either the intervention (seven modules of CHF) or waitlist control group. Participants completed online assessments in Qualtrics at baseline (T1; within one week before starting the programme) and immediately post-intervention (T2; within one week of completing the programme). Coaches in the control group received access to the modules after completing the T2 survey. The study was pre-registered on ClinicalTrials.gov (identifier: [CONCEALED]), and University Institutional Review Board approval was obtained from the University of [CONCEALED] (ref no. [CONCEALED]). The CONSORT EHEALTH checklist (V.1.6.1; Eysenback, 2011) and the CONSORT 2010 </w:t>
      </w:r>
      <w:r w:rsidRPr="00D865E7">
        <w:rPr>
          <w:color w:val="000000" w:themeColor="text1"/>
        </w:rPr>
        <w:lastRenderedPageBreak/>
        <w:t>extension to randomised pilot and feasibility trials statement were followed (Eldridge et al., 2016).</w:t>
      </w:r>
    </w:p>
    <w:p w14:paraId="717635E0" w14:textId="77777777" w:rsidR="000E594A" w:rsidRPr="00D865E7" w:rsidRDefault="00000000">
      <w:pPr>
        <w:pStyle w:val="Heading2"/>
        <w:spacing w:line="480" w:lineRule="auto"/>
        <w:rPr>
          <w:color w:val="000000" w:themeColor="text1"/>
        </w:rPr>
      </w:pPr>
      <w:bookmarkStart w:id="5" w:name="_heading=h.s7oo90s1pnh" w:colFirst="0" w:colLast="0"/>
      <w:bookmarkEnd w:id="5"/>
      <w:r w:rsidRPr="00D865E7">
        <w:rPr>
          <w:color w:val="000000" w:themeColor="text1"/>
        </w:rPr>
        <w:t>Participants and Sample Size</w:t>
      </w:r>
    </w:p>
    <w:p w14:paraId="5EFDC982" w14:textId="77777777" w:rsidR="000E594A" w:rsidRPr="00D865E7" w:rsidRDefault="00000000">
      <w:pPr>
        <w:spacing w:line="480" w:lineRule="auto"/>
        <w:rPr>
          <w:color w:val="000000" w:themeColor="text1"/>
        </w:rPr>
      </w:pPr>
      <w:r w:rsidRPr="00D865E7">
        <w:rPr>
          <w:color w:val="000000" w:themeColor="text1"/>
        </w:rPr>
        <w:t>Participants were recruited through sports organisations</w:t>
      </w:r>
      <w:proofErr w:type="gramStart"/>
      <w:r w:rsidRPr="00D865E7">
        <w:rPr>
          <w:color w:val="000000" w:themeColor="text1"/>
        </w:rPr>
        <w:t>’  newsletters</w:t>
      </w:r>
      <w:proofErr w:type="gramEnd"/>
      <w:r w:rsidRPr="00D865E7">
        <w:rPr>
          <w:color w:val="000000" w:themeColor="text1"/>
        </w:rPr>
        <w:t>, emails to coaches, and posts across various social media channels. Participant recruitment and data collection were conducted between May and August 2022. Coaches indicated their informed consent before taking part. One response per participant was permitted. Inclusion criteria were being a current sport coach of adolescent girls and being based in the United States. Participants were excluded if they did not coach sports, coached only boys, men, and/or adult women, and were not at least 18 years of age.</w:t>
      </w:r>
    </w:p>
    <w:p w14:paraId="4928793C" w14:textId="77777777" w:rsidR="000E594A" w:rsidRPr="00D865E7" w:rsidRDefault="00000000">
      <w:pPr>
        <w:pStyle w:val="Heading2"/>
        <w:spacing w:line="480" w:lineRule="auto"/>
        <w:rPr>
          <w:color w:val="000000" w:themeColor="text1"/>
        </w:rPr>
      </w:pPr>
      <w:bookmarkStart w:id="6" w:name="_heading=h.3znysh7" w:colFirst="0" w:colLast="0"/>
      <w:bookmarkEnd w:id="6"/>
      <w:r w:rsidRPr="00D865E7">
        <w:rPr>
          <w:color w:val="000000" w:themeColor="text1"/>
        </w:rPr>
        <w:t>Coaching HER Foundation Intervention</w:t>
      </w:r>
    </w:p>
    <w:p w14:paraId="30BFDA0D" w14:textId="77777777" w:rsidR="000E594A" w:rsidRPr="00D865E7" w:rsidRDefault="00000000">
      <w:pPr>
        <w:pStyle w:val="Heading3"/>
        <w:spacing w:line="480" w:lineRule="auto"/>
        <w:rPr>
          <w:color w:val="000000" w:themeColor="text1"/>
        </w:rPr>
      </w:pPr>
      <w:bookmarkStart w:id="7" w:name="_heading=h.96kc01tu1tdv" w:colFirst="0" w:colLast="0"/>
      <w:bookmarkEnd w:id="7"/>
      <w:r w:rsidRPr="00D865E7">
        <w:rPr>
          <w:color w:val="000000" w:themeColor="text1"/>
        </w:rPr>
        <w:t xml:space="preserve">Intervention Development </w:t>
      </w:r>
    </w:p>
    <w:p w14:paraId="4B1CE3BD" w14:textId="77777777" w:rsidR="000E594A" w:rsidRPr="00D865E7" w:rsidRDefault="00000000">
      <w:pPr>
        <w:spacing w:line="480" w:lineRule="auto"/>
        <w:ind w:firstLine="0"/>
        <w:rPr>
          <w:color w:val="000000" w:themeColor="text1"/>
        </w:rPr>
      </w:pPr>
      <w:r w:rsidRPr="00D865E7">
        <w:rPr>
          <w:color w:val="000000" w:themeColor="text1"/>
        </w:rPr>
        <w:tab/>
        <w:t xml:space="preserve">The development of CHF integrated perspectives from coach education experts; scholarly literature in the realms of sport sociology, sport coaching, and sport psychology; and the voices of athletes and coaches. In a multi-stage process, the CHF content was first derived from existing literature surrounding gender and coaching (e.g., LaVoi, 2018; Norman, 2016a, 2016b) and the core research team’s expert knowledge. Next, input from girls and coaches through surveys helped to inform the content needs for the course modules. Throughout the process, content creation was guided by best practice recommendations for developing CDPs (e.g., Griffiths et al., 2018; Nash et al., 2017). Furthermore, as this is a web-based programme, input from website developers was utilised to ensure the feasibility and usability of CHF. </w:t>
      </w:r>
    </w:p>
    <w:p w14:paraId="2E599A49" w14:textId="77777777" w:rsidR="000E594A" w:rsidRPr="00D865E7" w:rsidRDefault="00000000">
      <w:pPr>
        <w:pStyle w:val="Heading3"/>
        <w:spacing w:line="480" w:lineRule="auto"/>
        <w:rPr>
          <w:color w:val="000000" w:themeColor="text1"/>
        </w:rPr>
      </w:pPr>
      <w:bookmarkStart w:id="8" w:name="_heading=h.opgetnit46i3" w:colFirst="0" w:colLast="0"/>
      <w:bookmarkEnd w:id="8"/>
      <w:r w:rsidRPr="00D865E7">
        <w:rPr>
          <w:color w:val="000000" w:themeColor="text1"/>
        </w:rPr>
        <w:t>Intervention Components</w:t>
      </w:r>
    </w:p>
    <w:p w14:paraId="3E80A714" w14:textId="77777777" w:rsidR="000E594A" w:rsidRPr="00D865E7" w:rsidRDefault="00000000">
      <w:pPr>
        <w:spacing w:line="480" w:lineRule="auto"/>
        <w:ind w:firstLine="0"/>
        <w:rPr>
          <w:color w:val="000000" w:themeColor="text1"/>
        </w:rPr>
      </w:pPr>
      <w:r w:rsidRPr="00D865E7">
        <w:rPr>
          <w:b/>
          <w:color w:val="000000" w:themeColor="text1"/>
        </w:rPr>
        <w:tab/>
      </w:r>
      <w:r w:rsidRPr="00D865E7">
        <w:rPr>
          <w:color w:val="000000" w:themeColor="text1"/>
        </w:rPr>
        <w:t xml:space="preserve">CHF is made up of seven, 20-minute, self-guided, and digitally available modules. An overview of the content, theoretical underpinnings, and projected learning outcomes for each </w:t>
      </w:r>
      <w:r w:rsidRPr="00D865E7">
        <w:rPr>
          <w:color w:val="000000" w:themeColor="text1"/>
        </w:rPr>
        <w:lastRenderedPageBreak/>
        <w:t xml:space="preserve">module can be found in Table 1. Modules were required to be completed in a sequential order. Modules were completed over a two-week period and were self-paced. Each module began with an introduction, core module content, definitions of key terms, and downloadable PDFs with summarised content. A variety of interactive elements (e.g., case studies, checklists, quizzes, reflection prompts) were present throughout each module, which served to emphasise the importance of self-reflection as a learning tool (Norman, 2016b; Santos et al., 2019). Images within the modules depicted girls with diverse identities, including age, ethnicity, religion, and ability. At the end of each module, coaches were provided free access to additional resources, such as videos, media articles, websites, research reports, and scientific literature, which added information about that module’s topic.  </w:t>
      </w:r>
    </w:p>
    <w:p w14:paraId="68968BD2" w14:textId="77777777" w:rsidR="000E594A" w:rsidRPr="00D865E7" w:rsidRDefault="00000000">
      <w:pPr>
        <w:pStyle w:val="Heading2"/>
        <w:spacing w:line="480" w:lineRule="auto"/>
        <w:rPr>
          <w:color w:val="000000" w:themeColor="text1"/>
        </w:rPr>
      </w:pPr>
      <w:bookmarkStart w:id="9" w:name="_heading=h.x0cb3dnga326" w:colFirst="0" w:colLast="0"/>
      <w:bookmarkEnd w:id="9"/>
      <w:r w:rsidRPr="00D865E7">
        <w:rPr>
          <w:color w:val="000000" w:themeColor="text1"/>
        </w:rPr>
        <w:t>Procedures</w:t>
      </w:r>
    </w:p>
    <w:p w14:paraId="727EE428" w14:textId="77777777" w:rsidR="000E594A" w:rsidRPr="00D865E7" w:rsidRDefault="00000000">
      <w:pPr>
        <w:spacing w:line="480" w:lineRule="auto"/>
        <w:rPr>
          <w:color w:val="000000" w:themeColor="text1"/>
        </w:rPr>
      </w:pPr>
      <w:r w:rsidRPr="00D865E7">
        <w:rPr>
          <w:color w:val="000000" w:themeColor="text1"/>
        </w:rPr>
        <w:t xml:space="preserve">To participate in the programme, all coaches provided electronic consent and subsequently completed the baseline survey. Qualtrics randomised participants into either the intervention condition or the waitlist control condition using a 1:1 randomisation ratio. Coaches were told that they would take part in the intervention after completing the first survey or after completing the second survey depending on group assignment, to ensure participants were not influenced by randomisation. As this was a web-based intervention, complete allocation concealment was not possible. </w:t>
      </w:r>
    </w:p>
    <w:p w14:paraId="0903CFD1" w14:textId="77777777" w:rsidR="000E594A" w:rsidRPr="00D865E7" w:rsidRDefault="00000000">
      <w:pPr>
        <w:spacing w:line="480" w:lineRule="auto"/>
        <w:rPr>
          <w:color w:val="000000" w:themeColor="text1"/>
        </w:rPr>
      </w:pPr>
      <w:r w:rsidRPr="00D865E7">
        <w:rPr>
          <w:color w:val="000000" w:themeColor="text1"/>
        </w:rPr>
        <w:t xml:space="preserve">The intervention condition consisted of a baseline self-assessment (target outcomes and demographic information), access to the training over the two-week intervention period, and a post-intervention self-assessment (target outcomes and acceptability and adherence measures). Participants accessed the intervention with a link sent via email where they logged in with their email address and a self-created password, which was never revealed to the researchers. To prompt completion of the intervention within two weeks, coaches received reminder emails one week after receiving access to the intervention. Additionally, coaches </w:t>
      </w:r>
      <w:r w:rsidRPr="00D865E7">
        <w:rPr>
          <w:color w:val="000000" w:themeColor="text1"/>
        </w:rPr>
        <w:lastRenderedPageBreak/>
        <w:t xml:space="preserve">received up to two reminder emails to complete the post-intervention survey, the first after three days and the second a week after receiving the initial survey link. </w:t>
      </w:r>
    </w:p>
    <w:p w14:paraId="72482D02" w14:textId="77777777" w:rsidR="000E594A" w:rsidRPr="00D865E7" w:rsidRDefault="00000000">
      <w:pPr>
        <w:spacing w:line="480" w:lineRule="auto"/>
        <w:rPr>
          <w:color w:val="000000" w:themeColor="text1"/>
        </w:rPr>
      </w:pPr>
      <w:r w:rsidRPr="00D865E7">
        <w:rPr>
          <w:color w:val="000000" w:themeColor="text1"/>
        </w:rPr>
        <w:t xml:space="preserve">Participants in the waitlist control condition completed the baseline self-assessments (target outcomes and demographic information) and a second self-assessment two weeks later (target outcomes only), after which they received access to the online intervention. However, their engagement with the intervention was not monitored or assessed. </w:t>
      </w:r>
    </w:p>
    <w:p w14:paraId="55F3ACBF" w14:textId="77777777" w:rsidR="000E594A" w:rsidRPr="00D865E7" w:rsidRDefault="00000000">
      <w:pPr>
        <w:spacing w:line="480" w:lineRule="auto"/>
        <w:rPr>
          <w:color w:val="000000" w:themeColor="text1"/>
        </w:rPr>
      </w:pPr>
      <w:r w:rsidRPr="00D865E7">
        <w:rPr>
          <w:color w:val="000000" w:themeColor="text1"/>
        </w:rPr>
        <w:t xml:space="preserve">At completion of the post-intervention survey, all participants received a debrief form outlining the study aims and objectives. Coaches received an electronic $25 gift voucher to compensate them for their time. </w:t>
      </w:r>
    </w:p>
    <w:p w14:paraId="00370185" w14:textId="77777777" w:rsidR="000E594A" w:rsidRPr="00D865E7" w:rsidRDefault="00000000">
      <w:pPr>
        <w:pStyle w:val="Heading2"/>
        <w:spacing w:line="480" w:lineRule="auto"/>
        <w:rPr>
          <w:color w:val="000000" w:themeColor="text1"/>
        </w:rPr>
      </w:pPr>
      <w:bookmarkStart w:id="10" w:name="_heading=h.2bjnc1fh44d" w:colFirst="0" w:colLast="0"/>
      <w:bookmarkEnd w:id="10"/>
      <w:r w:rsidRPr="00D865E7">
        <w:rPr>
          <w:color w:val="000000" w:themeColor="text1"/>
        </w:rPr>
        <w:t>Measures</w:t>
      </w:r>
    </w:p>
    <w:p w14:paraId="5941EE88" w14:textId="77777777" w:rsidR="000E594A" w:rsidRPr="00D865E7" w:rsidRDefault="00000000">
      <w:pPr>
        <w:pStyle w:val="Heading3"/>
        <w:spacing w:line="480" w:lineRule="auto"/>
        <w:rPr>
          <w:color w:val="000000" w:themeColor="text1"/>
        </w:rPr>
      </w:pPr>
      <w:bookmarkStart w:id="11" w:name="_heading=h.2et92p0" w:colFirst="0" w:colLast="0"/>
      <w:bookmarkEnd w:id="11"/>
      <w:r w:rsidRPr="00D865E7">
        <w:rPr>
          <w:color w:val="000000" w:themeColor="text1"/>
        </w:rPr>
        <w:t xml:space="preserve">Demographic Information </w:t>
      </w:r>
    </w:p>
    <w:p w14:paraId="5168BF7B" w14:textId="77777777" w:rsidR="000E594A" w:rsidRPr="00D865E7" w:rsidRDefault="00000000">
      <w:pPr>
        <w:spacing w:line="480" w:lineRule="auto"/>
        <w:rPr>
          <w:color w:val="000000" w:themeColor="text1"/>
        </w:rPr>
      </w:pPr>
      <w:r w:rsidRPr="00D865E7">
        <w:rPr>
          <w:color w:val="000000" w:themeColor="text1"/>
        </w:rPr>
        <w:t xml:space="preserve">Demographic information consisted of questions related to location, gender identity, ethnicity/racial origin, age, education level, coaching role, </w:t>
      </w:r>
      <w:proofErr w:type="gramStart"/>
      <w:r w:rsidRPr="00D865E7">
        <w:rPr>
          <w:color w:val="000000" w:themeColor="text1"/>
        </w:rPr>
        <w:t>gender</w:t>
      </w:r>
      <w:proofErr w:type="gramEnd"/>
      <w:r w:rsidRPr="00D865E7">
        <w:rPr>
          <w:color w:val="000000" w:themeColor="text1"/>
        </w:rPr>
        <w:t xml:space="preserve"> and age of athletes coached, sports coached, competition level coached, years coaching in current role, and years coaching in total. </w:t>
      </w:r>
    </w:p>
    <w:p w14:paraId="3A86C560" w14:textId="77777777" w:rsidR="000E594A" w:rsidRPr="00D865E7" w:rsidRDefault="00000000">
      <w:pPr>
        <w:pStyle w:val="Heading3"/>
        <w:spacing w:line="480" w:lineRule="auto"/>
        <w:rPr>
          <w:color w:val="000000" w:themeColor="text1"/>
        </w:rPr>
      </w:pPr>
      <w:bookmarkStart w:id="12" w:name="_heading=h.ckmwcbf70phb" w:colFirst="0" w:colLast="0"/>
      <w:bookmarkEnd w:id="12"/>
      <w:r w:rsidRPr="00D865E7">
        <w:rPr>
          <w:color w:val="000000" w:themeColor="text1"/>
        </w:rPr>
        <w:t xml:space="preserve">Acceptability </w:t>
      </w:r>
    </w:p>
    <w:p w14:paraId="5F4EB8BC" w14:textId="77777777" w:rsidR="000E594A" w:rsidRPr="00D865E7" w:rsidRDefault="00000000">
      <w:pPr>
        <w:spacing w:line="480" w:lineRule="auto"/>
        <w:rPr>
          <w:color w:val="000000" w:themeColor="text1"/>
        </w:rPr>
      </w:pPr>
      <w:r w:rsidRPr="00D865E7">
        <w:rPr>
          <w:color w:val="000000" w:themeColor="text1"/>
        </w:rPr>
        <w:t xml:space="preserve">Intervention acceptability refers to how well an intervention is received by the target population and the extent to which the intervention meets the needs of the target population and the environment or organisational setting of that population (Ayala &amp; Elder, 2011). In other words, while efficacy of an intervention refers to </w:t>
      </w:r>
      <w:proofErr w:type="gramStart"/>
      <w:r w:rsidRPr="00D865E7">
        <w:rPr>
          <w:color w:val="000000" w:themeColor="text1"/>
        </w:rPr>
        <w:t>whether or not</w:t>
      </w:r>
      <w:proofErr w:type="gramEnd"/>
      <w:r w:rsidRPr="00D865E7">
        <w:rPr>
          <w:color w:val="000000" w:themeColor="text1"/>
        </w:rPr>
        <w:t xml:space="preserve"> the intervention is successful at inducing change in pre-specified outcomes, acceptability of an intervention refers to whether the target population finds the intervention relevant, fair, adequate, enjoyable, and not too burdensome (Milosevic et al., 2015; Sekhon et al., 2017). Intervention acceptability is often an important condition for intervention effectiveness, as individuals who find an intervention acceptable are more likely to adhere to the intervention and gain </w:t>
      </w:r>
      <w:r w:rsidRPr="00D865E7">
        <w:rPr>
          <w:color w:val="000000" w:themeColor="text1"/>
        </w:rPr>
        <w:lastRenderedPageBreak/>
        <w:t xml:space="preserve">benefits from it (Diepeveen et al., 2013; Milosevic et al., 2015). Acceptability is therefore commonly measured in pilot studies assessing new interventions, including interventions targeting sport coaches (e.g., Garnham-Lee et al., 2016; Matthews et al., 2023; Schneider et al., 2023). </w:t>
      </w:r>
    </w:p>
    <w:p w14:paraId="6A11DB5C" w14:textId="77777777" w:rsidR="000E594A" w:rsidRPr="00D865E7" w:rsidRDefault="00000000">
      <w:pPr>
        <w:spacing w:line="480" w:lineRule="auto"/>
        <w:rPr>
          <w:color w:val="000000" w:themeColor="text1"/>
        </w:rPr>
      </w:pPr>
      <w:r w:rsidRPr="00D865E7">
        <w:rPr>
          <w:color w:val="000000" w:themeColor="text1"/>
        </w:rPr>
        <w:t xml:space="preserve">Acceptability of CHF was assessed retrospectively, corresponding with the theoretical framework of acceptability (Sekhon et al., 2017), which is made up of seven constructs: perceived effectiveness, ethicality, affective attitude, burden, intervention coherence, opportunity costs, and self-efficacy. For the purposes of the current study, we did not assess intervention coherence or opportunity costs. The acceptability items were measured through three questions, rated on a 1–5 Likert scale (1 = </w:t>
      </w:r>
      <w:r w:rsidRPr="00D865E7">
        <w:rPr>
          <w:i/>
          <w:color w:val="000000" w:themeColor="text1"/>
        </w:rPr>
        <w:t>Strongly Disagree</w:t>
      </w:r>
      <w:r w:rsidRPr="00D865E7">
        <w:rPr>
          <w:color w:val="000000" w:themeColor="text1"/>
        </w:rPr>
        <w:t xml:space="preserve">, 5 = </w:t>
      </w:r>
      <w:r w:rsidRPr="00D865E7">
        <w:rPr>
          <w:i/>
          <w:color w:val="000000" w:themeColor="text1"/>
        </w:rPr>
        <w:t>Strongly Agree</w:t>
      </w:r>
      <w:r w:rsidRPr="00D865E7">
        <w:rPr>
          <w:color w:val="000000" w:themeColor="text1"/>
        </w:rPr>
        <w:t xml:space="preserve">). Below, the acceptability items are defined. </w:t>
      </w:r>
    </w:p>
    <w:p w14:paraId="4A195B2C" w14:textId="77777777" w:rsidR="000E594A" w:rsidRPr="00D865E7" w:rsidRDefault="00000000">
      <w:pPr>
        <w:spacing w:line="480" w:lineRule="auto"/>
        <w:rPr>
          <w:color w:val="000000" w:themeColor="text1"/>
        </w:rPr>
      </w:pPr>
      <w:r w:rsidRPr="00D865E7">
        <w:rPr>
          <w:b/>
          <w:color w:val="000000" w:themeColor="text1"/>
        </w:rPr>
        <w:t xml:space="preserve">Affective Attitude. </w:t>
      </w:r>
      <w:r w:rsidRPr="00D865E7">
        <w:rPr>
          <w:color w:val="000000" w:themeColor="text1"/>
        </w:rPr>
        <w:t xml:space="preserve">Affective attitude refers to how an individual feels about taking part in an intervention (Sekhon et al., 2017). Affective attitude was evaluated through the following questions: (1) “I liked the programme”; (2) “I am satisfied with the programme”; and (3) “I enjoyed engaging with the programme”. </w:t>
      </w:r>
    </w:p>
    <w:p w14:paraId="49CB7F66" w14:textId="77777777" w:rsidR="000E594A" w:rsidRPr="00D865E7" w:rsidRDefault="00000000">
      <w:pPr>
        <w:spacing w:line="480" w:lineRule="auto"/>
        <w:rPr>
          <w:color w:val="000000" w:themeColor="text1"/>
        </w:rPr>
      </w:pPr>
      <w:r w:rsidRPr="00D865E7">
        <w:rPr>
          <w:b/>
          <w:color w:val="000000" w:themeColor="text1"/>
        </w:rPr>
        <w:t xml:space="preserve">Burden. </w:t>
      </w:r>
      <w:r w:rsidRPr="00D865E7">
        <w:rPr>
          <w:color w:val="000000" w:themeColor="text1"/>
        </w:rPr>
        <w:t xml:space="preserve">Burden refers to the perceived amount of effort that is required to participate in the intervention (Sekhon et al., 2017) and was measured through three questions: (1) “Engaging with the programme was too troublesome” [reversed]; (2) “Engaging with the content of the programme was too difficult” [reversed]; and (3) “It was easy to follow the content of the programme”. </w:t>
      </w:r>
    </w:p>
    <w:p w14:paraId="1EE352C9" w14:textId="77777777" w:rsidR="000E594A" w:rsidRPr="00D865E7" w:rsidRDefault="00000000">
      <w:pPr>
        <w:spacing w:line="480" w:lineRule="auto"/>
        <w:rPr>
          <w:color w:val="000000" w:themeColor="text1"/>
        </w:rPr>
      </w:pPr>
      <w:r w:rsidRPr="00D865E7">
        <w:rPr>
          <w:b/>
          <w:color w:val="000000" w:themeColor="text1"/>
        </w:rPr>
        <w:t xml:space="preserve">Ethicality. </w:t>
      </w:r>
      <w:r w:rsidRPr="00D865E7">
        <w:rPr>
          <w:color w:val="000000" w:themeColor="text1"/>
        </w:rPr>
        <w:t xml:space="preserve">Ethicality refers to the extent to which the intervention has good fit with an individual’s value system (Sekhon et al., 2017) and was evaluated through three questions: (1) “I think this programme is appropriate for coaches in my organisation or in my sport”; (2) “I would recommend this programme to other coaches”; and (3) “It is important for other coaches to have access to this programme”. </w:t>
      </w:r>
    </w:p>
    <w:p w14:paraId="11EB9D9F" w14:textId="77777777" w:rsidR="000E594A" w:rsidRPr="00D865E7" w:rsidRDefault="00000000">
      <w:pPr>
        <w:spacing w:line="480" w:lineRule="auto"/>
        <w:rPr>
          <w:color w:val="000000" w:themeColor="text1"/>
        </w:rPr>
      </w:pPr>
      <w:r w:rsidRPr="00D865E7">
        <w:rPr>
          <w:b/>
          <w:color w:val="000000" w:themeColor="text1"/>
        </w:rPr>
        <w:lastRenderedPageBreak/>
        <w:t xml:space="preserve">Self-Efficacy. </w:t>
      </w:r>
      <w:r w:rsidRPr="00D865E7">
        <w:rPr>
          <w:color w:val="000000" w:themeColor="text1"/>
        </w:rPr>
        <w:t xml:space="preserve">Self-efficacy refers to the participant’s confidence that they can perform the behaviour(s) required to participate in the intervention (Sekhon et al., 2017) and was evaluated through three questions: (1) “I am going to use the things I learned from this programme in the future”; (2) “I have been able to apply what I have learned in the programme to my coaching”; and (3) “I am confident that I will use the techniques I learned from the programme in my coaching”. </w:t>
      </w:r>
    </w:p>
    <w:p w14:paraId="170AA3DF" w14:textId="77777777" w:rsidR="000E594A" w:rsidRPr="00D865E7" w:rsidRDefault="00000000">
      <w:pPr>
        <w:spacing w:line="480" w:lineRule="auto"/>
        <w:rPr>
          <w:color w:val="000000" w:themeColor="text1"/>
        </w:rPr>
      </w:pPr>
      <w:r w:rsidRPr="00D865E7">
        <w:rPr>
          <w:b/>
          <w:color w:val="000000" w:themeColor="text1"/>
        </w:rPr>
        <w:t xml:space="preserve">Perceived Effectiveness. </w:t>
      </w:r>
      <w:r w:rsidRPr="00D865E7">
        <w:rPr>
          <w:color w:val="000000" w:themeColor="text1"/>
        </w:rPr>
        <w:t xml:space="preserve">Perceived effectiveness refers to the extent to which the intervention is perceived as likely to achieve its purpose (Sekhon et al., 2017) and was evaluated through three questions: (1) “The programme was successful in improving my knowledge about gender stereotypes”; (2) “The programme was successful in helping me think about my own gender stereotypes”; and (3) “The programme was successful in improving my knowledge about coaching girls”. </w:t>
      </w:r>
    </w:p>
    <w:p w14:paraId="0E3D63F4" w14:textId="77777777" w:rsidR="000E594A" w:rsidRPr="00D865E7" w:rsidRDefault="00000000">
      <w:pPr>
        <w:spacing w:line="480" w:lineRule="auto"/>
        <w:rPr>
          <w:color w:val="000000" w:themeColor="text1"/>
        </w:rPr>
      </w:pPr>
      <w:r w:rsidRPr="00D865E7">
        <w:rPr>
          <w:b/>
          <w:color w:val="000000" w:themeColor="text1"/>
        </w:rPr>
        <w:t xml:space="preserve">Additional Feedback. </w:t>
      </w:r>
      <w:r w:rsidRPr="00D865E7">
        <w:rPr>
          <w:color w:val="000000" w:themeColor="text1"/>
        </w:rPr>
        <w:t xml:space="preserve">Participants had the opportunity to provide additional feedback about their experience through the following open-ended questions: (1) “Are there any parts of the programme that were not clear (e.g., meaning, relevance, terminology, etc.)?”; (2) “Is there anything missing that you think should be included in this programme?”; (3) “Do you have feedback on the visual design of the modules?”; and (4) “Do you have any further feedback on this programme?”. </w:t>
      </w:r>
    </w:p>
    <w:p w14:paraId="6430351F" w14:textId="77777777" w:rsidR="000E594A" w:rsidRPr="00D865E7" w:rsidRDefault="00000000">
      <w:pPr>
        <w:pStyle w:val="Heading3"/>
        <w:spacing w:line="480" w:lineRule="auto"/>
        <w:rPr>
          <w:color w:val="000000" w:themeColor="text1"/>
        </w:rPr>
      </w:pPr>
      <w:bookmarkStart w:id="13" w:name="_heading=h.tyjcwt" w:colFirst="0" w:colLast="0"/>
      <w:bookmarkEnd w:id="13"/>
      <w:r w:rsidRPr="00D865E7">
        <w:rPr>
          <w:color w:val="000000" w:themeColor="text1"/>
        </w:rPr>
        <w:t xml:space="preserve">Preliminary Efficacy </w:t>
      </w:r>
    </w:p>
    <w:p w14:paraId="2872C9EB" w14:textId="77777777" w:rsidR="000E594A" w:rsidRPr="00D865E7" w:rsidRDefault="00000000">
      <w:pPr>
        <w:spacing w:line="480" w:lineRule="auto"/>
        <w:rPr>
          <w:color w:val="000000" w:themeColor="text1"/>
        </w:rPr>
      </w:pPr>
      <w:r w:rsidRPr="00D865E7">
        <w:rPr>
          <w:b/>
          <w:color w:val="000000" w:themeColor="text1"/>
        </w:rPr>
        <w:t xml:space="preserve">Gender Essentialism. </w:t>
      </w:r>
      <w:r w:rsidRPr="00D865E7">
        <w:rPr>
          <w:color w:val="000000" w:themeColor="text1"/>
        </w:rPr>
        <w:t xml:space="preserve">The Gender Essentialism Scale (GES; Skewes, 2018) assessed coaches’ gender essentialism. The GES is made up of 25 items (e.g., “Genes are at the root of differences between the sexes” and “Wherever you go in the world, men and women differ from one another in the same kinds of ways”). Participants indicated their agreement with the items on a 5-point Likert scale (1 = </w:t>
      </w:r>
      <w:r w:rsidRPr="00D865E7">
        <w:rPr>
          <w:i/>
          <w:color w:val="000000" w:themeColor="text1"/>
        </w:rPr>
        <w:t>Strongly Disagree</w:t>
      </w:r>
      <w:r w:rsidRPr="00D865E7">
        <w:rPr>
          <w:color w:val="000000" w:themeColor="text1"/>
        </w:rPr>
        <w:t xml:space="preserve">, 5 = </w:t>
      </w:r>
      <w:r w:rsidRPr="00D865E7">
        <w:rPr>
          <w:i/>
          <w:color w:val="000000" w:themeColor="text1"/>
        </w:rPr>
        <w:t>Strongly Agree</w:t>
      </w:r>
      <w:r w:rsidRPr="00D865E7">
        <w:rPr>
          <w:color w:val="000000" w:themeColor="text1"/>
        </w:rPr>
        <w:t xml:space="preserve">). Higher mean scores indicate higher adoption of gender essentialist beliefs. The GES demonstrated high </w:t>
      </w:r>
      <w:r w:rsidRPr="00D865E7">
        <w:rPr>
          <w:color w:val="000000" w:themeColor="text1"/>
        </w:rPr>
        <w:lastRenderedPageBreak/>
        <w:t xml:space="preserve">reliability in previous research (Cronbach’s alpha = .89–.90) and in the current study (Cronbach’s alpha = .88). </w:t>
      </w:r>
    </w:p>
    <w:p w14:paraId="56B9062D" w14:textId="77777777" w:rsidR="000E594A" w:rsidRPr="00D865E7" w:rsidRDefault="00000000">
      <w:pPr>
        <w:spacing w:line="480" w:lineRule="auto"/>
        <w:rPr>
          <w:color w:val="000000" w:themeColor="text1"/>
        </w:rPr>
      </w:pPr>
      <w:r w:rsidRPr="00D865E7">
        <w:rPr>
          <w:b/>
          <w:color w:val="000000" w:themeColor="text1"/>
        </w:rPr>
        <w:t xml:space="preserve">Coach Self-Efficacy. </w:t>
      </w:r>
      <w:r w:rsidRPr="00D865E7">
        <w:rPr>
          <w:color w:val="000000" w:themeColor="text1"/>
        </w:rPr>
        <w:t xml:space="preserve">Coaches’ self-efficacy in recognising and addressing gender essentialist beliefs was assessed with the Coach Confidence Efficacy scale (CCE), developed for the purposes of this study. Adapted from Vaughan et al. (2004), this 11-item scale measured coaches’ expectations regarding their ability to identify and challenge gender stereotypes in sport. Participants were asked to indicate their perceived levels of confidence to each item following the stem “I can…”, rated on a 7-point Likert scale (1 = </w:t>
      </w:r>
      <w:r w:rsidRPr="00D865E7">
        <w:rPr>
          <w:i/>
          <w:color w:val="000000" w:themeColor="text1"/>
        </w:rPr>
        <w:t>Strongly Disagree</w:t>
      </w:r>
      <w:r w:rsidRPr="00D865E7">
        <w:rPr>
          <w:color w:val="000000" w:themeColor="text1"/>
        </w:rPr>
        <w:t xml:space="preserve">, 7 = </w:t>
      </w:r>
      <w:r w:rsidRPr="00D865E7">
        <w:rPr>
          <w:i/>
          <w:color w:val="000000" w:themeColor="text1"/>
        </w:rPr>
        <w:t>Strongly Agree</w:t>
      </w:r>
      <w:r w:rsidRPr="00D865E7">
        <w:rPr>
          <w:color w:val="000000" w:themeColor="text1"/>
        </w:rPr>
        <w:t>). Example items included: “I can identify gender stereotypes that are prevalent in sports” and “I can effectively reduce gender stereotypes in my coaching”. Higher mean scores indicate higher self-efficacy to identify and challenge gender essentialism and gender stereotypes in coaching practices. The CCE exhibited high reliability in the current study (Cronbach’s alpha = .83).</w:t>
      </w:r>
    </w:p>
    <w:p w14:paraId="132EC2F8" w14:textId="77777777" w:rsidR="000E594A" w:rsidRPr="00D865E7" w:rsidRDefault="00000000">
      <w:pPr>
        <w:spacing w:line="480" w:lineRule="auto"/>
        <w:rPr>
          <w:color w:val="000000" w:themeColor="text1"/>
        </w:rPr>
      </w:pPr>
      <w:r w:rsidRPr="00D865E7">
        <w:rPr>
          <w:b/>
          <w:color w:val="000000" w:themeColor="text1"/>
        </w:rPr>
        <w:t xml:space="preserve">Coach Outcome Values. </w:t>
      </w:r>
      <w:r w:rsidRPr="00D865E7">
        <w:rPr>
          <w:color w:val="000000" w:themeColor="text1"/>
        </w:rPr>
        <w:t xml:space="preserve">Coaches’ perceived importance placed on their role in challenging gender stereotypes and essentialism in coaching was assessed with the Coach Outcome Values scale (COV), developed for the purposes of this study. Modified from Vaughan et al. (2004), this 5-item scale measured the value coaches placed on learning how to identify and tackle gender stereotypes in sport. Participants were asked to indicate their perceived value of each item following the stem “As a coach, one of the most important things I can do is…”, rated on a 7-point Likert scale (1 = </w:t>
      </w:r>
      <w:r w:rsidRPr="00D865E7">
        <w:rPr>
          <w:i/>
          <w:color w:val="000000" w:themeColor="text1"/>
        </w:rPr>
        <w:t>Strongly Disagree</w:t>
      </w:r>
      <w:r w:rsidRPr="00D865E7">
        <w:rPr>
          <w:color w:val="000000" w:themeColor="text1"/>
        </w:rPr>
        <w:t xml:space="preserve">, 7 = </w:t>
      </w:r>
      <w:r w:rsidRPr="00D865E7">
        <w:rPr>
          <w:i/>
          <w:color w:val="000000" w:themeColor="text1"/>
        </w:rPr>
        <w:t>Strongly Agree</w:t>
      </w:r>
      <w:r w:rsidRPr="00D865E7">
        <w:rPr>
          <w:color w:val="000000" w:themeColor="text1"/>
        </w:rPr>
        <w:t>). An example item included: “As a coach, one of the most important things I can do is limit the use of gender stereotypes in my coaching”. Higher mean scores indicate a higher value placed on identifying and challenging gender stereotypes and essentialism in coaching. The COV exhibited high reliability in the current study (Cronbach’s alpha = .81).</w:t>
      </w:r>
    </w:p>
    <w:p w14:paraId="03FA56AD" w14:textId="77777777" w:rsidR="000E594A" w:rsidRPr="00D865E7" w:rsidRDefault="00000000">
      <w:pPr>
        <w:pStyle w:val="Heading3"/>
        <w:spacing w:line="480" w:lineRule="auto"/>
        <w:rPr>
          <w:color w:val="000000" w:themeColor="text1"/>
        </w:rPr>
      </w:pPr>
      <w:bookmarkStart w:id="14" w:name="_heading=h.3dy6vkm" w:colFirst="0" w:colLast="0"/>
      <w:bookmarkEnd w:id="14"/>
      <w:r w:rsidRPr="00D865E7">
        <w:rPr>
          <w:color w:val="000000" w:themeColor="text1"/>
        </w:rPr>
        <w:lastRenderedPageBreak/>
        <w:t>Adherence and Completion</w:t>
      </w:r>
    </w:p>
    <w:p w14:paraId="35DBCF44" w14:textId="77777777" w:rsidR="000E594A" w:rsidRPr="00D865E7" w:rsidRDefault="00000000">
      <w:pPr>
        <w:spacing w:line="480" w:lineRule="auto"/>
        <w:rPr>
          <w:color w:val="000000" w:themeColor="text1"/>
        </w:rPr>
      </w:pPr>
      <w:r w:rsidRPr="00D865E7">
        <w:rPr>
          <w:color w:val="000000" w:themeColor="text1"/>
        </w:rPr>
        <w:t xml:space="preserve">To assess adherence to CHF, we examined module completion, the use of additional intervention features (i.e., additional resources), time to complete each module, and time to complete the entire intervention (Beintner et al., 2019). </w:t>
      </w:r>
    </w:p>
    <w:p w14:paraId="4CAB21D1" w14:textId="77777777" w:rsidR="000E594A" w:rsidRPr="00D865E7" w:rsidRDefault="00000000">
      <w:pPr>
        <w:spacing w:line="480" w:lineRule="auto"/>
        <w:ind w:firstLine="0"/>
        <w:rPr>
          <w:color w:val="000000" w:themeColor="text1"/>
        </w:rPr>
      </w:pPr>
      <w:r w:rsidRPr="00D865E7">
        <w:rPr>
          <w:color w:val="000000" w:themeColor="text1"/>
        </w:rPr>
        <w:tab/>
      </w:r>
      <w:r w:rsidRPr="00D865E7">
        <w:rPr>
          <w:b/>
          <w:color w:val="000000" w:themeColor="text1"/>
        </w:rPr>
        <w:t xml:space="preserve">Number of Modules Completed. </w:t>
      </w:r>
      <w:r w:rsidRPr="00D865E7">
        <w:rPr>
          <w:color w:val="000000" w:themeColor="text1"/>
        </w:rPr>
        <w:t xml:space="preserve">The virtual platform hosting the CHF intervention recorded the number of modules coaches completed. </w:t>
      </w:r>
    </w:p>
    <w:p w14:paraId="5C3D3F04" w14:textId="77777777" w:rsidR="000E594A" w:rsidRPr="00D865E7" w:rsidRDefault="00000000">
      <w:pPr>
        <w:spacing w:line="480" w:lineRule="auto"/>
        <w:rPr>
          <w:color w:val="000000" w:themeColor="text1"/>
        </w:rPr>
      </w:pPr>
      <w:r w:rsidRPr="00D865E7">
        <w:rPr>
          <w:b/>
          <w:color w:val="000000" w:themeColor="text1"/>
        </w:rPr>
        <w:t>Time to Complete the Intervention.</w:t>
      </w:r>
      <w:r w:rsidRPr="00D865E7">
        <w:rPr>
          <w:color w:val="000000" w:themeColor="text1"/>
        </w:rPr>
        <w:t xml:space="preserve"> To measure coaches’ self-reported time spent on the intervention, the following questions were asked: (1) “On average, how long did each module take you to complete?” (1 = </w:t>
      </w:r>
      <w:r w:rsidRPr="00D865E7">
        <w:rPr>
          <w:i/>
          <w:color w:val="000000" w:themeColor="text1"/>
        </w:rPr>
        <w:t>Less than 20 minutes</w:t>
      </w:r>
      <w:r w:rsidRPr="00D865E7">
        <w:rPr>
          <w:color w:val="000000" w:themeColor="text1"/>
        </w:rPr>
        <w:t xml:space="preserve">, 2 = </w:t>
      </w:r>
      <w:r w:rsidRPr="00D865E7">
        <w:rPr>
          <w:i/>
          <w:color w:val="000000" w:themeColor="text1"/>
        </w:rPr>
        <w:t>20–30 minutes</w:t>
      </w:r>
      <w:r w:rsidRPr="00D865E7">
        <w:rPr>
          <w:color w:val="000000" w:themeColor="text1"/>
        </w:rPr>
        <w:t xml:space="preserve">, 3 = </w:t>
      </w:r>
      <w:r w:rsidRPr="00D865E7">
        <w:rPr>
          <w:i/>
          <w:color w:val="000000" w:themeColor="text1"/>
        </w:rPr>
        <w:t>30–60 minutes</w:t>
      </w:r>
      <w:r w:rsidRPr="00D865E7">
        <w:rPr>
          <w:color w:val="000000" w:themeColor="text1"/>
        </w:rPr>
        <w:t xml:space="preserve">, 4 = </w:t>
      </w:r>
      <w:r w:rsidRPr="00D865E7">
        <w:rPr>
          <w:i/>
          <w:color w:val="000000" w:themeColor="text1"/>
        </w:rPr>
        <w:t>1–3 hours</w:t>
      </w:r>
      <w:r w:rsidRPr="00D865E7">
        <w:rPr>
          <w:color w:val="000000" w:themeColor="text1"/>
        </w:rPr>
        <w:t xml:space="preserve">, 5 = </w:t>
      </w:r>
      <w:r w:rsidRPr="00D865E7">
        <w:rPr>
          <w:i/>
          <w:color w:val="000000" w:themeColor="text1"/>
        </w:rPr>
        <w:t>More than 3 hours</w:t>
      </w:r>
      <w:r w:rsidRPr="00D865E7">
        <w:rPr>
          <w:color w:val="000000" w:themeColor="text1"/>
        </w:rPr>
        <w:t xml:space="preserve">) and (2) “How long did the entire programme take you to complete?” (1 = </w:t>
      </w:r>
      <w:r w:rsidRPr="00D865E7">
        <w:rPr>
          <w:i/>
          <w:color w:val="000000" w:themeColor="text1"/>
        </w:rPr>
        <w:t>Less than 1 day</w:t>
      </w:r>
      <w:r w:rsidRPr="00D865E7">
        <w:rPr>
          <w:color w:val="000000" w:themeColor="text1"/>
        </w:rPr>
        <w:t xml:space="preserve">, 2 = </w:t>
      </w:r>
      <w:r w:rsidRPr="00D865E7">
        <w:rPr>
          <w:i/>
          <w:color w:val="000000" w:themeColor="text1"/>
        </w:rPr>
        <w:t>Half a week</w:t>
      </w:r>
      <w:r w:rsidRPr="00D865E7">
        <w:rPr>
          <w:color w:val="000000" w:themeColor="text1"/>
        </w:rPr>
        <w:t>, 3 =</w:t>
      </w:r>
      <w:r w:rsidRPr="00D865E7">
        <w:rPr>
          <w:i/>
          <w:color w:val="000000" w:themeColor="text1"/>
        </w:rPr>
        <w:t xml:space="preserve"> 1 week</w:t>
      </w:r>
      <w:r w:rsidRPr="00D865E7">
        <w:rPr>
          <w:color w:val="000000" w:themeColor="text1"/>
        </w:rPr>
        <w:t xml:space="preserve">, 4 = </w:t>
      </w:r>
      <w:r w:rsidRPr="00D865E7">
        <w:rPr>
          <w:i/>
          <w:color w:val="000000" w:themeColor="text1"/>
        </w:rPr>
        <w:t>One and a half week</w:t>
      </w:r>
      <w:r w:rsidRPr="00D865E7">
        <w:rPr>
          <w:color w:val="000000" w:themeColor="text1"/>
        </w:rPr>
        <w:t xml:space="preserve">, 5 = </w:t>
      </w:r>
      <w:r w:rsidRPr="00D865E7">
        <w:rPr>
          <w:i/>
          <w:color w:val="000000" w:themeColor="text1"/>
        </w:rPr>
        <w:t>2 weeks</w:t>
      </w:r>
      <w:r w:rsidRPr="00D865E7">
        <w:rPr>
          <w:color w:val="000000" w:themeColor="text1"/>
        </w:rPr>
        <w:t xml:space="preserve">, 6 = </w:t>
      </w:r>
      <w:r w:rsidRPr="00D865E7">
        <w:rPr>
          <w:i/>
          <w:color w:val="000000" w:themeColor="text1"/>
        </w:rPr>
        <w:t>Haven’t completed yet</w:t>
      </w:r>
      <w:r w:rsidRPr="00D865E7">
        <w:rPr>
          <w:color w:val="000000" w:themeColor="text1"/>
        </w:rPr>
        <w:t>).</w:t>
      </w:r>
    </w:p>
    <w:p w14:paraId="34A77277" w14:textId="77777777" w:rsidR="000E594A" w:rsidRPr="00D865E7" w:rsidRDefault="00000000">
      <w:pPr>
        <w:spacing w:line="480" w:lineRule="auto"/>
        <w:rPr>
          <w:color w:val="000000" w:themeColor="text1"/>
        </w:rPr>
      </w:pPr>
      <w:r w:rsidRPr="00D865E7">
        <w:rPr>
          <w:b/>
          <w:color w:val="000000" w:themeColor="text1"/>
        </w:rPr>
        <w:t xml:space="preserve">Engagement with Additional Resources. </w:t>
      </w:r>
      <w:r w:rsidRPr="00D865E7">
        <w:rPr>
          <w:color w:val="000000" w:themeColor="text1"/>
        </w:rPr>
        <w:t xml:space="preserve">Participants were asked whether they engaged with the additional resources (e.g., videos, additional reading, links, reflection exercises). Participants who responded “yes” were asked: “Do you have any feedback about the additional resources (e.g., videos, additional reading, links, reflection exercises)?”. Participants who responded “no” were asked: “If no, why did you not engage with the additional resources?”.  </w:t>
      </w:r>
    </w:p>
    <w:p w14:paraId="16DF1C4B" w14:textId="77777777" w:rsidR="000E594A" w:rsidRPr="00D865E7" w:rsidRDefault="00000000">
      <w:pPr>
        <w:pStyle w:val="Heading2"/>
        <w:spacing w:line="480" w:lineRule="auto"/>
        <w:rPr>
          <w:color w:val="000000" w:themeColor="text1"/>
        </w:rPr>
      </w:pPr>
      <w:bookmarkStart w:id="15" w:name="_heading=h.1t3h5sf" w:colFirst="0" w:colLast="0"/>
      <w:bookmarkEnd w:id="15"/>
      <w:r w:rsidRPr="00D865E7">
        <w:rPr>
          <w:color w:val="000000" w:themeColor="text1"/>
        </w:rPr>
        <w:t xml:space="preserve">Data Analysis </w:t>
      </w:r>
    </w:p>
    <w:p w14:paraId="084D33A7" w14:textId="77777777" w:rsidR="000E594A" w:rsidRPr="00D865E7" w:rsidRDefault="00000000">
      <w:pPr>
        <w:spacing w:line="480" w:lineRule="auto"/>
        <w:ind w:firstLine="708"/>
        <w:rPr>
          <w:color w:val="000000" w:themeColor="text1"/>
        </w:rPr>
      </w:pPr>
      <w:bookmarkStart w:id="16" w:name="_heading=h.4d34og8" w:colFirst="0" w:colLast="0"/>
      <w:bookmarkEnd w:id="16"/>
      <w:r w:rsidRPr="00D865E7">
        <w:rPr>
          <w:color w:val="000000" w:themeColor="text1"/>
        </w:rPr>
        <w:t>Intervention group acceptability and adherence data, both quantitative and qualitative, were collected at post-test. As there was a small sample s</w:t>
      </w:r>
      <w:r w:rsidRPr="00D865E7">
        <w:rPr>
          <w:color w:val="000000" w:themeColor="text1"/>
          <w:highlight w:val="white"/>
        </w:rPr>
        <w:t xml:space="preserve">ize and </w:t>
      </w:r>
      <w:proofErr w:type="gramStart"/>
      <w:r w:rsidRPr="00D865E7">
        <w:rPr>
          <w:color w:val="000000" w:themeColor="text1"/>
          <w:highlight w:val="white"/>
        </w:rPr>
        <w:t>a large number of</w:t>
      </w:r>
      <w:proofErr w:type="gramEnd"/>
      <w:r w:rsidRPr="00D865E7">
        <w:rPr>
          <w:color w:val="000000" w:themeColor="text1"/>
          <w:highlight w:val="white"/>
        </w:rPr>
        <w:t xml:space="preserve"> missing responses, quantita</w:t>
      </w:r>
      <w:r w:rsidRPr="00D865E7">
        <w:rPr>
          <w:color w:val="000000" w:themeColor="text1"/>
        </w:rPr>
        <w:t xml:space="preserve">tive acceptability and adherence data were summarised using descriptive statistics. An Analysis of Covariance (ANCOVA) measured group differences on all outcomes. Randomised arms were compared on outcomes at post-test (T2), with pre-test (T1) levels of each measure included as a covariate. Partial eta-squared was selected as a measure </w:t>
      </w:r>
      <w:r w:rsidRPr="00D865E7">
        <w:rPr>
          <w:color w:val="000000" w:themeColor="text1"/>
        </w:rPr>
        <w:lastRenderedPageBreak/>
        <w:t>of effect size for its suitability with between- and within-subject effects and intervention effects (Alleva et al., 2015), and was reported for each effect, where η</w:t>
      </w:r>
      <w:r w:rsidRPr="00D865E7">
        <w:rPr>
          <w:color w:val="000000" w:themeColor="text1"/>
          <w:vertAlign w:val="subscript"/>
        </w:rPr>
        <w:t>𝑝</w:t>
      </w:r>
      <w:r w:rsidRPr="00D865E7">
        <w:rPr>
          <w:color w:val="000000" w:themeColor="text1"/>
          <w:vertAlign w:val="superscript"/>
        </w:rPr>
        <w:t>2</w:t>
      </w:r>
      <w:r w:rsidRPr="00D865E7">
        <w:rPr>
          <w:color w:val="000000" w:themeColor="text1"/>
        </w:rPr>
        <w:t xml:space="preserve"> = .01, .06, and .14 constitute small, medium, and large effect sizes, respectively. We considered a significance level of </w:t>
      </w:r>
      <w:r w:rsidRPr="00D865E7">
        <w:rPr>
          <w:i/>
          <w:color w:val="000000" w:themeColor="text1"/>
        </w:rPr>
        <w:t xml:space="preserve">p </w:t>
      </w:r>
      <w:r w:rsidRPr="00D865E7">
        <w:rPr>
          <w:color w:val="000000" w:themeColor="text1"/>
        </w:rPr>
        <w:t xml:space="preserve">&lt; .05 for all outcome measures. </w:t>
      </w:r>
    </w:p>
    <w:p w14:paraId="14C34F4F" w14:textId="77777777" w:rsidR="000E594A" w:rsidRPr="00D865E7" w:rsidRDefault="00000000">
      <w:pPr>
        <w:pStyle w:val="Heading1"/>
        <w:ind w:firstLine="0"/>
        <w:rPr>
          <w:color w:val="000000" w:themeColor="text1"/>
        </w:rPr>
      </w:pPr>
      <w:bookmarkStart w:id="17" w:name="_heading=h.2s8eyo1" w:colFirst="0" w:colLast="0"/>
      <w:bookmarkEnd w:id="17"/>
      <w:r w:rsidRPr="00D865E7">
        <w:rPr>
          <w:color w:val="000000" w:themeColor="text1"/>
        </w:rPr>
        <w:t xml:space="preserve">Results </w:t>
      </w:r>
    </w:p>
    <w:p w14:paraId="23C641AC" w14:textId="77777777" w:rsidR="000E594A" w:rsidRPr="00D865E7" w:rsidRDefault="00000000">
      <w:pPr>
        <w:pStyle w:val="Heading2"/>
        <w:spacing w:line="480" w:lineRule="auto"/>
        <w:rPr>
          <w:color w:val="000000" w:themeColor="text1"/>
        </w:rPr>
      </w:pPr>
      <w:bookmarkStart w:id="18" w:name="_heading=h.17dp8vu" w:colFirst="0" w:colLast="0"/>
      <w:bookmarkEnd w:id="18"/>
      <w:r w:rsidRPr="00D865E7">
        <w:rPr>
          <w:color w:val="000000" w:themeColor="text1"/>
        </w:rPr>
        <w:t>Preliminary Analyses</w:t>
      </w:r>
    </w:p>
    <w:p w14:paraId="07D23144" w14:textId="77777777" w:rsidR="000E594A" w:rsidRPr="00D865E7" w:rsidRDefault="00000000">
      <w:pPr>
        <w:spacing w:line="480" w:lineRule="auto"/>
        <w:rPr>
          <w:color w:val="000000" w:themeColor="text1"/>
        </w:rPr>
      </w:pPr>
      <w:r w:rsidRPr="00D865E7">
        <w:rPr>
          <w:color w:val="000000" w:themeColor="text1"/>
        </w:rPr>
        <w:t>Participants (</w:t>
      </w:r>
      <w:r w:rsidRPr="00D865E7">
        <w:rPr>
          <w:i/>
          <w:color w:val="000000" w:themeColor="text1"/>
        </w:rPr>
        <w:t>n</w:t>
      </w:r>
      <w:r w:rsidRPr="00D865E7">
        <w:rPr>
          <w:color w:val="000000" w:themeColor="text1"/>
        </w:rPr>
        <w:t xml:space="preserve"> = 102) in both the intervention (</w:t>
      </w:r>
      <w:r w:rsidRPr="00D865E7">
        <w:rPr>
          <w:i/>
          <w:color w:val="000000" w:themeColor="text1"/>
        </w:rPr>
        <w:t xml:space="preserve">n </w:t>
      </w:r>
      <w:r w:rsidRPr="00D865E7">
        <w:rPr>
          <w:color w:val="000000" w:themeColor="text1"/>
        </w:rPr>
        <w:t>= 54) and waitlist control groups (</w:t>
      </w:r>
      <w:r w:rsidRPr="00D865E7">
        <w:rPr>
          <w:i/>
          <w:color w:val="000000" w:themeColor="text1"/>
        </w:rPr>
        <w:t xml:space="preserve">n </w:t>
      </w:r>
      <w:r w:rsidRPr="00D865E7">
        <w:rPr>
          <w:color w:val="000000" w:themeColor="text1"/>
        </w:rPr>
        <w:t>= 48) completed all demographic and outcome measures at pre-test. At post-test, 47% (48/102) of participants dropped out from the study and did not complete outcome or acceptability measures. Specifically, 72% (39 of 54) of the intervention group and 19% (9 of 48) of the waitlist control group dropped out at post-test.</w:t>
      </w:r>
    </w:p>
    <w:p w14:paraId="25B89FA6" w14:textId="77777777" w:rsidR="000E594A" w:rsidRPr="00D865E7" w:rsidRDefault="00000000">
      <w:pPr>
        <w:spacing w:line="480" w:lineRule="auto"/>
        <w:ind w:firstLine="708"/>
        <w:rPr>
          <w:color w:val="000000" w:themeColor="text1"/>
        </w:rPr>
      </w:pPr>
      <w:r w:rsidRPr="00D865E7">
        <w:rPr>
          <w:color w:val="000000" w:themeColor="text1"/>
        </w:rPr>
        <w:t>For both outcome variables and acceptability measures, T1 had 0% missing data, while T2 showed a range of 46.1% to 47.1% of missing items. To measure whether dropouts were missing completely at random (MCAR), we compared participants who dropped out at T2 to those who were retained on T1 scores on the GES, CCE, and COV scales. A Little’s MCAR test was insignificant, meaning that missing data was missing completely at random (</w:t>
      </w:r>
      <w:r w:rsidRPr="00D865E7">
        <w:rPr>
          <w:color w:val="000000" w:themeColor="text1"/>
          <w:highlight w:val="white"/>
        </w:rPr>
        <w:t xml:space="preserve">χ2 = </w:t>
      </w:r>
      <w:r w:rsidRPr="00D865E7">
        <w:rPr>
          <w:color w:val="000000" w:themeColor="text1"/>
        </w:rPr>
        <w:t xml:space="preserve">72.042, df = 89, </w:t>
      </w:r>
      <w:r w:rsidRPr="00D865E7">
        <w:rPr>
          <w:i/>
          <w:color w:val="000000" w:themeColor="text1"/>
        </w:rPr>
        <w:t xml:space="preserve">p </w:t>
      </w:r>
      <w:r w:rsidRPr="00D865E7">
        <w:rPr>
          <w:color w:val="000000" w:themeColor="text1"/>
        </w:rPr>
        <w:t xml:space="preserve">= .905). The </w:t>
      </w:r>
      <w:r w:rsidRPr="00D865E7">
        <w:rPr>
          <w:i/>
          <w:color w:val="000000" w:themeColor="text1"/>
        </w:rPr>
        <w:t>t</w:t>
      </w:r>
      <w:r w:rsidRPr="00D865E7">
        <w:rPr>
          <w:color w:val="000000" w:themeColor="text1"/>
        </w:rPr>
        <w:t>-test showed no significant differences both across arms (</w:t>
      </w:r>
      <w:r w:rsidRPr="00D865E7">
        <w:rPr>
          <w:i/>
          <w:color w:val="000000" w:themeColor="text1"/>
        </w:rPr>
        <w:t>t</w:t>
      </w:r>
      <w:r w:rsidRPr="00D865E7">
        <w:rPr>
          <w:color w:val="000000" w:themeColor="text1"/>
        </w:rPr>
        <w:t xml:space="preserve"> = -1.487, df = 100, </w:t>
      </w:r>
      <w:r w:rsidRPr="00D865E7">
        <w:rPr>
          <w:i/>
          <w:color w:val="000000" w:themeColor="text1"/>
        </w:rPr>
        <w:t>p</w:t>
      </w:r>
      <w:r w:rsidRPr="00D865E7">
        <w:rPr>
          <w:color w:val="000000" w:themeColor="text1"/>
        </w:rPr>
        <w:t xml:space="preserve"> = .140), as well as within the intervention arm (</w:t>
      </w:r>
      <w:r w:rsidRPr="00D865E7">
        <w:rPr>
          <w:i/>
          <w:color w:val="000000" w:themeColor="text1"/>
        </w:rPr>
        <w:t>t</w:t>
      </w:r>
      <w:r w:rsidRPr="00D865E7">
        <w:rPr>
          <w:color w:val="000000" w:themeColor="text1"/>
        </w:rPr>
        <w:t xml:space="preserve"> = -0.835, df = 100, </w:t>
      </w:r>
      <w:r w:rsidRPr="00D865E7">
        <w:rPr>
          <w:i/>
          <w:color w:val="000000" w:themeColor="text1"/>
        </w:rPr>
        <w:t>p</w:t>
      </w:r>
      <w:r w:rsidRPr="00D865E7">
        <w:rPr>
          <w:color w:val="000000" w:themeColor="text1"/>
        </w:rPr>
        <w:t xml:space="preserve"> =.404). The result suggests that dropouts were distributed completely at random. ANCOVA assumptions of normal distribution of residuals, homogeneity of regression slopes, continuous dependent variables, homogeneity of covariance matrices, and absence of outliers were met by all outcome variables. The assumption of homogeneity of variance, as assessed by Levene’s test, was met for GES, but not for CCE and COV. </w:t>
      </w:r>
    </w:p>
    <w:p w14:paraId="36D161A5" w14:textId="77777777" w:rsidR="000E594A" w:rsidRPr="00D865E7" w:rsidRDefault="00000000">
      <w:pPr>
        <w:spacing w:line="480" w:lineRule="auto"/>
        <w:ind w:firstLine="0"/>
        <w:rPr>
          <w:b/>
          <w:color w:val="000000" w:themeColor="text1"/>
        </w:rPr>
      </w:pPr>
      <w:r w:rsidRPr="00D865E7">
        <w:rPr>
          <w:b/>
          <w:color w:val="000000" w:themeColor="text1"/>
        </w:rPr>
        <w:t>Sample Characteristics</w:t>
      </w:r>
    </w:p>
    <w:p w14:paraId="199BD594" w14:textId="77777777" w:rsidR="000E594A" w:rsidRPr="00D865E7" w:rsidRDefault="00000000">
      <w:pPr>
        <w:spacing w:line="480" w:lineRule="auto"/>
        <w:ind w:firstLine="0"/>
        <w:rPr>
          <w:color w:val="000000" w:themeColor="text1"/>
        </w:rPr>
      </w:pPr>
      <w:r w:rsidRPr="00D865E7">
        <w:rPr>
          <w:color w:val="000000" w:themeColor="text1"/>
        </w:rPr>
        <w:lastRenderedPageBreak/>
        <w:tab/>
        <w:t>Of the 102 recruited coaches, the majority (72.5%) identified as women. Most coaches were White (80.3%), followed by multi- or biracial coaches (7.8%) and Black and African American coaches (4.9%). The coaches’ average age was 37.85 years (</w:t>
      </w:r>
      <w:r w:rsidRPr="00D865E7">
        <w:rPr>
          <w:i/>
          <w:color w:val="000000" w:themeColor="text1"/>
        </w:rPr>
        <w:t xml:space="preserve">SD </w:t>
      </w:r>
      <w:r w:rsidRPr="00D865E7">
        <w:rPr>
          <w:color w:val="000000" w:themeColor="text1"/>
        </w:rPr>
        <w:t>= 11.75), and there were no significant differences in age between the intervention and waitlist control groups. Most coaches worked as a head coach (64.7%), followed by assistant coach (20.6%</w:t>
      </w:r>
      <w:proofErr w:type="gramStart"/>
      <w:r w:rsidRPr="00D865E7">
        <w:rPr>
          <w:color w:val="000000" w:themeColor="text1"/>
        </w:rPr>
        <w:t>)</w:t>
      </w:r>
      <w:proofErr w:type="gramEnd"/>
      <w:r w:rsidRPr="00D865E7">
        <w:rPr>
          <w:color w:val="000000" w:themeColor="text1"/>
        </w:rPr>
        <w:t xml:space="preserve"> and had a bachelor’s degree (44.1%), followed by coaches with a master’s degree (33.3%). All coaches worked with adolescent girls, and 45.1% also coached adolescent boys. The coaches were involved in a variety of sports, with the most frequently reported sports being soccer (19.6%), basketball (13.7%), and volleyball (13.7%). Most participants coached at the high school (65.7%) and club level (43.1%). On average, participants had been in their current role for an average of 6.85 years (</w:t>
      </w:r>
      <w:r w:rsidRPr="00D865E7">
        <w:rPr>
          <w:i/>
          <w:color w:val="000000" w:themeColor="text1"/>
        </w:rPr>
        <w:t xml:space="preserve">SD </w:t>
      </w:r>
      <w:r w:rsidRPr="00D865E7">
        <w:rPr>
          <w:color w:val="000000" w:themeColor="text1"/>
        </w:rPr>
        <w:t>= 7.04) and averaged 13.43 years of coaching experience (</w:t>
      </w:r>
      <w:r w:rsidRPr="00D865E7">
        <w:rPr>
          <w:i/>
          <w:color w:val="000000" w:themeColor="text1"/>
        </w:rPr>
        <w:t>SD</w:t>
      </w:r>
      <w:r w:rsidRPr="00D865E7">
        <w:rPr>
          <w:color w:val="000000" w:themeColor="text1"/>
        </w:rPr>
        <w:t xml:space="preserve"> = 9.36), with no significant differences between the intervention and waitlist control groups (see Table 2 for a detailed description of the baseline sample). There were no significant differences between the groups for any outcome variable levels at baseline (see Table 3). </w:t>
      </w:r>
    </w:p>
    <w:p w14:paraId="0A5D520E" w14:textId="77777777" w:rsidR="000E594A" w:rsidRPr="00D865E7" w:rsidRDefault="00000000">
      <w:pPr>
        <w:pStyle w:val="Heading2"/>
        <w:spacing w:line="480" w:lineRule="auto"/>
        <w:rPr>
          <w:color w:val="000000" w:themeColor="text1"/>
        </w:rPr>
      </w:pPr>
      <w:bookmarkStart w:id="19" w:name="_heading=h.3rdcrjn" w:colFirst="0" w:colLast="0"/>
      <w:bookmarkEnd w:id="19"/>
      <w:r w:rsidRPr="00D865E7">
        <w:rPr>
          <w:color w:val="000000" w:themeColor="text1"/>
        </w:rPr>
        <w:t>Intervention Acceptability</w:t>
      </w:r>
    </w:p>
    <w:p w14:paraId="39219AE9" w14:textId="77777777" w:rsidR="000E594A" w:rsidRPr="00D865E7" w:rsidRDefault="00000000">
      <w:pPr>
        <w:spacing w:line="480" w:lineRule="auto"/>
        <w:ind w:firstLine="708"/>
        <w:rPr>
          <w:color w:val="000000" w:themeColor="text1"/>
        </w:rPr>
      </w:pPr>
      <w:r w:rsidRPr="00D865E7">
        <w:rPr>
          <w:color w:val="000000" w:themeColor="text1"/>
        </w:rPr>
        <w:t>Of the coaches who completed post-intervention assessments, the average scores indicated high agreement with affective attitude (</w:t>
      </w:r>
      <w:r w:rsidRPr="00D865E7">
        <w:rPr>
          <w:i/>
          <w:color w:val="000000" w:themeColor="text1"/>
        </w:rPr>
        <w:t>M</w:t>
      </w:r>
      <w:r w:rsidRPr="00D865E7">
        <w:rPr>
          <w:color w:val="000000" w:themeColor="text1"/>
        </w:rPr>
        <w:t xml:space="preserve"> = 4.38, </w:t>
      </w:r>
      <w:r w:rsidRPr="00D865E7">
        <w:rPr>
          <w:i/>
          <w:color w:val="000000" w:themeColor="text1"/>
        </w:rPr>
        <w:t>SD</w:t>
      </w:r>
      <w:r w:rsidRPr="00D865E7">
        <w:rPr>
          <w:color w:val="000000" w:themeColor="text1"/>
        </w:rPr>
        <w:t xml:space="preserve"> = 0.62), ethicality (</w:t>
      </w:r>
      <w:r w:rsidRPr="00D865E7">
        <w:rPr>
          <w:i/>
          <w:color w:val="000000" w:themeColor="text1"/>
        </w:rPr>
        <w:t>M</w:t>
      </w:r>
      <w:r w:rsidRPr="00D865E7">
        <w:rPr>
          <w:color w:val="000000" w:themeColor="text1"/>
        </w:rPr>
        <w:t xml:space="preserve"> = 4.38, </w:t>
      </w:r>
      <w:r w:rsidRPr="00D865E7">
        <w:rPr>
          <w:i/>
          <w:color w:val="000000" w:themeColor="text1"/>
        </w:rPr>
        <w:t>SD</w:t>
      </w:r>
      <w:r w:rsidRPr="00D865E7">
        <w:rPr>
          <w:color w:val="000000" w:themeColor="text1"/>
        </w:rPr>
        <w:t xml:space="preserve"> = 0.75), self efficacy (</w:t>
      </w:r>
      <w:r w:rsidRPr="00D865E7">
        <w:rPr>
          <w:i/>
          <w:color w:val="000000" w:themeColor="text1"/>
        </w:rPr>
        <w:t>M</w:t>
      </w:r>
      <w:r w:rsidRPr="00D865E7">
        <w:rPr>
          <w:color w:val="000000" w:themeColor="text1"/>
        </w:rPr>
        <w:t xml:space="preserve"> = 4.38, </w:t>
      </w:r>
      <w:r w:rsidRPr="00D865E7">
        <w:rPr>
          <w:i/>
          <w:color w:val="000000" w:themeColor="text1"/>
        </w:rPr>
        <w:t xml:space="preserve">SD = </w:t>
      </w:r>
      <w:r w:rsidRPr="00D865E7">
        <w:rPr>
          <w:color w:val="000000" w:themeColor="text1"/>
        </w:rPr>
        <w:t>0.62), and perceived effectiveness (</w:t>
      </w:r>
      <w:r w:rsidRPr="00D865E7">
        <w:rPr>
          <w:i/>
          <w:color w:val="000000" w:themeColor="text1"/>
        </w:rPr>
        <w:t>M</w:t>
      </w:r>
      <w:r w:rsidRPr="00D865E7">
        <w:rPr>
          <w:color w:val="000000" w:themeColor="text1"/>
        </w:rPr>
        <w:t xml:space="preserve"> = 4.49, </w:t>
      </w:r>
      <w:r w:rsidRPr="00D865E7">
        <w:rPr>
          <w:i/>
          <w:color w:val="000000" w:themeColor="text1"/>
        </w:rPr>
        <w:t xml:space="preserve">SD = </w:t>
      </w:r>
      <w:r w:rsidRPr="00D865E7">
        <w:rPr>
          <w:color w:val="000000" w:themeColor="text1"/>
        </w:rPr>
        <w:t>0.59), as well as low agreement with burden (</w:t>
      </w:r>
      <w:r w:rsidRPr="00D865E7">
        <w:rPr>
          <w:i/>
          <w:color w:val="000000" w:themeColor="text1"/>
        </w:rPr>
        <w:t>M</w:t>
      </w:r>
      <w:r w:rsidRPr="00D865E7">
        <w:rPr>
          <w:color w:val="000000" w:themeColor="text1"/>
        </w:rPr>
        <w:t xml:space="preserve"> = 2.53, </w:t>
      </w:r>
      <w:r w:rsidRPr="00D865E7">
        <w:rPr>
          <w:i/>
          <w:color w:val="000000" w:themeColor="text1"/>
        </w:rPr>
        <w:t xml:space="preserve">SD = </w:t>
      </w:r>
      <w:r w:rsidRPr="00D865E7">
        <w:rPr>
          <w:color w:val="000000" w:themeColor="text1"/>
        </w:rPr>
        <w:t xml:space="preserve">0.37; see Table 4). Overall, coaches were satisfied with the intervention, found it enjoyable, and did not feel burdened to complete the programme. Additionally, coaches thought CHF was relevant, applicable, and indicated that they would recommend this intervention to other coaches. Coaches believed the intervention improved their knowledge around gender essentialism and coaching girls. </w:t>
      </w:r>
      <w:r w:rsidRPr="00D865E7">
        <w:rPr>
          <w:color w:val="000000" w:themeColor="text1"/>
        </w:rPr>
        <w:lastRenderedPageBreak/>
        <w:t xml:space="preserve">Coaches also felt that the intervention offered them knowledge and techniques that they could apply to their coaching in the future. </w:t>
      </w:r>
    </w:p>
    <w:p w14:paraId="59409C7B" w14:textId="77777777" w:rsidR="000E594A" w:rsidRPr="00D865E7" w:rsidRDefault="00000000">
      <w:pPr>
        <w:spacing w:line="480" w:lineRule="auto"/>
        <w:ind w:left="720"/>
        <w:rPr>
          <w:color w:val="000000" w:themeColor="text1"/>
        </w:rPr>
      </w:pPr>
      <w:bookmarkStart w:id="20" w:name="_heading=h.44sinio" w:colFirst="0" w:colLast="0"/>
      <w:bookmarkEnd w:id="20"/>
      <w:r w:rsidRPr="00D865E7">
        <w:rPr>
          <w:i/>
          <w:color w:val="000000" w:themeColor="text1"/>
        </w:rPr>
        <w:t xml:space="preserve">Loved [the programme]! [I] even printed a few to pass along to other coaches and the worksheets for my team to do when the season starts. </w:t>
      </w:r>
      <w:r w:rsidRPr="00D865E7">
        <w:rPr>
          <w:color w:val="000000" w:themeColor="text1"/>
        </w:rPr>
        <w:t>(Female swimming coach, aged 31, New Hampshire)</w:t>
      </w:r>
    </w:p>
    <w:p w14:paraId="1EC01199" w14:textId="77777777" w:rsidR="000E594A" w:rsidRPr="00D865E7" w:rsidRDefault="00000000">
      <w:pPr>
        <w:spacing w:line="480" w:lineRule="auto"/>
        <w:ind w:left="720"/>
        <w:rPr>
          <w:i/>
          <w:color w:val="000000" w:themeColor="text1"/>
        </w:rPr>
      </w:pPr>
      <w:bookmarkStart w:id="21" w:name="_heading=h.2jxsxqh" w:colFirst="0" w:colLast="0"/>
      <w:bookmarkEnd w:id="21"/>
      <w:r w:rsidRPr="00D865E7">
        <w:rPr>
          <w:i/>
          <w:color w:val="000000" w:themeColor="text1"/>
        </w:rPr>
        <w:t xml:space="preserve">Thank you for doing this, coming from a women’s wrestling coach. I wrestled boys all throughout high </w:t>
      </w:r>
      <w:proofErr w:type="gramStart"/>
      <w:r w:rsidRPr="00D865E7">
        <w:rPr>
          <w:i/>
          <w:color w:val="000000" w:themeColor="text1"/>
        </w:rPr>
        <w:t>school, and</w:t>
      </w:r>
      <w:proofErr w:type="gramEnd"/>
      <w:r w:rsidRPr="00D865E7">
        <w:rPr>
          <w:i/>
          <w:color w:val="000000" w:themeColor="text1"/>
        </w:rPr>
        <w:t xml:space="preserve"> became a coach right around the time North Carolina sanctioned wrestling for women to have their own division. </w:t>
      </w:r>
      <w:proofErr w:type="gramStart"/>
      <w:r w:rsidRPr="00D865E7">
        <w:rPr>
          <w:i/>
          <w:color w:val="000000" w:themeColor="text1"/>
        </w:rPr>
        <w:t>So</w:t>
      </w:r>
      <w:proofErr w:type="gramEnd"/>
      <w:r w:rsidRPr="00D865E7">
        <w:rPr>
          <w:i/>
          <w:color w:val="000000" w:themeColor="text1"/>
        </w:rPr>
        <w:t xml:space="preserve"> I am trying to make sure to deconstruct any coaching methods or words I use since I grew up being coached and practising with all males, and sometimes find myself embracing gender stereotypes because of how they were expressed commonly when I was in high school. </w:t>
      </w:r>
      <w:r w:rsidRPr="00D865E7">
        <w:rPr>
          <w:color w:val="000000" w:themeColor="text1"/>
        </w:rPr>
        <w:t>(Female wrestling coach, aged 20, North Carolina)</w:t>
      </w:r>
    </w:p>
    <w:p w14:paraId="496FD82C" w14:textId="77777777" w:rsidR="000E594A" w:rsidRPr="00D865E7" w:rsidRDefault="00000000">
      <w:pPr>
        <w:spacing w:line="480" w:lineRule="auto"/>
        <w:ind w:left="720"/>
        <w:rPr>
          <w:color w:val="000000" w:themeColor="text1"/>
        </w:rPr>
      </w:pPr>
      <w:bookmarkStart w:id="22" w:name="_heading=h.z337ya" w:colFirst="0" w:colLast="0"/>
      <w:bookmarkEnd w:id="22"/>
      <w:r w:rsidRPr="00D865E7">
        <w:rPr>
          <w:i/>
          <w:color w:val="000000" w:themeColor="text1"/>
        </w:rPr>
        <w:t xml:space="preserve">The definitions were clearly labelled which made it very easy. </w:t>
      </w:r>
      <w:r w:rsidRPr="00D865E7">
        <w:rPr>
          <w:color w:val="000000" w:themeColor="text1"/>
        </w:rPr>
        <w:t>(Female lacrosse coach, aged 33, New Jersey)</w:t>
      </w:r>
    </w:p>
    <w:p w14:paraId="62C4F5A9" w14:textId="77777777" w:rsidR="000E594A" w:rsidRPr="00D865E7" w:rsidRDefault="00000000">
      <w:pPr>
        <w:spacing w:line="480" w:lineRule="auto"/>
        <w:ind w:left="720"/>
        <w:rPr>
          <w:color w:val="000000" w:themeColor="text1"/>
        </w:rPr>
      </w:pPr>
      <w:bookmarkStart w:id="23" w:name="_heading=h.3j2qqm3" w:colFirst="0" w:colLast="0"/>
      <w:bookmarkEnd w:id="23"/>
      <w:r w:rsidRPr="00D865E7">
        <w:rPr>
          <w:i/>
          <w:color w:val="000000" w:themeColor="text1"/>
        </w:rPr>
        <w:t xml:space="preserve">The material was very clear. </w:t>
      </w:r>
      <w:r w:rsidRPr="00D865E7">
        <w:rPr>
          <w:color w:val="000000" w:themeColor="text1"/>
        </w:rPr>
        <w:t xml:space="preserve">(Female </w:t>
      </w:r>
      <w:proofErr w:type="gramStart"/>
      <w:r w:rsidRPr="00D865E7">
        <w:rPr>
          <w:color w:val="000000" w:themeColor="text1"/>
        </w:rPr>
        <w:t>cross country</w:t>
      </w:r>
      <w:proofErr w:type="gramEnd"/>
      <w:r w:rsidRPr="00D865E7">
        <w:rPr>
          <w:color w:val="000000" w:themeColor="text1"/>
        </w:rPr>
        <w:t xml:space="preserve"> coach, aged 38, U.S. Virgin Islands)</w:t>
      </w:r>
    </w:p>
    <w:p w14:paraId="391140E4" w14:textId="77777777" w:rsidR="000E594A" w:rsidRPr="00D865E7" w:rsidRDefault="00000000">
      <w:pPr>
        <w:spacing w:line="480" w:lineRule="auto"/>
        <w:ind w:left="720"/>
        <w:rPr>
          <w:color w:val="000000" w:themeColor="text1"/>
        </w:rPr>
      </w:pPr>
      <w:bookmarkStart w:id="24" w:name="_heading=h.1y810tw" w:colFirst="0" w:colLast="0"/>
      <w:bookmarkEnd w:id="24"/>
      <w:r w:rsidRPr="00D865E7">
        <w:rPr>
          <w:i/>
          <w:color w:val="000000" w:themeColor="text1"/>
        </w:rPr>
        <w:t xml:space="preserve">Organised and visually pleasing. </w:t>
      </w:r>
      <w:r w:rsidRPr="00D865E7">
        <w:rPr>
          <w:color w:val="000000" w:themeColor="text1"/>
        </w:rPr>
        <w:t>(Female swimming coach, aged 22, New Jersey)</w:t>
      </w:r>
    </w:p>
    <w:p w14:paraId="65F34544" w14:textId="77777777" w:rsidR="000E594A" w:rsidRPr="00D865E7" w:rsidRDefault="00000000">
      <w:pPr>
        <w:spacing w:line="480" w:lineRule="auto"/>
        <w:rPr>
          <w:color w:val="000000" w:themeColor="text1"/>
        </w:rPr>
      </w:pPr>
      <w:bookmarkStart w:id="25" w:name="_heading=h.26in1rg" w:colFirst="0" w:colLast="0"/>
      <w:bookmarkEnd w:id="25"/>
      <w:r w:rsidRPr="00D865E7">
        <w:rPr>
          <w:color w:val="000000" w:themeColor="text1"/>
        </w:rPr>
        <w:t xml:space="preserve">Coaches were offered the opportunity to explicate their experience and feedback through open-ended questions. Many coaches appreciated the “simple” and “easy to follow” design of the intervention, yet some requested more complex and in-depth content and more reflective or interactive activities. </w:t>
      </w:r>
      <w:proofErr w:type="gramStart"/>
      <w:r w:rsidRPr="00D865E7">
        <w:rPr>
          <w:color w:val="000000" w:themeColor="text1"/>
        </w:rPr>
        <w:t>In particular, coaches</w:t>
      </w:r>
      <w:proofErr w:type="gramEnd"/>
      <w:r w:rsidRPr="00D865E7">
        <w:rPr>
          <w:color w:val="000000" w:themeColor="text1"/>
        </w:rPr>
        <w:t xml:space="preserve"> requested opportunities to practise applying concepts to their coaching methodologies and discourses:</w:t>
      </w:r>
    </w:p>
    <w:p w14:paraId="40B524C2" w14:textId="77777777" w:rsidR="000E594A" w:rsidRPr="00D865E7" w:rsidRDefault="00000000">
      <w:pPr>
        <w:spacing w:line="480" w:lineRule="auto"/>
        <w:ind w:left="720" w:firstLine="0"/>
        <w:rPr>
          <w:color w:val="000000" w:themeColor="text1"/>
        </w:rPr>
      </w:pPr>
      <w:bookmarkStart w:id="26" w:name="_heading=h.lnxbz9" w:colFirst="0" w:colLast="0"/>
      <w:bookmarkEnd w:id="26"/>
      <w:r w:rsidRPr="00D865E7">
        <w:rPr>
          <w:i/>
          <w:color w:val="000000" w:themeColor="text1"/>
        </w:rPr>
        <w:t xml:space="preserve">I wish that there was more reflection to be done after each module. </w:t>
      </w:r>
      <w:r w:rsidRPr="00D865E7">
        <w:rPr>
          <w:color w:val="000000" w:themeColor="text1"/>
        </w:rPr>
        <w:t xml:space="preserve">(Female field hockey coach, aged 26, Pennsylvania) </w:t>
      </w:r>
    </w:p>
    <w:p w14:paraId="00500544" w14:textId="77777777" w:rsidR="000E594A" w:rsidRPr="00D865E7" w:rsidRDefault="00000000">
      <w:pPr>
        <w:spacing w:line="480" w:lineRule="auto"/>
        <w:ind w:left="720" w:firstLine="0"/>
        <w:rPr>
          <w:color w:val="000000" w:themeColor="text1"/>
        </w:rPr>
      </w:pPr>
      <w:bookmarkStart w:id="27" w:name="_heading=h.35nkun2" w:colFirst="0" w:colLast="0"/>
      <w:bookmarkEnd w:id="27"/>
      <w:r w:rsidRPr="00D865E7">
        <w:rPr>
          <w:i/>
          <w:color w:val="000000" w:themeColor="text1"/>
        </w:rPr>
        <w:lastRenderedPageBreak/>
        <w:t xml:space="preserve">Maybe scenarios or exercises in the modules that guide coaches in the right direction. For </w:t>
      </w:r>
      <w:proofErr w:type="gramStart"/>
      <w:r w:rsidRPr="00D865E7">
        <w:rPr>
          <w:i/>
          <w:color w:val="000000" w:themeColor="text1"/>
        </w:rPr>
        <w:t>instance</w:t>
      </w:r>
      <w:proofErr w:type="gramEnd"/>
      <w:r w:rsidRPr="00D865E7">
        <w:rPr>
          <w:i/>
          <w:color w:val="000000" w:themeColor="text1"/>
        </w:rPr>
        <w:t xml:space="preserve"> instead of saying this-say that. For coaches learning how to speak differently it would be helpful for them to have activities in which they can practise. </w:t>
      </w:r>
      <w:r w:rsidRPr="00D865E7">
        <w:rPr>
          <w:color w:val="000000" w:themeColor="text1"/>
        </w:rPr>
        <w:t xml:space="preserve">(Female gymnastics coach, aged 35, Oregon) </w:t>
      </w:r>
    </w:p>
    <w:p w14:paraId="18E6AC91" w14:textId="77777777" w:rsidR="000E594A" w:rsidRPr="00D865E7" w:rsidRDefault="00000000">
      <w:pPr>
        <w:pStyle w:val="Heading2"/>
        <w:spacing w:line="480" w:lineRule="auto"/>
        <w:rPr>
          <w:color w:val="000000" w:themeColor="text1"/>
        </w:rPr>
      </w:pPr>
      <w:bookmarkStart w:id="28" w:name="_heading=h.4i7ojhp" w:colFirst="0" w:colLast="0"/>
      <w:bookmarkEnd w:id="28"/>
      <w:r w:rsidRPr="00D865E7">
        <w:rPr>
          <w:color w:val="000000" w:themeColor="text1"/>
        </w:rPr>
        <w:t>Intervention Efficacy</w:t>
      </w:r>
    </w:p>
    <w:p w14:paraId="6476E641" w14:textId="77777777" w:rsidR="000E594A" w:rsidRPr="00D865E7" w:rsidRDefault="00000000">
      <w:pPr>
        <w:spacing w:line="480" w:lineRule="auto"/>
        <w:ind w:firstLine="0"/>
        <w:rPr>
          <w:b/>
          <w:i/>
          <w:color w:val="000000" w:themeColor="text1"/>
        </w:rPr>
      </w:pPr>
      <w:r w:rsidRPr="00D865E7">
        <w:rPr>
          <w:b/>
          <w:i/>
          <w:color w:val="000000" w:themeColor="text1"/>
        </w:rPr>
        <w:t>Coaches’ Gender Essentialism (GES)</w:t>
      </w:r>
    </w:p>
    <w:p w14:paraId="406C40EF" w14:textId="77777777" w:rsidR="000E594A" w:rsidRPr="00D865E7" w:rsidRDefault="00000000">
      <w:pPr>
        <w:spacing w:line="480" w:lineRule="auto"/>
        <w:ind w:firstLine="708"/>
        <w:rPr>
          <w:b/>
          <w:i/>
          <w:color w:val="000000" w:themeColor="text1"/>
          <w:highlight w:val="yellow"/>
        </w:rPr>
      </w:pPr>
      <w:r w:rsidRPr="00D865E7">
        <w:rPr>
          <w:color w:val="000000" w:themeColor="text1"/>
        </w:rPr>
        <w:t>The ANCOVA showed a significant main effect of randomised group (</w:t>
      </w:r>
      <w:proofErr w:type="gramStart"/>
      <w:r w:rsidRPr="00D865E7">
        <w:rPr>
          <w:i/>
          <w:color w:val="000000" w:themeColor="text1"/>
        </w:rPr>
        <w:t>F</w:t>
      </w:r>
      <w:r w:rsidRPr="00D865E7">
        <w:rPr>
          <w:color w:val="000000" w:themeColor="text1"/>
        </w:rPr>
        <w:t>[</w:t>
      </w:r>
      <w:proofErr w:type="gramEnd"/>
      <w:r w:rsidRPr="00D865E7">
        <w:rPr>
          <w:color w:val="000000" w:themeColor="text1"/>
        </w:rPr>
        <w:t xml:space="preserve">1, 51] = 26.181, </w:t>
      </w:r>
      <w:r w:rsidRPr="00D865E7">
        <w:rPr>
          <w:i/>
          <w:color w:val="000000" w:themeColor="text1"/>
        </w:rPr>
        <w:t>p</w:t>
      </w:r>
      <w:r w:rsidRPr="00D865E7">
        <w:rPr>
          <w:color w:val="000000" w:themeColor="text1"/>
        </w:rPr>
        <w:t xml:space="preserve"> &lt; .001, η</w:t>
      </w:r>
      <w:r w:rsidRPr="00D865E7">
        <w:rPr>
          <w:color w:val="000000" w:themeColor="text1"/>
          <w:vertAlign w:val="subscript"/>
        </w:rPr>
        <w:t>𝑝</w:t>
      </w:r>
      <w:r w:rsidRPr="00D865E7">
        <w:rPr>
          <w:color w:val="000000" w:themeColor="text1"/>
          <w:vertAlign w:val="superscript"/>
        </w:rPr>
        <w:t xml:space="preserve">2 </w:t>
      </w:r>
      <w:r w:rsidRPr="00D865E7">
        <w:rPr>
          <w:color w:val="000000" w:themeColor="text1"/>
        </w:rPr>
        <w:t>= .339). The intervention group showed significantly lower levels of gender essentialism at post-intervention than the control group, with a large effect size.</w:t>
      </w:r>
    </w:p>
    <w:p w14:paraId="1403DD67" w14:textId="77777777" w:rsidR="000E594A" w:rsidRPr="00D865E7" w:rsidRDefault="00000000">
      <w:pPr>
        <w:spacing w:line="480" w:lineRule="auto"/>
        <w:ind w:firstLine="0"/>
        <w:rPr>
          <w:b/>
          <w:color w:val="000000" w:themeColor="text1"/>
        </w:rPr>
      </w:pPr>
      <w:r w:rsidRPr="00D865E7">
        <w:rPr>
          <w:b/>
          <w:i/>
          <w:color w:val="000000" w:themeColor="text1"/>
        </w:rPr>
        <w:t>Coach Self-Efficacy (CCE)</w:t>
      </w:r>
    </w:p>
    <w:p w14:paraId="73518451" w14:textId="77777777" w:rsidR="000E594A" w:rsidRPr="00D865E7" w:rsidRDefault="00000000">
      <w:pPr>
        <w:spacing w:line="480" w:lineRule="auto"/>
        <w:ind w:firstLine="0"/>
        <w:rPr>
          <w:color w:val="000000" w:themeColor="text1"/>
        </w:rPr>
      </w:pPr>
      <w:r w:rsidRPr="00D865E7">
        <w:rPr>
          <w:b/>
          <w:color w:val="000000" w:themeColor="text1"/>
        </w:rPr>
        <w:tab/>
      </w:r>
      <w:r w:rsidRPr="00D865E7">
        <w:rPr>
          <w:color w:val="000000" w:themeColor="text1"/>
        </w:rPr>
        <w:t>The ANCOVA did not show a significant main effect of randomised group (</w:t>
      </w:r>
      <w:proofErr w:type="gramStart"/>
      <w:r w:rsidRPr="00D865E7">
        <w:rPr>
          <w:i/>
          <w:color w:val="000000" w:themeColor="text1"/>
        </w:rPr>
        <w:t>F</w:t>
      </w:r>
      <w:r w:rsidRPr="00D865E7">
        <w:rPr>
          <w:color w:val="000000" w:themeColor="text1"/>
        </w:rPr>
        <w:t>[</w:t>
      </w:r>
      <w:proofErr w:type="gramEnd"/>
      <w:r w:rsidRPr="00D865E7">
        <w:rPr>
          <w:color w:val="000000" w:themeColor="text1"/>
        </w:rPr>
        <w:t xml:space="preserve">1, 51] = 1.906, </w:t>
      </w:r>
      <w:r w:rsidRPr="00D865E7">
        <w:rPr>
          <w:i/>
          <w:color w:val="000000" w:themeColor="text1"/>
        </w:rPr>
        <w:t>p</w:t>
      </w:r>
      <w:r w:rsidRPr="00D865E7">
        <w:rPr>
          <w:color w:val="000000" w:themeColor="text1"/>
        </w:rPr>
        <w:t xml:space="preserve"> = .173, η</w:t>
      </w:r>
      <w:r w:rsidRPr="00D865E7">
        <w:rPr>
          <w:color w:val="000000" w:themeColor="text1"/>
          <w:vertAlign w:val="subscript"/>
        </w:rPr>
        <w:t>𝑝</w:t>
      </w:r>
      <w:r w:rsidRPr="00D865E7">
        <w:rPr>
          <w:color w:val="000000" w:themeColor="text1"/>
          <w:vertAlign w:val="superscript"/>
        </w:rPr>
        <w:t xml:space="preserve">2 </w:t>
      </w:r>
      <w:r w:rsidRPr="00D865E7">
        <w:rPr>
          <w:color w:val="000000" w:themeColor="text1"/>
        </w:rPr>
        <w:t xml:space="preserve">= .036). There was no significant difference in CCE scores between the intervention and control groups at post-intervention. </w:t>
      </w:r>
    </w:p>
    <w:p w14:paraId="194E17B5" w14:textId="77777777" w:rsidR="000E594A" w:rsidRPr="00D865E7" w:rsidRDefault="00000000">
      <w:pPr>
        <w:spacing w:line="480" w:lineRule="auto"/>
        <w:ind w:firstLine="0"/>
        <w:rPr>
          <w:b/>
          <w:i/>
          <w:color w:val="000000" w:themeColor="text1"/>
        </w:rPr>
      </w:pPr>
      <w:r w:rsidRPr="00D865E7">
        <w:rPr>
          <w:b/>
          <w:i/>
          <w:color w:val="000000" w:themeColor="text1"/>
        </w:rPr>
        <w:t>Coach Outcome Values (COV)</w:t>
      </w:r>
    </w:p>
    <w:p w14:paraId="63F02D07" w14:textId="77777777" w:rsidR="000E594A" w:rsidRPr="00D865E7" w:rsidRDefault="00000000">
      <w:pPr>
        <w:spacing w:line="480" w:lineRule="auto"/>
        <w:ind w:firstLine="0"/>
        <w:rPr>
          <w:color w:val="000000" w:themeColor="text1"/>
        </w:rPr>
      </w:pPr>
      <w:r w:rsidRPr="00D865E7">
        <w:rPr>
          <w:color w:val="000000" w:themeColor="text1"/>
        </w:rPr>
        <w:tab/>
        <w:t>The ANCOVA did not show a significant main effect of randomised group (</w:t>
      </w:r>
      <w:proofErr w:type="gramStart"/>
      <w:r w:rsidRPr="00D865E7">
        <w:rPr>
          <w:i/>
          <w:color w:val="000000" w:themeColor="text1"/>
        </w:rPr>
        <w:t>F</w:t>
      </w:r>
      <w:r w:rsidRPr="00D865E7">
        <w:rPr>
          <w:color w:val="000000" w:themeColor="text1"/>
        </w:rPr>
        <w:t>[</w:t>
      </w:r>
      <w:proofErr w:type="gramEnd"/>
      <w:r w:rsidRPr="00D865E7">
        <w:rPr>
          <w:color w:val="000000" w:themeColor="text1"/>
        </w:rPr>
        <w:t xml:space="preserve">1, 51] = 1.288, </w:t>
      </w:r>
      <w:r w:rsidRPr="00D865E7">
        <w:rPr>
          <w:i/>
          <w:color w:val="000000" w:themeColor="text1"/>
        </w:rPr>
        <w:t>p</w:t>
      </w:r>
      <w:r w:rsidRPr="00D865E7">
        <w:rPr>
          <w:color w:val="000000" w:themeColor="text1"/>
        </w:rPr>
        <w:t xml:space="preserve"> = .262, η</w:t>
      </w:r>
      <w:r w:rsidRPr="00D865E7">
        <w:rPr>
          <w:color w:val="000000" w:themeColor="text1"/>
          <w:vertAlign w:val="subscript"/>
        </w:rPr>
        <w:t>𝑝</w:t>
      </w:r>
      <w:r w:rsidRPr="00D865E7">
        <w:rPr>
          <w:color w:val="000000" w:themeColor="text1"/>
          <w:vertAlign w:val="superscript"/>
        </w:rPr>
        <w:t xml:space="preserve">2 </w:t>
      </w:r>
      <w:r w:rsidRPr="00D865E7">
        <w:rPr>
          <w:color w:val="000000" w:themeColor="text1"/>
        </w:rPr>
        <w:t xml:space="preserve">= .025). There was no significant difference in COV scores between the intervention and control groups at post-intervention. </w:t>
      </w:r>
    </w:p>
    <w:p w14:paraId="0FFC612E" w14:textId="77777777" w:rsidR="000E594A" w:rsidRPr="00D865E7" w:rsidRDefault="00000000">
      <w:pPr>
        <w:pStyle w:val="Heading2"/>
        <w:spacing w:line="480" w:lineRule="auto"/>
        <w:rPr>
          <w:color w:val="000000" w:themeColor="text1"/>
        </w:rPr>
      </w:pPr>
      <w:bookmarkStart w:id="29" w:name="_heading=h.i31wjdwx4mn2" w:colFirst="0" w:colLast="0"/>
      <w:bookmarkEnd w:id="29"/>
      <w:r w:rsidRPr="00D865E7">
        <w:rPr>
          <w:color w:val="000000" w:themeColor="text1"/>
        </w:rPr>
        <w:t>Intervention Adherence and Completion</w:t>
      </w:r>
    </w:p>
    <w:p w14:paraId="6028C9F2" w14:textId="77777777" w:rsidR="000E594A" w:rsidRPr="00D865E7" w:rsidRDefault="00000000">
      <w:pPr>
        <w:spacing w:line="480" w:lineRule="auto"/>
        <w:ind w:firstLine="0"/>
        <w:rPr>
          <w:color w:val="000000" w:themeColor="text1"/>
        </w:rPr>
      </w:pPr>
      <w:r w:rsidRPr="00D865E7">
        <w:rPr>
          <w:b/>
          <w:color w:val="000000" w:themeColor="text1"/>
        </w:rPr>
        <w:tab/>
      </w:r>
      <w:r w:rsidRPr="00D865E7">
        <w:rPr>
          <w:color w:val="000000" w:themeColor="text1"/>
        </w:rPr>
        <w:t>One hundred percent of the intervention group participants who completed post-test assessments completed all seven modules of CHF. Participants reported completing the modules in a timely manner, with 60% (</w:t>
      </w:r>
      <w:r w:rsidRPr="00D865E7">
        <w:rPr>
          <w:i/>
          <w:color w:val="000000" w:themeColor="text1"/>
          <w:highlight w:val="white"/>
        </w:rPr>
        <w:t>n</w:t>
      </w:r>
      <w:r w:rsidRPr="00D865E7">
        <w:rPr>
          <w:color w:val="000000" w:themeColor="text1"/>
        </w:rPr>
        <w:t xml:space="preserve"> = 9) completing the entire programme in one day and 40% (</w:t>
      </w:r>
      <w:r w:rsidRPr="00D865E7">
        <w:rPr>
          <w:i/>
          <w:color w:val="000000" w:themeColor="text1"/>
          <w:highlight w:val="white"/>
        </w:rPr>
        <w:t>n</w:t>
      </w:r>
      <w:r w:rsidRPr="00D865E7">
        <w:rPr>
          <w:color w:val="000000" w:themeColor="text1"/>
        </w:rPr>
        <w:t xml:space="preserve"> = 6) completing the programme within one week. A majority (86.7%, </w:t>
      </w:r>
      <w:r w:rsidRPr="00D865E7">
        <w:rPr>
          <w:i/>
          <w:color w:val="000000" w:themeColor="text1"/>
          <w:highlight w:val="white"/>
        </w:rPr>
        <w:t>n</w:t>
      </w:r>
      <w:r w:rsidRPr="00D865E7">
        <w:rPr>
          <w:color w:val="000000" w:themeColor="text1"/>
        </w:rPr>
        <w:t xml:space="preserve"> = 13) reported that each module took less than 20 minutes to complete and 13.3% (</w:t>
      </w:r>
      <w:r w:rsidRPr="00D865E7">
        <w:rPr>
          <w:i/>
          <w:color w:val="000000" w:themeColor="text1"/>
          <w:highlight w:val="white"/>
        </w:rPr>
        <w:t>n</w:t>
      </w:r>
      <w:r w:rsidRPr="00D865E7">
        <w:rPr>
          <w:color w:val="000000" w:themeColor="text1"/>
        </w:rPr>
        <w:t xml:space="preserve"> = 2) reported completing individual modules in 20–30 minutes. Participants frequently engaged with additional resources (</w:t>
      </w:r>
      <w:r w:rsidRPr="00D865E7">
        <w:rPr>
          <w:i/>
          <w:color w:val="000000" w:themeColor="text1"/>
          <w:highlight w:val="white"/>
        </w:rPr>
        <w:t xml:space="preserve">n </w:t>
      </w:r>
      <w:r w:rsidRPr="00D865E7">
        <w:rPr>
          <w:color w:val="000000" w:themeColor="text1"/>
          <w:highlight w:val="white"/>
        </w:rPr>
        <w:t xml:space="preserve">= 13, 86.7%). The two participants that did not utilise additional </w:t>
      </w:r>
      <w:r w:rsidRPr="00D865E7">
        <w:rPr>
          <w:color w:val="000000" w:themeColor="text1"/>
          <w:highlight w:val="white"/>
        </w:rPr>
        <w:lastRenderedPageBreak/>
        <w:t xml:space="preserve">resources stated personal time constraints and a belief they fully understood the content as reasons for not engaging with these resources. </w:t>
      </w:r>
    </w:p>
    <w:p w14:paraId="17D83783" w14:textId="77777777" w:rsidR="000E594A" w:rsidRPr="00D865E7" w:rsidRDefault="00000000">
      <w:pPr>
        <w:pStyle w:val="Heading1"/>
        <w:ind w:firstLine="0"/>
        <w:rPr>
          <w:color w:val="000000" w:themeColor="text1"/>
        </w:rPr>
      </w:pPr>
      <w:bookmarkStart w:id="30" w:name="_heading=h.658p591bd49n" w:colFirst="0" w:colLast="0"/>
      <w:bookmarkEnd w:id="30"/>
      <w:r w:rsidRPr="00D865E7">
        <w:rPr>
          <w:color w:val="000000" w:themeColor="text1"/>
        </w:rPr>
        <w:t xml:space="preserve">Discussion </w:t>
      </w:r>
    </w:p>
    <w:p w14:paraId="5CD653F6" w14:textId="77777777" w:rsidR="000E594A" w:rsidRPr="00D865E7" w:rsidRDefault="00000000">
      <w:pPr>
        <w:spacing w:line="480" w:lineRule="auto"/>
        <w:ind w:firstLine="0"/>
        <w:rPr>
          <w:color w:val="000000" w:themeColor="text1"/>
        </w:rPr>
      </w:pPr>
      <w:r w:rsidRPr="00D865E7">
        <w:rPr>
          <w:color w:val="000000" w:themeColor="text1"/>
        </w:rPr>
        <w:tab/>
        <w:t xml:space="preserve">In this paper, we analysed the acceptability and preliminary efficacy of a novel web-based intervention for sport coaches that addressed gender essentialism in the coaching of adolescent girls. Data suggests coaches widely accepted the intervention; participants in the intervention group found the intervention relevant, enjoyable, easy to follow, and applicable to their coaching praxis. Additionally, </w:t>
      </w:r>
      <w:proofErr w:type="gramStart"/>
      <w:r w:rsidRPr="00D865E7">
        <w:rPr>
          <w:color w:val="000000" w:themeColor="text1"/>
        </w:rPr>
        <w:t>the majority of</w:t>
      </w:r>
      <w:proofErr w:type="gramEnd"/>
      <w:r w:rsidRPr="00D865E7">
        <w:rPr>
          <w:color w:val="000000" w:themeColor="text1"/>
        </w:rPr>
        <w:t xml:space="preserve"> coaches reported that the intervention greatly enhanced their knowledge of gender essentialism and gender stereotypes. In terms of adherence and intervention completion, there was a high dropout rate (72%) from pre- to post-intervention; however, all coaches who completed post-intervention assessments completed all seven CHF modules. Most of these coaches (86.7%) also engaged in the additional resources provided as part of the intervention. </w:t>
      </w:r>
    </w:p>
    <w:p w14:paraId="255FE720" w14:textId="77777777" w:rsidR="000E594A" w:rsidRPr="00D865E7" w:rsidRDefault="00000000">
      <w:pPr>
        <w:spacing w:line="480" w:lineRule="auto"/>
        <w:rPr>
          <w:color w:val="000000" w:themeColor="text1"/>
        </w:rPr>
      </w:pPr>
      <w:r w:rsidRPr="00D865E7">
        <w:rPr>
          <w:color w:val="000000" w:themeColor="text1"/>
        </w:rPr>
        <w:t>Preliminary efficacy analyses indicated that the intervention group reported significantly lower levels of gender essentialism at post-intervention, compared to the waitlist control group. On average, the intervention group also reported higher levels of self-efficacy in recognising and addressing gender essentialist beliefs (CCE) and higher levels of perceived importance placed on their role in challenging gender stereotypes and essentialism in coaching (COV); however, preliminary efficacy results related to CCE and COV were not statistically significant. Findings related to the efficacy of CHF should be interpreted with caution due to the small sample size. Overall, this pilot study shows promising results for the acceptability of the CHF intervention for coaches of adolescent girls.</w:t>
      </w:r>
    </w:p>
    <w:p w14:paraId="6B327989" w14:textId="77777777" w:rsidR="000E594A" w:rsidRPr="00D865E7" w:rsidRDefault="00000000">
      <w:pPr>
        <w:spacing w:line="480" w:lineRule="auto"/>
        <w:ind w:firstLine="0"/>
        <w:rPr>
          <w:color w:val="000000" w:themeColor="text1"/>
        </w:rPr>
      </w:pPr>
      <w:r w:rsidRPr="00D865E7">
        <w:rPr>
          <w:color w:val="000000" w:themeColor="text1"/>
        </w:rPr>
        <w:tab/>
        <w:t xml:space="preserve">CHF fills a gap as the first coaches’ intervention aimed at addressing gender essentialism and gender stereotypes in coaching. Unlike other CDPs, which often ignore gender completely or focus on biologically essentialist conceptions of gender (Jones, 2019; </w:t>
      </w:r>
      <w:r w:rsidRPr="00D865E7">
        <w:rPr>
          <w:color w:val="000000" w:themeColor="text1"/>
        </w:rPr>
        <w:lastRenderedPageBreak/>
        <w:t xml:space="preserve">Norman, 2016a), CHF is unique because it starts with creating awareness about the many ways gender stereotypes and biases influence—consciously and unconsciously—how coaches ‘coach’ girls. CHF is a novel example of a gender-responsive CDP that aims to help coaches understand gendered power dynamics within coach-athlete relationships, avoid essentialistic discourses, and centre girls’ needs in sport (Jones et al., 2019; Norman, 2016b). </w:t>
      </w:r>
    </w:p>
    <w:p w14:paraId="0A6D5E7B" w14:textId="77777777" w:rsidR="000E594A" w:rsidRPr="00D865E7" w:rsidRDefault="00000000">
      <w:pPr>
        <w:spacing w:line="480" w:lineRule="auto"/>
        <w:rPr>
          <w:color w:val="000000" w:themeColor="text1"/>
        </w:rPr>
      </w:pPr>
      <w:r w:rsidRPr="00D865E7">
        <w:rPr>
          <w:color w:val="000000" w:themeColor="text1"/>
        </w:rPr>
        <w:t>CHF is also evidence-based, drawing from developments and research from coaching science, child development, psychology, gender studies, and sport sociology. With the goal of changing and reducing social inequality by educating sport coaches, CHF specifically addresses gender inequality in sport and takes a gender-responsive approach, setting it apart from other coach education programmes (Norman, 2016b). While other CDPs and publicly available coach education materials for coaches of girls often problematise, otherise, and stereotype girls and women in sport (LaVoi et al., 2007; Schofield et al., 2022), CHF offers a way to address girls’ unique needs and gendered experiences, while also avoiding gender essentialist ideologies known to undermine, limit, and negatively harm girls’ sport experiences (LaVoi et al., 2007; Skewes et al., 2018).</w:t>
      </w:r>
    </w:p>
    <w:p w14:paraId="20CE42C4" w14:textId="77777777" w:rsidR="000E594A" w:rsidRPr="00D865E7" w:rsidRDefault="00000000">
      <w:pPr>
        <w:spacing w:line="480" w:lineRule="auto"/>
        <w:rPr>
          <w:color w:val="000000" w:themeColor="text1"/>
        </w:rPr>
      </w:pPr>
      <w:r w:rsidRPr="00D865E7">
        <w:rPr>
          <w:color w:val="000000" w:themeColor="text1"/>
        </w:rPr>
        <w:t xml:space="preserve">Finally, CHF aligns with scholars’ call to action for diversifying coach development (Culver et al., 2023). By challenging gendered language in coach methodologies, creating awareness of gendered sport structures within coaching, and encouraging coaches to integrate gender responsive practices, CHF sits within a larger push for social justice and equity-focussed coach education programmes (e.g., Culver et al., 2023; Norman, 2016a, 2016b). Given the promising results of this study, it is our hope that the CHF intervention can become integrated into standard coach education programmes at local, state, and national levels to help coaches learn how to encourage more diverse, equitable, and safe sport environments. </w:t>
      </w:r>
    </w:p>
    <w:p w14:paraId="23E427E1" w14:textId="77777777" w:rsidR="000E594A" w:rsidRPr="00D865E7" w:rsidRDefault="00000000">
      <w:pPr>
        <w:pStyle w:val="Heading2"/>
        <w:spacing w:line="480" w:lineRule="auto"/>
        <w:rPr>
          <w:color w:val="000000" w:themeColor="text1"/>
        </w:rPr>
      </w:pPr>
      <w:bookmarkStart w:id="31" w:name="_heading=h.qe40avp96bk1" w:colFirst="0" w:colLast="0"/>
      <w:bookmarkEnd w:id="31"/>
      <w:r w:rsidRPr="00D865E7">
        <w:rPr>
          <w:color w:val="000000" w:themeColor="text1"/>
        </w:rPr>
        <w:lastRenderedPageBreak/>
        <w:t>Strengths and Limitations</w:t>
      </w:r>
    </w:p>
    <w:p w14:paraId="02DAB1F1" w14:textId="77777777" w:rsidR="000E594A" w:rsidRPr="00D865E7" w:rsidRDefault="00000000">
      <w:pPr>
        <w:spacing w:line="480" w:lineRule="auto"/>
        <w:ind w:firstLine="708"/>
        <w:rPr>
          <w:color w:val="000000" w:themeColor="text1"/>
        </w:rPr>
      </w:pPr>
      <w:r w:rsidRPr="00D865E7">
        <w:rPr>
          <w:color w:val="000000" w:themeColor="text1"/>
        </w:rPr>
        <w:t xml:space="preserve">This pilot study’s findings should be considered with the following strengths and limitations in mind. A key strength of this study is the randomised controlled design and the rigorous evaluation of acceptability and preliminary efficacy of a novel web-based intervention for coaches aimed at reducing gender essentialism in coaching. Additionally, CHF was developed to be delivered completely online, which can enhance the accessibility and scalability of the intervention. </w:t>
      </w:r>
    </w:p>
    <w:p w14:paraId="1AE91DCE" w14:textId="77777777" w:rsidR="000E594A" w:rsidRPr="00D865E7" w:rsidRDefault="00000000">
      <w:pPr>
        <w:spacing w:line="480" w:lineRule="auto"/>
        <w:ind w:firstLine="708"/>
        <w:rPr>
          <w:color w:val="000000" w:themeColor="text1"/>
          <w:highlight w:val="white"/>
        </w:rPr>
      </w:pPr>
      <w:r w:rsidRPr="00D865E7">
        <w:rPr>
          <w:color w:val="000000" w:themeColor="text1"/>
        </w:rPr>
        <w:t xml:space="preserve">Due to the preliminary nature of this study, there are several limitations that should also be acknowledged. First, the high dropout rates caused a lack of power for the efficacy analyses, which should be interpreted cautiously. Compared to the waitlist control group, the intervention group exhibited higher dropout rates. Due to this, ANCOVA tests consisted of highly uneven group sizes (i.e., </w:t>
      </w:r>
      <w:r w:rsidRPr="00D865E7">
        <w:rPr>
          <w:i/>
          <w:color w:val="000000" w:themeColor="text1"/>
        </w:rPr>
        <w:t>N</w:t>
      </w:r>
      <w:r w:rsidRPr="00D865E7">
        <w:rPr>
          <w:color w:val="000000" w:themeColor="text1"/>
          <w:vertAlign w:val="subscript"/>
        </w:rPr>
        <w:t xml:space="preserve">Intervention </w:t>
      </w:r>
      <w:r w:rsidRPr="00D865E7">
        <w:rPr>
          <w:color w:val="000000" w:themeColor="text1"/>
        </w:rPr>
        <w:t xml:space="preserve">= 15; </w:t>
      </w:r>
      <w:r w:rsidRPr="00D865E7">
        <w:rPr>
          <w:i/>
          <w:color w:val="000000" w:themeColor="text1"/>
        </w:rPr>
        <w:t>N</w:t>
      </w:r>
      <w:r w:rsidRPr="00D865E7">
        <w:rPr>
          <w:color w:val="000000" w:themeColor="text1"/>
          <w:vertAlign w:val="subscript"/>
        </w:rPr>
        <w:t>Control</w:t>
      </w:r>
      <w:r w:rsidRPr="00D865E7">
        <w:rPr>
          <w:color w:val="000000" w:themeColor="text1"/>
        </w:rPr>
        <w:t xml:space="preserve"> = 39), which can reduce ANCOVA’s power</w:t>
      </w:r>
      <w:r w:rsidRPr="00D865E7">
        <w:rPr>
          <w:color w:val="000000" w:themeColor="text1"/>
          <w:highlight w:val="white"/>
        </w:rPr>
        <w:t xml:space="preserve"> (Wan, 2020)</w:t>
      </w:r>
      <w:r w:rsidRPr="00D865E7">
        <w:rPr>
          <w:color w:val="000000" w:themeColor="text1"/>
        </w:rPr>
        <w:t xml:space="preserve"> and suggests a need for a different randomisation strategy for a future large-scale randomised controlled trial</w:t>
      </w:r>
      <w:r w:rsidRPr="00D865E7">
        <w:rPr>
          <w:color w:val="000000" w:themeColor="text1"/>
          <w:highlight w:val="white"/>
        </w:rPr>
        <w:t xml:space="preserve">. </w:t>
      </w:r>
    </w:p>
    <w:p w14:paraId="7C29249A" w14:textId="77777777" w:rsidR="000E594A" w:rsidRPr="00D865E7" w:rsidRDefault="00000000">
      <w:pPr>
        <w:spacing w:line="480" w:lineRule="auto"/>
        <w:ind w:firstLine="708"/>
        <w:rPr>
          <w:color w:val="000000" w:themeColor="text1"/>
        </w:rPr>
      </w:pPr>
      <w:r w:rsidRPr="00D865E7">
        <w:rPr>
          <w:color w:val="000000" w:themeColor="text1"/>
        </w:rPr>
        <w:t xml:space="preserve">In self-guided and web-based interventions where there are limited or no in-person components, high dropout rates are a common concern (Brouwer et al., 2009; Linardon &amp; Fuller-Tyszkiewicz, 2020; Wangberg et al., 2008). For example, a review of 28 web-based mental health interventions found that attrition rates ranged from as low as 5% to as high as 65% (Scheutzow et al., 2022). Research on attrition in survey research and online courses suggests that personal (e.g., gender, age, background, etc.), environmental (e.g., work commitments, life events, etc.), and course/programme factors (e.g., course design, programme quality, etc.) can all impact participant dropout (Lee &amp; Choi, 2010). The high dropout rates might also be indicative of self-selection bias, where only coaches who were the most motivated completed the study. </w:t>
      </w:r>
    </w:p>
    <w:p w14:paraId="516E24B3" w14:textId="77777777" w:rsidR="000E594A" w:rsidRPr="00D865E7" w:rsidRDefault="00000000">
      <w:pPr>
        <w:spacing w:line="480" w:lineRule="auto"/>
        <w:ind w:firstLine="708"/>
        <w:rPr>
          <w:color w:val="000000" w:themeColor="text1"/>
          <w:highlight w:val="white"/>
        </w:rPr>
      </w:pPr>
      <w:r w:rsidRPr="00D865E7">
        <w:rPr>
          <w:color w:val="000000" w:themeColor="text1"/>
        </w:rPr>
        <w:lastRenderedPageBreak/>
        <w:t xml:space="preserve">Second, </w:t>
      </w:r>
      <w:proofErr w:type="gramStart"/>
      <w:r w:rsidRPr="00D865E7">
        <w:rPr>
          <w:color w:val="000000" w:themeColor="text1"/>
        </w:rPr>
        <w:t>in light of</w:t>
      </w:r>
      <w:proofErr w:type="gramEnd"/>
      <w:r w:rsidRPr="00D865E7">
        <w:rPr>
          <w:color w:val="000000" w:themeColor="text1"/>
        </w:rPr>
        <w:t xml:space="preserve"> the small sample size and large number of missing responses, adherence data were exclusively summarised by applying descriptive statistics. Future research should incorporate adherence data in efficacy analyses to establish the dose-response effect of the intervention, as well as the added benefit of engaging in additional resources (e.g., videos, additional reading, links, reflection exercises) alongside the core intervention content. </w:t>
      </w:r>
    </w:p>
    <w:p w14:paraId="0982D181" w14:textId="77777777" w:rsidR="000E594A" w:rsidRPr="00D865E7" w:rsidRDefault="00000000">
      <w:pPr>
        <w:spacing w:line="480" w:lineRule="auto"/>
        <w:ind w:firstLine="0"/>
        <w:rPr>
          <w:color w:val="000000" w:themeColor="text1"/>
        </w:rPr>
      </w:pPr>
      <w:r w:rsidRPr="00D865E7">
        <w:rPr>
          <w:color w:val="000000" w:themeColor="text1"/>
        </w:rPr>
        <w:tab/>
        <w:t xml:space="preserve">To gain additional insight into intervention non-completion, intervention group participants who did not complete the programme within the study timeframe were invited to complete a follow-up survey. Of the five participants who completed this survey, the majority (60%, </w:t>
      </w:r>
      <w:r w:rsidRPr="00D865E7">
        <w:rPr>
          <w:i/>
          <w:color w:val="000000" w:themeColor="text1"/>
        </w:rPr>
        <w:t xml:space="preserve">n </w:t>
      </w:r>
      <w:r w:rsidRPr="00D865E7">
        <w:rPr>
          <w:color w:val="000000" w:themeColor="text1"/>
        </w:rPr>
        <w:t xml:space="preserve">= 3) did not have time to complete the programme, one (20%) changed their mind about participating in the programme, and one (20%) had technical issues preventing them from accessing the modules. The most common obstacle to intervention completion was time constraints, particularly due to coaching conflicts, external work commitments, and family obligations. Regarding changes to the modules that would encourage further completion, coaches requested more reminders to participate, more time to complete the intervention, and more interactive elements within the modules. </w:t>
      </w:r>
    </w:p>
    <w:p w14:paraId="7AABF99B" w14:textId="77777777" w:rsidR="000E594A" w:rsidRPr="00D865E7" w:rsidRDefault="00000000">
      <w:pPr>
        <w:pStyle w:val="Heading2"/>
        <w:spacing w:line="480" w:lineRule="auto"/>
        <w:rPr>
          <w:color w:val="000000" w:themeColor="text1"/>
        </w:rPr>
      </w:pPr>
      <w:bookmarkStart w:id="32" w:name="_heading=h.tfskimoet0hi" w:colFirst="0" w:colLast="0"/>
      <w:bookmarkEnd w:id="32"/>
      <w:r w:rsidRPr="00D865E7">
        <w:rPr>
          <w:color w:val="000000" w:themeColor="text1"/>
        </w:rPr>
        <w:t xml:space="preserve">Future Directions  </w:t>
      </w:r>
    </w:p>
    <w:p w14:paraId="3293B4E8" w14:textId="77777777" w:rsidR="000E594A" w:rsidRPr="00D865E7" w:rsidRDefault="00000000">
      <w:pPr>
        <w:spacing w:line="480" w:lineRule="auto"/>
        <w:rPr>
          <w:color w:val="000000" w:themeColor="text1"/>
        </w:rPr>
      </w:pPr>
      <w:r w:rsidRPr="00D865E7">
        <w:rPr>
          <w:color w:val="000000" w:themeColor="text1"/>
        </w:rPr>
        <w:t xml:space="preserve">Although the results of this study showed high acceptance rates of the intervention, coaches provided important feedback to help improve CHF’s effectiveness. For instance, coaches reported a desire for more interactive elements within the modules, like case studies and scenario-based exercises, to provide opportunities to practise key concepts and enhance the applicability of certain tools to their coaching methodology. In line with this finding, module content will be revised to include more opportunities for situational training to assist coaches in applying learnings to their own practice. Moreover, although </w:t>
      </w:r>
      <w:proofErr w:type="gramStart"/>
      <w:r w:rsidRPr="00D865E7">
        <w:rPr>
          <w:color w:val="000000" w:themeColor="text1"/>
        </w:rPr>
        <w:t>the majority of</w:t>
      </w:r>
      <w:proofErr w:type="gramEnd"/>
      <w:r w:rsidRPr="00D865E7">
        <w:rPr>
          <w:color w:val="000000" w:themeColor="text1"/>
        </w:rPr>
        <w:t xml:space="preserve"> coaches engaged in the additional resources and materials provided as part of the </w:t>
      </w:r>
      <w:r w:rsidRPr="00D865E7">
        <w:rPr>
          <w:color w:val="000000" w:themeColor="text1"/>
        </w:rPr>
        <w:lastRenderedPageBreak/>
        <w:t>intervention, coaches were less likely to participate in reflection exercises (</w:t>
      </w:r>
      <w:r w:rsidRPr="00D865E7">
        <w:rPr>
          <w:i/>
          <w:color w:val="000000" w:themeColor="text1"/>
        </w:rPr>
        <w:t>n</w:t>
      </w:r>
      <w:r w:rsidRPr="00D865E7">
        <w:rPr>
          <w:color w:val="000000" w:themeColor="text1"/>
        </w:rPr>
        <w:t xml:space="preserve"> = 8), despite that self-reflection (e.g., through a reflective journal) can enhance learning (Santos et al., 2019). To encourage more reflection as well as increase the availability of interactive elements, more reflection prompts will be implemented throughout the modules. </w:t>
      </w:r>
    </w:p>
    <w:p w14:paraId="678FFD06" w14:textId="77777777" w:rsidR="000E594A" w:rsidRPr="00D865E7" w:rsidRDefault="00000000">
      <w:pPr>
        <w:spacing w:line="480" w:lineRule="auto"/>
        <w:rPr>
          <w:color w:val="000000" w:themeColor="text1"/>
        </w:rPr>
      </w:pPr>
      <w:r w:rsidRPr="00D865E7">
        <w:rPr>
          <w:color w:val="000000" w:themeColor="text1"/>
        </w:rPr>
        <w:t xml:space="preserve">Additionally, further research must determine better ways to record programme effectiveness. Although the GES adapted from Skewes et al. (2018) provided a measure to monitor levels of gender essentialism among coaches, this scale was not specific to the unique sport environment. Furthermore, COV and CCE scales were modified to be sport specific from measures developed by Vaughan et al. (2004), meaning these scales were not validated. Currently, there is not an existing scale developed to measure levels of gender essentialism in sport-specific environments. Establishing a measure to document, record, and intervene pertaining to gender essentialism in sport can help coaches recognise and change essentialist behaviours to improve environments for girls and women in sport. </w:t>
      </w:r>
    </w:p>
    <w:p w14:paraId="19EAB9BB" w14:textId="77777777" w:rsidR="000E594A" w:rsidRPr="00D865E7" w:rsidRDefault="00000000">
      <w:pPr>
        <w:spacing w:line="480" w:lineRule="auto"/>
        <w:rPr>
          <w:color w:val="000000" w:themeColor="text1"/>
        </w:rPr>
      </w:pPr>
      <w:r w:rsidRPr="00D865E7">
        <w:rPr>
          <w:color w:val="000000" w:themeColor="text1"/>
        </w:rPr>
        <w:t xml:space="preserve">Finally, although the current intervention was developed for coaches of female athletes, and evaluated among coaches of adolescent girls, gender essentialist beliefs can also be harmful in coaching boys and men, as well as co-ed teams. Future research should consider how gender essentialism manifests on boys and men’s teams and co-ed sports teams, to develop targeted approaches to eradicate gender essentialism across all sport contexts. </w:t>
      </w:r>
    </w:p>
    <w:p w14:paraId="5CE3F9A6" w14:textId="77777777" w:rsidR="000E594A" w:rsidRPr="00D865E7" w:rsidRDefault="00000000">
      <w:pPr>
        <w:pStyle w:val="Heading1"/>
        <w:ind w:firstLine="0"/>
        <w:rPr>
          <w:color w:val="000000" w:themeColor="text1"/>
        </w:rPr>
      </w:pPr>
      <w:bookmarkStart w:id="33" w:name="_heading=h.s47s4ok7r56r" w:colFirst="0" w:colLast="0"/>
      <w:bookmarkEnd w:id="33"/>
      <w:r w:rsidRPr="00D865E7">
        <w:rPr>
          <w:color w:val="000000" w:themeColor="text1"/>
        </w:rPr>
        <w:t xml:space="preserve">Conclusions </w:t>
      </w:r>
    </w:p>
    <w:p w14:paraId="30ED306B" w14:textId="77777777" w:rsidR="000E594A" w:rsidRPr="00D865E7" w:rsidRDefault="00000000">
      <w:pPr>
        <w:spacing w:line="480" w:lineRule="auto"/>
        <w:rPr>
          <w:color w:val="000000" w:themeColor="text1"/>
        </w:rPr>
      </w:pPr>
      <w:r w:rsidRPr="00D865E7">
        <w:rPr>
          <w:color w:val="000000" w:themeColor="text1"/>
        </w:rPr>
        <w:t xml:space="preserve">The </w:t>
      </w:r>
      <w:r w:rsidRPr="00D865E7">
        <w:rPr>
          <w:i/>
          <w:color w:val="000000" w:themeColor="text1"/>
        </w:rPr>
        <w:t xml:space="preserve">Coaching HER Foundation </w:t>
      </w:r>
      <w:r w:rsidRPr="00D865E7">
        <w:rPr>
          <w:color w:val="000000" w:themeColor="text1"/>
        </w:rPr>
        <w:t xml:space="preserve">(CHF) intervention is the first empirically tested and evidence-based CDP aimed at reducing gender essentialism among coaches of adolescent girls. Findings from this pilot study indicate that coaches found CHF easy to follow, relevant, applicable, and enjoyable. CHF may also challenge gender essentialist perspectives within coaching methodologies and increase coaches’ self-efficacy in addressing and tackling </w:t>
      </w:r>
      <w:r w:rsidRPr="00D865E7">
        <w:rPr>
          <w:color w:val="000000" w:themeColor="text1"/>
        </w:rPr>
        <w:lastRenderedPageBreak/>
        <w:t xml:space="preserve">gender essentialist attitudes and beliefs. Additional systematic and rigorous evaluations of the CHF intervention are required in different sport settings and organisations. </w:t>
      </w:r>
    </w:p>
    <w:p w14:paraId="16674DEB" w14:textId="77777777" w:rsidR="000E594A" w:rsidRPr="00D865E7" w:rsidRDefault="000E594A">
      <w:pPr>
        <w:spacing w:line="480" w:lineRule="auto"/>
        <w:rPr>
          <w:color w:val="000000" w:themeColor="text1"/>
        </w:rPr>
      </w:pPr>
    </w:p>
    <w:p w14:paraId="1424EA12" w14:textId="77777777" w:rsidR="000E594A" w:rsidRPr="00D865E7" w:rsidRDefault="00000000">
      <w:pPr>
        <w:spacing w:line="480" w:lineRule="auto"/>
        <w:ind w:firstLine="0"/>
        <w:rPr>
          <w:b/>
          <w:color w:val="000000" w:themeColor="text1"/>
        </w:rPr>
      </w:pPr>
      <w:r w:rsidRPr="00D865E7">
        <w:rPr>
          <w:b/>
          <w:color w:val="000000" w:themeColor="text1"/>
        </w:rPr>
        <w:t xml:space="preserve">Acknowledgments. </w:t>
      </w:r>
      <w:r w:rsidRPr="00D865E7">
        <w:rPr>
          <w:color w:val="000000" w:themeColor="text1"/>
        </w:rPr>
        <w:t xml:space="preserve">We want to thank Play Like a Champion, i9 Sports, High School Athletics, USJN Girls’ Basketball, and the Positive Coaching Alliance for helping us recruit coaches for this study and the coaches who helped us evaluate the </w:t>
      </w:r>
      <w:r w:rsidRPr="00D865E7">
        <w:rPr>
          <w:i/>
          <w:color w:val="000000" w:themeColor="text1"/>
        </w:rPr>
        <w:t xml:space="preserve">Coaching HER Foundation </w:t>
      </w:r>
      <w:r w:rsidRPr="00D865E7">
        <w:rPr>
          <w:color w:val="000000" w:themeColor="text1"/>
        </w:rPr>
        <w:t>intervention.</w:t>
      </w:r>
    </w:p>
    <w:p w14:paraId="673462C5" w14:textId="77777777" w:rsidR="000E594A" w:rsidRPr="00D865E7" w:rsidRDefault="00000000">
      <w:pPr>
        <w:pStyle w:val="Heading1"/>
        <w:ind w:firstLine="0"/>
        <w:jc w:val="left"/>
        <w:rPr>
          <w:color w:val="000000" w:themeColor="text1"/>
        </w:rPr>
        <w:sectPr w:rsidR="000E594A" w:rsidRPr="00D865E7" w:rsidSect="001641CE">
          <w:headerReference w:type="even" r:id="rId22"/>
          <w:headerReference w:type="default" r:id="rId23"/>
          <w:footerReference w:type="default" r:id="rId24"/>
          <w:pgSz w:w="11909" w:h="16834"/>
          <w:pgMar w:top="1440" w:right="1440" w:bottom="1440" w:left="1440" w:header="720" w:footer="720" w:gutter="0"/>
          <w:lnNumType w:countBy="1" w:restart="continuous"/>
          <w:pgNumType w:start="1"/>
          <w:cols w:space="720"/>
          <w:docGrid w:linePitch="326"/>
        </w:sectPr>
      </w:pPr>
      <w:bookmarkStart w:id="34" w:name="_heading=h.2xcytpi" w:colFirst="0" w:colLast="0"/>
      <w:bookmarkEnd w:id="34"/>
      <w:r w:rsidRPr="00D865E7">
        <w:rPr>
          <w:color w:val="000000" w:themeColor="text1"/>
        </w:rPr>
        <w:t xml:space="preserve">Conflict of Interest Statement. </w:t>
      </w:r>
      <w:r w:rsidRPr="00D865E7">
        <w:rPr>
          <w:b w:val="0"/>
          <w:color w:val="000000" w:themeColor="text1"/>
        </w:rPr>
        <w:t>This research was externally funded by commercial funders (Nike). The authors declare no other conflicts of interest in relation to this work.</w:t>
      </w:r>
    </w:p>
    <w:p w14:paraId="5FBDFC2D" w14:textId="77777777" w:rsidR="000E594A" w:rsidRPr="00D865E7" w:rsidRDefault="00000000">
      <w:pPr>
        <w:pStyle w:val="Heading1"/>
        <w:ind w:firstLine="0"/>
        <w:rPr>
          <w:color w:val="000000" w:themeColor="text1"/>
        </w:rPr>
      </w:pPr>
      <w:bookmarkStart w:id="35" w:name="_heading=h.5pr3mpuax1yt" w:colFirst="0" w:colLast="0"/>
      <w:bookmarkEnd w:id="35"/>
      <w:r w:rsidRPr="00D865E7">
        <w:rPr>
          <w:color w:val="000000" w:themeColor="text1"/>
        </w:rPr>
        <w:lastRenderedPageBreak/>
        <w:t>References</w:t>
      </w:r>
    </w:p>
    <w:p w14:paraId="168037AC"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Ayala, G. X., &amp; Elder, J. P. (2011). Qualitative methods to ensure acceptability of behavioral and social interventions to the target population. </w:t>
      </w:r>
      <w:r w:rsidRPr="00D865E7">
        <w:rPr>
          <w:i/>
          <w:color w:val="000000" w:themeColor="text1"/>
          <w:highlight w:val="white"/>
        </w:rPr>
        <w:t>Journal of Public Health Dentistry</w:t>
      </w:r>
      <w:r w:rsidRPr="00D865E7">
        <w:rPr>
          <w:color w:val="000000" w:themeColor="text1"/>
          <w:highlight w:val="white"/>
        </w:rPr>
        <w:t xml:space="preserve">, </w:t>
      </w:r>
      <w:r w:rsidRPr="00D865E7">
        <w:rPr>
          <w:i/>
          <w:color w:val="000000" w:themeColor="text1"/>
          <w:highlight w:val="white"/>
        </w:rPr>
        <w:t>71</w:t>
      </w:r>
      <w:r w:rsidRPr="00D865E7">
        <w:rPr>
          <w:color w:val="000000" w:themeColor="text1"/>
          <w:highlight w:val="white"/>
        </w:rPr>
        <w:t xml:space="preserve">, S69–S79. </w:t>
      </w:r>
      <w:hyperlink r:id="rId25">
        <w:r w:rsidRPr="00D865E7">
          <w:rPr>
            <w:color w:val="000000" w:themeColor="text1"/>
            <w:highlight w:val="white"/>
            <w:u w:val="single"/>
          </w:rPr>
          <w:t>https://doi.org/10.1111/j.1752-7325.2011.00241.x</w:t>
        </w:r>
      </w:hyperlink>
      <w:r w:rsidRPr="00D865E7">
        <w:rPr>
          <w:color w:val="000000" w:themeColor="text1"/>
          <w:highlight w:val="white"/>
        </w:rPr>
        <w:t xml:space="preserve"> </w:t>
      </w:r>
    </w:p>
    <w:p w14:paraId="4FE4757C"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Allen, J. B., &amp; Shaw, S. (2009). Women coaches’ perceptions of their sport organizations’ social environment: Supporting coaches’ psychological </w:t>
      </w:r>
      <w:proofErr w:type="gramStart"/>
      <w:r w:rsidRPr="00D865E7">
        <w:rPr>
          <w:color w:val="000000" w:themeColor="text1"/>
          <w:highlight w:val="white"/>
        </w:rPr>
        <w:t>needs?.</w:t>
      </w:r>
      <w:proofErr w:type="gramEnd"/>
      <w:r w:rsidRPr="00D865E7">
        <w:rPr>
          <w:color w:val="000000" w:themeColor="text1"/>
          <w:highlight w:val="white"/>
        </w:rPr>
        <w:t xml:space="preserve"> </w:t>
      </w:r>
      <w:r w:rsidRPr="00D865E7">
        <w:rPr>
          <w:i/>
          <w:color w:val="000000" w:themeColor="text1"/>
          <w:highlight w:val="white"/>
        </w:rPr>
        <w:t>The Sport Psychologist</w:t>
      </w:r>
      <w:r w:rsidRPr="00D865E7">
        <w:rPr>
          <w:color w:val="000000" w:themeColor="text1"/>
          <w:highlight w:val="white"/>
        </w:rPr>
        <w:t xml:space="preserve">, </w:t>
      </w:r>
      <w:r w:rsidRPr="00D865E7">
        <w:rPr>
          <w:i/>
          <w:color w:val="000000" w:themeColor="text1"/>
          <w:highlight w:val="white"/>
        </w:rPr>
        <w:t>23</w:t>
      </w:r>
      <w:r w:rsidRPr="00D865E7">
        <w:rPr>
          <w:color w:val="000000" w:themeColor="text1"/>
          <w:highlight w:val="white"/>
        </w:rPr>
        <w:t xml:space="preserve">(3), 346–366. </w:t>
      </w:r>
      <w:hyperlink r:id="rId26">
        <w:r w:rsidRPr="00D865E7">
          <w:rPr>
            <w:color w:val="000000" w:themeColor="text1"/>
            <w:highlight w:val="white"/>
            <w:u w:val="single"/>
          </w:rPr>
          <w:t>https://doi.org/10.1123/tsp.23.3.346</w:t>
        </w:r>
      </w:hyperlink>
      <w:r w:rsidRPr="00D865E7">
        <w:rPr>
          <w:color w:val="000000" w:themeColor="text1"/>
          <w:highlight w:val="white"/>
        </w:rPr>
        <w:t xml:space="preserve"> </w:t>
      </w:r>
    </w:p>
    <w:p w14:paraId="0A7BF223"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Alleva, J. M., Sheeran, P., Webb, T. L., Martijn, C., &amp; Miles, E. (2015). A meta-analytic review of stand-alone interventions to improve body image. </w:t>
      </w:r>
      <w:r w:rsidRPr="00D865E7">
        <w:rPr>
          <w:i/>
          <w:color w:val="000000" w:themeColor="text1"/>
          <w:highlight w:val="white"/>
        </w:rPr>
        <w:t>PLoS One</w:t>
      </w:r>
      <w:r w:rsidRPr="00D865E7">
        <w:rPr>
          <w:color w:val="000000" w:themeColor="text1"/>
          <w:highlight w:val="white"/>
        </w:rPr>
        <w:t xml:space="preserve">, </w:t>
      </w:r>
      <w:r w:rsidRPr="00D865E7">
        <w:rPr>
          <w:i/>
          <w:color w:val="000000" w:themeColor="text1"/>
          <w:highlight w:val="white"/>
        </w:rPr>
        <w:t>10</w:t>
      </w:r>
      <w:r w:rsidRPr="00D865E7">
        <w:rPr>
          <w:color w:val="000000" w:themeColor="text1"/>
          <w:highlight w:val="white"/>
        </w:rPr>
        <w:t xml:space="preserve">(9), e0139177. </w:t>
      </w:r>
      <w:hyperlink r:id="rId27">
        <w:r w:rsidRPr="00D865E7">
          <w:rPr>
            <w:color w:val="000000" w:themeColor="text1"/>
            <w:highlight w:val="white"/>
            <w:u w:val="single"/>
          </w:rPr>
          <w:t>https://doi.org/10.1371/journal.pone.0139177</w:t>
        </w:r>
      </w:hyperlink>
      <w:r w:rsidRPr="00D865E7">
        <w:rPr>
          <w:color w:val="000000" w:themeColor="text1"/>
          <w:highlight w:val="white"/>
        </w:rPr>
        <w:t xml:space="preserve"> </w:t>
      </w:r>
    </w:p>
    <w:p w14:paraId="5004E542"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Allison, R. (2018). </w:t>
      </w:r>
      <w:r w:rsidRPr="00D865E7">
        <w:rPr>
          <w:i/>
          <w:color w:val="000000" w:themeColor="text1"/>
          <w:highlight w:val="white"/>
        </w:rPr>
        <w:t>Kicking center: Gender and the selling of women’s professional soccer</w:t>
      </w:r>
      <w:r w:rsidRPr="00D865E7">
        <w:rPr>
          <w:color w:val="000000" w:themeColor="text1"/>
          <w:highlight w:val="white"/>
        </w:rPr>
        <w:t>. Rutgers University Press.</w:t>
      </w:r>
    </w:p>
    <w:p w14:paraId="66DBE5D2"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Allison, R. (2020). Privileging difference: Negotiating gender essentialism in US women’s professional soccer. </w:t>
      </w:r>
      <w:r w:rsidRPr="00D865E7">
        <w:rPr>
          <w:i/>
          <w:color w:val="000000" w:themeColor="text1"/>
          <w:highlight w:val="white"/>
        </w:rPr>
        <w:t>Sociology of Sport Journal</w:t>
      </w:r>
      <w:r w:rsidRPr="00D865E7">
        <w:rPr>
          <w:color w:val="000000" w:themeColor="text1"/>
          <w:highlight w:val="white"/>
        </w:rPr>
        <w:t xml:space="preserve">, </w:t>
      </w:r>
      <w:r w:rsidRPr="00D865E7">
        <w:rPr>
          <w:i/>
          <w:color w:val="000000" w:themeColor="text1"/>
          <w:highlight w:val="white"/>
        </w:rPr>
        <w:t>38</w:t>
      </w:r>
      <w:r w:rsidRPr="00D865E7">
        <w:rPr>
          <w:color w:val="000000" w:themeColor="text1"/>
          <w:highlight w:val="white"/>
        </w:rPr>
        <w:t xml:space="preserve">(2), 158–166. </w:t>
      </w:r>
      <w:hyperlink r:id="rId28">
        <w:r w:rsidRPr="00D865E7">
          <w:rPr>
            <w:color w:val="000000" w:themeColor="text1"/>
            <w:highlight w:val="white"/>
            <w:u w:val="single"/>
          </w:rPr>
          <w:t>https://doi.org/10.1123/ssj.2020-0016</w:t>
        </w:r>
      </w:hyperlink>
      <w:r w:rsidRPr="00D865E7">
        <w:rPr>
          <w:color w:val="000000" w:themeColor="text1"/>
          <w:highlight w:val="white"/>
        </w:rPr>
        <w:t xml:space="preserve"> </w:t>
      </w:r>
    </w:p>
    <w:p w14:paraId="1D0CA91F"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Allison, R., &amp; Love, A. (2022). “We all play pretty much the same, except...”: Gender-integrated Quidditch and the persistence of essentialist ideology. </w:t>
      </w:r>
      <w:r w:rsidRPr="00D865E7">
        <w:rPr>
          <w:i/>
          <w:color w:val="000000" w:themeColor="text1"/>
          <w:highlight w:val="white"/>
        </w:rPr>
        <w:t>Journal of Contemporary Ethnography</w:t>
      </w:r>
      <w:r w:rsidRPr="00D865E7">
        <w:rPr>
          <w:color w:val="000000" w:themeColor="text1"/>
          <w:highlight w:val="white"/>
        </w:rPr>
        <w:t xml:space="preserve">, </w:t>
      </w:r>
      <w:r w:rsidRPr="00D865E7">
        <w:rPr>
          <w:i/>
          <w:color w:val="000000" w:themeColor="text1"/>
          <w:highlight w:val="white"/>
        </w:rPr>
        <w:t>51</w:t>
      </w:r>
      <w:r w:rsidRPr="00D865E7">
        <w:rPr>
          <w:color w:val="000000" w:themeColor="text1"/>
          <w:highlight w:val="white"/>
        </w:rPr>
        <w:t xml:space="preserve">(3), 347–375. </w:t>
      </w:r>
      <w:hyperlink r:id="rId29">
        <w:r w:rsidRPr="00D865E7">
          <w:rPr>
            <w:color w:val="000000" w:themeColor="text1"/>
            <w:highlight w:val="white"/>
            <w:u w:val="single"/>
          </w:rPr>
          <w:t>https://doi.org/10.1177/08912416211040240</w:t>
        </w:r>
      </w:hyperlink>
      <w:r w:rsidRPr="00D865E7">
        <w:rPr>
          <w:color w:val="000000" w:themeColor="text1"/>
          <w:highlight w:val="white"/>
        </w:rPr>
        <w:t xml:space="preserve"> </w:t>
      </w:r>
    </w:p>
    <w:p w14:paraId="09C0B918"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Beintner, I., Vollert, B., Zarski, A. C., Bolinski, F., Musiat, P., Görlich, D., ... &amp; Jacobi, C. (2019). Adherence reporting in randomized controlled trials examining manualized multisession online interventions: Systematic review of practices and proposal for reporting standards. </w:t>
      </w:r>
      <w:r w:rsidRPr="00D865E7">
        <w:rPr>
          <w:i/>
          <w:color w:val="000000" w:themeColor="text1"/>
          <w:highlight w:val="white"/>
        </w:rPr>
        <w:t>Journal of Medical Internet Research</w:t>
      </w:r>
      <w:r w:rsidRPr="00D865E7">
        <w:rPr>
          <w:color w:val="000000" w:themeColor="text1"/>
          <w:highlight w:val="white"/>
        </w:rPr>
        <w:t xml:space="preserve">, </w:t>
      </w:r>
      <w:r w:rsidRPr="00D865E7">
        <w:rPr>
          <w:i/>
          <w:color w:val="000000" w:themeColor="text1"/>
          <w:highlight w:val="white"/>
        </w:rPr>
        <w:t>21</w:t>
      </w:r>
      <w:r w:rsidRPr="00D865E7">
        <w:rPr>
          <w:color w:val="000000" w:themeColor="text1"/>
          <w:highlight w:val="white"/>
        </w:rPr>
        <w:t xml:space="preserve">(8), e14181. </w:t>
      </w:r>
      <w:hyperlink r:id="rId30">
        <w:r w:rsidRPr="00D865E7">
          <w:rPr>
            <w:color w:val="000000" w:themeColor="text1"/>
            <w:highlight w:val="white"/>
            <w:u w:val="single"/>
          </w:rPr>
          <w:t>https://doi.org/10.2196/14181</w:t>
        </w:r>
      </w:hyperlink>
      <w:r w:rsidRPr="00D865E7">
        <w:rPr>
          <w:color w:val="000000" w:themeColor="text1"/>
          <w:highlight w:val="white"/>
        </w:rPr>
        <w:t xml:space="preserve"> </w:t>
      </w:r>
    </w:p>
    <w:p w14:paraId="4189955A"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lastRenderedPageBreak/>
        <w:t xml:space="preserve">Bohan, J. S. (1993). Regarding gender: Essentialism, constructionism, and feminist psychology. </w:t>
      </w:r>
      <w:r w:rsidRPr="00D865E7">
        <w:rPr>
          <w:i/>
          <w:color w:val="000000" w:themeColor="text1"/>
          <w:highlight w:val="white"/>
        </w:rPr>
        <w:t>Psychology of Women Quarterly</w:t>
      </w:r>
      <w:r w:rsidRPr="00D865E7">
        <w:rPr>
          <w:color w:val="000000" w:themeColor="text1"/>
          <w:highlight w:val="white"/>
        </w:rPr>
        <w:t xml:space="preserve">, </w:t>
      </w:r>
      <w:r w:rsidRPr="00D865E7">
        <w:rPr>
          <w:i/>
          <w:color w:val="000000" w:themeColor="text1"/>
          <w:highlight w:val="white"/>
        </w:rPr>
        <w:t>17</w:t>
      </w:r>
      <w:r w:rsidRPr="00D865E7">
        <w:rPr>
          <w:color w:val="000000" w:themeColor="text1"/>
          <w:highlight w:val="white"/>
        </w:rPr>
        <w:t>(1), 5–21.</w:t>
      </w:r>
    </w:p>
    <w:p w14:paraId="56336A0C"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Brouwer, W., Oenema, A., Raat, H., Crutzen, R., de Nooijer, J., de Vries, N. K., &amp; Brug, J. (2010). Characteristics of visitors and revisitors to an Internet-delivered computer-tailored lifestyle intervention implemented for use by the </w:t>
      </w:r>
      <w:proofErr w:type="gramStart"/>
      <w:r w:rsidRPr="00D865E7">
        <w:rPr>
          <w:color w:val="000000" w:themeColor="text1"/>
          <w:highlight w:val="white"/>
        </w:rPr>
        <w:t>general public</w:t>
      </w:r>
      <w:proofErr w:type="gramEnd"/>
      <w:r w:rsidRPr="00D865E7">
        <w:rPr>
          <w:color w:val="000000" w:themeColor="text1"/>
          <w:highlight w:val="white"/>
        </w:rPr>
        <w:t xml:space="preserve">. </w:t>
      </w:r>
      <w:r w:rsidRPr="00D865E7">
        <w:rPr>
          <w:i/>
          <w:color w:val="000000" w:themeColor="text1"/>
          <w:highlight w:val="white"/>
        </w:rPr>
        <w:t>Health Education Research</w:t>
      </w:r>
      <w:r w:rsidRPr="00D865E7">
        <w:rPr>
          <w:color w:val="000000" w:themeColor="text1"/>
          <w:highlight w:val="white"/>
        </w:rPr>
        <w:t xml:space="preserve">, </w:t>
      </w:r>
      <w:r w:rsidRPr="00D865E7">
        <w:rPr>
          <w:i/>
          <w:color w:val="000000" w:themeColor="text1"/>
          <w:highlight w:val="white"/>
        </w:rPr>
        <w:t>25</w:t>
      </w:r>
      <w:r w:rsidRPr="00D865E7">
        <w:rPr>
          <w:color w:val="000000" w:themeColor="text1"/>
          <w:highlight w:val="white"/>
        </w:rPr>
        <w:t xml:space="preserve">(4), 585–595. </w:t>
      </w:r>
      <w:hyperlink r:id="rId31">
        <w:r w:rsidRPr="00D865E7">
          <w:rPr>
            <w:color w:val="000000" w:themeColor="text1"/>
            <w:highlight w:val="white"/>
            <w:u w:val="single"/>
          </w:rPr>
          <w:t>https://doi.org/10.1093/her/cyp063</w:t>
        </w:r>
      </w:hyperlink>
    </w:p>
    <w:p w14:paraId="0D782BB9" w14:textId="77777777" w:rsidR="000E594A" w:rsidRPr="00D865E7" w:rsidRDefault="00000000">
      <w:pPr>
        <w:spacing w:line="480" w:lineRule="auto"/>
        <w:ind w:left="720" w:hanging="720"/>
        <w:rPr>
          <w:color w:val="000000" w:themeColor="text1"/>
        </w:rPr>
      </w:pPr>
      <w:r w:rsidRPr="00D865E7">
        <w:rPr>
          <w:color w:val="000000" w:themeColor="text1"/>
        </w:rPr>
        <w:t xml:space="preserve">Culver, D. M., Rourke, S., &amp; Konoval, T. (2023). Diversifying coach development. In C. Nash (Ed), </w:t>
      </w:r>
      <w:r w:rsidRPr="00D865E7">
        <w:rPr>
          <w:i/>
          <w:color w:val="000000" w:themeColor="text1"/>
        </w:rPr>
        <w:t>Developing sport coaches</w:t>
      </w:r>
      <w:r w:rsidRPr="00D865E7">
        <w:rPr>
          <w:color w:val="000000" w:themeColor="text1"/>
        </w:rPr>
        <w:t xml:space="preserve"> (1st ed., pp. 197–214). Routledge. </w:t>
      </w:r>
      <w:hyperlink r:id="rId32">
        <w:r w:rsidRPr="00D865E7">
          <w:rPr>
            <w:color w:val="000000" w:themeColor="text1"/>
            <w:u w:val="single"/>
          </w:rPr>
          <w:t>https://doi.org/10.4324/9781003251309-16</w:t>
        </w:r>
      </w:hyperlink>
    </w:p>
    <w:p w14:paraId="5632181F"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de Haan, D., &amp; Knoppers, A. (2020). Gendered discourses in coaching high-performance sport. </w:t>
      </w:r>
      <w:r w:rsidRPr="00D865E7">
        <w:rPr>
          <w:i/>
          <w:color w:val="000000" w:themeColor="text1"/>
          <w:highlight w:val="white"/>
        </w:rPr>
        <w:t>International Review for the Sociology of Sport 55</w:t>
      </w:r>
      <w:r w:rsidRPr="00D865E7">
        <w:rPr>
          <w:color w:val="000000" w:themeColor="text1"/>
          <w:highlight w:val="white"/>
        </w:rPr>
        <w:t xml:space="preserve">(6), 631–646. </w:t>
      </w:r>
      <w:hyperlink r:id="rId33">
        <w:r w:rsidRPr="00D865E7">
          <w:rPr>
            <w:color w:val="000000" w:themeColor="text1"/>
            <w:highlight w:val="white"/>
            <w:u w:val="single"/>
          </w:rPr>
          <w:t>https://doi.org/10.1177/1012690219829692</w:t>
        </w:r>
      </w:hyperlink>
      <w:r w:rsidRPr="00D865E7">
        <w:rPr>
          <w:color w:val="000000" w:themeColor="text1"/>
          <w:highlight w:val="white"/>
        </w:rPr>
        <w:t xml:space="preserve"> </w:t>
      </w:r>
    </w:p>
    <w:p w14:paraId="5AD434C7"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de Haan, D., &amp; Norman, L. (2020). Mind the gap: The presence of capital and power in the female athlete–male -coach relationship within elite rowing. </w:t>
      </w:r>
      <w:r w:rsidRPr="00D865E7">
        <w:rPr>
          <w:i/>
          <w:color w:val="000000" w:themeColor="text1"/>
          <w:highlight w:val="white"/>
        </w:rPr>
        <w:t>Sports Coaching Review 9</w:t>
      </w:r>
      <w:r w:rsidRPr="00D865E7">
        <w:rPr>
          <w:color w:val="000000" w:themeColor="text1"/>
          <w:highlight w:val="white"/>
        </w:rPr>
        <w:t xml:space="preserve">(1), 95–118. </w:t>
      </w:r>
      <w:hyperlink r:id="rId34">
        <w:r w:rsidRPr="00D865E7">
          <w:rPr>
            <w:color w:val="000000" w:themeColor="text1"/>
            <w:highlight w:val="white"/>
            <w:u w:val="single"/>
          </w:rPr>
          <w:t>https://doi.org/10.1080/21640629.2019.1567160</w:t>
        </w:r>
      </w:hyperlink>
      <w:r w:rsidRPr="00D865E7">
        <w:rPr>
          <w:color w:val="000000" w:themeColor="text1"/>
          <w:highlight w:val="white"/>
        </w:rPr>
        <w:t xml:space="preserve"> </w:t>
      </w:r>
    </w:p>
    <w:p w14:paraId="19F99621"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Diepeveen, S., Ling, T., Suhrcke, M., Roland, M., &amp; Marteau, T. M. (2013). Public acceptability of government intervention to change health-related behaviours: A systematic review and narrative synthesis. </w:t>
      </w:r>
      <w:r w:rsidRPr="00D865E7">
        <w:rPr>
          <w:i/>
          <w:color w:val="000000" w:themeColor="text1"/>
          <w:highlight w:val="white"/>
        </w:rPr>
        <w:t>BMC Public Health</w:t>
      </w:r>
      <w:r w:rsidRPr="00D865E7">
        <w:rPr>
          <w:color w:val="000000" w:themeColor="text1"/>
          <w:highlight w:val="white"/>
        </w:rPr>
        <w:t xml:space="preserve">, </w:t>
      </w:r>
      <w:r w:rsidRPr="00D865E7">
        <w:rPr>
          <w:i/>
          <w:color w:val="000000" w:themeColor="text1"/>
          <w:highlight w:val="white"/>
        </w:rPr>
        <w:t>13</w:t>
      </w:r>
      <w:r w:rsidRPr="00D865E7">
        <w:rPr>
          <w:color w:val="000000" w:themeColor="text1"/>
          <w:highlight w:val="white"/>
        </w:rPr>
        <w:t xml:space="preserve">(1), 1–11. </w:t>
      </w:r>
      <w:hyperlink r:id="rId35">
        <w:r w:rsidRPr="00D865E7">
          <w:rPr>
            <w:color w:val="000000" w:themeColor="text1"/>
            <w:highlight w:val="white"/>
            <w:u w:val="single"/>
          </w:rPr>
          <w:t>https://doi.org/10.1186/1471-2458-13-756</w:t>
        </w:r>
      </w:hyperlink>
      <w:r w:rsidRPr="00D865E7">
        <w:rPr>
          <w:color w:val="000000" w:themeColor="text1"/>
          <w:highlight w:val="white"/>
        </w:rPr>
        <w:t xml:space="preserve"> </w:t>
      </w:r>
    </w:p>
    <w:p w14:paraId="17012FAE"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Dzubinski, L. M., &amp; Diehl, A. B. (2018). The problem of gender essentialism and its implications for women in leadership. </w:t>
      </w:r>
      <w:r w:rsidRPr="00D865E7">
        <w:rPr>
          <w:i/>
          <w:color w:val="000000" w:themeColor="text1"/>
          <w:highlight w:val="white"/>
        </w:rPr>
        <w:t>Journal of Leadership Studies</w:t>
      </w:r>
      <w:r w:rsidRPr="00D865E7">
        <w:rPr>
          <w:color w:val="000000" w:themeColor="text1"/>
          <w:highlight w:val="white"/>
        </w:rPr>
        <w:t xml:space="preserve">. </w:t>
      </w:r>
      <w:r w:rsidRPr="00D865E7">
        <w:rPr>
          <w:i/>
          <w:color w:val="000000" w:themeColor="text1"/>
          <w:highlight w:val="white"/>
        </w:rPr>
        <w:t>12</w:t>
      </w:r>
      <w:r w:rsidRPr="00D865E7">
        <w:rPr>
          <w:color w:val="000000" w:themeColor="text1"/>
          <w:highlight w:val="white"/>
        </w:rPr>
        <w:t xml:space="preserve">(1), 56–61. </w:t>
      </w:r>
      <w:hyperlink r:id="rId36">
        <w:r w:rsidRPr="00D865E7">
          <w:rPr>
            <w:color w:val="000000" w:themeColor="text1"/>
            <w:highlight w:val="white"/>
            <w:u w:val="single"/>
          </w:rPr>
          <w:t>https://doi.org/10.1002/jls.21565</w:t>
        </w:r>
      </w:hyperlink>
      <w:r w:rsidRPr="00D865E7">
        <w:rPr>
          <w:color w:val="000000" w:themeColor="text1"/>
          <w:highlight w:val="white"/>
        </w:rPr>
        <w:t xml:space="preserve"> </w:t>
      </w:r>
    </w:p>
    <w:p w14:paraId="238EE8D3"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Cooky, C. (2009). “Girls just aren’t interested”: The social construction of interest in girls’ sport. </w:t>
      </w:r>
      <w:r w:rsidRPr="00D865E7">
        <w:rPr>
          <w:i/>
          <w:color w:val="000000" w:themeColor="text1"/>
          <w:highlight w:val="white"/>
        </w:rPr>
        <w:t>Sociological Perspectives</w:t>
      </w:r>
      <w:r w:rsidRPr="00D865E7">
        <w:rPr>
          <w:color w:val="000000" w:themeColor="text1"/>
          <w:highlight w:val="white"/>
        </w:rPr>
        <w:t xml:space="preserve">, </w:t>
      </w:r>
      <w:r w:rsidRPr="00D865E7">
        <w:rPr>
          <w:i/>
          <w:color w:val="000000" w:themeColor="text1"/>
          <w:highlight w:val="white"/>
        </w:rPr>
        <w:t>52</w:t>
      </w:r>
      <w:r w:rsidRPr="00D865E7">
        <w:rPr>
          <w:color w:val="000000" w:themeColor="text1"/>
          <w:highlight w:val="white"/>
        </w:rPr>
        <w:t xml:space="preserve">(2), 259–283. </w:t>
      </w:r>
      <w:hyperlink r:id="rId37">
        <w:r w:rsidRPr="00D865E7">
          <w:rPr>
            <w:color w:val="000000" w:themeColor="text1"/>
            <w:highlight w:val="white"/>
            <w:u w:val="single"/>
          </w:rPr>
          <w:t>https://doi.org/10.1525/sop.2009.52.2.259</w:t>
        </w:r>
      </w:hyperlink>
      <w:r w:rsidRPr="00D865E7">
        <w:rPr>
          <w:color w:val="000000" w:themeColor="text1"/>
          <w:highlight w:val="white"/>
        </w:rPr>
        <w:t xml:space="preserve"> </w:t>
      </w:r>
    </w:p>
    <w:p w14:paraId="3C86AC7C"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lastRenderedPageBreak/>
        <w:t xml:space="preserve">Eldridge, S. M., Chan, C. L., Campbell, M. J., Bond, C. M., Hopewell, S., Thabane, L., &amp; Lancaster, G. A. (2016). CONSORT 2010 statement: Extension to randomised pilot and feasibility trials. </w:t>
      </w:r>
      <w:r w:rsidRPr="00D865E7">
        <w:rPr>
          <w:i/>
          <w:color w:val="000000" w:themeColor="text1"/>
          <w:highlight w:val="white"/>
        </w:rPr>
        <w:t>BMJ</w:t>
      </w:r>
      <w:r w:rsidRPr="00D865E7">
        <w:rPr>
          <w:color w:val="000000" w:themeColor="text1"/>
          <w:highlight w:val="white"/>
        </w:rPr>
        <w:t xml:space="preserve">, </w:t>
      </w:r>
      <w:r w:rsidRPr="00D865E7">
        <w:rPr>
          <w:i/>
          <w:color w:val="000000" w:themeColor="text1"/>
          <w:highlight w:val="white"/>
        </w:rPr>
        <w:t>355</w:t>
      </w:r>
      <w:r w:rsidRPr="00D865E7">
        <w:rPr>
          <w:color w:val="000000" w:themeColor="text1"/>
          <w:highlight w:val="white"/>
        </w:rPr>
        <w:t xml:space="preserve">, i5239. </w:t>
      </w:r>
      <w:hyperlink r:id="rId38">
        <w:r w:rsidRPr="00D865E7">
          <w:rPr>
            <w:color w:val="000000" w:themeColor="text1"/>
            <w:highlight w:val="white"/>
            <w:u w:val="single"/>
          </w:rPr>
          <w:t>https://doi.org/10.1136/bmj.i5239</w:t>
        </w:r>
      </w:hyperlink>
      <w:r w:rsidRPr="00D865E7">
        <w:rPr>
          <w:color w:val="000000" w:themeColor="text1"/>
          <w:highlight w:val="white"/>
        </w:rPr>
        <w:t xml:space="preserve"> </w:t>
      </w:r>
    </w:p>
    <w:p w14:paraId="1593F5FA"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Evans, M. B., McGuckin, M., Gainforth, H. L., Bruner, M. W., &amp; Côté, J. (2015). Coach development programmes to improve interpersonal coach behaviours: A systematic review using the re-aim framework. </w:t>
      </w:r>
      <w:r w:rsidRPr="00D865E7">
        <w:rPr>
          <w:i/>
          <w:color w:val="000000" w:themeColor="text1"/>
          <w:highlight w:val="white"/>
        </w:rPr>
        <w:t>British Journal of Sports Medicine</w:t>
      </w:r>
      <w:r w:rsidRPr="00D865E7">
        <w:rPr>
          <w:color w:val="000000" w:themeColor="text1"/>
          <w:highlight w:val="white"/>
        </w:rPr>
        <w:t>,</w:t>
      </w:r>
      <w:r w:rsidRPr="00D865E7">
        <w:rPr>
          <w:i/>
          <w:color w:val="000000" w:themeColor="text1"/>
          <w:highlight w:val="white"/>
        </w:rPr>
        <w:t xml:space="preserve"> 49</w:t>
      </w:r>
      <w:r w:rsidRPr="00D865E7">
        <w:rPr>
          <w:color w:val="000000" w:themeColor="text1"/>
          <w:highlight w:val="white"/>
        </w:rPr>
        <w:t xml:space="preserve">(13), 871–877. </w:t>
      </w:r>
      <w:hyperlink r:id="rId39">
        <w:r w:rsidRPr="00D865E7">
          <w:rPr>
            <w:color w:val="000000" w:themeColor="text1"/>
            <w:highlight w:val="white"/>
            <w:u w:val="single"/>
          </w:rPr>
          <w:t>http://dx.doi.org/10.1136/bjsports-2015-094634</w:t>
        </w:r>
      </w:hyperlink>
      <w:r w:rsidRPr="00D865E7">
        <w:rPr>
          <w:color w:val="000000" w:themeColor="text1"/>
          <w:highlight w:val="white"/>
        </w:rPr>
        <w:t xml:space="preserve"> </w:t>
      </w:r>
    </w:p>
    <w:p w14:paraId="685044FF"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Eysenbach, G., &amp; Consort-EHEALTH Group. (2011). CONSORT-EHEALTH: Improving and standardizing evaluation reports of Web-based and mobile health interventions. </w:t>
      </w:r>
      <w:r w:rsidRPr="00D865E7">
        <w:rPr>
          <w:i/>
          <w:color w:val="000000" w:themeColor="text1"/>
          <w:highlight w:val="white"/>
        </w:rPr>
        <w:t>Journal of Medical Internet Research</w:t>
      </w:r>
      <w:r w:rsidRPr="00D865E7">
        <w:rPr>
          <w:color w:val="000000" w:themeColor="text1"/>
          <w:highlight w:val="white"/>
        </w:rPr>
        <w:t xml:space="preserve">, </w:t>
      </w:r>
      <w:r w:rsidRPr="00D865E7">
        <w:rPr>
          <w:i/>
          <w:color w:val="000000" w:themeColor="text1"/>
          <w:highlight w:val="white"/>
        </w:rPr>
        <w:t>13</w:t>
      </w:r>
      <w:r w:rsidRPr="00D865E7">
        <w:rPr>
          <w:color w:val="000000" w:themeColor="text1"/>
          <w:highlight w:val="white"/>
        </w:rPr>
        <w:t xml:space="preserve">(4), e1923. </w:t>
      </w:r>
      <w:hyperlink r:id="rId40">
        <w:r w:rsidRPr="00D865E7">
          <w:rPr>
            <w:color w:val="000000" w:themeColor="text1"/>
            <w:highlight w:val="white"/>
            <w:u w:val="single"/>
          </w:rPr>
          <w:t>https://doi.org/10.2196/jmir.1923</w:t>
        </w:r>
      </w:hyperlink>
      <w:r w:rsidRPr="00D865E7">
        <w:rPr>
          <w:color w:val="000000" w:themeColor="text1"/>
          <w:highlight w:val="white"/>
        </w:rPr>
        <w:t xml:space="preserve"> </w:t>
      </w:r>
    </w:p>
    <w:p w14:paraId="6A73C7EC"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Felton, L., &amp; Jowett, S. (2013). ‘What do coaches do’ and ‘how do they relate’: Their effects on athletes’ psychological needs and functioning. </w:t>
      </w:r>
      <w:r w:rsidRPr="00D865E7">
        <w:rPr>
          <w:i/>
          <w:color w:val="000000" w:themeColor="text1"/>
          <w:highlight w:val="white"/>
        </w:rPr>
        <w:t>Scandinavian Journal of Medicine &amp; Science in Sports, 23</w:t>
      </w:r>
      <w:r w:rsidRPr="00D865E7">
        <w:rPr>
          <w:color w:val="000000" w:themeColor="text1"/>
          <w:highlight w:val="white"/>
        </w:rPr>
        <w:t xml:space="preserve">(2), 130–139. </w:t>
      </w:r>
      <w:hyperlink r:id="rId41">
        <w:r w:rsidRPr="00D865E7">
          <w:rPr>
            <w:color w:val="000000" w:themeColor="text1"/>
            <w:highlight w:val="white"/>
            <w:u w:val="single"/>
          </w:rPr>
          <w:t>https://doi.org/10.1111/sms.12029</w:t>
        </w:r>
      </w:hyperlink>
      <w:r w:rsidRPr="00D865E7">
        <w:rPr>
          <w:color w:val="000000" w:themeColor="text1"/>
          <w:highlight w:val="white"/>
        </w:rPr>
        <w:t xml:space="preserve"> </w:t>
      </w:r>
    </w:p>
    <w:p w14:paraId="76C9880A"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Garnham-Lee, K., Trigwell, J., McGee, C. E., Knowles, Z., &amp; Foweather, L. (2016). Impact and acceptability of the coach and teacher training within a school-based sport-for-health smoking prevention intervention: SmokeFree Sports. </w:t>
      </w:r>
      <w:r w:rsidRPr="00D865E7">
        <w:rPr>
          <w:i/>
          <w:color w:val="000000" w:themeColor="text1"/>
          <w:highlight w:val="white"/>
        </w:rPr>
        <w:t>Journal of Child &amp; Adolescent Substance Abuse</w:t>
      </w:r>
      <w:r w:rsidRPr="00D865E7">
        <w:rPr>
          <w:color w:val="000000" w:themeColor="text1"/>
          <w:highlight w:val="white"/>
        </w:rPr>
        <w:t xml:space="preserve">, </w:t>
      </w:r>
      <w:r w:rsidRPr="00D865E7">
        <w:rPr>
          <w:i/>
          <w:color w:val="000000" w:themeColor="text1"/>
          <w:highlight w:val="white"/>
        </w:rPr>
        <w:t>25</w:t>
      </w:r>
      <w:r w:rsidRPr="00D865E7">
        <w:rPr>
          <w:color w:val="000000" w:themeColor="text1"/>
          <w:highlight w:val="white"/>
        </w:rPr>
        <w:t xml:space="preserve">(6), 606–612. </w:t>
      </w:r>
      <w:hyperlink r:id="rId42">
        <w:r w:rsidRPr="00D865E7">
          <w:rPr>
            <w:color w:val="000000" w:themeColor="text1"/>
            <w:highlight w:val="white"/>
            <w:u w:val="single"/>
          </w:rPr>
          <w:t>https://doi.org/10.1080/1067828X.2016.1175982</w:t>
        </w:r>
      </w:hyperlink>
      <w:r w:rsidRPr="00D865E7">
        <w:rPr>
          <w:color w:val="000000" w:themeColor="text1"/>
          <w:highlight w:val="white"/>
        </w:rPr>
        <w:t xml:space="preserve"> </w:t>
      </w:r>
    </w:p>
    <w:p w14:paraId="2C74E9A3"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Gosai, J., Jowett, S., &amp; Rhind, D. J. A. (2022). Coaching through a “gender lens” may reveal myths that hinder female athletes: A multistudy investigation. </w:t>
      </w:r>
      <w:r w:rsidRPr="00D865E7">
        <w:rPr>
          <w:i/>
          <w:color w:val="000000" w:themeColor="text1"/>
          <w:highlight w:val="white"/>
        </w:rPr>
        <w:t>International Sport Coaching Journal, 9</w:t>
      </w:r>
      <w:r w:rsidRPr="00D865E7">
        <w:rPr>
          <w:color w:val="000000" w:themeColor="text1"/>
          <w:highlight w:val="white"/>
        </w:rPr>
        <w:t xml:space="preserve">, 222–233. </w:t>
      </w:r>
      <w:hyperlink r:id="rId43">
        <w:r w:rsidRPr="00D865E7">
          <w:rPr>
            <w:color w:val="000000" w:themeColor="text1"/>
            <w:highlight w:val="white"/>
            <w:u w:val="single"/>
          </w:rPr>
          <w:t>https://doi.org/10.1123/iscj.2021-0046</w:t>
        </w:r>
      </w:hyperlink>
      <w:r w:rsidRPr="00D865E7">
        <w:rPr>
          <w:color w:val="000000" w:themeColor="text1"/>
          <w:highlight w:val="white"/>
        </w:rPr>
        <w:t xml:space="preserve"> </w:t>
      </w:r>
    </w:p>
    <w:p w14:paraId="1C33CB63"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Greene, S. (2021). Biological determinism and essentialism. In N. A. Naples (Ed.), </w:t>
      </w:r>
      <w:r w:rsidRPr="00D865E7">
        <w:rPr>
          <w:i/>
          <w:color w:val="000000" w:themeColor="text1"/>
          <w:highlight w:val="white"/>
        </w:rPr>
        <w:t xml:space="preserve">Companion to feminist studies </w:t>
      </w:r>
      <w:r w:rsidRPr="00D865E7">
        <w:rPr>
          <w:color w:val="000000" w:themeColor="text1"/>
          <w:highlight w:val="white"/>
        </w:rPr>
        <w:t xml:space="preserve">(pp. 13–34). John Wiley &amp; Sons. </w:t>
      </w:r>
    </w:p>
    <w:p w14:paraId="0A0E5F26"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Griffiths, M.A., Armour, K. M., &amp; Cushion, C. J. (2018). ‘Trying to get our message across’: Successes and challenges in an evidence-based professional development programme </w:t>
      </w:r>
      <w:r w:rsidRPr="00D865E7">
        <w:rPr>
          <w:color w:val="000000" w:themeColor="text1"/>
          <w:highlight w:val="white"/>
        </w:rPr>
        <w:lastRenderedPageBreak/>
        <w:t xml:space="preserve">for sport coaches. </w:t>
      </w:r>
      <w:r w:rsidRPr="00D865E7">
        <w:rPr>
          <w:i/>
          <w:color w:val="000000" w:themeColor="text1"/>
          <w:highlight w:val="white"/>
        </w:rPr>
        <w:t>Sport, Education and Society, 23</w:t>
      </w:r>
      <w:r w:rsidRPr="00D865E7">
        <w:rPr>
          <w:color w:val="000000" w:themeColor="text1"/>
          <w:highlight w:val="white"/>
        </w:rPr>
        <w:t xml:space="preserve">(3), 283–295. </w:t>
      </w:r>
      <w:hyperlink r:id="rId44">
        <w:r w:rsidRPr="00D865E7">
          <w:rPr>
            <w:color w:val="000000" w:themeColor="text1"/>
            <w:highlight w:val="white"/>
            <w:u w:val="single"/>
          </w:rPr>
          <w:t>https://doi.org/10.1080/13573322.2016.1182014</w:t>
        </w:r>
      </w:hyperlink>
      <w:r w:rsidRPr="00D865E7">
        <w:rPr>
          <w:color w:val="000000" w:themeColor="text1"/>
          <w:highlight w:val="white"/>
        </w:rPr>
        <w:t xml:space="preserve"> </w:t>
      </w:r>
    </w:p>
    <w:p w14:paraId="6464E189"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Hovden, J. &amp; Tjønndal, A. (2019). The gendering of coaching from an athlete perspective: The case of Norwegian boxing. </w:t>
      </w:r>
      <w:r w:rsidRPr="00D865E7">
        <w:rPr>
          <w:i/>
          <w:color w:val="000000" w:themeColor="text1"/>
          <w:highlight w:val="white"/>
        </w:rPr>
        <w:t>International Review for the Sociology of Sport, 54</w:t>
      </w:r>
      <w:r w:rsidRPr="00D865E7">
        <w:rPr>
          <w:color w:val="000000" w:themeColor="text1"/>
          <w:highlight w:val="white"/>
        </w:rPr>
        <w:t xml:space="preserve">(2), 239–255. </w:t>
      </w:r>
      <w:hyperlink r:id="rId45">
        <w:r w:rsidRPr="00D865E7">
          <w:rPr>
            <w:color w:val="000000" w:themeColor="text1"/>
            <w:highlight w:val="white"/>
            <w:u w:val="single"/>
          </w:rPr>
          <w:t>https://doi.org/10.1177/10126902177156</w:t>
        </w:r>
      </w:hyperlink>
      <w:r w:rsidRPr="00D865E7">
        <w:rPr>
          <w:color w:val="000000" w:themeColor="text1"/>
          <w:highlight w:val="white"/>
        </w:rPr>
        <w:t xml:space="preserve"> </w:t>
      </w:r>
    </w:p>
    <w:p w14:paraId="0D2D2F79"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Hyde, J. S. (2005). The gender similarities hypothesis. </w:t>
      </w:r>
      <w:r w:rsidRPr="00D865E7">
        <w:rPr>
          <w:i/>
          <w:color w:val="000000" w:themeColor="text1"/>
          <w:highlight w:val="white"/>
        </w:rPr>
        <w:t>American Psychologist</w:t>
      </w:r>
      <w:r w:rsidRPr="00D865E7">
        <w:rPr>
          <w:color w:val="000000" w:themeColor="text1"/>
          <w:highlight w:val="white"/>
        </w:rPr>
        <w:t xml:space="preserve">, </w:t>
      </w:r>
      <w:r w:rsidRPr="00D865E7">
        <w:rPr>
          <w:i/>
          <w:color w:val="000000" w:themeColor="text1"/>
          <w:highlight w:val="white"/>
        </w:rPr>
        <w:t>60</w:t>
      </w:r>
      <w:r w:rsidRPr="00D865E7">
        <w:rPr>
          <w:color w:val="000000" w:themeColor="text1"/>
          <w:highlight w:val="white"/>
        </w:rPr>
        <w:t xml:space="preserve">(6), 581–592. </w:t>
      </w:r>
      <w:hyperlink r:id="rId46">
        <w:r w:rsidRPr="00D865E7">
          <w:rPr>
            <w:color w:val="000000" w:themeColor="text1"/>
            <w:highlight w:val="white"/>
            <w:u w:val="single"/>
          </w:rPr>
          <w:t>https://doi.org/10.1037/0003-066X.60.6.581</w:t>
        </w:r>
      </w:hyperlink>
      <w:r w:rsidRPr="00D865E7">
        <w:rPr>
          <w:color w:val="000000" w:themeColor="text1"/>
          <w:highlight w:val="white"/>
        </w:rPr>
        <w:t xml:space="preserve"> </w:t>
      </w:r>
    </w:p>
    <w:p w14:paraId="1982DB40"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Hyde, J. S., Bigler, R. S., Joel, D., Chucky Tate, C., &amp; van Anders, S. M. (2019). The future of sex and gender in psychology: Five challenges to the gender binary. </w:t>
      </w:r>
      <w:r w:rsidRPr="00D865E7">
        <w:rPr>
          <w:i/>
          <w:color w:val="000000" w:themeColor="text1"/>
          <w:highlight w:val="white"/>
        </w:rPr>
        <w:t>American Psychologist, 74</w:t>
      </w:r>
      <w:r w:rsidRPr="00D865E7">
        <w:rPr>
          <w:color w:val="000000" w:themeColor="text1"/>
          <w:highlight w:val="white"/>
        </w:rPr>
        <w:t xml:space="preserve">(2), 171–193. </w:t>
      </w:r>
      <w:hyperlink r:id="rId47">
        <w:r w:rsidRPr="00D865E7">
          <w:rPr>
            <w:color w:val="000000" w:themeColor="text1"/>
            <w:highlight w:val="white"/>
            <w:u w:val="single"/>
          </w:rPr>
          <w:t>https://doi.org/10.1037/amp0000307</w:t>
        </w:r>
      </w:hyperlink>
      <w:r w:rsidRPr="00D865E7">
        <w:rPr>
          <w:color w:val="000000" w:themeColor="text1"/>
          <w:highlight w:val="white"/>
        </w:rPr>
        <w:t xml:space="preserve"> </w:t>
      </w:r>
    </w:p>
    <w:p w14:paraId="4C21D2C2"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Jones, L., Mills, J., &amp; Avner, Z. (2019). Learning to problematize ‘the way things are’ when coaching female athletes: ‘Gender effective coaching’ in sport. In E. Cope &amp; M. Partington (Eds.), </w:t>
      </w:r>
      <w:r w:rsidRPr="00D865E7">
        <w:rPr>
          <w:i/>
          <w:color w:val="000000" w:themeColor="text1"/>
          <w:highlight w:val="white"/>
        </w:rPr>
        <w:t>Sports coaching: A theoretical and practical guide</w:t>
      </w:r>
      <w:r w:rsidRPr="00D865E7">
        <w:rPr>
          <w:color w:val="000000" w:themeColor="text1"/>
          <w:highlight w:val="white"/>
        </w:rPr>
        <w:t xml:space="preserve"> (pp. 135–145). Routledge.</w:t>
      </w:r>
    </w:p>
    <w:p w14:paraId="489F3245"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Kane, M. J. (2016). A socio-cultural examination of a lack of women coaches in sport leadership positions. In N. M. LaVoi (Ed.), </w:t>
      </w:r>
      <w:r w:rsidRPr="00D865E7">
        <w:rPr>
          <w:i/>
          <w:color w:val="000000" w:themeColor="text1"/>
          <w:highlight w:val="white"/>
        </w:rPr>
        <w:t>Women in sports coaching</w:t>
      </w:r>
      <w:r w:rsidRPr="00D865E7">
        <w:rPr>
          <w:color w:val="000000" w:themeColor="text1"/>
          <w:highlight w:val="white"/>
        </w:rPr>
        <w:t xml:space="preserve"> (pp. 35–48). Routledge.</w:t>
      </w:r>
    </w:p>
    <w:p w14:paraId="1E585A15"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Kane, M. J. (2015). The Continuum Theory: Challenging traditional conceptualisations and practices of sport. In M. J. Kane (Ed), </w:t>
      </w:r>
      <w:r w:rsidRPr="00D865E7">
        <w:rPr>
          <w:i/>
          <w:color w:val="000000" w:themeColor="text1"/>
          <w:highlight w:val="white"/>
        </w:rPr>
        <w:t>Routledge handbook of theory in sport management</w:t>
      </w:r>
      <w:r w:rsidRPr="00D865E7">
        <w:rPr>
          <w:color w:val="000000" w:themeColor="text1"/>
          <w:highlight w:val="white"/>
        </w:rPr>
        <w:t xml:space="preserve"> (pp. 342–353). Routledge.</w:t>
      </w:r>
    </w:p>
    <w:p w14:paraId="3E84A960"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Kane, M. J. (1995). Resistance/transformation of the oppositional binary: Exposing sport as a continuum. </w:t>
      </w:r>
      <w:r w:rsidRPr="00D865E7">
        <w:rPr>
          <w:i/>
          <w:color w:val="000000" w:themeColor="text1"/>
          <w:highlight w:val="white"/>
        </w:rPr>
        <w:t>Journal of Sport and Social Issues</w:t>
      </w:r>
      <w:r w:rsidRPr="00D865E7">
        <w:rPr>
          <w:color w:val="000000" w:themeColor="text1"/>
          <w:highlight w:val="white"/>
        </w:rPr>
        <w:t xml:space="preserve">, </w:t>
      </w:r>
      <w:r w:rsidRPr="00D865E7">
        <w:rPr>
          <w:i/>
          <w:color w:val="000000" w:themeColor="text1"/>
          <w:highlight w:val="white"/>
        </w:rPr>
        <w:t>19</w:t>
      </w:r>
      <w:r w:rsidRPr="00D865E7">
        <w:rPr>
          <w:color w:val="000000" w:themeColor="text1"/>
          <w:highlight w:val="white"/>
        </w:rPr>
        <w:t>(2), 191–218.</w:t>
      </w:r>
    </w:p>
    <w:p w14:paraId="0262A83D"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Knoppers, A. (1992). Explaining male dominance and sex segregation in coaching: Three approaches. </w:t>
      </w:r>
      <w:r w:rsidRPr="00D865E7">
        <w:rPr>
          <w:i/>
          <w:color w:val="000000" w:themeColor="text1"/>
          <w:highlight w:val="white"/>
        </w:rPr>
        <w:t>Quest</w:t>
      </w:r>
      <w:r w:rsidRPr="00D865E7">
        <w:rPr>
          <w:color w:val="000000" w:themeColor="text1"/>
          <w:highlight w:val="white"/>
        </w:rPr>
        <w:t xml:space="preserve">, </w:t>
      </w:r>
      <w:r w:rsidRPr="00D865E7">
        <w:rPr>
          <w:i/>
          <w:color w:val="000000" w:themeColor="text1"/>
          <w:highlight w:val="white"/>
        </w:rPr>
        <w:t>44</w:t>
      </w:r>
      <w:r w:rsidRPr="00D865E7">
        <w:rPr>
          <w:color w:val="000000" w:themeColor="text1"/>
          <w:highlight w:val="white"/>
        </w:rPr>
        <w:t xml:space="preserve">(2), 210–227. </w:t>
      </w:r>
      <w:hyperlink r:id="rId48">
        <w:r w:rsidRPr="00D865E7">
          <w:rPr>
            <w:color w:val="000000" w:themeColor="text1"/>
            <w:highlight w:val="white"/>
            <w:u w:val="single"/>
          </w:rPr>
          <w:t>https://doi.org/10.1080/00336297.1992.10484051</w:t>
        </w:r>
      </w:hyperlink>
      <w:r w:rsidRPr="00D865E7">
        <w:rPr>
          <w:color w:val="000000" w:themeColor="text1"/>
          <w:highlight w:val="white"/>
        </w:rPr>
        <w:t xml:space="preserve"> </w:t>
      </w:r>
    </w:p>
    <w:p w14:paraId="1DDCCFE7"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lastRenderedPageBreak/>
        <w:t xml:space="preserve">Langan, E., Blake, C., &amp; Lonsdale, C. (2013). Systematic review of the effectiveness of interpersonal coach education interventions on athlete outcomes. </w:t>
      </w:r>
      <w:r w:rsidRPr="00D865E7">
        <w:rPr>
          <w:i/>
          <w:color w:val="000000" w:themeColor="text1"/>
          <w:highlight w:val="white"/>
        </w:rPr>
        <w:t>Psychology of Sport and Exercise</w:t>
      </w:r>
      <w:r w:rsidRPr="00D865E7">
        <w:rPr>
          <w:color w:val="000000" w:themeColor="text1"/>
          <w:highlight w:val="white"/>
        </w:rPr>
        <w:t>,</w:t>
      </w:r>
      <w:r w:rsidRPr="00D865E7">
        <w:rPr>
          <w:i/>
          <w:color w:val="000000" w:themeColor="text1"/>
          <w:highlight w:val="white"/>
        </w:rPr>
        <w:t xml:space="preserve"> 14</w:t>
      </w:r>
      <w:r w:rsidRPr="00D865E7">
        <w:rPr>
          <w:color w:val="000000" w:themeColor="text1"/>
          <w:highlight w:val="white"/>
        </w:rPr>
        <w:t xml:space="preserve">(1), 37–49. </w:t>
      </w:r>
      <w:hyperlink r:id="rId49">
        <w:r w:rsidRPr="00D865E7">
          <w:rPr>
            <w:color w:val="000000" w:themeColor="text1"/>
            <w:highlight w:val="white"/>
            <w:u w:val="single"/>
          </w:rPr>
          <w:t>https://doi.org/10.1016/j.psychsport.2012.06.007</w:t>
        </w:r>
      </w:hyperlink>
      <w:r w:rsidRPr="00D865E7">
        <w:rPr>
          <w:color w:val="000000" w:themeColor="text1"/>
          <w:highlight w:val="white"/>
        </w:rPr>
        <w:t xml:space="preserve"> </w:t>
      </w:r>
    </w:p>
    <w:p w14:paraId="3B209D0C"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LaVoi, N. M. (2018). Introduction to the Tucker Center research report. In N. M. LaVoi (Ed.), </w:t>
      </w:r>
      <w:r w:rsidRPr="00D865E7">
        <w:rPr>
          <w:i/>
          <w:color w:val="000000" w:themeColor="text1"/>
          <w:highlight w:val="white"/>
        </w:rPr>
        <w:t>Developing physically active girls: An evidence-based multidisciplinary approach</w:t>
      </w:r>
      <w:r w:rsidRPr="00D865E7">
        <w:rPr>
          <w:color w:val="000000" w:themeColor="text1"/>
          <w:highlight w:val="white"/>
        </w:rPr>
        <w:t xml:space="preserve"> (pp. xvii–xxiv). The Tucker Center for Research on Girls &amp; Women in Sport.</w:t>
      </w:r>
    </w:p>
    <w:p w14:paraId="6D35B4D1"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LaVoi, N. M., &amp; Baeth, A. (2018). Women and sports coaching. In L. Mansfield, J. Caudwell, B. Wheaton, &amp; B. Watson (Eds), </w:t>
      </w:r>
      <w:r w:rsidRPr="00D865E7">
        <w:rPr>
          <w:i/>
          <w:color w:val="000000" w:themeColor="text1"/>
          <w:highlight w:val="white"/>
        </w:rPr>
        <w:t xml:space="preserve">The Palgrave handbook of feminism and sport, </w:t>
      </w:r>
      <w:proofErr w:type="gramStart"/>
      <w:r w:rsidRPr="00D865E7">
        <w:rPr>
          <w:i/>
          <w:color w:val="000000" w:themeColor="text1"/>
          <w:highlight w:val="white"/>
        </w:rPr>
        <w:t>leisure</w:t>
      </w:r>
      <w:proofErr w:type="gramEnd"/>
      <w:r w:rsidRPr="00D865E7">
        <w:rPr>
          <w:i/>
          <w:color w:val="000000" w:themeColor="text1"/>
          <w:highlight w:val="white"/>
        </w:rPr>
        <w:t xml:space="preserve"> and physical education</w:t>
      </w:r>
      <w:r w:rsidRPr="00D865E7">
        <w:rPr>
          <w:color w:val="000000" w:themeColor="text1"/>
          <w:highlight w:val="white"/>
        </w:rPr>
        <w:t xml:space="preserve"> (pp. 149–162). Palgrave Macmillan.</w:t>
      </w:r>
    </w:p>
    <w:p w14:paraId="40669F80"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LaVoi, N. M., Becker, E., &amp; Maxwell, H. D. (2007). “Coaching girls”: A content analysis of best-selling popular press coaching books. </w:t>
      </w:r>
      <w:r w:rsidRPr="00D865E7">
        <w:rPr>
          <w:i/>
          <w:color w:val="000000" w:themeColor="text1"/>
          <w:highlight w:val="white"/>
        </w:rPr>
        <w:t>Women in Sport &amp; Physical Activity Journal</w:t>
      </w:r>
      <w:r w:rsidRPr="00D865E7">
        <w:rPr>
          <w:color w:val="000000" w:themeColor="text1"/>
          <w:highlight w:val="white"/>
        </w:rPr>
        <w:t xml:space="preserve">, </w:t>
      </w:r>
      <w:r w:rsidRPr="00D865E7">
        <w:rPr>
          <w:i/>
          <w:color w:val="000000" w:themeColor="text1"/>
          <w:highlight w:val="white"/>
        </w:rPr>
        <w:t>16</w:t>
      </w:r>
      <w:r w:rsidRPr="00D865E7">
        <w:rPr>
          <w:color w:val="000000" w:themeColor="text1"/>
          <w:highlight w:val="white"/>
        </w:rPr>
        <w:t>(2), 7–20.</w:t>
      </w:r>
    </w:p>
    <w:p w14:paraId="3C01C8CB"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LaVoi, N. M., &amp; Goorevich, A. (in press). Refuting gender essentialism in sports coaching. In A. Knoppers &amp; P. Markuula (Eds.), </w:t>
      </w:r>
      <w:r w:rsidRPr="00D865E7">
        <w:rPr>
          <w:i/>
          <w:color w:val="000000" w:themeColor="text1"/>
          <w:highlight w:val="white"/>
        </w:rPr>
        <w:t>Handbook on gender and diversity in sport management</w:t>
      </w:r>
      <w:r w:rsidRPr="00D865E7">
        <w:rPr>
          <w:color w:val="000000" w:themeColor="text1"/>
          <w:highlight w:val="white"/>
        </w:rPr>
        <w:t xml:space="preserve">. Edward Elgar Publishing. </w:t>
      </w:r>
    </w:p>
    <w:p w14:paraId="2B80DEAD"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Lee, Y., &amp; Choi, J. (2011). A review of online course dropout research: Implications for practice and future research. </w:t>
      </w:r>
      <w:r w:rsidRPr="00D865E7">
        <w:rPr>
          <w:i/>
          <w:color w:val="000000" w:themeColor="text1"/>
          <w:highlight w:val="white"/>
        </w:rPr>
        <w:t>Educational Technology Research and Development</w:t>
      </w:r>
      <w:r w:rsidRPr="00D865E7">
        <w:rPr>
          <w:color w:val="000000" w:themeColor="text1"/>
          <w:highlight w:val="white"/>
        </w:rPr>
        <w:t xml:space="preserve">, </w:t>
      </w:r>
      <w:r w:rsidRPr="00D865E7">
        <w:rPr>
          <w:i/>
          <w:color w:val="000000" w:themeColor="text1"/>
          <w:highlight w:val="white"/>
        </w:rPr>
        <w:t>59</w:t>
      </w:r>
      <w:r w:rsidRPr="00D865E7">
        <w:rPr>
          <w:color w:val="000000" w:themeColor="text1"/>
          <w:highlight w:val="white"/>
        </w:rPr>
        <w:t xml:space="preserve">, 593–618. </w:t>
      </w:r>
      <w:hyperlink r:id="rId50">
        <w:r w:rsidRPr="00D865E7">
          <w:rPr>
            <w:color w:val="000000" w:themeColor="text1"/>
            <w:highlight w:val="white"/>
            <w:u w:val="single"/>
          </w:rPr>
          <w:t>https://doi.org/10.1007/s11423-010-9177-y</w:t>
        </w:r>
      </w:hyperlink>
      <w:r w:rsidRPr="00D865E7">
        <w:rPr>
          <w:color w:val="000000" w:themeColor="text1"/>
          <w:highlight w:val="white"/>
        </w:rPr>
        <w:t xml:space="preserve"> </w:t>
      </w:r>
    </w:p>
    <w:p w14:paraId="09EB5EE7"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Linardon, J., &amp; Fuller-Tyszkiewicz, M. (2020). Attrition and adherence in smartphone-delivered interventions for mental health problems: A systematic and meta-analytic review. </w:t>
      </w:r>
      <w:r w:rsidRPr="00D865E7">
        <w:rPr>
          <w:i/>
          <w:color w:val="000000" w:themeColor="text1"/>
          <w:highlight w:val="white"/>
        </w:rPr>
        <w:t>Journal of Consulting and Clinical Psychology</w:t>
      </w:r>
      <w:r w:rsidRPr="00D865E7">
        <w:rPr>
          <w:color w:val="000000" w:themeColor="text1"/>
          <w:highlight w:val="white"/>
        </w:rPr>
        <w:t xml:space="preserve">, </w:t>
      </w:r>
      <w:r w:rsidRPr="00D865E7">
        <w:rPr>
          <w:i/>
          <w:color w:val="000000" w:themeColor="text1"/>
          <w:highlight w:val="white"/>
        </w:rPr>
        <w:t>88</w:t>
      </w:r>
      <w:r w:rsidRPr="00D865E7">
        <w:rPr>
          <w:color w:val="000000" w:themeColor="text1"/>
          <w:highlight w:val="white"/>
        </w:rPr>
        <w:t xml:space="preserve">(1), 1–13. </w:t>
      </w:r>
      <w:hyperlink r:id="rId51">
        <w:r w:rsidRPr="00D865E7">
          <w:rPr>
            <w:color w:val="000000" w:themeColor="text1"/>
            <w:highlight w:val="white"/>
            <w:u w:val="single"/>
          </w:rPr>
          <w:t>https://doi.org/10.1037/ccp0000459</w:t>
        </w:r>
      </w:hyperlink>
      <w:r w:rsidRPr="00D865E7">
        <w:rPr>
          <w:color w:val="000000" w:themeColor="text1"/>
          <w:highlight w:val="white"/>
        </w:rPr>
        <w:t xml:space="preserve"> </w:t>
      </w:r>
    </w:p>
    <w:p w14:paraId="25A48568"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lastRenderedPageBreak/>
        <w:t xml:space="preserve">Love, A., &amp; Kelly, K. (2011). Equity or essentialism? U.S. courts and the legitimation of girls’ teams in high school sport. </w:t>
      </w:r>
      <w:r w:rsidRPr="00D865E7">
        <w:rPr>
          <w:i/>
          <w:color w:val="000000" w:themeColor="text1"/>
          <w:highlight w:val="white"/>
        </w:rPr>
        <w:t>Gender &amp; Society, 25</w:t>
      </w:r>
      <w:r w:rsidRPr="00D865E7">
        <w:rPr>
          <w:color w:val="000000" w:themeColor="text1"/>
          <w:highlight w:val="white"/>
        </w:rPr>
        <w:t xml:space="preserve">(2), 227–249. </w:t>
      </w:r>
      <w:hyperlink r:id="rId52">
        <w:r w:rsidRPr="00D865E7">
          <w:rPr>
            <w:color w:val="000000" w:themeColor="text1"/>
            <w:highlight w:val="white"/>
            <w:u w:val="single"/>
          </w:rPr>
          <w:t>https://doi.org/10.1177/0891243211398866</w:t>
        </w:r>
      </w:hyperlink>
      <w:r w:rsidRPr="00D865E7">
        <w:rPr>
          <w:color w:val="000000" w:themeColor="text1"/>
          <w:highlight w:val="white"/>
        </w:rPr>
        <w:t xml:space="preserve"> </w:t>
      </w:r>
    </w:p>
    <w:p w14:paraId="339EB72E"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Matthews, J., Booth, A., Rooney, L., Brennan, C., &amp; McGovern, T. (2023). A pilot study assessing the preliminary efficacy and acceptability of a mental health promotion e-learning module for sports coaches. </w:t>
      </w:r>
      <w:r w:rsidRPr="00D865E7">
        <w:rPr>
          <w:i/>
          <w:color w:val="000000" w:themeColor="text1"/>
          <w:highlight w:val="white"/>
        </w:rPr>
        <w:t>Children’s Health Care</w:t>
      </w:r>
      <w:r w:rsidRPr="00D865E7">
        <w:rPr>
          <w:color w:val="000000" w:themeColor="text1"/>
          <w:highlight w:val="white"/>
        </w:rPr>
        <w:t xml:space="preserve">, 1–23. </w:t>
      </w:r>
      <w:hyperlink r:id="rId53">
        <w:r w:rsidRPr="00D865E7">
          <w:rPr>
            <w:color w:val="000000" w:themeColor="text1"/>
            <w:highlight w:val="white"/>
            <w:u w:val="single"/>
          </w:rPr>
          <w:t>https://doi.org/10.1080/02739615.2023.2207831</w:t>
        </w:r>
      </w:hyperlink>
      <w:r w:rsidRPr="00D865E7">
        <w:rPr>
          <w:color w:val="000000" w:themeColor="text1"/>
          <w:highlight w:val="white"/>
        </w:rPr>
        <w:t xml:space="preserve"> </w:t>
      </w:r>
    </w:p>
    <w:p w14:paraId="6AE635BA"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Mavin, S., &amp; Yusupova, M. (2021). Competition and gender: Time’s up on essentialist knowledge production. </w:t>
      </w:r>
      <w:r w:rsidRPr="00D865E7">
        <w:rPr>
          <w:i/>
          <w:color w:val="000000" w:themeColor="text1"/>
          <w:highlight w:val="white"/>
        </w:rPr>
        <w:t>Management Learning, 52</w:t>
      </w:r>
      <w:r w:rsidRPr="00D865E7">
        <w:rPr>
          <w:color w:val="000000" w:themeColor="text1"/>
          <w:highlight w:val="white"/>
        </w:rPr>
        <w:t xml:space="preserve">(1), 86–108. </w:t>
      </w:r>
      <w:hyperlink r:id="rId54">
        <w:r w:rsidRPr="00D865E7">
          <w:rPr>
            <w:color w:val="000000" w:themeColor="text1"/>
            <w:highlight w:val="white"/>
            <w:u w:val="single"/>
          </w:rPr>
          <w:t>https://doi.org/10.1177/1350507620950176</w:t>
        </w:r>
      </w:hyperlink>
      <w:r w:rsidRPr="00D865E7">
        <w:rPr>
          <w:color w:val="000000" w:themeColor="text1"/>
          <w:highlight w:val="white"/>
        </w:rPr>
        <w:t xml:space="preserve"> </w:t>
      </w:r>
    </w:p>
    <w:p w14:paraId="1CA80E7E"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McDowell, J., &amp; Carter-Francique, A. (2017). An intersectional analysis of the workplace experiences of African American female athletic directors. </w:t>
      </w:r>
      <w:r w:rsidRPr="00D865E7">
        <w:rPr>
          <w:i/>
          <w:color w:val="000000" w:themeColor="text1"/>
          <w:highlight w:val="white"/>
        </w:rPr>
        <w:t>Sex Roles, 77</w:t>
      </w:r>
      <w:r w:rsidRPr="00D865E7">
        <w:rPr>
          <w:color w:val="000000" w:themeColor="text1"/>
          <w:highlight w:val="white"/>
        </w:rPr>
        <w:t xml:space="preserve">, 393–408. </w:t>
      </w:r>
      <w:hyperlink r:id="rId55">
        <w:r w:rsidRPr="00D865E7">
          <w:rPr>
            <w:color w:val="000000" w:themeColor="text1"/>
            <w:highlight w:val="white"/>
            <w:u w:val="single"/>
          </w:rPr>
          <w:t>https://doi.org/10.1007/s11199-016-0730-y</w:t>
        </w:r>
      </w:hyperlink>
      <w:r w:rsidRPr="00D865E7">
        <w:rPr>
          <w:color w:val="000000" w:themeColor="text1"/>
          <w:highlight w:val="white"/>
        </w:rPr>
        <w:t xml:space="preserve"> </w:t>
      </w:r>
    </w:p>
    <w:p w14:paraId="7640BD3B"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Messner, M. (2009). </w:t>
      </w:r>
      <w:r w:rsidRPr="00D865E7">
        <w:rPr>
          <w:i/>
          <w:color w:val="000000" w:themeColor="text1"/>
          <w:highlight w:val="white"/>
        </w:rPr>
        <w:t xml:space="preserve">It’s all for the kids: Gender, families, and youth sports. </w:t>
      </w:r>
      <w:r w:rsidRPr="00D865E7">
        <w:rPr>
          <w:color w:val="000000" w:themeColor="text1"/>
          <w:highlight w:val="white"/>
        </w:rPr>
        <w:t>University of California Press.</w:t>
      </w:r>
    </w:p>
    <w:p w14:paraId="2CA868E3"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Messner, M. (2011). Gender ideologies, youth sports, and the production of soft essentialism. </w:t>
      </w:r>
      <w:r w:rsidRPr="00D865E7">
        <w:rPr>
          <w:i/>
          <w:color w:val="000000" w:themeColor="text1"/>
          <w:highlight w:val="white"/>
        </w:rPr>
        <w:t>Sociology of Sport Journal</w:t>
      </w:r>
      <w:r w:rsidRPr="00D865E7">
        <w:rPr>
          <w:color w:val="000000" w:themeColor="text1"/>
          <w:highlight w:val="white"/>
        </w:rPr>
        <w:t>,</w:t>
      </w:r>
      <w:r w:rsidRPr="00D865E7">
        <w:rPr>
          <w:i/>
          <w:color w:val="000000" w:themeColor="text1"/>
          <w:highlight w:val="white"/>
        </w:rPr>
        <w:t xml:space="preserve"> 28</w:t>
      </w:r>
      <w:r w:rsidRPr="00D865E7">
        <w:rPr>
          <w:color w:val="000000" w:themeColor="text1"/>
          <w:highlight w:val="white"/>
        </w:rPr>
        <w:t xml:space="preserve">(2), 151–170. </w:t>
      </w:r>
      <w:hyperlink r:id="rId56">
        <w:r w:rsidRPr="00D865E7">
          <w:rPr>
            <w:color w:val="000000" w:themeColor="text1"/>
            <w:highlight w:val="white"/>
            <w:u w:val="single"/>
          </w:rPr>
          <w:t>https://doi.org/10.1123/ssj.28.2.151</w:t>
        </w:r>
      </w:hyperlink>
      <w:r w:rsidRPr="00D865E7">
        <w:rPr>
          <w:color w:val="000000" w:themeColor="text1"/>
          <w:highlight w:val="white"/>
        </w:rPr>
        <w:t xml:space="preserve"> </w:t>
      </w:r>
    </w:p>
    <w:p w14:paraId="53CC8808"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Milosevic, I., Levy, H. C., Alcolado, G. M., &amp; Radomsky, A. S. (2015). The treatment acceptability/adherence scale: Moving beyond the assessment of treatment effectiveness. </w:t>
      </w:r>
      <w:r w:rsidRPr="00D865E7">
        <w:rPr>
          <w:i/>
          <w:color w:val="000000" w:themeColor="text1"/>
          <w:highlight w:val="white"/>
        </w:rPr>
        <w:t>Cognitive Behaviour Therapy</w:t>
      </w:r>
      <w:r w:rsidRPr="00D865E7">
        <w:rPr>
          <w:color w:val="000000" w:themeColor="text1"/>
          <w:highlight w:val="white"/>
        </w:rPr>
        <w:t xml:space="preserve">, </w:t>
      </w:r>
      <w:r w:rsidRPr="00D865E7">
        <w:rPr>
          <w:i/>
          <w:color w:val="000000" w:themeColor="text1"/>
          <w:highlight w:val="white"/>
        </w:rPr>
        <w:t>44</w:t>
      </w:r>
      <w:r w:rsidRPr="00D865E7">
        <w:rPr>
          <w:color w:val="000000" w:themeColor="text1"/>
          <w:highlight w:val="white"/>
        </w:rPr>
        <w:t xml:space="preserve">(6), 456–469. </w:t>
      </w:r>
      <w:hyperlink r:id="rId57">
        <w:r w:rsidRPr="00D865E7">
          <w:rPr>
            <w:color w:val="000000" w:themeColor="text1"/>
            <w:highlight w:val="white"/>
            <w:u w:val="single"/>
          </w:rPr>
          <w:t>https://doi.org/10.1080/16506073.2015.1053407</w:t>
        </w:r>
      </w:hyperlink>
      <w:r w:rsidRPr="00D865E7">
        <w:rPr>
          <w:color w:val="000000" w:themeColor="text1"/>
          <w:highlight w:val="white"/>
        </w:rPr>
        <w:t xml:space="preserve"> </w:t>
      </w:r>
    </w:p>
    <w:p w14:paraId="688B8441" w14:textId="77777777" w:rsidR="000E594A" w:rsidRPr="00D865E7" w:rsidRDefault="00000000">
      <w:pPr>
        <w:spacing w:line="480" w:lineRule="auto"/>
        <w:ind w:left="720" w:hanging="720"/>
        <w:rPr>
          <w:color w:val="000000" w:themeColor="text1"/>
        </w:rPr>
      </w:pPr>
      <w:r w:rsidRPr="00D865E7">
        <w:rPr>
          <w:color w:val="000000" w:themeColor="text1"/>
        </w:rPr>
        <w:t xml:space="preserve">Nash, C., Sproule, J., &amp; Horton, P. (2017). Continuing professional development for sports coaches: A road less travelled. </w:t>
      </w:r>
      <w:r w:rsidRPr="00D865E7">
        <w:rPr>
          <w:i/>
          <w:color w:val="000000" w:themeColor="text1"/>
        </w:rPr>
        <w:t>Sport in Society, 20</w:t>
      </w:r>
      <w:r w:rsidRPr="00D865E7">
        <w:rPr>
          <w:color w:val="000000" w:themeColor="text1"/>
        </w:rPr>
        <w:t xml:space="preserve">(12), 1902–1916. </w:t>
      </w:r>
      <w:hyperlink r:id="rId58">
        <w:r w:rsidRPr="00D865E7">
          <w:rPr>
            <w:color w:val="000000" w:themeColor="text1"/>
            <w:u w:val="single"/>
          </w:rPr>
          <w:t>https://doi.org/10.1080/17430437.2017.1232414</w:t>
        </w:r>
      </w:hyperlink>
      <w:r w:rsidRPr="00D865E7">
        <w:rPr>
          <w:color w:val="000000" w:themeColor="text1"/>
        </w:rPr>
        <w:t xml:space="preserve"> </w:t>
      </w:r>
    </w:p>
    <w:p w14:paraId="4B5D9A4A"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lastRenderedPageBreak/>
        <w:t xml:space="preserve">Newhall, K. E., &amp; Buzuvis, E. E. (2008). (e) Racing Jennifer Harris: Sexuality and race, </w:t>
      </w:r>
      <w:proofErr w:type="gramStart"/>
      <w:r w:rsidRPr="00D865E7">
        <w:rPr>
          <w:color w:val="000000" w:themeColor="text1"/>
          <w:highlight w:val="white"/>
        </w:rPr>
        <w:t>law</w:t>
      </w:r>
      <w:proofErr w:type="gramEnd"/>
      <w:r w:rsidRPr="00D865E7">
        <w:rPr>
          <w:color w:val="000000" w:themeColor="text1"/>
          <w:highlight w:val="white"/>
        </w:rPr>
        <w:t xml:space="preserve"> and discourse in Harris v. Portland. </w:t>
      </w:r>
      <w:r w:rsidRPr="00D865E7">
        <w:rPr>
          <w:i/>
          <w:color w:val="000000" w:themeColor="text1"/>
          <w:highlight w:val="white"/>
        </w:rPr>
        <w:t>Journal of Sport and Social Issues</w:t>
      </w:r>
      <w:r w:rsidRPr="00D865E7">
        <w:rPr>
          <w:color w:val="000000" w:themeColor="text1"/>
          <w:highlight w:val="white"/>
        </w:rPr>
        <w:t xml:space="preserve">, </w:t>
      </w:r>
      <w:r w:rsidRPr="00D865E7">
        <w:rPr>
          <w:i/>
          <w:color w:val="000000" w:themeColor="text1"/>
          <w:highlight w:val="white"/>
        </w:rPr>
        <w:t>32</w:t>
      </w:r>
      <w:r w:rsidRPr="00D865E7">
        <w:rPr>
          <w:color w:val="000000" w:themeColor="text1"/>
          <w:highlight w:val="white"/>
        </w:rPr>
        <w:t xml:space="preserve">(4), 345–368. </w:t>
      </w:r>
      <w:hyperlink r:id="rId59">
        <w:r w:rsidRPr="00D865E7">
          <w:rPr>
            <w:color w:val="000000" w:themeColor="text1"/>
            <w:highlight w:val="white"/>
            <w:u w:val="single"/>
          </w:rPr>
          <w:t>https://doi.org/10.1177/0193723508324081</w:t>
        </w:r>
      </w:hyperlink>
      <w:r w:rsidRPr="00D865E7">
        <w:rPr>
          <w:color w:val="000000" w:themeColor="text1"/>
          <w:highlight w:val="white"/>
        </w:rPr>
        <w:t xml:space="preserve"> </w:t>
      </w:r>
    </w:p>
    <w:p w14:paraId="60F4D934"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Norman, L. (2016a). The impact of an “equal opportunities” ideological framework on coaches’ knowledge and practice. </w:t>
      </w:r>
      <w:r w:rsidRPr="00D865E7">
        <w:rPr>
          <w:i/>
          <w:color w:val="000000" w:themeColor="text1"/>
          <w:highlight w:val="white"/>
        </w:rPr>
        <w:t>International Review for the Sociology of Sport</w:t>
      </w:r>
      <w:r w:rsidRPr="00D865E7">
        <w:rPr>
          <w:color w:val="000000" w:themeColor="text1"/>
          <w:highlight w:val="white"/>
        </w:rPr>
        <w:t xml:space="preserve">, </w:t>
      </w:r>
      <w:r w:rsidRPr="00D865E7">
        <w:rPr>
          <w:i/>
          <w:color w:val="000000" w:themeColor="text1"/>
          <w:highlight w:val="white"/>
        </w:rPr>
        <w:t>51</w:t>
      </w:r>
      <w:r w:rsidRPr="00D865E7">
        <w:rPr>
          <w:color w:val="000000" w:themeColor="text1"/>
          <w:highlight w:val="white"/>
        </w:rPr>
        <w:t xml:space="preserve">(8), 975–1004. </w:t>
      </w:r>
      <w:hyperlink r:id="rId60">
        <w:r w:rsidRPr="00D865E7">
          <w:rPr>
            <w:color w:val="000000" w:themeColor="text1"/>
            <w:highlight w:val="white"/>
            <w:u w:val="single"/>
          </w:rPr>
          <w:t>https://doi.org/10.1177/1012690214565377</w:t>
        </w:r>
      </w:hyperlink>
      <w:r w:rsidRPr="00D865E7">
        <w:rPr>
          <w:color w:val="000000" w:themeColor="text1"/>
          <w:highlight w:val="white"/>
        </w:rPr>
        <w:t xml:space="preserve"> </w:t>
      </w:r>
    </w:p>
    <w:p w14:paraId="2C3D954E"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Norman, L. (2016b). Is there a need for coaches to be more gender responsive? A review of the evidence. </w:t>
      </w:r>
      <w:r w:rsidRPr="00D865E7">
        <w:rPr>
          <w:i/>
          <w:color w:val="000000" w:themeColor="text1"/>
          <w:highlight w:val="white"/>
        </w:rPr>
        <w:t>International Sport Coaching Journal</w:t>
      </w:r>
      <w:r w:rsidRPr="00D865E7">
        <w:rPr>
          <w:color w:val="000000" w:themeColor="text1"/>
          <w:highlight w:val="white"/>
        </w:rPr>
        <w:t xml:space="preserve">, </w:t>
      </w:r>
      <w:r w:rsidRPr="00D865E7">
        <w:rPr>
          <w:i/>
          <w:color w:val="000000" w:themeColor="text1"/>
          <w:highlight w:val="white"/>
        </w:rPr>
        <w:t>3</w:t>
      </w:r>
      <w:r w:rsidRPr="00D865E7">
        <w:rPr>
          <w:color w:val="000000" w:themeColor="text1"/>
          <w:highlight w:val="white"/>
        </w:rPr>
        <w:t xml:space="preserve">(2), 192–196. </w:t>
      </w:r>
      <w:hyperlink r:id="rId61">
        <w:r w:rsidRPr="00D865E7">
          <w:rPr>
            <w:color w:val="000000" w:themeColor="text1"/>
            <w:highlight w:val="white"/>
            <w:u w:val="single"/>
          </w:rPr>
          <w:t>https://doi.org/10.1123/iscj.2016-0032</w:t>
        </w:r>
      </w:hyperlink>
      <w:r w:rsidRPr="00D865E7">
        <w:rPr>
          <w:color w:val="000000" w:themeColor="text1"/>
          <w:highlight w:val="white"/>
        </w:rPr>
        <w:t xml:space="preserve"> </w:t>
      </w:r>
    </w:p>
    <w:p w14:paraId="51959D03" w14:textId="77777777" w:rsidR="000E594A" w:rsidRPr="00D865E7" w:rsidRDefault="00000000">
      <w:pPr>
        <w:spacing w:line="480" w:lineRule="auto"/>
        <w:ind w:left="720" w:hanging="720"/>
        <w:rPr>
          <w:color w:val="000000" w:themeColor="text1"/>
          <w:highlight w:val="white"/>
        </w:rPr>
      </w:pPr>
      <w:r w:rsidRPr="00D865E7">
        <w:rPr>
          <w:color w:val="000000" w:themeColor="text1"/>
        </w:rPr>
        <w:t xml:space="preserve">Santos, F., Camiré, M., MacDonald, D. J., Campos, H., Conceição, M., &amp; Silva, A. (2019). Process and outcome evaluation of a positive youth development-focused online coach education course. </w:t>
      </w:r>
      <w:r w:rsidRPr="00D865E7">
        <w:rPr>
          <w:i/>
          <w:color w:val="000000" w:themeColor="text1"/>
        </w:rPr>
        <w:t>International Sport Coaching Journal</w:t>
      </w:r>
      <w:r w:rsidRPr="00D865E7">
        <w:rPr>
          <w:color w:val="000000" w:themeColor="text1"/>
        </w:rPr>
        <w:t xml:space="preserve">, </w:t>
      </w:r>
      <w:r w:rsidRPr="00D865E7">
        <w:rPr>
          <w:i/>
          <w:color w:val="000000" w:themeColor="text1"/>
        </w:rPr>
        <w:t>6</w:t>
      </w:r>
      <w:r w:rsidRPr="00D865E7">
        <w:rPr>
          <w:color w:val="000000" w:themeColor="text1"/>
        </w:rPr>
        <w:t xml:space="preserve">(1), 1–12. </w:t>
      </w:r>
      <w:hyperlink r:id="rId62">
        <w:r w:rsidRPr="00D865E7">
          <w:rPr>
            <w:color w:val="000000" w:themeColor="text1"/>
            <w:u w:val="single"/>
          </w:rPr>
          <w:t>https://doi.org/10.1123/iscj.2017-0101</w:t>
        </w:r>
      </w:hyperlink>
      <w:r w:rsidRPr="00D865E7">
        <w:rPr>
          <w:color w:val="000000" w:themeColor="text1"/>
        </w:rPr>
        <w:t xml:space="preserve"> </w:t>
      </w:r>
    </w:p>
    <w:p w14:paraId="73B56776"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Scheutzow, J., Attoe, C., &amp; Harwood, J. (2022). Acceptability of web-based mental health interventions in the workplace: Systematic review. </w:t>
      </w:r>
      <w:r w:rsidRPr="00D865E7">
        <w:rPr>
          <w:i/>
          <w:color w:val="000000" w:themeColor="text1"/>
          <w:highlight w:val="white"/>
        </w:rPr>
        <w:t>JMIR Mental Health</w:t>
      </w:r>
      <w:r w:rsidRPr="00D865E7">
        <w:rPr>
          <w:color w:val="000000" w:themeColor="text1"/>
          <w:highlight w:val="white"/>
        </w:rPr>
        <w:t xml:space="preserve">, </w:t>
      </w:r>
      <w:r w:rsidRPr="00D865E7">
        <w:rPr>
          <w:i/>
          <w:color w:val="000000" w:themeColor="text1"/>
          <w:highlight w:val="white"/>
        </w:rPr>
        <w:t>9</w:t>
      </w:r>
      <w:r w:rsidRPr="00D865E7">
        <w:rPr>
          <w:color w:val="000000" w:themeColor="text1"/>
          <w:highlight w:val="white"/>
        </w:rPr>
        <w:t xml:space="preserve">(5), e34655. </w:t>
      </w:r>
      <w:hyperlink r:id="rId63">
        <w:r w:rsidRPr="00D865E7">
          <w:rPr>
            <w:color w:val="000000" w:themeColor="text1"/>
            <w:highlight w:val="white"/>
            <w:u w:val="single"/>
          </w:rPr>
          <w:t>https://doi.org/10.2196/34655</w:t>
        </w:r>
      </w:hyperlink>
      <w:r w:rsidRPr="00D865E7">
        <w:rPr>
          <w:color w:val="000000" w:themeColor="text1"/>
          <w:highlight w:val="white"/>
        </w:rPr>
        <w:t xml:space="preserve"> </w:t>
      </w:r>
    </w:p>
    <w:p w14:paraId="114EFEE0"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Schneider, J., Matheson, E. L., Tinoco, A., Gentili, C., White, P., Boucher, C., Silva-Breen, H., Goorevich, A., Diedrichs, P. C., &amp; LaVoi, N. M. (2023). Body Confident Coaching: A pilot randomized controlled trial evaluating the acceptability of a web-based body image intervention for coaches of adolescent girls. </w:t>
      </w:r>
      <w:r w:rsidRPr="00D865E7">
        <w:rPr>
          <w:i/>
          <w:color w:val="000000" w:themeColor="text1"/>
          <w:highlight w:val="white"/>
        </w:rPr>
        <w:t>Journal of Applied Sport Psychology</w:t>
      </w:r>
      <w:r w:rsidRPr="00D865E7">
        <w:rPr>
          <w:color w:val="000000" w:themeColor="text1"/>
          <w:highlight w:val="white"/>
        </w:rPr>
        <w:t xml:space="preserve">, 1–26. </w:t>
      </w:r>
      <w:hyperlink r:id="rId64">
        <w:r w:rsidRPr="00D865E7">
          <w:rPr>
            <w:color w:val="000000" w:themeColor="text1"/>
            <w:highlight w:val="white"/>
            <w:u w:val="single"/>
          </w:rPr>
          <w:t>https://doi.org/10.1080/10413200.2023.2212023</w:t>
        </w:r>
      </w:hyperlink>
      <w:r w:rsidRPr="00D865E7">
        <w:rPr>
          <w:color w:val="000000" w:themeColor="text1"/>
          <w:highlight w:val="white"/>
        </w:rPr>
        <w:t xml:space="preserve"> </w:t>
      </w:r>
    </w:p>
    <w:p w14:paraId="1E948529"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Schofield, K. L., Thorpe, H., &amp; Sims, S. T. (2022). “This is the next frontier of performance”: Power and knowledge in </w:t>
      </w:r>
      <w:proofErr w:type="gramStart"/>
      <w:r w:rsidRPr="00D865E7">
        <w:rPr>
          <w:color w:val="000000" w:themeColor="text1"/>
          <w:highlight w:val="white"/>
        </w:rPr>
        <w:t>coaches</w:t>
      </w:r>
      <w:proofErr w:type="gramEnd"/>
      <w:r w:rsidRPr="00D865E7">
        <w:rPr>
          <w:color w:val="000000" w:themeColor="text1"/>
          <w:highlight w:val="white"/>
        </w:rPr>
        <w:t xml:space="preserve"> “proactive” approaches to sportswomen’s health. </w:t>
      </w:r>
      <w:r w:rsidRPr="00D865E7">
        <w:rPr>
          <w:i/>
          <w:color w:val="000000" w:themeColor="text1"/>
          <w:highlight w:val="white"/>
        </w:rPr>
        <w:t>Sports Coaching Review</w:t>
      </w:r>
      <w:r w:rsidRPr="00D865E7">
        <w:rPr>
          <w:color w:val="000000" w:themeColor="text1"/>
          <w:highlight w:val="white"/>
        </w:rPr>
        <w:t xml:space="preserve">, 1–22. </w:t>
      </w:r>
      <w:hyperlink r:id="rId65">
        <w:r w:rsidRPr="00D865E7">
          <w:rPr>
            <w:color w:val="000000" w:themeColor="text1"/>
            <w:highlight w:val="white"/>
            <w:u w:val="single"/>
          </w:rPr>
          <w:t>https://doi.org/10.1080/21640629.2022.2060635</w:t>
        </w:r>
      </w:hyperlink>
      <w:r w:rsidRPr="00D865E7">
        <w:rPr>
          <w:color w:val="000000" w:themeColor="text1"/>
          <w:highlight w:val="white"/>
        </w:rPr>
        <w:t xml:space="preserve"> </w:t>
      </w:r>
    </w:p>
    <w:p w14:paraId="42C528B2" w14:textId="77777777" w:rsidR="000E594A" w:rsidRPr="00D865E7" w:rsidRDefault="00000000">
      <w:pPr>
        <w:spacing w:line="480" w:lineRule="auto"/>
        <w:ind w:left="720" w:hanging="720"/>
        <w:rPr>
          <w:color w:val="000000" w:themeColor="text1"/>
        </w:rPr>
      </w:pPr>
      <w:r w:rsidRPr="00D865E7">
        <w:rPr>
          <w:color w:val="000000" w:themeColor="text1"/>
        </w:rPr>
        <w:lastRenderedPageBreak/>
        <w:t xml:space="preserve">Sekhon, M., Cartwright, M., &amp; Francis, J. J. (2017). Acceptability of healthcare interventions: An overview of reviews and development of a theoretical framework. </w:t>
      </w:r>
      <w:r w:rsidRPr="00D865E7">
        <w:rPr>
          <w:i/>
          <w:color w:val="000000" w:themeColor="text1"/>
        </w:rPr>
        <w:t>BMC Health Services Research</w:t>
      </w:r>
      <w:r w:rsidRPr="00D865E7">
        <w:rPr>
          <w:color w:val="000000" w:themeColor="text1"/>
        </w:rPr>
        <w:t xml:space="preserve">, </w:t>
      </w:r>
      <w:r w:rsidRPr="00D865E7">
        <w:rPr>
          <w:i/>
          <w:color w:val="000000" w:themeColor="text1"/>
        </w:rPr>
        <w:t>17</w:t>
      </w:r>
      <w:r w:rsidRPr="00D865E7">
        <w:rPr>
          <w:color w:val="000000" w:themeColor="text1"/>
        </w:rPr>
        <w:t xml:space="preserve">(1), 1–13. </w:t>
      </w:r>
      <w:hyperlink r:id="rId66">
        <w:r w:rsidRPr="00D865E7">
          <w:rPr>
            <w:color w:val="000000" w:themeColor="text1"/>
            <w:u w:val="single"/>
          </w:rPr>
          <w:t>https://doi.org/10.1186/s12913-017-2031-8</w:t>
        </w:r>
      </w:hyperlink>
      <w:r w:rsidRPr="00D865E7">
        <w:rPr>
          <w:color w:val="000000" w:themeColor="text1"/>
        </w:rPr>
        <w:t xml:space="preserve"> </w:t>
      </w:r>
    </w:p>
    <w:p w14:paraId="20B7145A" w14:textId="77777777" w:rsidR="000E594A" w:rsidRPr="00D865E7" w:rsidRDefault="00000000">
      <w:pPr>
        <w:spacing w:line="480" w:lineRule="auto"/>
        <w:ind w:left="720" w:hanging="720"/>
        <w:rPr>
          <w:color w:val="000000" w:themeColor="text1"/>
          <w:highlight w:val="white"/>
          <w:u w:val="single"/>
        </w:rPr>
      </w:pPr>
      <w:r w:rsidRPr="00D865E7">
        <w:rPr>
          <w:color w:val="000000" w:themeColor="text1"/>
          <w:highlight w:val="white"/>
        </w:rPr>
        <w:t xml:space="preserve">Silva, E. J. D., Evans, M. B., Lefebvre, J. S., Allan, V., Côté, J., &amp; Palmeira, A. (2020). A systematic review of intrapersonal coach development programs: Examining the development and evaluation of programs to elicit coach reflection. </w:t>
      </w:r>
      <w:r w:rsidRPr="00D865E7">
        <w:rPr>
          <w:i/>
          <w:color w:val="000000" w:themeColor="text1"/>
          <w:highlight w:val="white"/>
        </w:rPr>
        <w:t>International Journal of Sports Science &amp; Coaching</w:t>
      </w:r>
      <w:r w:rsidRPr="00D865E7">
        <w:rPr>
          <w:color w:val="000000" w:themeColor="text1"/>
          <w:highlight w:val="white"/>
        </w:rPr>
        <w:t>,</w:t>
      </w:r>
      <w:r w:rsidRPr="00D865E7">
        <w:rPr>
          <w:i/>
          <w:color w:val="000000" w:themeColor="text1"/>
          <w:highlight w:val="white"/>
        </w:rPr>
        <w:t xml:space="preserve"> 15</w:t>
      </w:r>
      <w:r w:rsidRPr="00D865E7">
        <w:rPr>
          <w:color w:val="000000" w:themeColor="text1"/>
          <w:highlight w:val="white"/>
        </w:rPr>
        <w:t xml:space="preserve">(5–6), 818–837. </w:t>
      </w:r>
      <w:hyperlink r:id="rId67">
        <w:r w:rsidRPr="00D865E7">
          <w:rPr>
            <w:color w:val="000000" w:themeColor="text1"/>
            <w:highlight w:val="white"/>
            <w:u w:val="single"/>
          </w:rPr>
          <w:t>https://doi.org/10.1177/1747954120943508</w:t>
        </w:r>
      </w:hyperlink>
      <w:r w:rsidRPr="00D865E7">
        <w:rPr>
          <w:color w:val="000000" w:themeColor="text1"/>
          <w:highlight w:val="white"/>
        </w:rPr>
        <w:t xml:space="preserve"> </w:t>
      </w:r>
    </w:p>
    <w:p w14:paraId="2A947273"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Silva-Breen, H., LaVoi, N. M., &amp; Boucher, C. (2022, June). Head coaches of women’s collegiate teams: A comprehensive report on NCAA Division-I institutions, 2021–22. </w:t>
      </w:r>
      <w:r w:rsidRPr="00D865E7">
        <w:rPr>
          <w:i/>
          <w:color w:val="000000" w:themeColor="text1"/>
          <w:highlight w:val="white"/>
        </w:rPr>
        <w:t>The Tucker Center for Research on Girls &amp; Women in Sport</w:t>
      </w:r>
      <w:r w:rsidRPr="00D865E7">
        <w:rPr>
          <w:color w:val="000000" w:themeColor="text1"/>
          <w:highlight w:val="white"/>
        </w:rPr>
        <w:t xml:space="preserve">. Retrieved from </w:t>
      </w:r>
      <w:hyperlink r:id="rId68">
        <w:r w:rsidRPr="00D865E7">
          <w:rPr>
            <w:color w:val="000000" w:themeColor="text1"/>
            <w:highlight w:val="white"/>
            <w:u w:val="single"/>
          </w:rPr>
          <w:t>https://www.cehd.umn.edu/tuckercenter/library/docs/research/WCCRC-Head-Coaches_All-NCAA-D-I-Head-Coaches_2021-22_FINAL.pdf</w:t>
        </w:r>
      </w:hyperlink>
      <w:r w:rsidRPr="00D865E7">
        <w:rPr>
          <w:color w:val="000000" w:themeColor="text1"/>
          <w:highlight w:val="white"/>
        </w:rPr>
        <w:t xml:space="preserve"> </w:t>
      </w:r>
    </w:p>
    <w:p w14:paraId="1BF770A2"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Simien, E. M., Arinze, N., &amp; McGarry, J. (2019). A portrait of marginality in sport and education: Toward a theory of intersectionality and raced-gendered experiences for Black female college athletes. </w:t>
      </w:r>
      <w:r w:rsidRPr="00D865E7">
        <w:rPr>
          <w:i/>
          <w:color w:val="000000" w:themeColor="text1"/>
          <w:highlight w:val="white"/>
        </w:rPr>
        <w:t>Journal of Women, Politics &amp; Policy</w:t>
      </w:r>
      <w:r w:rsidRPr="00D865E7">
        <w:rPr>
          <w:color w:val="000000" w:themeColor="text1"/>
          <w:highlight w:val="white"/>
        </w:rPr>
        <w:t xml:space="preserve">, </w:t>
      </w:r>
      <w:r w:rsidRPr="00D865E7">
        <w:rPr>
          <w:i/>
          <w:color w:val="000000" w:themeColor="text1"/>
          <w:highlight w:val="white"/>
        </w:rPr>
        <w:t>40</w:t>
      </w:r>
      <w:r w:rsidRPr="00D865E7">
        <w:rPr>
          <w:color w:val="000000" w:themeColor="text1"/>
          <w:highlight w:val="white"/>
        </w:rPr>
        <w:t xml:space="preserve">(3), 409–427. </w:t>
      </w:r>
      <w:hyperlink r:id="rId69">
        <w:r w:rsidRPr="00D865E7">
          <w:rPr>
            <w:color w:val="000000" w:themeColor="text1"/>
            <w:highlight w:val="white"/>
            <w:u w:val="single"/>
          </w:rPr>
          <w:t>https://doi.org/10.1080/1554477X.2019.1614865</w:t>
        </w:r>
      </w:hyperlink>
      <w:r w:rsidRPr="00D865E7">
        <w:rPr>
          <w:color w:val="000000" w:themeColor="text1"/>
          <w:highlight w:val="white"/>
        </w:rPr>
        <w:t xml:space="preserve"> </w:t>
      </w:r>
    </w:p>
    <w:p w14:paraId="7EA8BBEF"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Skewes, L., Fine, C., &amp; Haslam, N. (2018). Beyond Mars and Venus: The role of gender essentialism in support for gender inequality and backlash. </w:t>
      </w:r>
      <w:r w:rsidRPr="00D865E7">
        <w:rPr>
          <w:i/>
          <w:color w:val="000000" w:themeColor="text1"/>
          <w:highlight w:val="white"/>
        </w:rPr>
        <w:t>PLoS One</w:t>
      </w:r>
      <w:r w:rsidRPr="00D865E7">
        <w:rPr>
          <w:color w:val="000000" w:themeColor="text1"/>
          <w:highlight w:val="white"/>
        </w:rPr>
        <w:t>,</w:t>
      </w:r>
      <w:r w:rsidRPr="00D865E7">
        <w:rPr>
          <w:i/>
          <w:color w:val="000000" w:themeColor="text1"/>
          <w:highlight w:val="white"/>
        </w:rPr>
        <w:t xml:space="preserve"> 13</w:t>
      </w:r>
      <w:r w:rsidRPr="00D865E7">
        <w:rPr>
          <w:color w:val="000000" w:themeColor="text1"/>
          <w:highlight w:val="white"/>
        </w:rPr>
        <w:t xml:space="preserve">(7). </w:t>
      </w:r>
      <w:hyperlink r:id="rId70">
        <w:r w:rsidRPr="00D865E7">
          <w:rPr>
            <w:color w:val="000000" w:themeColor="text1"/>
            <w:highlight w:val="white"/>
            <w:u w:val="single"/>
          </w:rPr>
          <w:t>https://doi.org/10.1371/journal.pone.0200921</w:t>
        </w:r>
      </w:hyperlink>
      <w:r w:rsidRPr="00D865E7">
        <w:rPr>
          <w:color w:val="000000" w:themeColor="text1"/>
          <w:highlight w:val="white"/>
        </w:rPr>
        <w:t xml:space="preserve"> </w:t>
      </w:r>
    </w:p>
    <w:p w14:paraId="2A3EABCC"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Travers, A. (2008). The sport nexus and gender injustice. </w:t>
      </w:r>
      <w:r w:rsidRPr="00D865E7">
        <w:rPr>
          <w:i/>
          <w:color w:val="000000" w:themeColor="text1"/>
          <w:highlight w:val="white"/>
        </w:rPr>
        <w:t>Studies in Social Justice</w:t>
      </w:r>
      <w:r w:rsidRPr="00D865E7">
        <w:rPr>
          <w:color w:val="000000" w:themeColor="text1"/>
          <w:highlight w:val="white"/>
        </w:rPr>
        <w:t>,</w:t>
      </w:r>
      <w:r w:rsidRPr="00D865E7">
        <w:rPr>
          <w:i/>
          <w:color w:val="000000" w:themeColor="text1"/>
          <w:highlight w:val="white"/>
        </w:rPr>
        <w:t xml:space="preserve"> 2</w:t>
      </w:r>
      <w:r w:rsidRPr="00D865E7">
        <w:rPr>
          <w:color w:val="000000" w:themeColor="text1"/>
          <w:highlight w:val="white"/>
        </w:rPr>
        <w:t>(1), 79–101.</w:t>
      </w:r>
    </w:p>
    <w:p w14:paraId="41518135" w14:textId="77777777" w:rsidR="000E594A" w:rsidRPr="00D865E7" w:rsidRDefault="00000000">
      <w:pPr>
        <w:spacing w:line="480" w:lineRule="auto"/>
        <w:ind w:left="720" w:hanging="720"/>
        <w:rPr>
          <w:color w:val="000000" w:themeColor="text1"/>
          <w:highlight w:val="white"/>
        </w:rPr>
      </w:pPr>
      <w:r w:rsidRPr="00D865E7">
        <w:rPr>
          <w:color w:val="000000" w:themeColor="text1"/>
          <w:highlight w:val="white"/>
        </w:rPr>
        <w:t xml:space="preserve">Vaughan, J. L., King, K. A., &amp; Cottrell, R. R. (2004). Collegiate athletic trainers’ confidence in helping female athletes with eating disorders. </w:t>
      </w:r>
      <w:r w:rsidRPr="00D865E7">
        <w:rPr>
          <w:i/>
          <w:color w:val="000000" w:themeColor="text1"/>
          <w:highlight w:val="white"/>
        </w:rPr>
        <w:t>Journal of Athletic Training</w:t>
      </w:r>
      <w:r w:rsidRPr="00D865E7">
        <w:rPr>
          <w:color w:val="000000" w:themeColor="text1"/>
          <w:highlight w:val="white"/>
        </w:rPr>
        <w:t xml:space="preserve">, </w:t>
      </w:r>
      <w:r w:rsidRPr="00D865E7">
        <w:rPr>
          <w:i/>
          <w:color w:val="000000" w:themeColor="text1"/>
          <w:highlight w:val="white"/>
        </w:rPr>
        <w:t>39</w:t>
      </w:r>
      <w:r w:rsidRPr="00D865E7">
        <w:rPr>
          <w:color w:val="000000" w:themeColor="text1"/>
          <w:highlight w:val="white"/>
        </w:rPr>
        <w:t>(1), 71–76.</w:t>
      </w:r>
    </w:p>
    <w:p w14:paraId="6ED6AEC2" w14:textId="77777777" w:rsidR="000E594A" w:rsidRPr="00D865E7" w:rsidRDefault="00000000">
      <w:pPr>
        <w:spacing w:line="480" w:lineRule="auto"/>
        <w:ind w:left="720" w:hanging="720"/>
        <w:rPr>
          <w:b/>
          <w:color w:val="000000" w:themeColor="text1"/>
        </w:rPr>
        <w:sectPr w:rsidR="000E594A" w:rsidRPr="00D865E7">
          <w:pgSz w:w="11909" w:h="16834"/>
          <w:pgMar w:top="1440" w:right="1440" w:bottom="1440" w:left="1440" w:header="720" w:footer="720" w:gutter="0"/>
          <w:cols w:space="720"/>
        </w:sectPr>
      </w:pPr>
      <w:r w:rsidRPr="00D865E7">
        <w:rPr>
          <w:color w:val="000000" w:themeColor="text1"/>
          <w:highlight w:val="white"/>
        </w:rPr>
        <w:lastRenderedPageBreak/>
        <w:t xml:space="preserve">Wangberg, S. C., Bergmo, T. S., &amp; Johnsen, J. A. K. (2008). Adherence in Internet-based interventions. </w:t>
      </w:r>
      <w:r w:rsidRPr="00D865E7">
        <w:rPr>
          <w:i/>
          <w:color w:val="000000" w:themeColor="text1"/>
          <w:highlight w:val="white"/>
        </w:rPr>
        <w:t>Patient Preference and Adherence</w:t>
      </w:r>
      <w:r w:rsidRPr="00D865E7">
        <w:rPr>
          <w:color w:val="000000" w:themeColor="text1"/>
          <w:highlight w:val="white"/>
        </w:rPr>
        <w:t xml:space="preserve">, </w:t>
      </w:r>
      <w:r w:rsidRPr="00D865E7">
        <w:rPr>
          <w:i/>
          <w:color w:val="000000" w:themeColor="text1"/>
          <w:highlight w:val="white"/>
        </w:rPr>
        <w:t>2</w:t>
      </w:r>
      <w:r w:rsidRPr="00D865E7">
        <w:rPr>
          <w:color w:val="000000" w:themeColor="text1"/>
          <w:highlight w:val="white"/>
        </w:rPr>
        <w:t xml:space="preserve">, 57–65. </w:t>
      </w:r>
      <w:hyperlink r:id="rId71">
        <w:r w:rsidRPr="00D865E7">
          <w:rPr>
            <w:color w:val="000000" w:themeColor="text1"/>
            <w:highlight w:val="white"/>
            <w:u w:val="single"/>
          </w:rPr>
          <w:t>https://doi.org/10.2147/ppa.s12160373</w:t>
        </w:r>
      </w:hyperlink>
    </w:p>
    <w:p w14:paraId="3CFB46E2" w14:textId="77777777" w:rsidR="000E594A" w:rsidRDefault="00000000">
      <w:pPr>
        <w:pStyle w:val="Heading1"/>
        <w:ind w:firstLine="0"/>
      </w:pPr>
      <w:r>
        <w:lastRenderedPageBreak/>
        <w:t>Tables</w:t>
      </w:r>
    </w:p>
    <w:p w14:paraId="0EDB1011" w14:textId="77777777" w:rsidR="000E594A" w:rsidRDefault="00000000">
      <w:pPr>
        <w:spacing w:line="480" w:lineRule="auto"/>
        <w:ind w:firstLine="0"/>
        <w:rPr>
          <w:b/>
        </w:rPr>
      </w:pPr>
      <w:r>
        <w:rPr>
          <w:b/>
        </w:rPr>
        <w:t>Table 1</w:t>
      </w:r>
    </w:p>
    <w:p w14:paraId="050405FD" w14:textId="77777777" w:rsidR="000E594A" w:rsidRDefault="00000000">
      <w:pPr>
        <w:spacing w:line="480" w:lineRule="auto"/>
        <w:ind w:firstLine="0"/>
        <w:rPr>
          <w:i/>
        </w:rPr>
      </w:pPr>
      <w:r>
        <w:rPr>
          <w:i/>
        </w:rPr>
        <w:t>Outline of the Coaching HER Coaching Intervention</w:t>
      </w:r>
    </w:p>
    <w:tbl>
      <w:tblPr>
        <w:tblStyle w:val="a"/>
        <w:tblW w:w="13612" w:type="dxa"/>
        <w:jc w:val="center"/>
        <w:tblBorders>
          <w:top w:val="single" w:sz="4" w:space="0" w:color="000000"/>
          <w:bottom w:val="single" w:sz="4" w:space="0" w:color="000000"/>
        </w:tblBorders>
        <w:tblLayout w:type="fixed"/>
        <w:tblLook w:val="0400" w:firstRow="0" w:lastRow="0" w:firstColumn="0" w:lastColumn="0" w:noHBand="0" w:noVBand="1"/>
      </w:tblPr>
      <w:tblGrid>
        <w:gridCol w:w="1778"/>
        <w:gridCol w:w="2254"/>
        <w:gridCol w:w="2362"/>
        <w:gridCol w:w="252"/>
        <w:gridCol w:w="6966"/>
      </w:tblGrid>
      <w:tr w:rsidR="000E594A" w14:paraId="0C975FAF" w14:textId="77777777">
        <w:trPr>
          <w:jc w:val="center"/>
        </w:trPr>
        <w:tc>
          <w:tcPr>
            <w:tcW w:w="1778" w:type="dxa"/>
            <w:tcBorders>
              <w:top w:val="single" w:sz="4" w:space="0" w:color="000000"/>
              <w:bottom w:val="single" w:sz="4" w:space="0" w:color="000000"/>
            </w:tcBorders>
            <w:tcMar>
              <w:top w:w="0" w:type="dxa"/>
              <w:left w:w="115" w:type="dxa"/>
              <w:bottom w:w="0" w:type="dxa"/>
              <w:right w:w="115" w:type="dxa"/>
            </w:tcMar>
            <w:vAlign w:val="center"/>
          </w:tcPr>
          <w:p w14:paraId="06667C07" w14:textId="77777777" w:rsidR="000E594A" w:rsidRDefault="00000000">
            <w:pPr>
              <w:jc w:val="center"/>
              <w:rPr>
                <w:sz w:val="16"/>
                <w:szCs w:val="16"/>
              </w:rPr>
            </w:pPr>
            <w:r>
              <w:rPr>
                <w:b/>
                <w:color w:val="000000"/>
                <w:sz w:val="16"/>
                <w:szCs w:val="16"/>
              </w:rPr>
              <w:t>Modules</w:t>
            </w:r>
          </w:p>
        </w:tc>
        <w:tc>
          <w:tcPr>
            <w:tcW w:w="2254" w:type="dxa"/>
            <w:tcBorders>
              <w:top w:val="single" w:sz="4" w:space="0" w:color="000000"/>
              <w:bottom w:val="single" w:sz="4" w:space="0" w:color="000000"/>
            </w:tcBorders>
            <w:tcMar>
              <w:top w:w="0" w:type="dxa"/>
              <w:left w:w="115" w:type="dxa"/>
              <w:bottom w:w="0" w:type="dxa"/>
              <w:right w:w="115" w:type="dxa"/>
            </w:tcMar>
            <w:vAlign w:val="center"/>
          </w:tcPr>
          <w:p w14:paraId="24B0C61A" w14:textId="77777777" w:rsidR="000E594A" w:rsidRDefault="00000000">
            <w:pPr>
              <w:jc w:val="center"/>
              <w:rPr>
                <w:sz w:val="16"/>
                <w:szCs w:val="16"/>
              </w:rPr>
            </w:pPr>
            <w:r>
              <w:rPr>
                <w:b/>
                <w:color w:val="000000"/>
                <w:sz w:val="16"/>
                <w:szCs w:val="16"/>
              </w:rPr>
              <w:t>Learning Content</w:t>
            </w:r>
          </w:p>
        </w:tc>
        <w:tc>
          <w:tcPr>
            <w:tcW w:w="2362" w:type="dxa"/>
            <w:tcBorders>
              <w:top w:val="single" w:sz="4" w:space="0" w:color="000000"/>
              <w:bottom w:val="single" w:sz="4" w:space="0" w:color="000000"/>
            </w:tcBorders>
            <w:vAlign w:val="center"/>
          </w:tcPr>
          <w:p w14:paraId="2CAC97B5" w14:textId="77777777" w:rsidR="000E594A" w:rsidRDefault="00000000">
            <w:pPr>
              <w:ind w:left="85"/>
              <w:jc w:val="center"/>
              <w:rPr>
                <w:sz w:val="16"/>
                <w:szCs w:val="16"/>
              </w:rPr>
            </w:pPr>
            <w:r>
              <w:rPr>
                <w:b/>
                <w:color w:val="000000"/>
                <w:sz w:val="16"/>
                <w:szCs w:val="16"/>
              </w:rPr>
              <w:t>Underpinning Theories</w:t>
            </w:r>
          </w:p>
        </w:tc>
        <w:tc>
          <w:tcPr>
            <w:tcW w:w="7218" w:type="dxa"/>
            <w:gridSpan w:val="2"/>
            <w:tcBorders>
              <w:top w:val="single" w:sz="4" w:space="0" w:color="000000"/>
              <w:bottom w:val="single" w:sz="4" w:space="0" w:color="000000"/>
            </w:tcBorders>
            <w:tcMar>
              <w:top w:w="0" w:type="dxa"/>
              <w:left w:w="115" w:type="dxa"/>
              <w:bottom w:w="0" w:type="dxa"/>
              <w:right w:w="115" w:type="dxa"/>
            </w:tcMar>
            <w:vAlign w:val="center"/>
          </w:tcPr>
          <w:p w14:paraId="7444C06F" w14:textId="77777777" w:rsidR="000E594A" w:rsidRDefault="00000000">
            <w:pPr>
              <w:jc w:val="center"/>
              <w:rPr>
                <w:sz w:val="16"/>
                <w:szCs w:val="16"/>
              </w:rPr>
            </w:pPr>
            <w:r>
              <w:rPr>
                <w:b/>
                <w:color w:val="000000"/>
                <w:sz w:val="16"/>
                <w:szCs w:val="16"/>
              </w:rPr>
              <w:t>Learning Outcomes</w:t>
            </w:r>
          </w:p>
        </w:tc>
      </w:tr>
      <w:tr w:rsidR="000E594A" w14:paraId="0CA56F74" w14:textId="77777777">
        <w:trPr>
          <w:jc w:val="center"/>
        </w:trPr>
        <w:tc>
          <w:tcPr>
            <w:tcW w:w="1778" w:type="dxa"/>
            <w:tcBorders>
              <w:top w:val="single" w:sz="4" w:space="0" w:color="000000"/>
            </w:tcBorders>
            <w:tcMar>
              <w:top w:w="0" w:type="dxa"/>
              <w:left w:w="115" w:type="dxa"/>
              <w:bottom w:w="0" w:type="dxa"/>
              <w:right w:w="115" w:type="dxa"/>
            </w:tcMar>
          </w:tcPr>
          <w:p w14:paraId="263E6BB5" w14:textId="77777777" w:rsidR="000E594A" w:rsidRDefault="00000000">
            <w:pPr>
              <w:numPr>
                <w:ilvl w:val="0"/>
                <w:numId w:val="16"/>
              </w:numPr>
              <w:ind w:right="-242"/>
              <w:rPr>
                <w:color w:val="000000"/>
                <w:sz w:val="16"/>
                <w:szCs w:val="16"/>
              </w:rPr>
            </w:pPr>
            <w:r>
              <w:rPr>
                <w:b/>
                <w:color w:val="000000"/>
                <w:sz w:val="16"/>
                <w:szCs w:val="16"/>
              </w:rPr>
              <w:t>Module 1:</w:t>
            </w:r>
            <w:r>
              <w:rPr>
                <w:color w:val="000000"/>
                <w:sz w:val="16"/>
                <w:szCs w:val="16"/>
              </w:rPr>
              <w:t xml:space="preserve"> Developing Girls in Sport</w:t>
            </w:r>
          </w:p>
        </w:tc>
        <w:tc>
          <w:tcPr>
            <w:tcW w:w="2254" w:type="dxa"/>
            <w:tcBorders>
              <w:top w:val="single" w:sz="4" w:space="0" w:color="000000"/>
            </w:tcBorders>
            <w:tcMar>
              <w:top w:w="0" w:type="dxa"/>
              <w:left w:w="115" w:type="dxa"/>
              <w:bottom w:w="0" w:type="dxa"/>
              <w:right w:w="115" w:type="dxa"/>
            </w:tcMar>
          </w:tcPr>
          <w:p w14:paraId="43B6BBE5" w14:textId="77777777" w:rsidR="000E594A" w:rsidRDefault="00000000">
            <w:pPr>
              <w:numPr>
                <w:ilvl w:val="0"/>
                <w:numId w:val="17"/>
              </w:numPr>
              <w:ind w:left="240"/>
              <w:rPr>
                <w:color w:val="000000"/>
                <w:sz w:val="16"/>
                <w:szCs w:val="16"/>
              </w:rPr>
            </w:pPr>
            <w:r>
              <w:rPr>
                <w:color w:val="000000"/>
                <w:sz w:val="16"/>
                <w:szCs w:val="16"/>
              </w:rPr>
              <w:t>Explains the assets, positive outcomes and benefits that can result when girls participate in sport and a coach’s role in ensuring girls experience them. </w:t>
            </w:r>
          </w:p>
          <w:p w14:paraId="5453226C" w14:textId="77777777" w:rsidR="000E594A" w:rsidRDefault="000E594A">
            <w:pPr>
              <w:rPr>
                <w:sz w:val="16"/>
                <w:szCs w:val="16"/>
              </w:rPr>
            </w:pPr>
          </w:p>
        </w:tc>
        <w:tc>
          <w:tcPr>
            <w:tcW w:w="2614" w:type="dxa"/>
            <w:gridSpan w:val="2"/>
            <w:tcBorders>
              <w:top w:val="single" w:sz="4" w:space="0" w:color="000000"/>
            </w:tcBorders>
            <w:tcMar>
              <w:top w:w="0" w:type="dxa"/>
              <w:left w:w="115" w:type="dxa"/>
              <w:bottom w:w="0" w:type="dxa"/>
              <w:right w:w="115" w:type="dxa"/>
            </w:tcMar>
          </w:tcPr>
          <w:p w14:paraId="145C6819" w14:textId="77777777" w:rsidR="000E594A" w:rsidRDefault="00000000">
            <w:pPr>
              <w:numPr>
                <w:ilvl w:val="0"/>
                <w:numId w:val="1"/>
              </w:numPr>
              <w:ind w:left="353"/>
              <w:rPr>
                <w:color w:val="000000"/>
                <w:sz w:val="16"/>
                <w:szCs w:val="16"/>
              </w:rPr>
            </w:pPr>
            <w:r>
              <w:rPr>
                <w:color w:val="000000"/>
                <w:sz w:val="16"/>
                <w:szCs w:val="16"/>
              </w:rPr>
              <w:t>Positive Youth Development</w:t>
            </w:r>
          </w:p>
          <w:p w14:paraId="381238E9" w14:textId="77777777" w:rsidR="000E594A" w:rsidRDefault="00000000">
            <w:pPr>
              <w:numPr>
                <w:ilvl w:val="0"/>
                <w:numId w:val="1"/>
              </w:numPr>
              <w:ind w:left="353"/>
              <w:rPr>
                <w:color w:val="000000"/>
                <w:sz w:val="16"/>
                <w:szCs w:val="16"/>
              </w:rPr>
            </w:pPr>
            <w:r>
              <w:rPr>
                <w:color w:val="000000"/>
                <w:sz w:val="16"/>
                <w:szCs w:val="16"/>
              </w:rPr>
              <w:t>Sports-Based Youth Development</w:t>
            </w:r>
          </w:p>
          <w:p w14:paraId="2E1E1478" w14:textId="77777777" w:rsidR="000E594A" w:rsidRDefault="00000000">
            <w:pPr>
              <w:numPr>
                <w:ilvl w:val="0"/>
                <w:numId w:val="1"/>
              </w:numPr>
              <w:ind w:left="353"/>
              <w:rPr>
                <w:color w:val="000000"/>
                <w:sz w:val="16"/>
                <w:szCs w:val="16"/>
              </w:rPr>
            </w:pPr>
            <w:r>
              <w:rPr>
                <w:color w:val="000000"/>
                <w:sz w:val="16"/>
                <w:szCs w:val="16"/>
              </w:rPr>
              <w:t>Ecological Systems Theory</w:t>
            </w:r>
          </w:p>
        </w:tc>
        <w:tc>
          <w:tcPr>
            <w:tcW w:w="6966" w:type="dxa"/>
            <w:tcBorders>
              <w:top w:val="single" w:sz="4" w:space="0" w:color="000000"/>
            </w:tcBorders>
            <w:tcMar>
              <w:top w:w="0" w:type="dxa"/>
              <w:left w:w="115" w:type="dxa"/>
              <w:bottom w:w="0" w:type="dxa"/>
              <w:right w:w="115" w:type="dxa"/>
            </w:tcMar>
          </w:tcPr>
          <w:p w14:paraId="5304008E" w14:textId="77777777" w:rsidR="000E594A" w:rsidRDefault="00000000">
            <w:pPr>
              <w:numPr>
                <w:ilvl w:val="0"/>
                <w:numId w:val="2"/>
              </w:numPr>
              <w:rPr>
                <w:color w:val="000000"/>
                <w:sz w:val="16"/>
                <w:szCs w:val="16"/>
              </w:rPr>
            </w:pPr>
            <w:r>
              <w:rPr>
                <w:i/>
                <w:color w:val="000000"/>
                <w:sz w:val="16"/>
                <w:szCs w:val="16"/>
              </w:rPr>
              <w:t>Understand</w:t>
            </w:r>
            <w:r>
              <w:rPr>
                <w:color w:val="000000"/>
                <w:sz w:val="16"/>
                <w:szCs w:val="16"/>
              </w:rPr>
              <w:t xml:space="preserve"> the assets, or benefits, girls gain from sport participation.</w:t>
            </w:r>
          </w:p>
          <w:p w14:paraId="5B9633EE" w14:textId="77777777" w:rsidR="000E594A" w:rsidRDefault="00000000">
            <w:pPr>
              <w:numPr>
                <w:ilvl w:val="0"/>
                <w:numId w:val="2"/>
              </w:numPr>
              <w:rPr>
                <w:color w:val="000000"/>
                <w:sz w:val="16"/>
                <w:szCs w:val="16"/>
              </w:rPr>
            </w:pPr>
            <w:r>
              <w:rPr>
                <w:i/>
                <w:color w:val="000000"/>
                <w:sz w:val="16"/>
                <w:szCs w:val="16"/>
              </w:rPr>
              <w:t>Identify</w:t>
            </w:r>
            <w:r>
              <w:rPr>
                <w:color w:val="000000"/>
                <w:sz w:val="16"/>
                <w:szCs w:val="16"/>
              </w:rPr>
              <w:t xml:space="preserve"> a coach’s role in girls’ gaining benefits from sports. </w:t>
            </w:r>
          </w:p>
          <w:p w14:paraId="2C532454" w14:textId="77777777" w:rsidR="000E594A" w:rsidRDefault="00000000">
            <w:pPr>
              <w:numPr>
                <w:ilvl w:val="0"/>
                <w:numId w:val="2"/>
              </w:numPr>
              <w:rPr>
                <w:color w:val="000000"/>
                <w:sz w:val="16"/>
                <w:szCs w:val="16"/>
              </w:rPr>
            </w:pPr>
            <w:r>
              <w:rPr>
                <w:i/>
                <w:color w:val="000000"/>
                <w:sz w:val="16"/>
                <w:szCs w:val="16"/>
              </w:rPr>
              <w:t xml:space="preserve">Reflect </w:t>
            </w:r>
            <w:r>
              <w:rPr>
                <w:color w:val="000000"/>
                <w:sz w:val="16"/>
                <w:szCs w:val="16"/>
              </w:rPr>
              <w:t>about negative outcomes of sport participation that some girls experience and how to avoid them. </w:t>
            </w:r>
          </w:p>
        </w:tc>
      </w:tr>
      <w:tr w:rsidR="000E594A" w14:paraId="44232478" w14:textId="77777777">
        <w:trPr>
          <w:jc w:val="center"/>
        </w:trPr>
        <w:tc>
          <w:tcPr>
            <w:tcW w:w="1778" w:type="dxa"/>
            <w:tcMar>
              <w:top w:w="0" w:type="dxa"/>
              <w:left w:w="115" w:type="dxa"/>
              <w:bottom w:w="0" w:type="dxa"/>
              <w:right w:w="115" w:type="dxa"/>
            </w:tcMar>
          </w:tcPr>
          <w:p w14:paraId="41B16CD0" w14:textId="77777777" w:rsidR="000E594A" w:rsidRDefault="00000000">
            <w:pPr>
              <w:numPr>
                <w:ilvl w:val="0"/>
                <w:numId w:val="4"/>
              </w:numPr>
              <w:rPr>
                <w:color w:val="000000"/>
                <w:sz w:val="16"/>
                <w:szCs w:val="16"/>
              </w:rPr>
            </w:pPr>
            <w:r>
              <w:rPr>
                <w:b/>
                <w:color w:val="000000"/>
                <w:sz w:val="16"/>
                <w:szCs w:val="16"/>
              </w:rPr>
              <w:t>Module 2:</w:t>
            </w:r>
            <w:r>
              <w:rPr>
                <w:color w:val="000000"/>
                <w:sz w:val="16"/>
                <w:szCs w:val="16"/>
              </w:rPr>
              <w:t xml:space="preserve"> Challenging Gender Stereotypes</w:t>
            </w:r>
          </w:p>
        </w:tc>
        <w:tc>
          <w:tcPr>
            <w:tcW w:w="2254" w:type="dxa"/>
            <w:tcMar>
              <w:top w:w="0" w:type="dxa"/>
              <w:left w:w="115" w:type="dxa"/>
              <w:bottom w:w="0" w:type="dxa"/>
              <w:right w:w="115" w:type="dxa"/>
            </w:tcMar>
          </w:tcPr>
          <w:p w14:paraId="4EA83FD4" w14:textId="77777777" w:rsidR="000E594A" w:rsidRDefault="00000000">
            <w:pPr>
              <w:numPr>
                <w:ilvl w:val="0"/>
                <w:numId w:val="7"/>
              </w:numPr>
              <w:ind w:left="240"/>
              <w:rPr>
                <w:color w:val="000000"/>
                <w:sz w:val="16"/>
                <w:szCs w:val="16"/>
              </w:rPr>
            </w:pPr>
            <w:r>
              <w:rPr>
                <w:color w:val="000000"/>
                <w:sz w:val="16"/>
                <w:szCs w:val="16"/>
              </w:rPr>
              <w:t>Explains the effect of gender stereotypes on girls’ participation in, and enjoyment, of sport.</w:t>
            </w:r>
          </w:p>
        </w:tc>
        <w:tc>
          <w:tcPr>
            <w:tcW w:w="2614" w:type="dxa"/>
            <w:gridSpan w:val="2"/>
            <w:tcMar>
              <w:top w:w="0" w:type="dxa"/>
              <w:left w:w="115" w:type="dxa"/>
              <w:bottom w:w="0" w:type="dxa"/>
              <w:right w:w="115" w:type="dxa"/>
            </w:tcMar>
          </w:tcPr>
          <w:p w14:paraId="27A580CF" w14:textId="77777777" w:rsidR="000E594A" w:rsidRDefault="00000000">
            <w:pPr>
              <w:numPr>
                <w:ilvl w:val="0"/>
                <w:numId w:val="10"/>
              </w:numPr>
              <w:ind w:left="353"/>
              <w:rPr>
                <w:color w:val="000000"/>
                <w:sz w:val="16"/>
                <w:szCs w:val="16"/>
              </w:rPr>
            </w:pPr>
            <w:r>
              <w:rPr>
                <w:color w:val="000000"/>
                <w:sz w:val="16"/>
                <w:szCs w:val="16"/>
              </w:rPr>
              <w:t>Gender Essentialism </w:t>
            </w:r>
          </w:p>
          <w:p w14:paraId="134B420B" w14:textId="77777777" w:rsidR="000E594A" w:rsidRDefault="00000000">
            <w:pPr>
              <w:numPr>
                <w:ilvl w:val="0"/>
                <w:numId w:val="10"/>
              </w:numPr>
              <w:ind w:left="353"/>
              <w:rPr>
                <w:color w:val="000000"/>
                <w:sz w:val="16"/>
                <w:szCs w:val="16"/>
              </w:rPr>
            </w:pPr>
            <w:r>
              <w:rPr>
                <w:color w:val="000000"/>
                <w:sz w:val="16"/>
                <w:szCs w:val="16"/>
              </w:rPr>
              <w:t>Self-Objectification Theory</w:t>
            </w:r>
          </w:p>
          <w:p w14:paraId="4931665B" w14:textId="77777777" w:rsidR="000E594A" w:rsidRDefault="00000000">
            <w:pPr>
              <w:numPr>
                <w:ilvl w:val="0"/>
                <w:numId w:val="10"/>
              </w:numPr>
              <w:ind w:left="353"/>
              <w:rPr>
                <w:color w:val="000000"/>
                <w:sz w:val="16"/>
                <w:szCs w:val="16"/>
              </w:rPr>
            </w:pPr>
            <w:r>
              <w:rPr>
                <w:color w:val="000000"/>
                <w:sz w:val="16"/>
                <w:szCs w:val="16"/>
              </w:rPr>
              <w:t>Cognitive Bias</w:t>
            </w:r>
          </w:p>
        </w:tc>
        <w:tc>
          <w:tcPr>
            <w:tcW w:w="6966" w:type="dxa"/>
            <w:tcMar>
              <w:top w:w="0" w:type="dxa"/>
              <w:left w:w="115" w:type="dxa"/>
              <w:bottom w:w="0" w:type="dxa"/>
              <w:right w:w="115" w:type="dxa"/>
            </w:tcMar>
          </w:tcPr>
          <w:p w14:paraId="07307A0B" w14:textId="77777777" w:rsidR="000E594A" w:rsidRDefault="00000000">
            <w:pPr>
              <w:numPr>
                <w:ilvl w:val="0"/>
                <w:numId w:val="6"/>
              </w:numPr>
              <w:rPr>
                <w:color w:val="000000"/>
                <w:sz w:val="16"/>
                <w:szCs w:val="16"/>
              </w:rPr>
            </w:pPr>
            <w:r>
              <w:rPr>
                <w:i/>
                <w:color w:val="000000"/>
                <w:sz w:val="16"/>
                <w:szCs w:val="16"/>
              </w:rPr>
              <w:t>Understand</w:t>
            </w:r>
            <w:r>
              <w:rPr>
                <w:color w:val="000000"/>
                <w:sz w:val="16"/>
                <w:szCs w:val="16"/>
              </w:rPr>
              <w:t xml:space="preserve"> what gender stereotypes are and how they affect girls.</w:t>
            </w:r>
          </w:p>
          <w:p w14:paraId="69C6A853" w14:textId="77777777" w:rsidR="000E594A" w:rsidRDefault="00000000">
            <w:pPr>
              <w:numPr>
                <w:ilvl w:val="0"/>
                <w:numId w:val="6"/>
              </w:numPr>
              <w:rPr>
                <w:color w:val="000000"/>
                <w:sz w:val="16"/>
                <w:szCs w:val="16"/>
              </w:rPr>
            </w:pPr>
            <w:r>
              <w:rPr>
                <w:i/>
                <w:color w:val="000000"/>
                <w:sz w:val="16"/>
                <w:szCs w:val="16"/>
              </w:rPr>
              <w:t>Identify</w:t>
            </w:r>
            <w:r>
              <w:rPr>
                <w:color w:val="000000"/>
                <w:sz w:val="16"/>
                <w:szCs w:val="16"/>
              </w:rPr>
              <w:t xml:space="preserve"> gender stereotypes that are prevalent in sports.</w:t>
            </w:r>
          </w:p>
          <w:p w14:paraId="05345811" w14:textId="77777777" w:rsidR="000E594A" w:rsidRDefault="00000000">
            <w:pPr>
              <w:numPr>
                <w:ilvl w:val="0"/>
                <w:numId w:val="6"/>
              </w:numPr>
              <w:rPr>
                <w:color w:val="000000"/>
                <w:sz w:val="16"/>
                <w:szCs w:val="16"/>
              </w:rPr>
            </w:pPr>
            <w:r>
              <w:rPr>
                <w:i/>
                <w:color w:val="000000"/>
                <w:sz w:val="16"/>
                <w:szCs w:val="16"/>
              </w:rPr>
              <w:t xml:space="preserve">Reflect </w:t>
            </w:r>
            <w:r>
              <w:rPr>
                <w:color w:val="000000"/>
                <w:sz w:val="16"/>
                <w:szCs w:val="16"/>
              </w:rPr>
              <w:t>on own explicit and implicit gender stereotypes and biases about girls in sport.</w:t>
            </w:r>
          </w:p>
        </w:tc>
      </w:tr>
      <w:tr w:rsidR="000E594A" w14:paraId="75B7A1C2" w14:textId="77777777">
        <w:trPr>
          <w:jc w:val="center"/>
        </w:trPr>
        <w:tc>
          <w:tcPr>
            <w:tcW w:w="1778" w:type="dxa"/>
            <w:tcMar>
              <w:top w:w="0" w:type="dxa"/>
              <w:left w:w="115" w:type="dxa"/>
              <w:bottom w:w="0" w:type="dxa"/>
              <w:right w:w="115" w:type="dxa"/>
            </w:tcMar>
          </w:tcPr>
          <w:p w14:paraId="133AF473" w14:textId="77777777" w:rsidR="000E594A" w:rsidRDefault="00000000">
            <w:pPr>
              <w:numPr>
                <w:ilvl w:val="0"/>
                <w:numId w:val="8"/>
              </w:numPr>
              <w:rPr>
                <w:color w:val="000000"/>
                <w:sz w:val="16"/>
                <w:szCs w:val="16"/>
              </w:rPr>
            </w:pPr>
            <w:r>
              <w:rPr>
                <w:b/>
                <w:color w:val="000000"/>
                <w:sz w:val="16"/>
                <w:szCs w:val="16"/>
              </w:rPr>
              <w:t>Module 3:</w:t>
            </w:r>
            <w:r>
              <w:rPr>
                <w:color w:val="000000"/>
                <w:sz w:val="16"/>
                <w:szCs w:val="16"/>
              </w:rPr>
              <w:t xml:space="preserve"> Coaching Girls Part 1: The Difference Perspective</w:t>
            </w:r>
          </w:p>
        </w:tc>
        <w:tc>
          <w:tcPr>
            <w:tcW w:w="2254" w:type="dxa"/>
            <w:tcMar>
              <w:top w:w="0" w:type="dxa"/>
              <w:left w:w="115" w:type="dxa"/>
              <w:bottom w:w="0" w:type="dxa"/>
              <w:right w:w="115" w:type="dxa"/>
            </w:tcMar>
          </w:tcPr>
          <w:p w14:paraId="57C0A5FC" w14:textId="77777777" w:rsidR="000E594A" w:rsidRDefault="00000000">
            <w:pPr>
              <w:numPr>
                <w:ilvl w:val="0"/>
                <w:numId w:val="12"/>
              </w:numPr>
              <w:ind w:left="240"/>
              <w:rPr>
                <w:sz w:val="16"/>
                <w:szCs w:val="16"/>
              </w:rPr>
            </w:pPr>
            <w:r>
              <w:rPr>
                <w:color w:val="000000"/>
                <w:sz w:val="16"/>
                <w:szCs w:val="16"/>
              </w:rPr>
              <w:t>Teaches coaches how to recogni</w:t>
            </w:r>
            <w:r>
              <w:rPr>
                <w:sz w:val="16"/>
                <w:szCs w:val="16"/>
              </w:rPr>
              <w:t>s</w:t>
            </w:r>
            <w:r>
              <w:rPr>
                <w:color w:val="000000"/>
                <w:sz w:val="16"/>
                <w:szCs w:val="16"/>
              </w:rPr>
              <w:t>e The Difference Perspective to coaching girls, a common coach misperception about coaching girls, and how it can undermine girls’ positive experiences with sport. </w:t>
            </w:r>
          </w:p>
        </w:tc>
        <w:tc>
          <w:tcPr>
            <w:tcW w:w="2614" w:type="dxa"/>
            <w:gridSpan w:val="2"/>
            <w:tcMar>
              <w:top w:w="0" w:type="dxa"/>
              <w:left w:w="115" w:type="dxa"/>
              <w:bottom w:w="0" w:type="dxa"/>
              <w:right w:w="115" w:type="dxa"/>
            </w:tcMar>
          </w:tcPr>
          <w:p w14:paraId="14AC95F5" w14:textId="77777777" w:rsidR="000E594A" w:rsidRDefault="00000000">
            <w:pPr>
              <w:numPr>
                <w:ilvl w:val="0"/>
                <w:numId w:val="14"/>
              </w:numPr>
              <w:ind w:left="353"/>
              <w:rPr>
                <w:b/>
                <w:color w:val="000000"/>
                <w:sz w:val="16"/>
                <w:szCs w:val="16"/>
              </w:rPr>
            </w:pPr>
            <w:r>
              <w:rPr>
                <w:color w:val="000000"/>
                <w:sz w:val="16"/>
                <w:szCs w:val="16"/>
              </w:rPr>
              <w:t>Gender Essentialism</w:t>
            </w:r>
          </w:p>
          <w:p w14:paraId="3C019093" w14:textId="77777777" w:rsidR="000E594A" w:rsidRDefault="00000000">
            <w:pPr>
              <w:numPr>
                <w:ilvl w:val="0"/>
                <w:numId w:val="14"/>
              </w:numPr>
              <w:ind w:left="353"/>
              <w:rPr>
                <w:rFonts w:ascii="Noto Sans Symbols" w:eastAsia="Noto Sans Symbols" w:hAnsi="Noto Sans Symbols" w:cs="Noto Sans Symbols"/>
                <w:color w:val="000000"/>
                <w:sz w:val="16"/>
                <w:szCs w:val="16"/>
              </w:rPr>
            </w:pPr>
            <w:r>
              <w:rPr>
                <w:color w:val="000000"/>
                <w:sz w:val="16"/>
                <w:szCs w:val="16"/>
              </w:rPr>
              <w:t>Schema Theory</w:t>
            </w:r>
          </w:p>
          <w:p w14:paraId="23143690" w14:textId="77777777" w:rsidR="000E594A" w:rsidRDefault="00000000">
            <w:pPr>
              <w:numPr>
                <w:ilvl w:val="0"/>
                <w:numId w:val="14"/>
              </w:numPr>
              <w:ind w:left="353"/>
              <w:rPr>
                <w:rFonts w:ascii="Noto Sans Symbols" w:eastAsia="Noto Sans Symbols" w:hAnsi="Noto Sans Symbols" w:cs="Noto Sans Symbols"/>
                <w:color w:val="000000"/>
                <w:sz w:val="16"/>
                <w:szCs w:val="16"/>
              </w:rPr>
            </w:pPr>
            <w:r>
              <w:rPr>
                <w:color w:val="000000"/>
                <w:sz w:val="16"/>
                <w:szCs w:val="16"/>
              </w:rPr>
              <w:t>Stereotype Threat Theory</w:t>
            </w:r>
          </w:p>
          <w:p w14:paraId="597E0003" w14:textId="77777777" w:rsidR="000E594A" w:rsidRDefault="00000000">
            <w:pPr>
              <w:numPr>
                <w:ilvl w:val="0"/>
                <w:numId w:val="14"/>
              </w:numPr>
              <w:ind w:left="353"/>
              <w:rPr>
                <w:rFonts w:ascii="Noto Sans Symbols" w:eastAsia="Noto Sans Symbols" w:hAnsi="Noto Sans Symbols" w:cs="Noto Sans Symbols"/>
                <w:color w:val="000000"/>
                <w:sz w:val="16"/>
                <w:szCs w:val="16"/>
              </w:rPr>
            </w:pPr>
            <w:r>
              <w:rPr>
                <w:color w:val="000000"/>
                <w:sz w:val="16"/>
                <w:szCs w:val="16"/>
              </w:rPr>
              <w:t>Cognitive Bias </w:t>
            </w:r>
          </w:p>
        </w:tc>
        <w:tc>
          <w:tcPr>
            <w:tcW w:w="6966" w:type="dxa"/>
            <w:tcMar>
              <w:top w:w="0" w:type="dxa"/>
              <w:left w:w="115" w:type="dxa"/>
              <w:bottom w:w="0" w:type="dxa"/>
              <w:right w:w="115" w:type="dxa"/>
            </w:tcMar>
          </w:tcPr>
          <w:p w14:paraId="51D35ACA" w14:textId="77777777" w:rsidR="000E594A" w:rsidRDefault="00000000">
            <w:pPr>
              <w:numPr>
                <w:ilvl w:val="0"/>
                <w:numId w:val="26"/>
              </w:numPr>
              <w:rPr>
                <w:color w:val="000000"/>
                <w:sz w:val="16"/>
                <w:szCs w:val="16"/>
              </w:rPr>
            </w:pPr>
            <w:r>
              <w:rPr>
                <w:i/>
                <w:color w:val="000000"/>
                <w:sz w:val="16"/>
                <w:szCs w:val="16"/>
              </w:rPr>
              <w:t xml:space="preserve">Understand </w:t>
            </w:r>
            <w:r>
              <w:rPr>
                <w:color w:val="000000"/>
                <w:sz w:val="16"/>
                <w:szCs w:val="16"/>
              </w:rPr>
              <w:t>common perceptions about coaching girls.</w:t>
            </w:r>
          </w:p>
          <w:p w14:paraId="344EE035" w14:textId="77777777" w:rsidR="000E594A" w:rsidRDefault="00000000">
            <w:pPr>
              <w:numPr>
                <w:ilvl w:val="0"/>
                <w:numId w:val="26"/>
              </w:numPr>
              <w:rPr>
                <w:color w:val="000000"/>
                <w:sz w:val="16"/>
                <w:szCs w:val="16"/>
              </w:rPr>
            </w:pPr>
            <w:r>
              <w:rPr>
                <w:i/>
                <w:color w:val="000000"/>
                <w:sz w:val="16"/>
                <w:szCs w:val="16"/>
              </w:rPr>
              <w:t xml:space="preserve">Identify </w:t>
            </w:r>
            <w:r>
              <w:rPr>
                <w:color w:val="000000"/>
                <w:sz w:val="16"/>
                <w:szCs w:val="16"/>
              </w:rPr>
              <w:t>elements of The Difference Perspective to coaching girls. </w:t>
            </w:r>
          </w:p>
          <w:p w14:paraId="50FC2F83" w14:textId="77777777" w:rsidR="000E594A" w:rsidRDefault="00000000">
            <w:pPr>
              <w:numPr>
                <w:ilvl w:val="0"/>
                <w:numId w:val="26"/>
              </w:numPr>
              <w:rPr>
                <w:color w:val="000000"/>
                <w:sz w:val="16"/>
                <w:szCs w:val="16"/>
              </w:rPr>
            </w:pPr>
            <w:r>
              <w:rPr>
                <w:i/>
                <w:color w:val="000000"/>
                <w:sz w:val="16"/>
                <w:szCs w:val="16"/>
              </w:rPr>
              <w:t xml:space="preserve">Reflect </w:t>
            </w:r>
            <w:r>
              <w:rPr>
                <w:color w:val="000000"/>
                <w:sz w:val="16"/>
                <w:szCs w:val="16"/>
              </w:rPr>
              <w:t>on how some perceptions may be based on stereotypes and biases that are harmful to girls.</w:t>
            </w:r>
          </w:p>
        </w:tc>
      </w:tr>
      <w:tr w:rsidR="000E594A" w14:paraId="3CAD3563" w14:textId="77777777">
        <w:trPr>
          <w:jc w:val="center"/>
        </w:trPr>
        <w:tc>
          <w:tcPr>
            <w:tcW w:w="1778" w:type="dxa"/>
            <w:tcMar>
              <w:top w:w="0" w:type="dxa"/>
              <w:left w:w="115" w:type="dxa"/>
              <w:bottom w:w="0" w:type="dxa"/>
              <w:right w:w="115" w:type="dxa"/>
            </w:tcMar>
          </w:tcPr>
          <w:p w14:paraId="20C58245" w14:textId="77777777" w:rsidR="000E594A" w:rsidRDefault="00000000">
            <w:pPr>
              <w:numPr>
                <w:ilvl w:val="0"/>
                <w:numId w:val="27"/>
              </w:numPr>
              <w:rPr>
                <w:color w:val="000000"/>
                <w:sz w:val="16"/>
                <w:szCs w:val="16"/>
              </w:rPr>
            </w:pPr>
            <w:r>
              <w:rPr>
                <w:b/>
                <w:color w:val="000000"/>
                <w:sz w:val="16"/>
                <w:szCs w:val="16"/>
              </w:rPr>
              <w:t>Module 4:</w:t>
            </w:r>
            <w:r>
              <w:rPr>
                <w:color w:val="000000"/>
                <w:sz w:val="16"/>
                <w:szCs w:val="16"/>
              </w:rPr>
              <w:t xml:space="preserve"> Coaching Girls Part 2: The Similarity Perspective</w:t>
            </w:r>
          </w:p>
        </w:tc>
        <w:tc>
          <w:tcPr>
            <w:tcW w:w="2254" w:type="dxa"/>
            <w:tcMar>
              <w:top w:w="0" w:type="dxa"/>
              <w:left w:w="115" w:type="dxa"/>
              <w:bottom w:w="0" w:type="dxa"/>
              <w:right w:w="115" w:type="dxa"/>
            </w:tcMar>
          </w:tcPr>
          <w:p w14:paraId="54234F08" w14:textId="77777777" w:rsidR="000E594A" w:rsidRDefault="00000000">
            <w:pPr>
              <w:numPr>
                <w:ilvl w:val="0"/>
                <w:numId w:val="28"/>
              </w:numPr>
              <w:ind w:left="240"/>
              <w:rPr>
                <w:color w:val="000000"/>
                <w:sz w:val="16"/>
                <w:szCs w:val="16"/>
              </w:rPr>
            </w:pPr>
            <w:r>
              <w:rPr>
                <w:color w:val="000000"/>
                <w:sz w:val="16"/>
                <w:szCs w:val="16"/>
              </w:rPr>
              <w:t>Outlines The Similarity Perspective, another common coach misperception about coaching girls, and how it can undermine girls’ positive sport experiences.</w:t>
            </w:r>
          </w:p>
        </w:tc>
        <w:tc>
          <w:tcPr>
            <w:tcW w:w="2614" w:type="dxa"/>
            <w:gridSpan w:val="2"/>
            <w:tcMar>
              <w:top w:w="0" w:type="dxa"/>
              <w:left w:w="115" w:type="dxa"/>
              <w:bottom w:w="0" w:type="dxa"/>
              <w:right w:w="115" w:type="dxa"/>
            </w:tcMar>
          </w:tcPr>
          <w:p w14:paraId="699BC80F" w14:textId="77777777" w:rsidR="000E594A" w:rsidRDefault="00000000">
            <w:pPr>
              <w:numPr>
                <w:ilvl w:val="0"/>
                <w:numId w:val="15"/>
              </w:numPr>
              <w:pBdr>
                <w:top w:val="nil"/>
                <w:left w:val="nil"/>
                <w:bottom w:val="nil"/>
                <w:right w:val="nil"/>
                <w:between w:val="nil"/>
              </w:pBdr>
              <w:ind w:left="353"/>
              <w:rPr>
                <w:color w:val="000000"/>
                <w:sz w:val="16"/>
                <w:szCs w:val="16"/>
              </w:rPr>
            </w:pPr>
            <w:r>
              <w:rPr>
                <w:color w:val="000000"/>
                <w:sz w:val="16"/>
                <w:szCs w:val="16"/>
              </w:rPr>
              <w:t>Gender Essentialism</w:t>
            </w:r>
          </w:p>
          <w:p w14:paraId="1856E5B5" w14:textId="77777777" w:rsidR="000E594A" w:rsidRDefault="00000000">
            <w:pPr>
              <w:numPr>
                <w:ilvl w:val="0"/>
                <w:numId w:val="29"/>
              </w:numPr>
              <w:ind w:left="353"/>
              <w:rPr>
                <w:rFonts w:ascii="Noto Sans Symbols" w:eastAsia="Noto Sans Symbols" w:hAnsi="Noto Sans Symbols" w:cs="Noto Sans Symbols"/>
                <w:color w:val="000000"/>
                <w:sz w:val="16"/>
                <w:szCs w:val="16"/>
              </w:rPr>
            </w:pPr>
            <w:r>
              <w:rPr>
                <w:color w:val="000000"/>
                <w:sz w:val="16"/>
                <w:szCs w:val="16"/>
              </w:rPr>
              <w:t>Schema Theory</w:t>
            </w:r>
          </w:p>
          <w:p w14:paraId="58B706B3" w14:textId="77777777" w:rsidR="000E594A" w:rsidRDefault="00000000">
            <w:pPr>
              <w:numPr>
                <w:ilvl w:val="0"/>
                <w:numId w:val="29"/>
              </w:numPr>
              <w:ind w:left="353"/>
              <w:rPr>
                <w:rFonts w:ascii="Noto Sans Symbols" w:eastAsia="Noto Sans Symbols" w:hAnsi="Noto Sans Symbols" w:cs="Noto Sans Symbols"/>
                <w:color w:val="000000"/>
                <w:sz w:val="16"/>
                <w:szCs w:val="16"/>
              </w:rPr>
            </w:pPr>
            <w:r>
              <w:rPr>
                <w:color w:val="000000"/>
                <w:sz w:val="16"/>
                <w:szCs w:val="16"/>
              </w:rPr>
              <w:t>Stereotype Threat Theory</w:t>
            </w:r>
          </w:p>
          <w:p w14:paraId="0088F8D8" w14:textId="77777777" w:rsidR="000E594A" w:rsidRDefault="00000000">
            <w:pPr>
              <w:numPr>
                <w:ilvl w:val="0"/>
                <w:numId w:val="29"/>
              </w:numPr>
              <w:ind w:left="353"/>
              <w:rPr>
                <w:color w:val="000000"/>
                <w:sz w:val="16"/>
                <w:szCs w:val="16"/>
              </w:rPr>
            </w:pPr>
            <w:r>
              <w:rPr>
                <w:color w:val="000000"/>
                <w:sz w:val="16"/>
                <w:szCs w:val="16"/>
              </w:rPr>
              <w:t>Cognitive Bias</w:t>
            </w:r>
          </w:p>
          <w:p w14:paraId="21BF1498" w14:textId="77777777" w:rsidR="000E594A" w:rsidRDefault="000E594A">
            <w:pPr>
              <w:rPr>
                <w:sz w:val="16"/>
                <w:szCs w:val="16"/>
              </w:rPr>
            </w:pPr>
          </w:p>
        </w:tc>
        <w:tc>
          <w:tcPr>
            <w:tcW w:w="6966" w:type="dxa"/>
            <w:tcMar>
              <w:top w:w="0" w:type="dxa"/>
              <w:left w:w="115" w:type="dxa"/>
              <w:bottom w:w="0" w:type="dxa"/>
              <w:right w:w="115" w:type="dxa"/>
            </w:tcMar>
          </w:tcPr>
          <w:p w14:paraId="3A85BF72" w14:textId="77777777" w:rsidR="000E594A" w:rsidRDefault="00000000">
            <w:pPr>
              <w:numPr>
                <w:ilvl w:val="0"/>
                <w:numId w:val="21"/>
              </w:numPr>
              <w:rPr>
                <w:color w:val="000000"/>
                <w:sz w:val="16"/>
                <w:szCs w:val="16"/>
              </w:rPr>
            </w:pPr>
            <w:r>
              <w:rPr>
                <w:i/>
                <w:color w:val="000000"/>
                <w:sz w:val="16"/>
                <w:szCs w:val="16"/>
              </w:rPr>
              <w:t xml:space="preserve">Understand </w:t>
            </w:r>
            <w:r>
              <w:rPr>
                <w:color w:val="000000"/>
                <w:sz w:val="16"/>
                <w:szCs w:val="16"/>
              </w:rPr>
              <w:t>the concepts behind The Similarity Perspective.</w:t>
            </w:r>
          </w:p>
          <w:p w14:paraId="380E4E8C" w14:textId="77777777" w:rsidR="000E594A" w:rsidRDefault="00000000">
            <w:pPr>
              <w:numPr>
                <w:ilvl w:val="0"/>
                <w:numId w:val="21"/>
              </w:numPr>
              <w:rPr>
                <w:color w:val="000000"/>
                <w:sz w:val="16"/>
                <w:szCs w:val="16"/>
              </w:rPr>
            </w:pPr>
            <w:r>
              <w:rPr>
                <w:i/>
                <w:color w:val="000000"/>
                <w:sz w:val="16"/>
                <w:szCs w:val="16"/>
              </w:rPr>
              <w:t>Identify</w:t>
            </w:r>
            <w:r>
              <w:rPr>
                <w:color w:val="000000"/>
                <w:sz w:val="16"/>
                <w:szCs w:val="16"/>
              </w:rPr>
              <w:t xml:space="preserve"> the connection between girls’ experience in the world and their gender.</w:t>
            </w:r>
          </w:p>
          <w:p w14:paraId="17E80FA7" w14:textId="77777777" w:rsidR="000E594A" w:rsidRDefault="00000000">
            <w:pPr>
              <w:numPr>
                <w:ilvl w:val="0"/>
                <w:numId w:val="21"/>
              </w:numPr>
              <w:rPr>
                <w:color w:val="000000"/>
                <w:sz w:val="16"/>
                <w:szCs w:val="16"/>
              </w:rPr>
            </w:pPr>
            <w:r>
              <w:rPr>
                <w:i/>
                <w:color w:val="000000"/>
                <w:sz w:val="16"/>
                <w:szCs w:val="16"/>
              </w:rPr>
              <w:t xml:space="preserve">Reflect </w:t>
            </w:r>
            <w:r>
              <w:rPr>
                <w:color w:val="000000"/>
                <w:sz w:val="16"/>
                <w:szCs w:val="16"/>
              </w:rPr>
              <w:t>on how The Similarity Perspective can support you in coaching girls. </w:t>
            </w:r>
          </w:p>
        </w:tc>
      </w:tr>
      <w:tr w:rsidR="000E594A" w14:paraId="1344340A" w14:textId="77777777">
        <w:trPr>
          <w:jc w:val="center"/>
        </w:trPr>
        <w:tc>
          <w:tcPr>
            <w:tcW w:w="1778" w:type="dxa"/>
            <w:tcMar>
              <w:top w:w="0" w:type="dxa"/>
              <w:left w:w="115" w:type="dxa"/>
              <w:bottom w:w="0" w:type="dxa"/>
              <w:right w:w="115" w:type="dxa"/>
            </w:tcMar>
          </w:tcPr>
          <w:p w14:paraId="5BE5E7E3" w14:textId="77777777" w:rsidR="000E594A" w:rsidRDefault="00000000">
            <w:pPr>
              <w:numPr>
                <w:ilvl w:val="0"/>
                <w:numId w:val="22"/>
              </w:numPr>
              <w:rPr>
                <w:color w:val="000000"/>
                <w:sz w:val="16"/>
                <w:szCs w:val="16"/>
              </w:rPr>
            </w:pPr>
            <w:r>
              <w:rPr>
                <w:b/>
                <w:color w:val="000000"/>
                <w:sz w:val="16"/>
                <w:szCs w:val="16"/>
              </w:rPr>
              <w:t>Module 5:</w:t>
            </w:r>
            <w:r>
              <w:rPr>
                <w:color w:val="000000"/>
                <w:sz w:val="16"/>
                <w:szCs w:val="16"/>
              </w:rPr>
              <w:t xml:space="preserve"> Eliminating Barriers for Girls </w:t>
            </w:r>
          </w:p>
        </w:tc>
        <w:tc>
          <w:tcPr>
            <w:tcW w:w="2254" w:type="dxa"/>
            <w:tcMar>
              <w:top w:w="0" w:type="dxa"/>
              <w:left w:w="115" w:type="dxa"/>
              <w:bottom w:w="0" w:type="dxa"/>
              <w:right w:w="115" w:type="dxa"/>
            </w:tcMar>
          </w:tcPr>
          <w:p w14:paraId="1DFDCFE6" w14:textId="77777777" w:rsidR="000E594A" w:rsidRDefault="00000000">
            <w:pPr>
              <w:numPr>
                <w:ilvl w:val="0"/>
                <w:numId w:val="23"/>
              </w:numPr>
              <w:ind w:left="240"/>
              <w:rPr>
                <w:color w:val="000000"/>
                <w:sz w:val="16"/>
                <w:szCs w:val="16"/>
              </w:rPr>
            </w:pPr>
            <w:r>
              <w:rPr>
                <w:color w:val="000000"/>
                <w:sz w:val="16"/>
                <w:szCs w:val="16"/>
              </w:rPr>
              <w:t>Teaches coaches about the barriers girls often experience in and through sport.  </w:t>
            </w:r>
          </w:p>
        </w:tc>
        <w:tc>
          <w:tcPr>
            <w:tcW w:w="2614" w:type="dxa"/>
            <w:gridSpan w:val="2"/>
            <w:tcMar>
              <w:top w:w="0" w:type="dxa"/>
              <w:left w:w="115" w:type="dxa"/>
              <w:bottom w:w="0" w:type="dxa"/>
              <w:right w:w="115" w:type="dxa"/>
            </w:tcMar>
          </w:tcPr>
          <w:p w14:paraId="2D1D7BA1" w14:textId="77777777" w:rsidR="000E594A" w:rsidRDefault="00000000">
            <w:pPr>
              <w:numPr>
                <w:ilvl w:val="0"/>
                <w:numId w:val="24"/>
              </w:numPr>
              <w:ind w:left="353"/>
              <w:rPr>
                <w:color w:val="000000"/>
                <w:sz w:val="16"/>
                <w:szCs w:val="16"/>
              </w:rPr>
            </w:pPr>
            <w:r>
              <w:rPr>
                <w:color w:val="000000"/>
                <w:sz w:val="16"/>
                <w:szCs w:val="16"/>
              </w:rPr>
              <w:t>Positive Youth Development</w:t>
            </w:r>
          </w:p>
          <w:p w14:paraId="5F1C977E" w14:textId="77777777" w:rsidR="000E594A" w:rsidRDefault="00000000">
            <w:pPr>
              <w:numPr>
                <w:ilvl w:val="0"/>
                <w:numId w:val="24"/>
              </w:numPr>
              <w:ind w:left="353"/>
              <w:rPr>
                <w:color w:val="000000"/>
                <w:sz w:val="16"/>
                <w:szCs w:val="16"/>
              </w:rPr>
            </w:pPr>
            <w:r>
              <w:rPr>
                <w:color w:val="000000"/>
                <w:sz w:val="16"/>
                <w:szCs w:val="16"/>
              </w:rPr>
              <w:t>Sports-Based Youth Development</w:t>
            </w:r>
          </w:p>
          <w:p w14:paraId="66ECABF7" w14:textId="77777777" w:rsidR="000E594A" w:rsidRDefault="00000000">
            <w:pPr>
              <w:numPr>
                <w:ilvl w:val="0"/>
                <w:numId w:val="24"/>
              </w:numPr>
              <w:ind w:left="353"/>
              <w:rPr>
                <w:color w:val="000000"/>
                <w:sz w:val="16"/>
                <w:szCs w:val="16"/>
              </w:rPr>
            </w:pPr>
            <w:r>
              <w:rPr>
                <w:color w:val="000000"/>
                <w:sz w:val="16"/>
                <w:szCs w:val="16"/>
              </w:rPr>
              <w:t>Ecological Systems Theory</w:t>
            </w:r>
          </w:p>
        </w:tc>
        <w:tc>
          <w:tcPr>
            <w:tcW w:w="6966" w:type="dxa"/>
            <w:tcMar>
              <w:top w:w="0" w:type="dxa"/>
              <w:left w:w="115" w:type="dxa"/>
              <w:bottom w:w="0" w:type="dxa"/>
              <w:right w:w="115" w:type="dxa"/>
            </w:tcMar>
          </w:tcPr>
          <w:p w14:paraId="208E11DA" w14:textId="77777777" w:rsidR="000E594A" w:rsidRDefault="00000000">
            <w:pPr>
              <w:numPr>
                <w:ilvl w:val="0"/>
                <w:numId w:val="25"/>
              </w:numPr>
              <w:rPr>
                <w:color w:val="000000"/>
                <w:sz w:val="16"/>
                <w:szCs w:val="16"/>
              </w:rPr>
            </w:pPr>
            <w:r>
              <w:rPr>
                <w:i/>
                <w:color w:val="000000"/>
                <w:sz w:val="16"/>
                <w:szCs w:val="16"/>
              </w:rPr>
              <w:t xml:space="preserve">Understand </w:t>
            </w:r>
            <w:r>
              <w:rPr>
                <w:color w:val="000000"/>
                <w:sz w:val="16"/>
                <w:szCs w:val="16"/>
              </w:rPr>
              <w:t>the many barriers that can limit girls’ sport participation on individual, interpersonal, community/environment level, and societal levels.</w:t>
            </w:r>
          </w:p>
          <w:p w14:paraId="054F99FC" w14:textId="77777777" w:rsidR="000E594A" w:rsidRDefault="00000000">
            <w:pPr>
              <w:numPr>
                <w:ilvl w:val="0"/>
                <w:numId w:val="25"/>
              </w:numPr>
              <w:rPr>
                <w:color w:val="000000"/>
                <w:sz w:val="16"/>
                <w:szCs w:val="16"/>
              </w:rPr>
            </w:pPr>
            <w:r>
              <w:rPr>
                <w:i/>
                <w:color w:val="000000"/>
                <w:sz w:val="16"/>
                <w:szCs w:val="16"/>
              </w:rPr>
              <w:t xml:space="preserve">Identify </w:t>
            </w:r>
            <w:r>
              <w:rPr>
                <w:color w:val="000000"/>
                <w:sz w:val="16"/>
                <w:szCs w:val="16"/>
              </w:rPr>
              <w:t>barriers that girls may face in individual communities.</w:t>
            </w:r>
          </w:p>
          <w:p w14:paraId="59D31E74" w14:textId="77777777" w:rsidR="000E594A" w:rsidRDefault="00000000">
            <w:pPr>
              <w:numPr>
                <w:ilvl w:val="0"/>
                <w:numId w:val="25"/>
              </w:numPr>
              <w:rPr>
                <w:color w:val="000000"/>
                <w:sz w:val="16"/>
                <w:szCs w:val="16"/>
              </w:rPr>
            </w:pPr>
            <w:r>
              <w:rPr>
                <w:i/>
                <w:color w:val="000000"/>
                <w:sz w:val="16"/>
                <w:szCs w:val="16"/>
              </w:rPr>
              <w:t xml:space="preserve">Reflect </w:t>
            </w:r>
            <w:r>
              <w:rPr>
                <w:color w:val="000000"/>
                <w:sz w:val="16"/>
                <w:szCs w:val="16"/>
              </w:rPr>
              <w:t>on and develop strategies that limit or reduce barriers for girls to participate in sport.</w:t>
            </w:r>
          </w:p>
        </w:tc>
      </w:tr>
      <w:tr w:rsidR="000E594A" w14:paraId="5F7BB028" w14:textId="77777777">
        <w:trPr>
          <w:jc w:val="center"/>
        </w:trPr>
        <w:tc>
          <w:tcPr>
            <w:tcW w:w="1778" w:type="dxa"/>
            <w:tcMar>
              <w:top w:w="0" w:type="dxa"/>
              <w:left w:w="115" w:type="dxa"/>
              <w:bottom w:w="0" w:type="dxa"/>
              <w:right w:w="115" w:type="dxa"/>
            </w:tcMar>
          </w:tcPr>
          <w:p w14:paraId="3A8D2CB0" w14:textId="77777777" w:rsidR="000E594A" w:rsidRDefault="00000000">
            <w:pPr>
              <w:numPr>
                <w:ilvl w:val="0"/>
                <w:numId w:val="18"/>
              </w:numPr>
              <w:rPr>
                <w:b/>
                <w:color w:val="000000"/>
                <w:sz w:val="16"/>
                <w:szCs w:val="16"/>
              </w:rPr>
            </w:pPr>
            <w:r>
              <w:rPr>
                <w:b/>
                <w:color w:val="000000"/>
                <w:sz w:val="16"/>
                <w:szCs w:val="16"/>
              </w:rPr>
              <w:t xml:space="preserve">Module 6: </w:t>
            </w:r>
            <w:r>
              <w:rPr>
                <w:color w:val="000000"/>
                <w:sz w:val="16"/>
                <w:szCs w:val="16"/>
              </w:rPr>
              <w:t>Recogni</w:t>
            </w:r>
            <w:r>
              <w:rPr>
                <w:sz w:val="16"/>
                <w:szCs w:val="16"/>
              </w:rPr>
              <w:t>s</w:t>
            </w:r>
            <w:r>
              <w:rPr>
                <w:color w:val="000000"/>
                <w:sz w:val="16"/>
                <w:szCs w:val="16"/>
              </w:rPr>
              <w:t>ing Girls’ Identities</w:t>
            </w:r>
          </w:p>
          <w:p w14:paraId="54F83999" w14:textId="77777777" w:rsidR="000E594A" w:rsidRDefault="000E594A">
            <w:pPr>
              <w:rPr>
                <w:sz w:val="16"/>
                <w:szCs w:val="16"/>
              </w:rPr>
            </w:pPr>
          </w:p>
        </w:tc>
        <w:tc>
          <w:tcPr>
            <w:tcW w:w="2254" w:type="dxa"/>
            <w:tcMar>
              <w:top w:w="0" w:type="dxa"/>
              <w:left w:w="115" w:type="dxa"/>
              <w:bottom w:w="0" w:type="dxa"/>
              <w:right w:w="115" w:type="dxa"/>
            </w:tcMar>
          </w:tcPr>
          <w:p w14:paraId="51C67E5E" w14:textId="77777777" w:rsidR="000E594A" w:rsidRDefault="00000000">
            <w:pPr>
              <w:numPr>
                <w:ilvl w:val="0"/>
                <w:numId w:val="19"/>
              </w:numPr>
              <w:ind w:left="240"/>
              <w:rPr>
                <w:color w:val="000000"/>
                <w:sz w:val="16"/>
                <w:szCs w:val="16"/>
              </w:rPr>
            </w:pPr>
            <w:r>
              <w:rPr>
                <w:color w:val="000000"/>
                <w:sz w:val="16"/>
                <w:szCs w:val="16"/>
              </w:rPr>
              <w:t>Teaches coaches about aspects of girls’ identities to consider when coaching girls so they have a great experience with sport. </w:t>
            </w:r>
          </w:p>
        </w:tc>
        <w:tc>
          <w:tcPr>
            <w:tcW w:w="2614" w:type="dxa"/>
            <w:gridSpan w:val="2"/>
            <w:tcMar>
              <w:top w:w="0" w:type="dxa"/>
              <w:left w:w="115" w:type="dxa"/>
              <w:bottom w:w="0" w:type="dxa"/>
              <w:right w:w="115" w:type="dxa"/>
            </w:tcMar>
          </w:tcPr>
          <w:p w14:paraId="46EAC98B" w14:textId="77777777" w:rsidR="000E594A" w:rsidRDefault="00000000">
            <w:pPr>
              <w:numPr>
                <w:ilvl w:val="0"/>
                <w:numId w:val="20"/>
              </w:numPr>
              <w:ind w:left="353"/>
              <w:rPr>
                <w:color w:val="000000"/>
                <w:sz w:val="16"/>
                <w:szCs w:val="16"/>
              </w:rPr>
            </w:pPr>
            <w:r>
              <w:rPr>
                <w:color w:val="000000"/>
                <w:sz w:val="16"/>
                <w:szCs w:val="16"/>
              </w:rPr>
              <w:t>Intersectionality Theory</w:t>
            </w:r>
          </w:p>
          <w:p w14:paraId="3842BAD4" w14:textId="77777777" w:rsidR="000E594A" w:rsidRDefault="00000000">
            <w:pPr>
              <w:numPr>
                <w:ilvl w:val="0"/>
                <w:numId w:val="20"/>
              </w:numPr>
              <w:ind w:left="353"/>
              <w:rPr>
                <w:color w:val="000000"/>
                <w:sz w:val="16"/>
                <w:szCs w:val="16"/>
              </w:rPr>
            </w:pPr>
            <w:r>
              <w:rPr>
                <w:color w:val="000000"/>
                <w:sz w:val="16"/>
                <w:szCs w:val="16"/>
              </w:rPr>
              <w:t>Gender Essentialism</w:t>
            </w:r>
          </w:p>
          <w:p w14:paraId="73062EFB" w14:textId="77777777" w:rsidR="000E594A" w:rsidRDefault="00000000">
            <w:pPr>
              <w:numPr>
                <w:ilvl w:val="0"/>
                <w:numId w:val="20"/>
              </w:numPr>
              <w:ind w:left="353"/>
              <w:rPr>
                <w:color w:val="000000"/>
                <w:sz w:val="16"/>
                <w:szCs w:val="16"/>
              </w:rPr>
            </w:pPr>
            <w:r>
              <w:rPr>
                <w:color w:val="000000"/>
                <w:sz w:val="16"/>
                <w:szCs w:val="16"/>
              </w:rPr>
              <w:t>Cognitive Bias</w:t>
            </w:r>
          </w:p>
        </w:tc>
        <w:tc>
          <w:tcPr>
            <w:tcW w:w="6966" w:type="dxa"/>
            <w:tcMar>
              <w:top w:w="0" w:type="dxa"/>
              <w:left w:w="115" w:type="dxa"/>
              <w:bottom w:w="0" w:type="dxa"/>
              <w:right w:w="115" w:type="dxa"/>
            </w:tcMar>
          </w:tcPr>
          <w:p w14:paraId="4F453677" w14:textId="77777777" w:rsidR="000E594A" w:rsidRDefault="00000000">
            <w:pPr>
              <w:numPr>
                <w:ilvl w:val="0"/>
                <w:numId w:val="3"/>
              </w:numPr>
              <w:rPr>
                <w:i/>
                <w:color w:val="000000"/>
                <w:sz w:val="16"/>
                <w:szCs w:val="16"/>
              </w:rPr>
            </w:pPr>
            <w:r>
              <w:rPr>
                <w:i/>
                <w:color w:val="000000"/>
                <w:sz w:val="16"/>
                <w:szCs w:val="16"/>
              </w:rPr>
              <w:t xml:space="preserve">Understand </w:t>
            </w:r>
            <w:r>
              <w:rPr>
                <w:color w:val="000000"/>
                <w:sz w:val="16"/>
                <w:szCs w:val="16"/>
              </w:rPr>
              <w:t>aspects of identity.</w:t>
            </w:r>
          </w:p>
          <w:p w14:paraId="2D4740A2" w14:textId="77777777" w:rsidR="000E594A" w:rsidRDefault="00000000">
            <w:pPr>
              <w:numPr>
                <w:ilvl w:val="0"/>
                <w:numId w:val="3"/>
              </w:numPr>
              <w:rPr>
                <w:i/>
                <w:color w:val="000000"/>
                <w:sz w:val="16"/>
                <w:szCs w:val="16"/>
              </w:rPr>
            </w:pPr>
            <w:r>
              <w:rPr>
                <w:i/>
                <w:color w:val="000000"/>
                <w:sz w:val="16"/>
                <w:szCs w:val="16"/>
              </w:rPr>
              <w:t xml:space="preserve">Identify </w:t>
            </w:r>
            <w:r>
              <w:rPr>
                <w:color w:val="000000"/>
                <w:sz w:val="16"/>
                <w:szCs w:val="16"/>
              </w:rPr>
              <w:t>how all girls’ identities intersect and impact their sport experiences.</w:t>
            </w:r>
          </w:p>
          <w:p w14:paraId="218752AE" w14:textId="77777777" w:rsidR="000E594A" w:rsidRDefault="00000000">
            <w:pPr>
              <w:numPr>
                <w:ilvl w:val="0"/>
                <w:numId w:val="3"/>
              </w:numPr>
              <w:rPr>
                <w:i/>
                <w:color w:val="000000"/>
                <w:sz w:val="16"/>
                <w:szCs w:val="16"/>
              </w:rPr>
            </w:pPr>
            <w:r>
              <w:rPr>
                <w:i/>
                <w:color w:val="000000"/>
                <w:sz w:val="16"/>
                <w:szCs w:val="16"/>
              </w:rPr>
              <w:t xml:space="preserve">Reflect </w:t>
            </w:r>
            <w:r>
              <w:rPr>
                <w:color w:val="000000"/>
                <w:sz w:val="16"/>
                <w:szCs w:val="16"/>
              </w:rPr>
              <w:t>upon a coach’s own identities and how those influence coaching approaches. </w:t>
            </w:r>
          </w:p>
        </w:tc>
      </w:tr>
      <w:tr w:rsidR="000E594A" w14:paraId="6B87F25C" w14:textId="77777777">
        <w:trPr>
          <w:jc w:val="center"/>
        </w:trPr>
        <w:tc>
          <w:tcPr>
            <w:tcW w:w="1778" w:type="dxa"/>
            <w:tcMar>
              <w:top w:w="0" w:type="dxa"/>
              <w:left w:w="115" w:type="dxa"/>
              <w:bottom w:w="0" w:type="dxa"/>
              <w:right w:w="115" w:type="dxa"/>
            </w:tcMar>
          </w:tcPr>
          <w:p w14:paraId="2721CB4B" w14:textId="77777777" w:rsidR="000E594A" w:rsidRDefault="00000000">
            <w:pPr>
              <w:numPr>
                <w:ilvl w:val="0"/>
                <w:numId w:val="5"/>
              </w:numPr>
              <w:rPr>
                <w:b/>
                <w:color w:val="000000"/>
                <w:sz w:val="16"/>
                <w:szCs w:val="16"/>
              </w:rPr>
            </w:pPr>
            <w:r>
              <w:rPr>
                <w:b/>
                <w:color w:val="000000"/>
                <w:sz w:val="16"/>
                <w:szCs w:val="16"/>
              </w:rPr>
              <w:lastRenderedPageBreak/>
              <w:t xml:space="preserve">Module 7: </w:t>
            </w:r>
            <w:r>
              <w:rPr>
                <w:color w:val="000000"/>
                <w:sz w:val="16"/>
                <w:szCs w:val="16"/>
              </w:rPr>
              <w:t>Supporting Girls’ Needs</w:t>
            </w:r>
          </w:p>
          <w:p w14:paraId="5680D124" w14:textId="77777777" w:rsidR="000E594A" w:rsidRDefault="000E594A">
            <w:pPr>
              <w:rPr>
                <w:sz w:val="16"/>
                <w:szCs w:val="16"/>
              </w:rPr>
            </w:pPr>
          </w:p>
        </w:tc>
        <w:tc>
          <w:tcPr>
            <w:tcW w:w="2254" w:type="dxa"/>
            <w:tcMar>
              <w:top w:w="0" w:type="dxa"/>
              <w:left w:w="115" w:type="dxa"/>
              <w:bottom w:w="0" w:type="dxa"/>
              <w:right w:w="115" w:type="dxa"/>
            </w:tcMar>
          </w:tcPr>
          <w:p w14:paraId="26E42434" w14:textId="77777777" w:rsidR="000E594A" w:rsidRDefault="00000000">
            <w:pPr>
              <w:numPr>
                <w:ilvl w:val="0"/>
                <w:numId w:val="9"/>
              </w:numPr>
              <w:ind w:left="240"/>
              <w:rPr>
                <w:color w:val="000000"/>
                <w:sz w:val="16"/>
                <w:szCs w:val="16"/>
              </w:rPr>
            </w:pPr>
            <w:r>
              <w:rPr>
                <w:color w:val="000000"/>
                <w:sz w:val="16"/>
                <w:szCs w:val="16"/>
              </w:rPr>
              <w:t>Teaches coaches about the three basic psychological needs that all girls have: care, competence, choice. </w:t>
            </w:r>
          </w:p>
        </w:tc>
        <w:tc>
          <w:tcPr>
            <w:tcW w:w="2614" w:type="dxa"/>
            <w:gridSpan w:val="2"/>
            <w:tcMar>
              <w:top w:w="0" w:type="dxa"/>
              <w:left w:w="115" w:type="dxa"/>
              <w:bottom w:w="0" w:type="dxa"/>
              <w:right w:w="115" w:type="dxa"/>
            </w:tcMar>
          </w:tcPr>
          <w:p w14:paraId="194D955E" w14:textId="77777777" w:rsidR="000E594A" w:rsidRDefault="00000000">
            <w:pPr>
              <w:numPr>
                <w:ilvl w:val="0"/>
                <w:numId w:val="11"/>
              </w:numPr>
              <w:ind w:left="337"/>
              <w:rPr>
                <w:color w:val="000000"/>
                <w:sz w:val="16"/>
                <w:szCs w:val="16"/>
              </w:rPr>
            </w:pPr>
            <w:r>
              <w:rPr>
                <w:color w:val="000000"/>
                <w:sz w:val="16"/>
                <w:szCs w:val="16"/>
              </w:rPr>
              <w:t>Self-Determination Theory</w:t>
            </w:r>
          </w:p>
          <w:p w14:paraId="5067ECA6" w14:textId="77777777" w:rsidR="000E594A" w:rsidRDefault="000E594A">
            <w:pPr>
              <w:rPr>
                <w:sz w:val="16"/>
                <w:szCs w:val="16"/>
              </w:rPr>
            </w:pPr>
          </w:p>
        </w:tc>
        <w:tc>
          <w:tcPr>
            <w:tcW w:w="6966" w:type="dxa"/>
            <w:tcMar>
              <w:top w:w="0" w:type="dxa"/>
              <w:left w:w="115" w:type="dxa"/>
              <w:bottom w:w="0" w:type="dxa"/>
              <w:right w:w="115" w:type="dxa"/>
            </w:tcMar>
          </w:tcPr>
          <w:p w14:paraId="3DEE6A4E" w14:textId="77777777" w:rsidR="000E594A" w:rsidRDefault="00000000">
            <w:pPr>
              <w:numPr>
                <w:ilvl w:val="0"/>
                <w:numId w:val="13"/>
              </w:numPr>
              <w:rPr>
                <w:i/>
                <w:color w:val="000000"/>
                <w:sz w:val="16"/>
                <w:szCs w:val="16"/>
              </w:rPr>
            </w:pPr>
            <w:r>
              <w:rPr>
                <w:i/>
                <w:color w:val="000000"/>
                <w:sz w:val="16"/>
                <w:szCs w:val="16"/>
              </w:rPr>
              <w:t xml:space="preserve">Understand </w:t>
            </w:r>
            <w:r>
              <w:rPr>
                <w:color w:val="000000"/>
                <w:sz w:val="16"/>
                <w:szCs w:val="16"/>
              </w:rPr>
              <w:t>the three psychological needs all of us have: relatedness, competence, and autonomy, also called ‘The 3Cs’ = care, competence, choice.</w:t>
            </w:r>
          </w:p>
          <w:p w14:paraId="7E710F8B" w14:textId="77777777" w:rsidR="000E594A" w:rsidRDefault="00000000">
            <w:pPr>
              <w:numPr>
                <w:ilvl w:val="0"/>
                <w:numId w:val="13"/>
              </w:numPr>
              <w:rPr>
                <w:i/>
                <w:color w:val="000000"/>
                <w:sz w:val="16"/>
                <w:szCs w:val="16"/>
              </w:rPr>
            </w:pPr>
            <w:r>
              <w:rPr>
                <w:i/>
                <w:color w:val="000000"/>
                <w:sz w:val="16"/>
                <w:szCs w:val="16"/>
              </w:rPr>
              <w:t>Identify</w:t>
            </w:r>
            <w:r>
              <w:rPr>
                <w:color w:val="000000"/>
                <w:sz w:val="16"/>
                <w:szCs w:val="16"/>
              </w:rPr>
              <w:t xml:space="preserve"> the positive and negative outcomes that result with the 3Cs are and are not met. </w:t>
            </w:r>
          </w:p>
          <w:p w14:paraId="526E4633" w14:textId="77777777" w:rsidR="000E594A" w:rsidRDefault="00000000">
            <w:pPr>
              <w:numPr>
                <w:ilvl w:val="0"/>
                <w:numId w:val="13"/>
              </w:numPr>
              <w:rPr>
                <w:i/>
                <w:color w:val="000000"/>
                <w:sz w:val="16"/>
                <w:szCs w:val="16"/>
              </w:rPr>
            </w:pPr>
            <w:r>
              <w:rPr>
                <w:i/>
                <w:color w:val="000000"/>
                <w:sz w:val="16"/>
                <w:szCs w:val="16"/>
              </w:rPr>
              <w:t xml:space="preserve">Reflect </w:t>
            </w:r>
            <w:r>
              <w:rPr>
                <w:color w:val="000000"/>
                <w:sz w:val="16"/>
                <w:szCs w:val="16"/>
              </w:rPr>
              <w:t>on your role in girls getting their 3Cs met in the context of sport.</w:t>
            </w:r>
          </w:p>
        </w:tc>
      </w:tr>
    </w:tbl>
    <w:p w14:paraId="59699979" w14:textId="77777777" w:rsidR="000E594A" w:rsidRDefault="00000000">
      <w:pPr>
        <w:spacing w:line="480" w:lineRule="auto"/>
        <w:rPr>
          <w:b/>
          <w:color w:val="000000"/>
        </w:rPr>
      </w:pPr>
      <w:r>
        <w:rPr>
          <w:b/>
          <w:color w:val="000000"/>
        </w:rPr>
        <w:t xml:space="preserve">Table </w:t>
      </w:r>
      <w:r>
        <w:rPr>
          <w:b/>
        </w:rPr>
        <w:t>2</w:t>
      </w:r>
    </w:p>
    <w:p w14:paraId="4331A015" w14:textId="77777777" w:rsidR="000E594A" w:rsidRDefault="00000000">
      <w:pPr>
        <w:spacing w:line="480" w:lineRule="auto"/>
        <w:rPr>
          <w:color w:val="000000"/>
        </w:rPr>
      </w:pPr>
      <w:r>
        <w:rPr>
          <w:i/>
          <w:color w:val="000000"/>
          <w:highlight w:val="white"/>
        </w:rPr>
        <w:t>Characteristics of the Baseline Sample</w:t>
      </w:r>
    </w:p>
    <w:tbl>
      <w:tblPr>
        <w:tblStyle w:val="a0"/>
        <w:tblW w:w="10650" w:type="dxa"/>
        <w:tblLayout w:type="fixed"/>
        <w:tblLook w:val="0400" w:firstRow="0" w:lastRow="0" w:firstColumn="0" w:lastColumn="0" w:noHBand="0" w:noVBand="1"/>
      </w:tblPr>
      <w:tblGrid>
        <w:gridCol w:w="5115"/>
        <w:gridCol w:w="1170"/>
        <w:gridCol w:w="1110"/>
        <w:gridCol w:w="1080"/>
        <w:gridCol w:w="2175"/>
      </w:tblGrid>
      <w:tr w:rsidR="000E594A" w14:paraId="3C361945" w14:textId="77777777">
        <w:trPr>
          <w:tblHeader/>
        </w:trPr>
        <w:tc>
          <w:tcPr>
            <w:tcW w:w="5115" w:type="dxa"/>
            <w:tcBorders>
              <w:top w:val="single" w:sz="4" w:space="0" w:color="000000"/>
              <w:bottom w:val="single" w:sz="4" w:space="0" w:color="000000"/>
            </w:tcBorders>
            <w:tcMar>
              <w:top w:w="0" w:type="dxa"/>
              <w:left w:w="108" w:type="dxa"/>
              <w:bottom w:w="0" w:type="dxa"/>
              <w:right w:w="108" w:type="dxa"/>
            </w:tcMar>
          </w:tcPr>
          <w:p w14:paraId="61D71966" w14:textId="77777777" w:rsidR="000E594A" w:rsidRDefault="000E594A">
            <w:pPr>
              <w:ind w:firstLine="0"/>
              <w:jc w:val="center"/>
              <w:rPr>
                <w:b/>
                <w:sz w:val="16"/>
                <w:szCs w:val="16"/>
              </w:rPr>
            </w:pPr>
          </w:p>
        </w:tc>
        <w:tc>
          <w:tcPr>
            <w:tcW w:w="1170" w:type="dxa"/>
            <w:tcBorders>
              <w:top w:val="single" w:sz="4" w:space="0" w:color="000000"/>
              <w:bottom w:val="single" w:sz="4" w:space="0" w:color="000000"/>
            </w:tcBorders>
            <w:tcMar>
              <w:top w:w="0" w:type="dxa"/>
              <w:left w:w="108" w:type="dxa"/>
              <w:bottom w:w="0" w:type="dxa"/>
              <w:right w:w="108" w:type="dxa"/>
            </w:tcMar>
          </w:tcPr>
          <w:p w14:paraId="13F63ABE" w14:textId="77777777" w:rsidR="000E594A" w:rsidRDefault="00000000">
            <w:pPr>
              <w:ind w:firstLine="0"/>
              <w:jc w:val="center"/>
              <w:rPr>
                <w:b/>
                <w:color w:val="000000"/>
                <w:sz w:val="16"/>
                <w:szCs w:val="16"/>
              </w:rPr>
            </w:pPr>
            <w:r>
              <w:rPr>
                <w:b/>
                <w:color w:val="000000"/>
                <w:sz w:val="16"/>
                <w:szCs w:val="16"/>
              </w:rPr>
              <w:t xml:space="preserve">Total Sample </w:t>
            </w:r>
          </w:p>
          <w:p w14:paraId="683858F2" w14:textId="77777777" w:rsidR="000E594A" w:rsidRDefault="00000000">
            <w:pPr>
              <w:ind w:firstLine="0"/>
              <w:jc w:val="center"/>
              <w:rPr>
                <w:b/>
                <w:sz w:val="16"/>
                <w:szCs w:val="16"/>
              </w:rPr>
            </w:pPr>
            <w:r>
              <w:rPr>
                <w:b/>
                <w:color w:val="000000"/>
                <w:sz w:val="16"/>
                <w:szCs w:val="16"/>
              </w:rPr>
              <w:t>(</w:t>
            </w:r>
            <w:r>
              <w:rPr>
                <w:b/>
                <w:i/>
                <w:color w:val="000000"/>
                <w:sz w:val="16"/>
                <w:szCs w:val="16"/>
              </w:rPr>
              <w:t>N</w:t>
            </w:r>
            <w:r>
              <w:rPr>
                <w:b/>
                <w:color w:val="000000"/>
                <w:sz w:val="16"/>
                <w:szCs w:val="16"/>
              </w:rPr>
              <w:t xml:space="preserve"> = 102)</w:t>
            </w:r>
          </w:p>
        </w:tc>
        <w:tc>
          <w:tcPr>
            <w:tcW w:w="1110" w:type="dxa"/>
            <w:tcBorders>
              <w:top w:val="single" w:sz="4" w:space="0" w:color="000000"/>
              <w:bottom w:val="single" w:sz="4" w:space="0" w:color="000000"/>
            </w:tcBorders>
            <w:tcMar>
              <w:top w:w="0" w:type="dxa"/>
              <w:left w:w="108" w:type="dxa"/>
              <w:bottom w:w="0" w:type="dxa"/>
              <w:right w:w="108" w:type="dxa"/>
            </w:tcMar>
          </w:tcPr>
          <w:p w14:paraId="54B93885" w14:textId="77777777" w:rsidR="000E594A" w:rsidRDefault="00000000">
            <w:pPr>
              <w:ind w:firstLine="0"/>
              <w:jc w:val="center"/>
              <w:rPr>
                <w:b/>
                <w:sz w:val="16"/>
                <w:szCs w:val="16"/>
              </w:rPr>
            </w:pPr>
            <w:r>
              <w:rPr>
                <w:b/>
                <w:color w:val="000000"/>
                <w:sz w:val="16"/>
                <w:szCs w:val="16"/>
              </w:rPr>
              <w:t>Intervention </w:t>
            </w:r>
          </w:p>
          <w:p w14:paraId="60BA22C7" w14:textId="77777777" w:rsidR="000E594A" w:rsidRDefault="00000000">
            <w:pPr>
              <w:ind w:firstLine="0"/>
              <w:jc w:val="center"/>
              <w:rPr>
                <w:b/>
                <w:sz w:val="16"/>
                <w:szCs w:val="16"/>
              </w:rPr>
            </w:pPr>
            <w:r>
              <w:rPr>
                <w:b/>
                <w:color w:val="000000"/>
                <w:sz w:val="16"/>
                <w:szCs w:val="16"/>
              </w:rPr>
              <w:t>(</w:t>
            </w:r>
            <w:r>
              <w:rPr>
                <w:b/>
                <w:i/>
                <w:color w:val="000000"/>
                <w:sz w:val="16"/>
                <w:szCs w:val="16"/>
              </w:rPr>
              <w:t>n</w:t>
            </w:r>
            <w:r>
              <w:rPr>
                <w:b/>
                <w:color w:val="000000"/>
                <w:sz w:val="16"/>
                <w:szCs w:val="16"/>
              </w:rPr>
              <w:t xml:space="preserve"> = 54)</w:t>
            </w:r>
          </w:p>
        </w:tc>
        <w:tc>
          <w:tcPr>
            <w:tcW w:w="1080" w:type="dxa"/>
            <w:tcBorders>
              <w:top w:val="single" w:sz="4" w:space="0" w:color="000000"/>
              <w:bottom w:val="single" w:sz="4" w:space="0" w:color="000000"/>
            </w:tcBorders>
            <w:tcMar>
              <w:top w:w="0" w:type="dxa"/>
              <w:left w:w="108" w:type="dxa"/>
              <w:bottom w:w="0" w:type="dxa"/>
              <w:right w:w="108" w:type="dxa"/>
            </w:tcMar>
          </w:tcPr>
          <w:p w14:paraId="5FD50BAD" w14:textId="77777777" w:rsidR="000E594A" w:rsidRDefault="00000000">
            <w:pPr>
              <w:ind w:firstLine="0"/>
              <w:jc w:val="center"/>
              <w:rPr>
                <w:b/>
                <w:sz w:val="16"/>
                <w:szCs w:val="16"/>
              </w:rPr>
            </w:pPr>
            <w:r>
              <w:rPr>
                <w:b/>
                <w:color w:val="000000"/>
                <w:sz w:val="16"/>
                <w:szCs w:val="16"/>
              </w:rPr>
              <w:t>Control </w:t>
            </w:r>
          </w:p>
          <w:p w14:paraId="0B2DCE75" w14:textId="77777777" w:rsidR="000E594A" w:rsidRDefault="00000000">
            <w:pPr>
              <w:ind w:firstLine="0"/>
              <w:jc w:val="center"/>
              <w:rPr>
                <w:b/>
                <w:sz w:val="16"/>
                <w:szCs w:val="16"/>
              </w:rPr>
            </w:pPr>
            <w:r>
              <w:rPr>
                <w:b/>
                <w:color w:val="000000"/>
                <w:sz w:val="16"/>
                <w:szCs w:val="16"/>
              </w:rPr>
              <w:t>(</w:t>
            </w:r>
            <w:r>
              <w:rPr>
                <w:b/>
                <w:i/>
                <w:color w:val="000000"/>
                <w:sz w:val="16"/>
                <w:szCs w:val="16"/>
              </w:rPr>
              <w:t>n</w:t>
            </w:r>
            <w:r>
              <w:rPr>
                <w:b/>
                <w:color w:val="000000"/>
                <w:sz w:val="16"/>
                <w:szCs w:val="16"/>
              </w:rPr>
              <w:t xml:space="preserve"> = 48)</w:t>
            </w:r>
          </w:p>
        </w:tc>
        <w:tc>
          <w:tcPr>
            <w:tcW w:w="2175" w:type="dxa"/>
            <w:tcBorders>
              <w:top w:val="single" w:sz="4" w:space="0" w:color="000000"/>
              <w:bottom w:val="single" w:sz="4" w:space="0" w:color="000000"/>
            </w:tcBorders>
            <w:tcMar>
              <w:top w:w="0" w:type="dxa"/>
              <w:left w:w="108" w:type="dxa"/>
              <w:bottom w:w="0" w:type="dxa"/>
              <w:right w:w="108" w:type="dxa"/>
            </w:tcMar>
          </w:tcPr>
          <w:p w14:paraId="7756137A" w14:textId="77777777" w:rsidR="000E594A" w:rsidRDefault="00000000">
            <w:pPr>
              <w:ind w:firstLine="0"/>
              <w:jc w:val="center"/>
              <w:rPr>
                <w:b/>
                <w:sz w:val="16"/>
                <w:szCs w:val="16"/>
              </w:rPr>
            </w:pPr>
            <w:r>
              <w:rPr>
                <w:b/>
                <w:i/>
                <w:color w:val="000000"/>
                <w:sz w:val="16"/>
                <w:szCs w:val="16"/>
              </w:rPr>
              <w:t>t</w:t>
            </w:r>
            <w:r>
              <w:rPr>
                <w:b/>
                <w:color w:val="000000"/>
                <w:sz w:val="16"/>
                <w:szCs w:val="16"/>
              </w:rPr>
              <w:t>-Test Comparing Groups </w:t>
            </w:r>
          </w:p>
        </w:tc>
      </w:tr>
      <w:tr w:rsidR="000E594A" w14:paraId="108320B5" w14:textId="77777777">
        <w:tc>
          <w:tcPr>
            <w:tcW w:w="5115" w:type="dxa"/>
            <w:tcBorders>
              <w:top w:val="single" w:sz="4" w:space="0" w:color="000000"/>
            </w:tcBorders>
            <w:tcMar>
              <w:top w:w="0" w:type="dxa"/>
              <w:left w:w="108" w:type="dxa"/>
              <w:bottom w:w="0" w:type="dxa"/>
              <w:right w:w="108" w:type="dxa"/>
            </w:tcMar>
          </w:tcPr>
          <w:p w14:paraId="02743FEA" w14:textId="77777777" w:rsidR="000E594A" w:rsidRDefault="00000000">
            <w:pPr>
              <w:ind w:firstLine="0"/>
              <w:rPr>
                <w:sz w:val="16"/>
                <w:szCs w:val="16"/>
              </w:rPr>
            </w:pPr>
            <w:r>
              <w:rPr>
                <w:b/>
                <w:color w:val="000000"/>
                <w:sz w:val="16"/>
                <w:szCs w:val="16"/>
              </w:rPr>
              <w:t xml:space="preserve">Gender </w:t>
            </w:r>
            <w:r>
              <w:rPr>
                <w:b/>
                <w:i/>
                <w:color w:val="000000"/>
                <w:sz w:val="16"/>
                <w:szCs w:val="16"/>
              </w:rPr>
              <w:t xml:space="preserve">N </w:t>
            </w:r>
            <w:r>
              <w:rPr>
                <w:b/>
                <w:color w:val="000000"/>
                <w:sz w:val="16"/>
                <w:szCs w:val="16"/>
              </w:rPr>
              <w:t>(%)</w:t>
            </w:r>
          </w:p>
        </w:tc>
        <w:tc>
          <w:tcPr>
            <w:tcW w:w="1170" w:type="dxa"/>
            <w:tcBorders>
              <w:top w:val="single" w:sz="4" w:space="0" w:color="000000"/>
            </w:tcBorders>
            <w:tcMar>
              <w:top w:w="0" w:type="dxa"/>
              <w:left w:w="108" w:type="dxa"/>
              <w:bottom w:w="0" w:type="dxa"/>
              <w:right w:w="108" w:type="dxa"/>
            </w:tcMar>
          </w:tcPr>
          <w:p w14:paraId="40C4B14D" w14:textId="77777777" w:rsidR="000E594A" w:rsidRDefault="000E594A">
            <w:pPr>
              <w:ind w:firstLine="0"/>
              <w:rPr>
                <w:sz w:val="16"/>
                <w:szCs w:val="16"/>
              </w:rPr>
            </w:pPr>
          </w:p>
        </w:tc>
        <w:tc>
          <w:tcPr>
            <w:tcW w:w="1110" w:type="dxa"/>
            <w:tcBorders>
              <w:top w:val="single" w:sz="4" w:space="0" w:color="000000"/>
            </w:tcBorders>
            <w:tcMar>
              <w:top w:w="0" w:type="dxa"/>
              <w:left w:w="108" w:type="dxa"/>
              <w:bottom w:w="0" w:type="dxa"/>
              <w:right w:w="108" w:type="dxa"/>
            </w:tcMar>
          </w:tcPr>
          <w:p w14:paraId="54D2A0C7" w14:textId="77777777" w:rsidR="000E594A" w:rsidRDefault="000E594A">
            <w:pPr>
              <w:ind w:firstLine="0"/>
              <w:rPr>
                <w:sz w:val="16"/>
                <w:szCs w:val="16"/>
              </w:rPr>
            </w:pPr>
          </w:p>
        </w:tc>
        <w:tc>
          <w:tcPr>
            <w:tcW w:w="1080" w:type="dxa"/>
            <w:tcBorders>
              <w:top w:val="single" w:sz="4" w:space="0" w:color="000000"/>
            </w:tcBorders>
            <w:tcMar>
              <w:top w:w="0" w:type="dxa"/>
              <w:left w:w="108" w:type="dxa"/>
              <w:bottom w:w="0" w:type="dxa"/>
              <w:right w:w="108" w:type="dxa"/>
            </w:tcMar>
          </w:tcPr>
          <w:p w14:paraId="2F6EDFEA" w14:textId="77777777" w:rsidR="000E594A" w:rsidRDefault="000E594A">
            <w:pPr>
              <w:ind w:firstLine="0"/>
              <w:rPr>
                <w:sz w:val="16"/>
                <w:szCs w:val="16"/>
              </w:rPr>
            </w:pPr>
          </w:p>
        </w:tc>
        <w:tc>
          <w:tcPr>
            <w:tcW w:w="2175" w:type="dxa"/>
            <w:tcBorders>
              <w:top w:val="single" w:sz="4" w:space="0" w:color="000000"/>
            </w:tcBorders>
            <w:tcMar>
              <w:top w:w="0" w:type="dxa"/>
              <w:left w:w="108" w:type="dxa"/>
              <w:bottom w:w="0" w:type="dxa"/>
              <w:right w:w="108" w:type="dxa"/>
            </w:tcMar>
          </w:tcPr>
          <w:p w14:paraId="4B90E3E2" w14:textId="77777777" w:rsidR="000E594A" w:rsidRDefault="000E594A">
            <w:pPr>
              <w:ind w:firstLine="0"/>
              <w:rPr>
                <w:sz w:val="16"/>
                <w:szCs w:val="16"/>
              </w:rPr>
            </w:pPr>
          </w:p>
        </w:tc>
      </w:tr>
      <w:tr w:rsidR="000E594A" w14:paraId="7494D06E" w14:textId="77777777">
        <w:tc>
          <w:tcPr>
            <w:tcW w:w="5115" w:type="dxa"/>
            <w:tcMar>
              <w:top w:w="0" w:type="dxa"/>
              <w:left w:w="108" w:type="dxa"/>
              <w:bottom w:w="0" w:type="dxa"/>
              <w:right w:w="108" w:type="dxa"/>
            </w:tcMar>
          </w:tcPr>
          <w:p w14:paraId="118A7DCC" w14:textId="77777777" w:rsidR="000E594A" w:rsidRDefault="00000000">
            <w:pPr>
              <w:ind w:left="720" w:firstLine="0"/>
              <w:rPr>
                <w:sz w:val="16"/>
                <w:szCs w:val="16"/>
              </w:rPr>
            </w:pPr>
            <w:r>
              <w:rPr>
                <w:color w:val="000000"/>
                <w:sz w:val="16"/>
                <w:szCs w:val="16"/>
              </w:rPr>
              <w:t>Women</w:t>
            </w:r>
          </w:p>
        </w:tc>
        <w:tc>
          <w:tcPr>
            <w:tcW w:w="1170" w:type="dxa"/>
            <w:tcMar>
              <w:top w:w="0" w:type="dxa"/>
              <w:left w:w="108" w:type="dxa"/>
              <w:bottom w:w="0" w:type="dxa"/>
              <w:right w:w="108" w:type="dxa"/>
            </w:tcMar>
          </w:tcPr>
          <w:p w14:paraId="0908BDE0" w14:textId="77777777" w:rsidR="000E594A" w:rsidRDefault="00000000">
            <w:pPr>
              <w:ind w:firstLine="0"/>
              <w:jc w:val="center"/>
              <w:rPr>
                <w:sz w:val="16"/>
                <w:szCs w:val="16"/>
              </w:rPr>
            </w:pPr>
            <w:r>
              <w:rPr>
                <w:color w:val="000000"/>
                <w:sz w:val="16"/>
                <w:szCs w:val="16"/>
              </w:rPr>
              <w:t>74 (72.50%)</w:t>
            </w:r>
          </w:p>
        </w:tc>
        <w:tc>
          <w:tcPr>
            <w:tcW w:w="1110" w:type="dxa"/>
            <w:tcMar>
              <w:top w:w="0" w:type="dxa"/>
              <w:left w:w="108" w:type="dxa"/>
              <w:bottom w:w="0" w:type="dxa"/>
              <w:right w:w="108" w:type="dxa"/>
            </w:tcMar>
          </w:tcPr>
          <w:p w14:paraId="2F68E7C8" w14:textId="77777777" w:rsidR="000E594A" w:rsidRDefault="00000000">
            <w:pPr>
              <w:ind w:firstLine="0"/>
              <w:jc w:val="center"/>
              <w:rPr>
                <w:sz w:val="16"/>
                <w:szCs w:val="16"/>
              </w:rPr>
            </w:pPr>
            <w:r>
              <w:rPr>
                <w:color w:val="000000"/>
                <w:sz w:val="16"/>
                <w:szCs w:val="16"/>
              </w:rPr>
              <w:t>77 (77.8%)</w:t>
            </w:r>
          </w:p>
        </w:tc>
        <w:tc>
          <w:tcPr>
            <w:tcW w:w="1080" w:type="dxa"/>
            <w:tcMar>
              <w:top w:w="0" w:type="dxa"/>
              <w:left w:w="108" w:type="dxa"/>
              <w:bottom w:w="0" w:type="dxa"/>
              <w:right w:w="108" w:type="dxa"/>
            </w:tcMar>
          </w:tcPr>
          <w:p w14:paraId="6690C057" w14:textId="77777777" w:rsidR="000E594A" w:rsidRDefault="00000000">
            <w:pPr>
              <w:ind w:firstLine="0"/>
              <w:jc w:val="center"/>
              <w:rPr>
                <w:sz w:val="16"/>
                <w:szCs w:val="16"/>
              </w:rPr>
            </w:pPr>
            <w:r>
              <w:rPr>
                <w:color w:val="000000"/>
                <w:sz w:val="16"/>
                <w:szCs w:val="16"/>
              </w:rPr>
              <w:t>32 (68.1%)</w:t>
            </w:r>
          </w:p>
        </w:tc>
        <w:tc>
          <w:tcPr>
            <w:tcW w:w="2175" w:type="dxa"/>
            <w:tcMar>
              <w:top w:w="0" w:type="dxa"/>
              <w:left w:w="108" w:type="dxa"/>
              <w:bottom w:w="0" w:type="dxa"/>
              <w:right w:w="108" w:type="dxa"/>
            </w:tcMar>
          </w:tcPr>
          <w:p w14:paraId="5A2FBDE5" w14:textId="77777777" w:rsidR="000E594A" w:rsidRDefault="000E594A">
            <w:pPr>
              <w:ind w:firstLine="0"/>
              <w:rPr>
                <w:sz w:val="16"/>
                <w:szCs w:val="16"/>
              </w:rPr>
            </w:pPr>
          </w:p>
        </w:tc>
      </w:tr>
      <w:tr w:rsidR="000E594A" w14:paraId="58B4B822" w14:textId="77777777">
        <w:tc>
          <w:tcPr>
            <w:tcW w:w="5115" w:type="dxa"/>
            <w:tcMar>
              <w:top w:w="0" w:type="dxa"/>
              <w:left w:w="108" w:type="dxa"/>
              <w:bottom w:w="0" w:type="dxa"/>
              <w:right w:w="108" w:type="dxa"/>
            </w:tcMar>
          </w:tcPr>
          <w:p w14:paraId="0C0D0ECA" w14:textId="77777777" w:rsidR="000E594A" w:rsidRDefault="00000000">
            <w:pPr>
              <w:ind w:left="720" w:firstLine="0"/>
              <w:rPr>
                <w:sz w:val="16"/>
                <w:szCs w:val="16"/>
              </w:rPr>
            </w:pPr>
            <w:r>
              <w:rPr>
                <w:color w:val="000000"/>
                <w:sz w:val="16"/>
                <w:szCs w:val="16"/>
              </w:rPr>
              <w:t>Men</w:t>
            </w:r>
          </w:p>
        </w:tc>
        <w:tc>
          <w:tcPr>
            <w:tcW w:w="1170" w:type="dxa"/>
            <w:tcMar>
              <w:top w:w="0" w:type="dxa"/>
              <w:left w:w="108" w:type="dxa"/>
              <w:bottom w:w="0" w:type="dxa"/>
              <w:right w:w="108" w:type="dxa"/>
            </w:tcMar>
          </w:tcPr>
          <w:p w14:paraId="6BFD148D" w14:textId="77777777" w:rsidR="000E594A" w:rsidRDefault="00000000">
            <w:pPr>
              <w:ind w:firstLine="0"/>
              <w:jc w:val="center"/>
              <w:rPr>
                <w:sz w:val="16"/>
                <w:szCs w:val="16"/>
              </w:rPr>
            </w:pPr>
            <w:r>
              <w:rPr>
                <w:color w:val="000000"/>
                <w:sz w:val="16"/>
                <w:szCs w:val="16"/>
              </w:rPr>
              <w:t>27 (26.5%)</w:t>
            </w:r>
          </w:p>
        </w:tc>
        <w:tc>
          <w:tcPr>
            <w:tcW w:w="1110" w:type="dxa"/>
            <w:tcMar>
              <w:top w:w="0" w:type="dxa"/>
              <w:left w:w="108" w:type="dxa"/>
              <w:bottom w:w="0" w:type="dxa"/>
              <w:right w:w="108" w:type="dxa"/>
            </w:tcMar>
          </w:tcPr>
          <w:p w14:paraId="670A55C3" w14:textId="77777777" w:rsidR="000E594A" w:rsidRDefault="00000000">
            <w:pPr>
              <w:ind w:firstLine="0"/>
              <w:jc w:val="center"/>
              <w:rPr>
                <w:sz w:val="16"/>
                <w:szCs w:val="16"/>
              </w:rPr>
            </w:pPr>
            <w:r>
              <w:rPr>
                <w:color w:val="000000"/>
                <w:sz w:val="16"/>
                <w:szCs w:val="16"/>
              </w:rPr>
              <w:t>12 (22.2%)</w:t>
            </w:r>
          </w:p>
        </w:tc>
        <w:tc>
          <w:tcPr>
            <w:tcW w:w="1080" w:type="dxa"/>
            <w:tcMar>
              <w:top w:w="0" w:type="dxa"/>
              <w:left w:w="108" w:type="dxa"/>
              <w:bottom w:w="0" w:type="dxa"/>
              <w:right w:w="108" w:type="dxa"/>
            </w:tcMar>
          </w:tcPr>
          <w:p w14:paraId="12891374" w14:textId="77777777" w:rsidR="000E594A" w:rsidRDefault="00000000">
            <w:pPr>
              <w:ind w:firstLine="0"/>
              <w:jc w:val="center"/>
              <w:rPr>
                <w:sz w:val="16"/>
                <w:szCs w:val="16"/>
              </w:rPr>
            </w:pPr>
            <w:r>
              <w:rPr>
                <w:color w:val="000000"/>
                <w:sz w:val="16"/>
                <w:szCs w:val="16"/>
              </w:rPr>
              <w:t>15 (31.3%)</w:t>
            </w:r>
          </w:p>
        </w:tc>
        <w:tc>
          <w:tcPr>
            <w:tcW w:w="2175" w:type="dxa"/>
            <w:tcMar>
              <w:top w:w="0" w:type="dxa"/>
              <w:left w:w="108" w:type="dxa"/>
              <w:bottom w:w="0" w:type="dxa"/>
              <w:right w:w="108" w:type="dxa"/>
            </w:tcMar>
          </w:tcPr>
          <w:p w14:paraId="2FBBF50D" w14:textId="77777777" w:rsidR="000E594A" w:rsidRDefault="000E594A">
            <w:pPr>
              <w:ind w:firstLine="0"/>
              <w:rPr>
                <w:sz w:val="16"/>
                <w:szCs w:val="16"/>
              </w:rPr>
            </w:pPr>
          </w:p>
        </w:tc>
      </w:tr>
      <w:tr w:rsidR="000E594A" w14:paraId="23AE42EB" w14:textId="77777777">
        <w:tc>
          <w:tcPr>
            <w:tcW w:w="5115" w:type="dxa"/>
            <w:tcMar>
              <w:top w:w="0" w:type="dxa"/>
              <w:left w:w="108" w:type="dxa"/>
              <w:bottom w:w="0" w:type="dxa"/>
              <w:right w:w="108" w:type="dxa"/>
            </w:tcMar>
          </w:tcPr>
          <w:p w14:paraId="2808C3F9" w14:textId="77777777" w:rsidR="000E594A" w:rsidRDefault="00000000">
            <w:pPr>
              <w:ind w:left="720" w:firstLine="0"/>
              <w:rPr>
                <w:sz w:val="16"/>
                <w:szCs w:val="16"/>
              </w:rPr>
            </w:pPr>
            <w:r>
              <w:rPr>
                <w:color w:val="000000"/>
                <w:sz w:val="16"/>
                <w:szCs w:val="16"/>
              </w:rPr>
              <w:t>Non-binary</w:t>
            </w:r>
          </w:p>
        </w:tc>
        <w:tc>
          <w:tcPr>
            <w:tcW w:w="1170" w:type="dxa"/>
            <w:tcMar>
              <w:top w:w="0" w:type="dxa"/>
              <w:left w:w="108" w:type="dxa"/>
              <w:bottom w:w="0" w:type="dxa"/>
              <w:right w:w="108" w:type="dxa"/>
            </w:tcMar>
          </w:tcPr>
          <w:p w14:paraId="7352F634" w14:textId="77777777" w:rsidR="000E594A" w:rsidRDefault="00000000">
            <w:pPr>
              <w:ind w:firstLine="0"/>
              <w:jc w:val="center"/>
              <w:rPr>
                <w:sz w:val="16"/>
                <w:szCs w:val="16"/>
              </w:rPr>
            </w:pPr>
            <w:r>
              <w:rPr>
                <w:sz w:val="16"/>
                <w:szCs w:val="16"/>
              </w:rPr>
              <w:t>-</w:t>
            </w:r>
          </w:p>
        </w:tc>
        <w:tc>
          <w:tcPr>
            <w:tcW w:w="1110" w:type="dxa"/>
            <w:tcMar>
              <w:top w:w="0" w:type="dxa"/>
              <w:left w:w="108" w:type="dxa"/>
              <w:bottom w:w="0" w:type="dxa"/>
              <w:right w:w="108" w:type="dxa"/>
            </w:tcMar>
          </w:tcPr>
          <w:p w14:paraId="50BC256C" w14:textId="77777777" w:rsidR="000E594A" w:rsidRDefault="00000000">
            <w:pPr>
              <w:ind w:firstLine="0"/>
              <w:jc w:val="center"/>
              <w:rPr>
                <w:sz w:val="16"/>
                <w:szCs w:val="16"/>
              </w:rPr>
            </w:pPr>
            <w:r>
              <w:rPr>
                <w:color w:val="000000"/>
                <w:sz w:val="16"/>
                <w:szCs w:val="16"/>
              </w:rPr>
              <w:t>-</w:t>
            </w:r>
          </w:p>
        </w:tc>
        <w:tc>
          <w:tcPr>
            <w:tcW w:w="1080" w:type="dxa"/>
            <w:tcMar>
              <w:top w:w="0" w:type="dxa"/>
              <w:left w:w="108" w:type="dxa"/>
              <w:bottom w:w="0" w:type="dxa"/>
              <w:right w:w="108" w:type="dxa"/>
            </w:tcMar>
          </w:tcPr>
          <w:p w14:paraId="5CF475E0" w14:textId="77777777" w:rsidR="000E594A" w:rsidRDefault="00000000">
            <w:pPr>
              <w:ind w:firstLine="0"/>
              <w:jc w:val="center"/>
              <w:rPr>
                <w:sz w:val="16"/>
                <w:szCs w:val="16"/>
              </w:rPr>
            </w:pPr>
            <w:r>
              <w:rPr>
                <w:color w:val="000000"/>
                <w:sz w:val="16"/>
                <w:szCs w:val="16"/>
              </w:rPr>
              <w:t>-</w:t>
            </w:r>
          </w:p>
        </w:tc>
        <w:tc>
          <w:tcPr>
            <w:tcW w:w="2175" w:type="dxa"/>
            <w:tcMar>
              <w:top w:w="0" w:type="dxa"/>
              <w:left w:w="108" w:type="dxa"/>
              <w:bottom w:w="0" w:type="dxa"/>
              <w:right w:w="108" w:type="dxa"/>
            </w:tcMar>
          </w:tcPr>
          <w:p w14:paraId="295B03D1" w14:textId="77777777" w:rsidR="000E594A" w:rsidRDefault="000E594A">
            <w:pPr>
              <w:ind w:firstLine="0"/>
              <w:rPr>
                <w:sz w:val="16"/>
                <w:szCs w:val="16"/>
              </w:rPr>
            </w:pPr>
          </w:p>
        </w:tc>
      </w:tr>
      <w:tr w:rsidR="000E594A" w14:paraId="1AD5F611" w14:textId="77777777">
        <w:tc>
          <w:tcPr>
            <w:tcW w:w="5115" w:type="dxa"/>
            <w:tcMar>
              <w:top w:w="0" w:type="dxa"/>
              <w:left w:w="108" w:type="dxa"/>
              <w:bottom w:w="0" w:type="dxa"/>
              <w:right w:w="108" w:type="dxa"/>
            </w:tcMar>
          </w:tcPr>
          <w:p w14:paraId="6F49EA9D" w14:textId="77777777" w:rsidR="000E594A" w:rsidRDefault="00000000">
            <w:pPr>
              <w:ind w:left="720" w:firstLine="0"/>
              <w:rPr>
                <w:sz w:val="16"/>
                <w:szCs w:val="16"/>
              </w:rPr>
            </w:pPr>
            <w:r>
              <w:rPr>
                <w:color w:val="000000"/>
                <w:sz w:val="16"/>
                <w:szCs w:val="16"/>
              </w:rPr>
              <w:t>Prefer not to say</w:t>
            </w:r>
          </w:p>
        </w:tc>
        <w:tc>
          <w:tcPr>
            <w:tcW w:w="1170" w:type="dxa"/>
            <w:tcMar>
              <w:top w:w="0" w:type="dxa"/>
              <w:left w:w="108" w:type="dxa"/>
              <w:bottom w:w="0" w:type="dxa"/>
              <w:right w:w="108" w:type="dxa"/>
            </w:tcMar>
          </w:tcPr>
          <w:p w14:paraId="01BA808D" w14:textId="77777777" w:rsidR="000E594A" w:rsidRDefault="00000000">
            <w:pPr>
              <w:ind w:firstLine="0"/>
              <w:jc w:val="center"/>
              <w:rPr>
                <w:sz w:val="16"/>
                <w:szCs w:val="16"/>
              </w:rPr>
            </w:pPr>
            <w:r>
              <w:rPr>
                <w:color w:val="000000"/>
                <w:sz w:val="16"/>
                <w:szCs w:val="16"/>
              </w:rPr>
              <w:t>1 (1.00%)</w:t>
            </w:r>
          </w:p>
        </w:tc>
        <w:tc>
          <w:tcPr>
            <w:tcW w:w="1110" w:type="dxa"/>
            <w:tcMar>
              <w:top w:w="0" w:type="dxa"/>
              <w:left w:w="108" w:type="dxa"/>
              <w:bottom w:w="0" w:type="dxa"/>
              <w:right w:w="108" w:type="dxa"/>
            </w:tcMar>
          </w:tcPr>
          <w:p w14:paraId="6AE249E8" w14:textId="77777777" w:rsidR="000E594A" w:rsidRDefault="00000000">
            <w:pPr>
              <w:ind w:firstLine="0"/>
              <w:jc w:val="center"/>
              <w:rPr>
                <w:sz w:val="16"/>
                <w:szCs w:val="16"/>
              </w:rPr>
            </w:pPr>
            <w:r>
              <w:rPr>
                <w:color w:val="000000"/>
                <w:sz w:val="16"/>
                <w:szCs w:val="16"/>
              </w:rPr>
              <w:t>-</w:t>
            </w:r>
          </w:p>
        </w:tc>
        <w:tc>
          <w:tcPr>
            <w:tcW w:w="1080" w:type="dxa"/>
            <w:tcMar>
              <w:top w:w="0" w:type="dxa"/>
              <w:left w:w="108" w:type="dxa"/>
              <w:bottom w:w="0" w:type="dxa"/>
              <w:right w:w="108" w:type="dxa"/>
            </w:tcMar>
          </w:tcPr>
          <w:p w14:paraId="063A3B54" w14:textId="77777777" w:rsidR="000E594A" w:rsidRDefault="00000000">
            <w:pPr>
              <w:ind w:firstLine="0"/>
              <w:jc w:val="center"/>
              <w:rPr>
                <w:sz w:val="16"/>
                <w:szCs w:val="16"/>
              </w:rPr>
            </w:pPr>
            <w:r>
              <w:rPr>
                <w:color w:val="000000"/>
                <w:sz w:val="16"/>
                <w:szCs w:val="16"/>
              </w:rPr>
              <w:t>1 (2.1%)</w:t>
            </w:r>
          </w:p>
        </w:tc>
        <w:tc>
          <w:tcPr>
            <w:tcW w:w="2175" w:type="dxa"/>
            <w:tcMar>
              <w:top w:w="0" w:type="dxa"/>
              <w:left w:w="108" w:type="dxa"/>
              <w:bottom w:w="0" w:type="dxa"/>
              <w:right w:w="108" w:type="dxa"/>
            </w:tcMar>
          </w:tcPr>
          <w:p w14:paraId="0302BB3E" w14:textId="77777777" w:rsidR="000E594A" w:rsidRDefault="000E594A">
            <w:pPr>
              <w:ind w:firstLine="0"/>
              <w:rPr>
                <w:sz w:val="16"/>
                <w:szCs w:val="16"/>
              </w:rPr>
            </w:pPr>
          </w:p>
        </w:tc>
      </w:tr>
      <w:tr w:rsidR="000E594A" w14:paraId="5BF84637" w14:textId="77777777">
        <w:tc>
          <w:tcPr>
            <w:tcW w:w="5115" w:type="dxa"/>
            <w:tcMar>
              <w:top w:w="0" w:type="dxa"/>
              <w:left w:w="108" w:type="dxa"/>
              <w:bottom w:w="0" w:type="dxa"/>
              <w:right w:w="108" w:type="dxa"/>
            </w:tcMar>
          </w:tcPr>
          <w:p w14:paraId="1D4DBB07" w14:textId="77777777" w:rsidR="000E594A" w:rsidRDefault="00000000">
            <w:pPr>
              <w:ind w:left="720" w:firstLine="0"/>
              <w:rPr>
                <w:sz w:val="16"/>
                <w:szCs w:val="16"/>
              </w:rPr>
            </w:pPr>
            <w:r>
              <w:rPr>
                <w:color w:val="000000"/>
                <w:sz w:val="16"/>
                <w:szCs w:val="16"/>
              </w:rPr>
              <w:t>Prefer to self-describe</w:t>
            </w:r>
          </w:p>
        </w:tc>
        <w:tc>
          <w:tcPr>
            <w:tcW w:w="1170" w:type="dxa"/>
            <w:tcMar>
              <w:top w:w="0" w:type="dxa"/>
              <w:left w:w="108" w:type="dxa"/>
              <w:bottom w:w="0" w:type="dxa"/>
              <w:right w:w="108" w:type="dxa"/>
            </w:tcMar>
          </w:tcPr>
          <w:p w14:paraId="4A0CC5A6" w14:textId="77777777" w:rsidR="000E594A" w:rsidRDefault="00000000">
            <w:pPr>
              <w:ind w:firstLine="0"/>
              <w:jc w:val="center"/>
              <w:rPr>
                <w:sz w:val="16"/>
                <w:szCs w:val="16"/>
              </w:rPr>
            </w:pPr>
            <w:r>
              <w:rPr>
                <w:sz w:val="16"/>
                <w:szCs w:val="16"/>
              </w:rPr>
              <w:t>-</w:t>
            </w:r>
          </w:p>
        </w:tc>
        <w:tc>
          <w:tcPr>
            <w:tcW w:w="1110" w:type="dxa"/>
            <w:tcMar>
              <w:top w:w="0" w:type="dxa"/>
              <w:left w:w="108" w:type="dxa"/>
              <w:bottom w:w="0" w:type="dxa"/>
              <w:right w:w="108" w:type="dxa"/>
            </w:tcMar>
          </w:tcPr>
          <w:p w14:paraId="67073D6E" w14:textId="77777777" w:rsidR="000E594A" w:rsidRDefault="00000000">
            <w:pPr>
              <w:ind w:firstLine="0"/>
              <w:jc w:val="center"/>
              <w:rPr>
                <w:sz w:val="16"/>
                <w:szCs w:val="16"/>
              </w:rPr>
            </w:pPr>
            <w:r>
              <w:rPr>
                <w:color w:val="000000"/>
                <w:sz w:val="16"/>
                <w:szCs w:val="16"/>
              </w:rPr>
              <w:t>-</w:t>
            </w:r>
          </w:p>
        </w:tc>
        <w:tc>
          <w:tcPr>
            <w:tcW w:w="1080" w:type="dxa"/>
            <w:tcMar>
              <w:top w:w="0" w:type="dxa"/>
              <w:left w:w="108" w:type="dxa"/>
              <w:bottom w:w="0" w:type="dxa"/>
              <w:right w:w="108" w:type="dxa"/>
            </w:tcMar>
          </w:tcPr>
          <w:p w14:paraId="1BCC93C8" w14:textId="77777777" w:rsidR="000E594A" w:rsidRDefault="00000000">
            <w:pPr>
              <w:ind w:firstLine="0"/>
              <w:jc w:val="center"/>
              <w:rPr>
                <w:sz w:val="16"/>
                <w:szCs w:val="16"/>
              </w:rPr>
            </w:pPr>
            <w:r>
              <w:rPr>
                <w:color w:val="000000"/>
                <w:sz w:val="16"/>
                <w:szCs w:val="16"/>
              </w:rPr>
              <w:t>-</w:t>
            </w:r>
          </w:p>
        </w:tc>
        <w:tc>
          <w:tcPr>
            <w:tcW w:w="2175" w:type="dxa"/>
            <w:tcMar>
              <w:top w:w="0" w:type="dxa"/>
              <w:left w:w="108" w:type="dxa"/>
              <w:bottom w:w="0" w:type="dxa"/>
              <w:right w:w="108" w:type="dxa"/>
            </w:tcMar>
          </w:tcPr>
          <w:p w14:paraId="124E2BF0" w14:textId="77777777" w:rsidR="000E594A" w:rsidRDefault="000E594A">
            <w:pPr>
              <w:ind w:firstLine="0"/>
              <w:rPr>
                <w:sz w:val="16"/>
                <w:szCs w:val="16"/>
              </w:rPr>
            </w:pPr>
          </w:p>
        </w:tc>
      </w:tr>
      <w:tr w:rsidR="000E594A" w14:paraId="0283D2BF" w14:textId="77777777">
        <w:tc>
          <w:tcPr>
            <w:tcW w:w="5115" w:type="dxa"/>
            <w:tcMar>
              <w:top w:w="0" w:type="dxa"/>
              <w:left w:w="108" w:type="dxa"/>
              <w:bottom w:w="0" w:type="dxa"/>
              <w:right w:w="108" w:type="dxa"/>
            </w:tcMar>
          </w:tcPr>
          <w:p w14:paraId="5EAA9661" w14:textId="77777777" w:rsidR="000E594A" w:rsidRDefault="00000000">
            <w:pPr>
              <w:ind w:firstLine="0"/>
              <w:rPr>
                <w:sz w:val="16"/>
                <w:szCs w:val="16"/>
              </w:rPr>
            </w:pPr>
            <w:r>
              <w:rPr>
                <w:b/>
                <w:color w:val="000000"/>
                <w:sz w:val="16"/>
                <w:szCs w:val="16"/>
              </w:rPr>
              <w:t>Age in years</w:t>
            </w:r>
            <w:r>
              <w:rPr>
                <w:b/>
                <w:i/>
                <w:color w:val="000000"/>
                <w:sz w:val="16"/>
                <w:szCs w:val="16"/>
              </w:rPr>
              <w:t xml:space="preserve"> M </w:t>
            </w:r>
            <w:r>
              <w:rPr>
                <w:b/>
                <w:color w:val="000000"/>
                <w:sz w:val="16"/>
                <w:szCs w:val="16"/>
              </w:rPr>
              <w:t>(</w:t>
            </w:r>
            <w:r>
              <w:rPr>
                <w:b/>
                <w:i/>
                <w:color w:val="000000"/>
                <w:sz w:val="16"/>
                <w:szCs w:val="16"/>
              </w:rPr>
              <w:t>SD</w:t>
            </w:r>
            <w:r>
              <w:rPr>
                <w:b/>
                <w:color w:val="000000"/>
                <w:sz w:val="16"/>
                <w:szCs w:val="16"/>
              </w:rPr>
              <w:t>)</w:t>
            </w:r>
          </w:p>
        </w:tc>
        <w:tc>
          <w:tcPr>
            <w:tcW w:w="1170" w:type="dxa"/>
            <w:tcMar>
              <w:top w:w="0" w:type="dxa"/>
              <w:left w:w="108" w:type="dxa"/>
              <w:bottom w:w="0" w:type="dxa"/>
              <w:right w:w="108" w:type="dxa"/>
            </w:tcMar>
          </w:tcPr>
          <w:p w14:paraId="5157DE61" w14:textId="77777777" w:rsidR="000E594A" w:rsidRDefault="00000000">
            <w:pPr>
              <w:ind w:firstLine="0"/>
              <w:jc w:val="center"/>
              <w:rPr>
                <w:sz w:val="16"/>
                <w:szCs w:val="16"/>
              </w:rPr>
            </w:pPr>
            <w:r>
              <w:rPr>
                <w:color w:val="000000"/>
                <w:sz w:val="16"/>
                <w:szCs w:val="16"/>
              </w:rPr>
              <w:t>37.852 (11.75)</w:t>
            </w:r>
          </w:p>
        </w:tc>
        <w:tc>
          <w:tcPr>
            <w:tcW w:w="1110" w:type="dxa"/>
            <w:tcMar>
              <w:top w:w="0" w:type="dxa"/>
              <w:left w:w="108" w:type="dxa"/>
              <w:bottom w:w="0" w:type="dxa"/>
              <w:right w:w="108" w:type="dxa"/>
            </w:tcMar>
          </w:tcPr>
          <w:p w14:paraId="32FB1298" w14:textId="77777777" w:rsidR="000E594A" w:rsidRDefault="00000000">
            <w:pPr>
              <w:ind w:firstLine="0"/>
              <w:jc w:val="center"/>
              <w:rPr>
                <w:sz w:val="16"/>
                <w:szCs w:val="16"/>
              </w:rPr>
            </w:pPr>
            <w:r>
              <w:rPr>
                <w:color w:val="000000"/>
                <w:sz w:val="16"/>
                <w:szCs w:val="16"/>
              </w:rPr>
              <w:t>37.89 (11.14)</w:t>
            </w:r>
          </w:p>
        </w:tc>
        <w:tc>
          <w:tcPr>
            <w:tcW w:w="1080" w:type="dxa"/>
            <w:tcMar>
              <w:top w:w="0" w:type="dxa"/>
              <w:left w:w="108" w:type="dxa"/>
              <w:bottom w:w="0" w:type="dxa"/>
              <w:right w:w="108" w:type="dxa"/>
            </w:tcMar>
          </w:tcPr>
          <w:p w14:paraId="65052583" w14:textId="77777777" w:rsidR="000E594A" w:rsidRDefault="00000000">
            <w:pPr>
              <w:ind w:firstLine="0"/>
              <w:jc w:val="center"/>
              <w:rPr>
                <w:sz w:val="16"/>
                <w:szCs w:val="16"/>
              </w:rPr>
            </w:pPr>
            <w:r>
              <w:rPr>
                <w:color w:val="000000"/>
                <w:sz w:val="16"/>
                <w:szCs w:val="16"/>
              </w:rPr>
              <w:t>37.81 (12.53)</w:t>
            </w:r>
          </w:p>
        </w:tc>
        <w:tc>
          <w:tcPr>
            <w:tcW w:w="2175" w:type="dxa"/>
            <w:tcMar>
              <w:top w:w="0" w:type="dxa"/>
              <w:left w:w="108" w:type="dxa"/>
              <w:bottom w:w="0" w:type="dxa"/>
              <w:right w:w="108" w:type="dxa"/>
            </w:tcMar>
          </w:tcPr>
          <w:p w14:paraId="117CF9B2" w14:textId="77777777" w:rsidR="000E594A" w:rsidRDefault="00000000">
            <w:pPr>
              <w:ind w:firstLine="0"/>
              <w:rPr>
                <w:sz w:val="16"/>
                <w:szCs w:val="16"/>
              </w:rPr>
            </w:pPr>
            <w:r>
              <w:rPr>
                <w:i/>
                <w:color w:val="000000"/>
                <w:sz w:val="16"/>
                <w:szCs w:val="16"/>
              </w:rPr>
              <w:t>t</w:t>
            </w:r>
            <w:r>
              <w:rPr>
                <w:color w:val="000000"/>
                <w:sz w:val="16"/>
                <w:szCs w:val="16"/>
              </w:rPr>
              <w:t xml:space="preserve"> = -0.034, df = 99, </w:t>
            </w:r>
            <w:r>
              <w:rPr>
                <w:i/>
                <w:color w:val="000000"/>
                <w:sz w:val="16"/>
                <w:szCs w:val="16"/>
              </w:rPr>
              <w:t>p</w:t>
            </w:r>
            <w:r>
              <w:rPr>
                <w:color w:val="000000"/>
                <w:sz w:val="16"/>
                <w:szCs w:val="16"/>
              </w:rPr>
              <w:t xml:space="preserve"> = .97</w:t>
            </w:r>
          </w:p>
        </w:tc>
      </w:tr>
      <w:tr w:rsidR="000E594A" w14:paraId="05804226" w14:textId="77777777">
        <w:tc>
          <w:tcPr>
            <w:tcW w:w="5115" w:type="dxa"/>
            <w:tcMar>
              <w:top w:w="0" w:type="dxa"/>
              <w:left w:w="108" w:type="dxa"/>
              <w:bottom w:w="0" w:type="dxa"/>
              <w:right w:w="108" w:type="dxa"/>
            </w:tcMar>
          </w:tcPr>
          <w:p w14:paraId="16389BE4" w14:textId="77777777" w:rsidR="000E594A" w:rsidRDefault="00000000">
            <w:pPr>
              <w:ind w:firstLine="0"/>
              <w:rPr>
                <w:sz w:val="16"/>
                <w:szCs w:val="16"/>
              </w:rPr>
            </w:pPr>
            <w:r>
              <w:rPr>
                <w:b/>
                <w:color w:val="000000"/>
                <w:sz w:val="16"/>
                <w:szCs w:val="16"/>
              </w:rPr>
              <w:t xml:space="preserve">Ethnicity </w:t>
            </w:r>
            <w:r>
              <w:rPr>
                <w:b/>
                <w:i/>
                <w:color w:val="000000"/>
                <w:sz w:val="16"/>
                <w:szCs w:val="16"/>
              </w:rPr>
              <w:t>N</w:t>
            </w:r>
            <w:r>
              <w:rPr>
                <w:b/>
                <w:color w:val="000000"/>
                <w:sz w:val="16"/>
                <w:szCs w:val="16"/>
              </w:rPr>
              <w:t xml:space="preserve"> (%)</w:t>
            </w:r>
          </w:p>
        </w:tc>
        <w:tc>
          <w:tcPr>
            <w:tcW w:w="1170" w:type="dxa"/>
            <w:tcMar>
              <w:top w:w="0" w:type="dxa"/>
              <w:left w:w="108" w:type="dxa"/>
              <w:bottom w:w="0" w:type="dxa"/>
              <w:right w:w="108" w:type="dxa"/>
            </w:tcMar>
          </w:tcPr>
          <w:p w14:paraId="14C13DA5" w14:textId="77777777" w:rsidR="000E594A" w:rsidRDefault="000E594A">
            <w:pPr>
              <w:ind w:firstLine="0"/>
              <w:rPr>
                <w:sz w:val="16"/>
                <w:szCs w:val="16"/>
              </w:rPr>
            </w:pPr>
          </w:p>
        </w:tc>
        <w:tc>
          <w:tcPr>
            <w:tcW w:w="1110" w:type="dxa"/>
            <w:tcMar>
              <w:top w:w="0" w:type="dxa"/>
              <w:left w:w="108" w:type="dxa"/>
              <w:bottom w:w="0" w:type="dxa"/>
              <w:right w:w="108" w:type="dxa"/>
            </w:tcMar>
          </w:tcPr>
          <w:p w14:paraId="546695D1" w14:textId="77777777" w:rsidR="000E594A" w:rsidRDefault="000E594A">
            <w:pPr>
              <w:ind w:firstLine="0"/>
              <w:rPr>
                <w:sz w:val="16"/>
                <w:szCs w:val="16"/>
              </w:rPr>
            </w:pPr>
          </w:p>
        </w:tc>
        <w:tc>
          <w:tcPr>
            <w:tcW w:w="1080" w:type="dxa"/>
            <w:tcMar>
              <w:top w:w="0" w:type="dxa"/>
              <w:left w:w="108" w:type="dxa"/>
              <w:bottom w:w="0" w:type="dxa"/>
              <w:right w:w="108" w:type="dxa"/>
            </w:tcMar>
          </w:tcPr>
          <w:p w14:paraId="7E8E5993" w14:textId="77777777" w:rsidR="000E594A" w:rsidRDefault="000E594A">
            <w:pPr>
              <w:ind w:firstLine="0"/>
              <w:rPr>
                <w:sz w:val="16"/>
                <w:szCs w:val="16"/>
              </w:rPr>
            </w:pPr>
          </w:p>
        </w:tc>
        <w:tc>
          <w:tcPr>
            <w:tcW w:w="2175" w:type="dxa"/>
            <w:tcMar>
              <w:top w:w="0" w:type="dxa"/>
              <w:left w:w="108" w:type="dxa"/>
              <w:bottom w:w="0" w:type="dxa"/>
              <w:right w:w="108" w:type="dxa"/>
            </w:tcMar>
          </w:tcPr>
          <w:p w14:paraId="360F56C3" w14:textId="77777777" w:rsidR="000E594A" w:rsidRDefault="000E594A">
            <w:pPr>
              <w:ind w:firstLine="0"/>
              <w:rPr>
                <w:sz w:val="16"/>
                <w:szCs w:val="16"/>
              </w:rPr>
            </w:pPr>
          </w:p>
        </w:tc>
      </w:tr>
      <w:tr w:rsidR="000E594A" w14:paraId="4394AB46" w14:textId="77777777">
        <w:tc>
          <w:tcPr>
            <w:tcW w:w="5115" w:type="dxa"/>
            <w:tcMar>
              <w:top w:w="0" w:type="dxa"/>
              <w:left w:w="108" w:type="dxa"/>
              <w:bottom w:w="0" w:type="dxa"/>
              <w:right w:w="108" w:type="dxa"/>
            </w:tcMar>
          </w:tcPr>
          <w:p w14:paraId="24764DF9" w14:textId="77777777" w:rsidR="000E594A" w:rsidRDefault="00000000">
            <w:pPr>
              <w:ind w:left="720" w:firstLine="0"/>
              <w:rPr>
                <w:sz w:val="16"/>
                <w:szCs w:val="16"/>
              </w:rPr>
            </w:pPr>
            <w:r>
              <w:rPr>
                <w:color w:val="000000"/>
                <w:sz w:val="16"/>
                <w:szCs w:val="16"/>
              </w:rPr>
              <w:t>Asian</w:t>
            </w:r>
          </w:p>
        </w:tc>
        <w:tc>
          <w:tcPr>
            <w:tcW w:w="1170" w:type="dxa"/>
            <w:tcMar>
              <w:top w:w="0" w:type="dxa"/>
              <w:left w:w="108" w:type="dxa"/>
              <w:bottom w:w="0" w:type="dxa"/>
              <w:right w:w="108" w:type="dxa"/>
            </w:tcMar>
          </w:tcPr>
          <w:p w14:paraId="699A1CB3" w14:textId="77777777" w:rsidR="000E594A" w:rsidRDefault="00000000">
            <w:pPr>
              <w:ind w:firstLine="0"/>
              <w:jc w:val="center"/>
              <w:rPr>
                <w:sz w:val="16"/>
                <w:szCs w:val="16"/>
              </w:rPr>
            </w:pPr>
            <w:r>
              <w:rPr>
                <w:color w:val="000000"/>
                <w:sz w:val="16"/>
                <w:szCs w:val="16"/>
              </w:rPr>
              <w:t>2 (2.00%)</w:t>
            </w:r>
          </w:p>
        </w:tc>
        <w:tc>
          <w:tcPr>
            <w:tcW w:w="1110" w:type="dxa"/>
            <w:tcMar>
              <w:top w:w="0" w:type="dxa"/>
              <w:left w:w="108" w:type="dxa"/>
              <w:bottom w:w="0" w:type="dxa"/>
              <w:right w:w="108" w:type="dxa"/>
            </w:tcMar>
          </w:tcPr>
          <w:p w14:paraId="584BF7A9" w14:textId="77777777" w:rsidR="000E594A" w:rsidRDefault="00000000">
            <w:pPr>
              <w:ind w:firstLine="0"/>
              <w:jc w:val="center"/>
              <w:rPr>
                <w:sz w:val="16"/>
                <w:szCs w:val="16"/>
              </w:rPr>
            </w:pPr>
            <w:r>
              <w:rPr>
                <w:color w:val="000000"/>
                <w:sz w:val="16"/>
                <w:szCs w:val="16"/>
              </w:rPr>
              <w:t>1 (1.9%)</w:t>
            </w:r>
          </w:p>
        </w:tc>
        <w:tc>
          <w:tcPr>
            <w:tcW w:w="1080" w:type="dxa"/>
            <w:tcMar>
              <w:top w:w="0" w:type="dxa"/>
              <w:left w:w="108" w:type="dxa"/>
              <w:bottom w:w="0" w:type="dxa"/>
              <w:right w:w="108" w:type="dxa"/>
            </w:tcMar>
          </w:tcPr>
          <w:p w14:paraId="7568F92A" w14:textId="77777777" w:rsidR="000E594A" w:rsidRDefault="00000000">
            <w:pPr>
              <w:ind w:firstLine="0"/>
              <w:jc w:val="center"/>
              <w:rPr>
                <w:sz w:val="16"/>
                <w:szCs w:val="16"/>
              </w:rPr>
            </w:pPr>
            <w:r>
              <w:rPr>
                <w:color w:val="000000"/>
                <w:sz w:val="16"/>
                <w:szCs w:val="16"/>
              </w:rPr>
              <w:t>1 (2.1%)</w:t>
            </w:r>
          </w:p>
        </w:tc>
        <w:tc>
          <w:tcPr>
            <w:tcW w:w="2175" w:type="dxa"/>
            <w:tcMar>
              <w:top w:w="0" w:type="dxa"/>
              <w:left w:w="108" w:type="dxa"/>
              <w:bottom w:w="0" w:type="dxa"/>
              <w:right w:w="108" w:type="dxa"/>
            </w:tcMar>
          </w:tcPr>
          <w:p w14:paraId="572BBA3D" w14:textId="77777777" w:rsidR="000E594A" w:rsidRDefault="000E594A">
            <w:pPr>
              <w:ind w:firstLine="0"/>
              <w:rPr>
                <w:sz w:val="16"/>
                <w:szCs w:val="16"/>
              </w:rPr>
            </w:pPr>
          </w:p>
        </w:tc>
      </w:tr>
      <w:tr w:rsidR="000E594A" w14:paraId="4BD6509E" w14:textId="77777777">
        <w:tc>
          <w:tcPr>
            <w:tcW w:w="5115" w:type="dxa"/>
            <w:tcMar>
              <w:top w:w="0" w:type="dxa"/>
              <w:left w:w="108" w:type="dxa"/>
              <w:bottom w:w="0" w:type="dxa"/>
              <w:right w:w="108" w:type="dxa"/>
            </w:tcMar>
          </w:tcPr>
          <w:p w14:paraId="397B7299" w14:textId="77777777" w:rsidR="000E594A" w:rsidRDefault="00000000">
            <w:pPr>
              <w:ind w:left="720" w:firstLine="0"/>
              <w:rPr>
                <w:sz w:val="16"/>
                <w:szCs w:val="16"/>
              </w:rPr>
            </w:pPr>
            <w:r>
              <w:rPr>
                <w:color w:val="000000"/>
                <w:sz w:val="16"/>
                <w:szCs w:val="16"/>
              </w:rPr>
              <w:t>Black or African American</w:t>
            </w:r>
          </w:p>
        </w:tc>
        <w:tc>
          <w:tcPr>
            <w:tcW w:w="1170" w:type="dxa"/>
            <w:tcMar>
              <w:top w:w="0" w:type="dxa"/>
              <w:left w:w="108" w:type="dxa"/>
              <w:bottom w:w="0" w:type="dxa"/>
              <w:right w:w="108" w:type="dxa"/>
            </w:tcMar>
          </w:tcPr>
          <w:p w14:paraId="4FE82D13" w14:textId="77777777" w:rsidR="000E594A" w:rsidRDefault="00000000">
            <w:pPr>
              <w:ind w:firstLine="0"/>
              <w:jc w:val="center"/>
              <w:rPr>
                <w:sz w:val="16"/>
                <w:szCs w:val="16"/>
              </w:rPr>
            </w:pPr>
            <w:r>
              <w:rPr>
                <w:color w:val="000000"/>
                <w:sz w:val="16"/>
                <w:szCs w:val="16"/>
              </w:rPr>
              <w:t>5 (4.9%)</w:t>
            </w:r>
          </w:p>
        </w:tc>
        <w:tc>
          <w:tcPr>
            <w:tcW w:w="1110" w:type="dxa"/>
            <w:tcMar>
              <w:top w:w="0" w:type="dxa"/>
              <w:left w:w="108" w:type="dxa"/>
              <w:bottom w:w="0" w:type="dxa"/>
              <w:right w:w="108" w:type="dxa"/>
            </w:tcMar>
          </w:tcPr>
          <w:p w14:paraId="19161569" w14:textId="77777777" w:rsidR="000E594A" w:rsidRDefault="00000000">
            <w:pPr>
              <w:ind w:firstLine="0"/>
              <w:jc w:val="center"/>
              <w:rPr>
                <w:sz w:val="16"/>
                <w:szCs w:val="16"/>
              </w:rPr>
            </w:pPr>
            <w:r>
              <w:rPr>
                <w:color w:val="000000"/>
                <w:sz w:val="16"/>
                <w:szCs w:val="16"/>
              </w:rPr>
              <w:t>2 (3.7%)</w:t>
            </w:r>
          </w:p>
        </w:tc>
        <w:tc>
          <w:tcPr>
            <w:tcW w:w="1080" w:type="dxa"/>
            <w:tcMar>
              <w:top w:w="0" w:type="dxa"/>
              <w:left w:w="108" w:type="dxa"/>
              <w:bottom w:w="0" w:type="dxa"/>
              <w:right w:w="108" w:type="dxa"/>
            </w:tcMar>
          </w:tcPr>
          <w:p w14:paraId="7F401902" w14:textId="77777777" w:rsidR="000E594A" w:rsidRDefault="00000000">
            <w:pPr>
              <w:ind w:firstLine="0"/>
              <w:jc w:val="center"/>
              <w:rPr>
                <w:sz w:val="16"/>
                <w:szCs w:val="16"/>
              </w:rPr>
            </w:pPr>
            <w:r>
              <w:rPr>
                <w:color w:val="000000"/>
                <w:sz w:val="16"/>
                <w:szCs w:val="16"/>
              </w:rPr>
              <w:t>3 (6.3%)</w:t>
            </w:r>
          </w:p>
        </w:tc>
        <w:tc>
          <w:tcPr>
            <w:tcW w:w="2175" w:type="dxa"/>
            <w:tcMar>
              <w:top w:w="0" w:type="dxa"/>
              <w:left w:w="108" w:type="dxa"/>
              <w:bottom w:w="0" w:type="dxa"/>
              <w:right w:w="108" w:type="dxa"/>
            </w:tcMar>
          </w:tcPr>
          <w:p w14:paraId="590C66F3" w14:textId="77777777" w:rsidR="000E594A" w:rsidRDefault="000E594A">
            <w:pPr>
              <w:ind w:firstLine="0"/>
              <w:rPr>
                <w:sz w:val="16"/>
                <w:szCs w:val="16"/>
              </w:rPr>
            </w:pPr>
          </w:p>
        </w:tc>
      </w:tr>
      <w:tr w:rsidR="000E594A" w14:paraId="2DBCBA4A" w14:textId="77777777">
        <w:tc>
          <w:tcPr>
            <w:tcW w:w="5115" w:type="dxa"/>
            <w:tcMar>
              <w:top w:w="0" w:type="dxa"/>
              <w:left w:w="108" w:type="dxa"/>
              <w:bottom w:w="0" w:type="dxa"/>
              <w:right w:w="108" w:type="dxa"/>
            </w:tcMar>
          </w:tcPr>
          <w:p w14:paraId="77DF9D27" w14:textId="77777777" w:rsidR="000E594A" w:rsidRDefault="00000000">
            <w:pPr>
              <w:ind w:left="720" w:firstLine="0"/>
              <w:rPr>
                <w:sz w:val="16"/>
                <w:szCs w:val="16"/>
              </w:rPr>
            </w:pPr>
            <w:r>
              <w:rPr>
                <w:color w:val="000000"/>
                <w:sz w:val="16"/>
                <w:szCs w:val="16"/>
              </w:rPr>
              <w:t>Hispanic, Latino/a, Spanish origin</w:t>
            </w:r>
          </w:p>
        </w:tc>
        <w:tc>
          <w:tcPr>
            <w:tcW w:w="1170" w:type="dxa"/>
            <w:tcMar>
              <w:top w:w="0" w:type="dxa"/>
              <w:left w:w="108" w:type="dxa"/>
              <w:bottom w:w="0" w:type="dxa"/>
              <w:right w:w="108" w:type="dxa"/>
            </w:tcMar>
          </w:tcPr>
          <w:p w14:paraId="589CE69D" w14:textId="77777777" w:rsidR="000E594A" w:rsidRDefault="00000000">
            <w:pPr>
              <w:ind w:firstLine="0"/>
              <w:jc w:val="center"/>
              <w:rPr>
                <w:sz w:val="16"/>
                <w:szCs w:val="16"/>
              </w:rPr>
            </w:pPr>
            <w:r>
              <w:rPr>
                <w:color w:val="000000"/>
                <w:sz w:val="16"/>
                <w:szCs w:val="16"/>
              </w:rPr>
              <w:t>3 (2.9%)</w:t>
            </w:r>
          </w:p>
        </w:tc>
        <w:tc>
          <w:tcPr>
            <w:tcW w:w="1110" w:type="dxa"/>
            <w:tcMar>
              <w:top w:w="0" w:type="dxa"/>
              <w:left w:w="108" w:type="dxa"/>
              <w:bottom w:w="0" w:type="dxa"/>
              <w:right w:w="108" w:type="dxa"/>
            </w:tcMar>
          </w:tcPr>
          <w:p w14:paraId="16480235" w14:textId="77777777" w:rsidR="000E594A" w:rsidRDefault="00000000">
            <w:pPr>
              <w:ind w:firstLine="0"/>
              <w:jc w:val="center"/>
              <w:rPr>
                <w:sz w:val="16"/>
                <w:szCs w:val="16"/>
              </w:rPr>
            </w:pPr>
            <w:r>
              <w:rPr>
                <w:color w:val="000000"/>
                <w:sz w:val="16"/>
                <w:szCs w:val="16"/>
              </w:rPr>
              <w:t>2 (3.7%)</w:t>
            </w:r>
          </w:p>
        </w:tc>
        <w:tc>
          <w:tcPr>
            <w:tcW w:w="1080" w:type="dxa"/>
            <w:tcMar>
              <w:top w:w="0" w:type="dxa"/>
              <w:left w:w="108" w:type="dxa"/>
              <w:bottom w:w="0" w:type="dxa"/>
              <w:right w:w="108" w:type="dxa"/>
            </w:tcMar>
          </w:tcPr>
          <w:p w14:paraId="638977AE" w14:textId="77777777" w:rsidR="000E594A" w:rsidRDefault="00000000">
            <w:pPr>
              <w:ind w:firstLine="0"/>
              <w:jc w:val="center"/>
              <w:rPr>
                <w:sz w:val="16"/>
                <w:szCs w:val="16"/>
              </w:rPr>
            </w:pPr>
            <w:r>
              <w:rPr>
                <w:color w:val="000000"/>
                <w:sz w:val="16"/>
                <w:szCs w:val="16"/>
              </w:rPr>
              <w:t>1 (2.1%)</w:t>
            </w:r>
          </w:p>
        </w:tc>
        <w:tc>
          <w:tcPr>
            <w:tcW w:w="2175" w:type="dxa"/>
            <w:tcMar>
              <w:top w:w="0" w:type="dxa"/>
              <w:left w:w="108" w:type="dxa"/>
              <w:bottom w:w="0" w:type="dxa"/>
              <w:right w:w="108" w:type="dxa"/>
            </w:tcMar>
          </w:tcPr>
          <w:p w14:paraId="2BC1328B" w14:textId="77777777" w:rsidR="000E594A" w:rsidRDefault="000E594A">
            <w:pPr>
              <w:ind w:firstLine="0"/>
              <w:rPr>
                <w:sz w:val="16"/>
                <w:szCs w:val="16"/>
              </w:rPr>
            </w:pPr>
          </w:p>
        </w:tc>
      </w:tr>
      <w:tr w:rsidR="000E594A" w14:paraId="343CCA73" w14:textId="77777777">
        <w:tc>
          <w:tcPr>
            <w:tcW w:w="5115" w:type="dxa"/>
            <w:tcMar>
              <w:top w:w="0" w:type="dxa"/>
              <w:left w:w="108" w:type="dxa"/>
              <w:bottom w:w="0" w:type="dxa"/>
              <w:right w:w="108" w:type="dxa"/>
            </w:tcMar>
          </w:tcPr>
          <w:p w14:paraId="3C4380C6" w14:textId="77777777" w:rsidR="000E594A" w:rsidRDefault="00000000">
            <w:pPr>
              <w:ind w:left="720" w:firstLine="0"/>
              <w:rPr>
                <w:sz w:val="16"/>
                <w:szCs w:val="16"/>
              </w:rPr>
            </w:pPr>
            <w:r>
              <w:rPr>
                <w:color w:val="000000"/>
                <w:sz w:val="16"/>
                <w:szCs w:val="16"/>
              </w:rPr>
              <w:t>Middle Eastern or North African</w:t>
            </w:r>
          </w:p>
        </w:tc>
        <w:tc>
          <w:tcPr>
            <w:tcW w:w="1170" w:type="dxa"/>
            <w:tcMar>
              <w:top w:w="0" w:type="dxa"/>
              <w:left w:w="108" w:type="dxa"/>
              <w:bottom w:w="0" w:type="dxa"/>
              <w:right w:w="108" w:type="dxa"/>
            </w:tcMar>
          </w:tcPr>
          <w:p w14:paraId="04B0083F" w14:textId="77777777" w:rsidR="000E594A" w:rsidRDefault="00000000">
            <w:pPr>
              <w:ind w:firstLine="0"/>
              <w:jc w:val="center"/>
              <w:rPr>
                <w:sz w:val="16"/>
                <w:szCs w:val="16"/>
              </w:rPr>
            </w:pPr>
            <w:r>
              <w:rPr>
                <w:color w:val="000000"/>
                <w:sz w:val="16"/>
                <w:szCs w:val="16"/>
              </w:rPr>
              <w:t>-</w:t>
            </w:r>
          </w:p>
        </w:tc>
        <w:tc>
          <w:tcPr>
            <w:tcW w:w="1110" w:type="dxa"/>
            <w:tcMar>
              <w:top w:w="0" w:type="dxa"/>
              <w:left w:w="108" w:type="dxa"/>
              <w:bottom w:w="0" w:type="dxa"/>
              <w:right w:w="108" w:type="dxa"/>
            </w:tcMar>
          </w:tcPr>
          <w:p w14:paraId="703903F8" w14:textId="77777777" w:rsidR="000E594A" w:rsidRDefault="00000000">
            <w:pPr>
              <w:ind w:firstLine="0"/>
              <w:jc w:val="center"/>
              <w:rPr>
                <w:sz w:val="16"/>
                <w:szCs w:val="16"/>
              </w:rPr>
            </w:pPr>
            <w:r>
              <w:rPr>
                <w:color w:val="000000"/>
                <w:sz w:val="16"/>
                <w:szCs w:val="16"/>
              </w:rPr>
              <w:t>-</w:t>
            </w:r>
          </w:p>
        </w:tc>
        <w:tc>
          <w:tcPr>
            <w:tcW w:w="1080" w:type="dxa"/>
            <w:tcMar>
              <w:top w:w="0" w:type="dxa"/>
              <w:left w:w="108" w:type="dxa"/>
              <w:bottom w:w="0" w:type="dxa"/>
              <w:right w:w="108" w:type="dxa"/>
            </w:tcMar>
          </w:tcPr>
          <w:p w14:paraId="565A2BF1" w14:textId="77777777" w:rsidR="000E594A" w:rsidRDefault="00000000">
            <w:pPr>
              <w:ind w:firstLine="0"/>
              <w:jc w:val="center"/>
              <w:rPr>
                <w:sz w:val="16"/>
                <w:szCs w:val="16"/>
              </w:rPr>
            </w:pPr>
            <w:r>
              <w:rPr>
                <w:color w:val="000000"/>
                <w:sz w:val="16"/>
                <w:szCs w:val="16"/>
              </w:rPr>
              <w:t>-</w:t>
            </w:r>
          </w:p>
        </w:tc>
        <w:tc>
          <w:tcPr>
            <w:tcW w:w="2175" w:type="dxa"/>
            <w:tcMar>
              <w:top w:w="0" w:type="dxa"/>
              <w:left w:w="108" w:type="dxa"/>
              <w:bottom w:w="0" w:type="dxa"/>
              <w:right w:w="108" w:type="dxa"/>
            </w:tcMar>
          </w:tcPr>
          <w:p w14:paraId="5C54974A" w14:textId="77777777" w:rsidR="000E594A" w:rsidRDefault="000E594A">
            <w:pPr>
              <w:ind w:firstLine="0"/>
              <w:rPr>
                <w:sz w:val="16"/>
                <w:szCs w:val="16"/>
              </w:rPr>
            </w:pPr>
          </w:p>
        </w:tc>
      </w:tr>
      <w:tr w:rsidR="000E594A" w14:paraId="42057AC3" w14:textId="77777777">
        <w:tc>
          <w:tcPr>
            <w:tcW w:w="5115" w:type="dxa"/>
            <w:tcMar>
              <w:top w:w="0" w:type="dxa"/>
              <w:left w:w="108" w:type="dxa"/>
              <w:bottom w:w="0" w:type="dxa"/>
              <w:right w:w="108" w:type="dxa"/>
            </w:tcMar>
          </w:tcPr>
          <w:p w14:paraId="1B2F6C14" w14:textId="77777777" w:rsidR="000E594A" w:rsidRDefault="00000000">
            <w:pPr>
              <w:ind w:left="720" w:firstLine="0"/>
              <w:rPr>
                <w:sz w:val="16"/>
                <w:szCs w:val="16"/>
              </w:rPr>
            </w:pPr>
            <w:r>
              <w:rPr>
                <w:color w:val="000000"/>
                <w:sz w:val="16"/>
                <w:szCs w:val="16"/>
              </w:rPr>
              <w:t>Native American or Alaska Native</w:t>
            </w:r>
          </w:p>
        </w:tc>
        <w:tc>
          <w:tcPr>
            <w:tcW w:w="1170" w:type="dxa"/>
            <w:tcMar>
              <w:top w:w="0" w:type="dxa"/>
              <w:left w:w="108" w:type="dxa"/>
              <w:bottom w:w="0" w:type="dxa"/>
              <w:right w:w="108" w:type="dxa"/>
            </w:tcMar>
          </w:tcPr>
          <w:p w14:paraId="05520DFE" w14:textId="77777777" w:rsidR="000E594A" w:rsidRDefault="00000000">
            <w:pPr>
              <w:ind w:firstLine="0"/>
              <w:jc w:val="center"/>
              <w:rPr>
                <w:sz w:val="16"/>
                <w:szCs w:val="16"/>
              </w:rPr>
            </w:pPr>
            <w:r>
              <w:rPr>
                <w:color w:val="000000"/>
                <w:sz w:val="16"/>
                <w:szCs w:val="16"/>
              </w:rPr>
              <w:t>-</w:t>
            </w:r>
          </w:p>
        </w:tc>
        <w:tc>
          <w:tcPr>
            <w:tcW w:w="1110" w:type="dxa"/>
            <w:tcMar>
              <w:top w:w="0" w:type="dxa"/>
              <w:left w:w="108" w:type="dxa"/>
              <w:bottom w:w="0" w:type="dxa"/>
              <w:right w:w="108" w:type="dxa"/>
            </w:tcMar>
          </w:tcPr>
          <w:p w14:paraId="37EF6AC4" w14:textId="77777777" w:rsidR="000E594A" w:rsidRDefault="00000000">
            <w:pPr>
              <w:ind w:firstLine="0"/>
              <w:jc w:val="center"/>
              <w:rPr>
                <w:sz w:val="16"/>
                <w:szCs w:val="16"/>
              </w:rPr>
            </w:pPr>
            <w:r>
              <w:rPr>
                <w:color w:val="000000"/>
                <w:sz w:val="16"/>
                <w:szCs w:val="16"/>
              </w:rPr>
              <w:t>-</w:t>
            </w:r>
          </w:p>
        </w:tc>
        <w:tc>
          <w:tcPr>
            <w:tcW w:w="1080" w:type="dxa"/>
            <w:tcMar>
              <w:top w:w="0" w:type="dxa"/>
              <w:left w:w="108" w:type="dxa"/>
              <w:bottom w:w="0" w:type="dxa"/>
              <w:right w:w="108" w:type="dxa"/>
            </w:tcMar>
          </w:tcPr>
          <w:p w14:paraId="76DFC275" w14:textId="77777777" w:rsidR="000E594A" w:rsidRDefault="00000000">
            <w:pPr>
              <w:ind w:firstLine="0"/>
              <w:jc w:val="center"/>
              <w:rPr>
                <w:sz w:val="16"/>
                <w:szCs w:val="16"/>
              </w:rPr>
            </w:pPr>
            <w:r>
              <w:rPr>
                <w:color w:val="000000"/>
                <w:sz w:val="16"/>
                <w:szCs w:val="16"/>
              </w:rPr>
              <w:t>-</w:t>
            </w:r>
          </w:p>
        </w:tc>
        <w:tc>
          <w:tcPr>
            <w:tcW w:w="2175" w:type="dxa"/>
            <w:tcMar>
              <w:top w:w="0" w:type="dxa"/>
              <w:left w:w="108" w:type="dxa"/>
              <w:bottom w:w="0" w:type="dxa"/>
              <w:right w:w="108" w:type="dxa"/>
            </w:tcMar>
          </w:tcPr>
          <w:p w14:paraId="0133F9DE" w14:textId="77777777" w:rsidR="000E594A" w:rsidRDefault="000E594A">
            <w:pPr>
              <w:ind w:firstLine="0"/>
              <w:rPr>
                <w:sz w:val="16"/>
                <w:szCs w:val="16"/>
              </w:rPr>
            </w:pPr>
          </w:p>
        </w:tc>
      </w:tr>
      <w:tr w:rsidR="000E594A" w14:paraId="2F8603F0" w14:textId="77777777">
        <w:tc>
          <w:tcPr>
            <w:tcW w:w="5115" w:type="dxa"/>
            <w:tcMar>
              <w:top w:w="0" w:type="dxa"/>
              <w:left w:w="108" w:type="dxa"/>
              <w:bottom w:w="0" w:type="dxa"/>
              <w:right w:w="108" w:type="dxa"/>
            </w:tcMar>
          </w:tcPr>
          <w:p w14:paraId="67435EC2" w14:textId="77777777" w:rsidR="000E594A" w:rsidRDefault="00000000">
            <w:pPr>
              <w:ind w:left="720" w:firstLine="0"/>
              <w:rPr>
                <w:sz w:val="16"/>
                <w:szCs w:val="16"/>
              </w:rPr>
            </w:pPr>
            <w:r>
              <w:rPr>
                <w:color w:val="000000"/>
                <w:sz w:val="16"/>
                <w:szCs w:val="16"/>
              </w:rPr>
              <w:t>Native Hawaiian or Other Pacific Islander</w:t>
            </w:r>
          </w:p>
        </w:tc>
        <w:tc>
          <w:tcPr>
            <w:tcW w:w="1170" w:type="dxa"/>
            <w:tcMar>
              <w:top w:w="0" w:type="dxa"/>
              <w:left w:w="108" w:type="dxa"/>
              <w:bottom w:w="0" w:type="dxa"/>
              <w:right w:w="108" w:type="dxa"/>
            </w:tcMar>
          </w:tcPr>
          <w:p w14:paraId="1E972E91" w14:textId="77777777" w:rsidR="000E594A" w:rsidRDefault="00000000">
            <w:pPr>
              <w:ind w:firstLine="0"/>
              <w:jc w:val="center"/>
              <w:rPr>
                <w:sz w:val="16"/>
                <w:szCs w:val="16"/>
              </w:rPr>
            </w:pPr>
            <w:r>
              <w:rPr>
                <w:color w:val="000000"/>
                <w:sz w:val="16"/>
                <w:szCs w:val="16"/>
              </w:rPr>
              <w:t>1 (1.00%)</w:t>
            </w:r>
          </w:p>
        </w:tc>
        <w:tc>
          <w:tcPr>
            <w:tcW w:w="1110" w:type="dxa"/>
            <w:tcMar>
              <w:top w:w="0" w:type="dxa"/>
              <w:left w:w="108" w:type="dxa"/>
              <w:bottom w:w="0" w:type="dxa"/>
              <w:right w:w="108" w:type="dxa"/>
            </w:tcMar>
          </w:tcPr>
          <w:p w14:paraId="28E22E58" w14:textId="77777777" w:rsidR="000E594A" w:rsidRDefault="00000000">
            <w:pPr>
              <w:ind w:firstLine="0"/>
              <w:jc w:val="center"/>
              <w:rPr>
                <w:sz w:val="16"/>
                <w:szCs w:val="16"/>
              </w:rPr>
            </w:pPr>
            <w:r>
              <w:rPr>
                <w:color w:val="000000"/>
                <w:sz w:val="16"/>
                <w:szCs w:val="16"/>
              </w:rPr>
              <w:t>-</w:t>
            </w:r>
          </w:p>
        </w:tc>
        <w:tc>
          <w:tcPr>
            <w:tcW w:w="1080" w:type="dxa"/>
            <w:tcMar>
              <w:top w:w="0" w:type="dxa"/>
              <w:left w:w="108" w:type="dxa"/>
              <w:bottom w:w="0" w:type="dxa"/>
              <w:right w:w="108" w:type="dxa"/>
            </w:tcMar>
          </w:tcPr>
          <w:p w14:paraId="0818AC41" w14:textId="77777777" w:rsidR="000E594A" w:rsidRDefault="00000000">
            <w:pPr>
              <w:ind w:firstLine="0"/>
              <w:jc w:val="center"/>
              <w:rPr>
                <w:sz w:val="16"/>
                <w:szCs w:val="16"/>
              </w:rPr>
            </w:pPr>
            <w:r>
              <w:rPr>
                <w:color w:val="000000"/>
                <w:sz w:val="16"/>
                <w:szCs w:val="16"/>
              </w:rPr>
              <w:t>1 (2.1%)</w:t>
            </w:r>
          </w:p>
        </w:tc>
        <w:tc>
          <w:tcPr>
            <w:tcW w:w="2175" w:type="dxa"/>
            <w:tcMar>
              <w:top w:w="0" w:type="dxa"/>
              <w:left w:w="108" w:type="dxa"/>
              <w:bottom w:w="0" w:type="dxa"/>
              <w:right w:w="108" w:type="dxa"/>
            </w:tcMar>
          </w:tcPr>
          <w:p w14:paraId="3594FBA0" w14:textId="77777777" w:rsidR="000E594A" w:rsidRDefault="000E594A">
            <w:pPr>
              <w:ind w:firstLine="0"/>
              <w:rPr>
                <w:sz w:val="16"/>
                <w:szCs w:val="16"/>
              </w:rPr>
            </w:pPr>
          </w:p>
        </w:tc>
      </w:tr>
      <w:tr w:rsidR="000E594A" w14:paraId="50B2C460" w14:textId="77777777">
        <w:tc>
          <w:tcPr>
            <w:tcW w:w="5115" w:type="dxa"/>
            <w:tcMar>
              <w:top w:w="0" w:type="dxa"/>
              <w:left w:w="108" w:type="dxa"/>
              <w:bottom w:w="0" w:type="dxa"/>
              <w:right w:w="108" w:type="dxa"/>
            </w:tcMar>
          </w:tcPr>
          <w:p w14:paraId="4351EDB9" w14:textId="77777777" w:rsidR="000E594A" w:rsidRDefault="00000000">
            <w:pPr>
              <w:ind w:left="720" w:firstLine="0"/>
              <w:rPr>
                <w:sz w:val="16"/>
                <w:szCs w:val="16"/>
              </w:rPr>
            </w:pPr>
            <w:r>
              <w:rPr>
                <w:color w:val="000000"/>
                <w:sz w:val="16"/>
                <w:szCs w:val="16"/>
              </w:rPr>
              <w:t>White</w:t>
            </w:r>
          </w:p>
        </w:tc>
        <w:tc>
          <w:tcPr>
            <w:tcW w:w="1170" w:type="dxa"/>
            <w:tcMar>
              <w:top w:w="0" w:type="dxa"/>
              <w:left w:w="108" w:type="dxa"/>
              <w:bottom w:w="0" w:type="dxa"/>
              <w:right w:w="108" w:type="dxa"/>
            </w:tcMar>
          </w:tcPr>
          <w:p w14:paraId="39199C63" w14:textId="77777777" w:rsidR="000E594A" w:rsidRDefault="00000000">
            <w:pPr>
              <w:ind w:firstLine="0"/>
              <w:jc w:val="center"/>
              <w:rPr>
                <w:sz w:val="16"/>
                <w:szCs w:val="16"/>
              </w:rPr>
            </w:pPr>
            <w:r>
              <w:rPr>
                <w:color w:val="000000"/>
                <w:sz w:val="16"/>
                <w:szCs w:val="16"/>
              </w:rPr>
              <w:t>82 (80.40%)</w:t>
            </w:r>
          </w:p>
        </w:tc>
        <w:tc>
          <w:tcPr>
            <w:tcW w:w="1110" w:type="dxa"/>
            <w:tcMar>
              <w:top w:w="0" w:type="dxa"/>
              <w:left w:w="108" w:type="dxa"/>
              <w:bottom w:w="0" w:type="dxa"/>
              <w:right w:w="108" w:type="dxa"/>
            </w:tcMar>
          </w:tcPr>
          <w:p w14:paraId="26915510" w14:textId="77777777" w:rsidR="000E594A" w:rsidRDefault="00000000">
            <w:pPr>
              <w:ind w:firstLine="0"/>
              <w:jc w:val="center"/>
              <w:rPr>
                <w:sz w:val="16"/>
                <w:szCs w:val="16"/>
              </w:rPr>
            </w:pPr>
            <w:r>
              <w:rPr>
                <w:color w:val="000000"/>
                <w:sz w:val="16"/>
                <w:szCs w:val="16"/>
              </w:rPr>
              <w:t>48 (88.9%)</w:t>
            </w:r>
          </w:p>
        </w:tc>
        <w:tc>
          <w:tcPr>
            <w:tcW w:w="1080" w:type="dxa"/>
            <w:tcMar>
              <w:top w:w="0" w:type="dxa"/>
              <w:left w:w="108" w:type="dxa"/>
              <w:bottom w:w="0" w:type="dxa"/>
              <w:right w:w="108" w:type="dxa"/>
            </w:tcMar>
          </w:tcPr>
          <w:p w14:paraId="30790B26" w14:textId="77777777" w:rsidR="000E594A" w:rsidRDefault="00000000">
            <w:pPr>
              <w:ind w:firstLine="0"/>
              <w:jc w:val="center"/>
              <w:rPr>
                <w:sz w:val="16"/>
                <w:szCs w:val="16"/>
              </w:rPr>
            </w:pPr>
            <w:r>
              <w:rPr>
                <w:color w:val="000000"/>
                <w:sz w:val="16"/>
                <w:szCs w:val="16"/>
              </w:rPr>
              <w:t>34 (70.8%)</w:t>
            </w:r>
          </w:p>
        </w:tc>
        <w:tc>
          <w:tcPr>
            <w:tcW w:w="2175" w:type="dxa"/>
            <w:tcMar>
              <w:top w:w="0" w:type="dxa"/>
              <w:left w:w="108" w:type="dxa"/>
              <w:bottom w:w="0" w:type="dxa"/>
              <w:right w:w="108" w:type="dxa"/>
            </w:tcMar>
          </w:tcPr>
          <w:p w14:paraId="2EAD7D75" w14:textId="77777777" w:rsidR="000E594A" w:rsidRDefault="000E594A">
            <w:pPr>
              <w:ind w:firstLine="0"/>
              <w:rPr>
                <w:sz w:val="16"/>
                <w:szCs w:val="16"/>
              </w:rPr>
            </w:pPr>
          </w:p>
        </w:tc>
      </w:tr>
      <w:tr w:rsidR="000E594A" w14:paraId="60AE9579" w14:textId="77777777">
        <w:tc>
          <w:tcPr>
            <w:tcW w:w="5115" w:type="dxa"/>
            <w:tcMar>
              <w:top w:w="0" w:type="dxa"/>
              <w:left w:w="108" w:type="dxa"/>
              <w:bottom w:w="0" w:type="dxa"/>
              <w:right w:w="108" w:type="dxa"/>
            </w:tcMar>
          </w:tcPr>
          <w:p w14:paraId="75246CAA" w14:textId="77777777" w:rsidR="000E594A" w:rsidRDefault="00000000">
            <w:pPr>
              <w:ind w:left="720" w:firstLine="0"/>
              <w:rPr>
                <w:sz w:val="16"/>
                <w:szCs w:val="16"/>
              </w:rPr>
            </w:pPr>
            <w:r>
              <w:rPr>
                <w:color w:val="000000"/>
                <w:sz w:val="16"/>
                <w:szCs w:val="16"/>
              </w:rPr>
              <w:t>Multiracial or Biracial</w:t>
            </w:r>
          </w:p>
        </w:tc>
        <w:tc>
          <w:tcPr>
            <w:tcW w:w="1170" w:type="dxa"/>
            <w:tcMar>
              <w:top w:w="0" w:type="dxa"/>
              <w:left w:w="108" w:type="dxa"/>
              <w:bottom w:w="0" w:type="dxa"/>
              <w:right w:w="108" w:type="dxa"/>
            </w:tcMar>
          </w:tcPr>
          <w:p w14:paraId="1169B524" w14:textId="77777777" w:rsidR="000E594A" w:rsidRDefault="00000000">
            <w:pPr>
              <w:ind w:firstLine="0"/>
              <w:jc w:val="center"/>
              <w:rPr>
                <w:sz w:val="16"/>
                <w:szCs w:val="16"/>
              </w:rPr>
            </w:pPr>
            <w:r>
              <w:rPr>
                <w:color w:val="000000"/>
                <w:sz w:val="16"/>
                <w:szCs w:val="16"/>
              </w:rPr>
              <w:t>8 (7.80%)</w:t>
            </w:r>
          </w:p>
        </w:tc>
        <w:tc>
          <w:tcPr>
            <w:tcW w:w="1110" w:type="dxa"/>
            <w:tcMar>
              <w:top w:w="0" w:type="dxa"/>
              <w:left w:w="108" w:type="dxa"/>
              <w:bottom w:w="0" w:type="dxa"/>
              <w:right w:w="108" w:type="dxa"/>
            </w:tcMar>
          </w:tcPr>
          <w:p w14:paraId="1F56D177" w14:textId="77777777" w:rsidR="000E594A" w:rsidRDefault="00000000">
            <w:pPr>
              <w:ind w:firstLine="0"/>
              <w:jc w:val="center"/>
              <w:rPr>
                <w:sz w:val="16"/>
                <w:szCs w:val="16"/>
              </w:rPr>
            </w:pPr>
            <w:r>
              <w:rPr>
                <w:color w:val="000000"/>
                <w:sz w:val="16"/>
                <w:szCs w:val="16"/>
              </w:rPr>
              <w:t>1 (1.9%)</w:t>
            </w:r>
          </w:p>
        </w:tc>
        <w:tc>
          <w:tcPr>
            <w:tcW w:w="1080" w:type="dxa"/>
            <w:tcMar>
              <w:top w:w="0" w:type="dxa"/>
              <w:left w:w="108" w:type="dxa"/>
              <w:bottom w:w="0" w:type="dxa"/>
              <w:right w:w="108" w:type="dxa"/>
            </w:tcMar>
          </w:tcPr>
          <w:p w14:paraId="60AE7C39" w14:textId="77777777" w:rsidR="000E594A" w:rsidRDefault="00000000">
            <w:pPr>
              <w:ind w:firstLine="0"/>
              <w:jc w:val="center"/>
              <w:rPr>
                <w:sz w:val="16"/>
                <w:szCs w:val="16"/>
              </w:rPr>
            </w:pPr>
            <w:r>
              <w:rPr>
                <w:color w:val="000000"/>
                <w:sz w:val="16"/>
                <w:szCs w:val="16"/>
              </w:rPr>
              <w:t>7 (14.6%)</w:t>
            </w:r>
          </w:p>
        </w:tc>
        <w:tc>
          <w:tcPr>
            <w:tcW w:w="2175" w:type="dxa"/>
            <w:tcMar>
              <w:top w:w="0" w:type="dxa"/>
              <w:left w:w="108" w:type="dxa"/>
              <w:bottom w:w="0" w:type="dxa"/>
              <w:right w:w="108" w:type="dxa"/>
            </w:tcMar>
          </w:tcPr>
          <w:p w14:paraId="20E0872D" w14:textId="77777777" w:rsidR="000E594A" w:rsidRDefault="000E594A">
            <w:pPr>
              <w:ind w:firstLine="0"/>
              <w:rPr>
                <w:sz w:val="16"/>
                <w:szCs w:val="16"/>
              </w:rPr>
            </w:pPr>
          </w:p>
        </w:tc>
      </w:tr>
      <w:tr w:rsidR="000E594A" w14:paraId="0D929BAC" w14:textId="77777777">
        <w:tc>
          <w:tcPr>
            <w:tcW w:w="5115" w:type="dxa"/>
            <w:tcMar>
              <w:top w:w="0" w:type="dxa"/>
              <w:left w:w="108" w:type="dxa"/>
              <w:bottom w:w="0" w:type="dxa"/>
              <w:right w:w="108" w:type="dxa"/>
            </w:tcMar>
          </w:tcPr>
          <w:p w14:paraId="24A931C7" w14:textId="77777777" w:rsidR="000E594A" w:rsidRDefault="00000000">
            <w:pPr>
              <w:ind w:left="720" w:firstLine="0"/>
              <w:rPr>
                <w:sz w:val="16"/>
                <w:szCs w:val="16"/>
              </w:rPr>
            </w:pPr>
            <w:r>
              <w:rPr>
                <w:color w:val="000000"/>
                <w:sz w:val="16"/>
                <w:szCs w:val="16"/>
              </w:rPr>
              <w:t>Prefer not to say</w:t>
            </w:r>
          </w:p>
        </w:tc>
        <w:tc>
          <w:tcPr>
            <w:tcW w:w="1170" w:type="dxa"/>
            <w:tcMar>
              <w:top w:w="0" w:type="dxa"/>
              <w:left w:w="108" w:type="dxa"/>
              <w:bottom w:w="0" w:type="dxa"/>
              <w:right w:w="108" w:type="dxa"/>
            </w:tcMar>
          </w:tcPr>
          <w:p w14:paraId="09E76B93" w14:textId="77777777" w:rsidR="000E594A" w:rsidRDefault="00000000">
            <w:pPr>
              <w:ind w:firstLine="0"/>
              <w:jc w:val="center"/>
              <w:rPr>
                <w:sz w:val="16"/>
                <w:szCs w:val="16"/>
              </w:rPr>
            </w:pPr>
            <w:r>
              <w:rPr>
                <w:color w:val="000000"/>
                <w:sz w:val="16"/>
                <w:szCs w:val="16"/>
              </w:rPr>
              <w:t>1 (1.00%)</w:t>
            </w:r>
          </w:p>
        </w:tc>
        <w:tc>
          <w:tcPr>
            <w:tcW w:w="1110" w:type="dxa"/>
            <w:tcMar>
              <w:top w:w="0" w:type="dxa"/>
              <w:left w:w="108" w:type="dxa"/>
              <w:bottom w:w="0" w:type="dxa"/>
              <w:right w:w="108" w:type="dxa"/>
            </w:tcMar>
          </w:tcPr>
          <w:p w14:paraId="0E16966F" w14:textId="77777777" w:rsidR="000E594A" w:rsidRDefault="00000000">
            <w:pPr>
              <w:ind w:firstLine="0"/>
              <w:jc w:val="center"/>
              <w:rPr>
                <w:sz w:val="16"/>
                <w:szCs w:val="16"/>
              </w:rPr>
            </w:pPr>
            <w:r>
              <w:rPr>
                <w:color w:val="000000"/>
                <w:sz w:val="16"/>
                <w:szCs w:val="16"/>
              </w:rPr>
              <w:t>-</w:t>
            </w:r>
          </w:p>
        </w:tc>
        <w:tc>
          <w:tcPr>
            <w:tcW w:w="1080" w:type="dxa"/>
            <w:tcMar>
              <w:top w:w="0" w:type="dxa"/>
              <w:left w:w="108" w:type="dxa"/>
              <w:bottom w:w="0" w:type="dxa"/>
              <w:right w:w="108" w:type="dxa"/>
            </w:tcMar>
          </w:tcPr>
          <w:p w14:paraId="1395E45D" w14:textId="77777777" w:rsidR="000E594A" w:rsidRDefault="00000000">
            <w:pPr>
              <w:ind w:firstLine="0"/>
              <w:jc w:val="center"/>
              <w:rPr>
                <w:sz w:val="16"/>
                <w:szCs w:val="16"/>
              </w:rPr>
            </w:pPr>
            <w:r>
              <w:rPr>
                <w:color w:val="000000"/>
                <w:sz w:val="16"/>
                <w:szCs w:val="16"/>
              </w:rPr>
              <w:t>1 (2.1%)</w:t>
            </w:r>
          </w:p>
        </w:tc>
        <w:tc>
          <w:tcPr>
            <w:tcW w:w="2175" w:type="dxa"/>
            <w:tcMar>
              <w:top w:w="0" w:type="dxa"/>
              <w:left w:w="108" w:type="dxa"/>
              <w:bottom w:w="0" w:type="dxa"/>
              <w:right w:w="108" w:type="dxa"/>
            </w:tcMar>
          </w:tcPr>
          <w:p w14:paraId="7866748F" w14:textId="77777777" w:rsidR="000E594A" w:rsidRDefault="000E594A">
            <w:pPr>
              <w:ind w:firstLine="0"/>
              <w:rPr>
                <w:sz w:val="16"/>
                <w:szCs w:val="16"/>
              </w:rPr>
            </w:pPr>
          </w:p>
        </w:tc>
      </w:tr>
      <w:tr w:rsidR="000E594A" w14:paraId="383DD78F" w14:textId="77777777">
        <w:tc>
          <w:tcPr>
            <w:tcW w:w="5115" w:type="dxa"/>
            <w:tcMar>
              <w:top w:w="0" w:type="dxa"/>
              <w:left w:w="108" w:type="dxa"/>
              <w:bottom w:w="0" w:type="dxa"/>
              <w:right w:w="108" w:type="dxa"/>
            </w:tcMar>
          </w:tcPr>
          <w:p w14:paraId="4C6AC391" w14:textId="77777777" w:rsidR="000E594A" w:rsidRDefault="00000000">
            <w:pPr>
              <w:ind w:left="720" w:firstLine="0"/>
              <w:rPr>
                <w:sz w:val="16"/>
                <w:szCs w:val="16"/>
              </w:rPr>
            </w:pPr>
            <w:r>
              <w:rPr>
                <w:color w:val="000000"/>
                <w:sz w:val="16"/>
                <w:szCs w:val="16"/>
              </w:rPr>
              <w:t>Prefer to self-describe</w:t>
            </w:r>
          </w:p>
        </w:tc>
        <w:tc>
          <w:tcPr>
            <w:tcW w:w="1170" w:type="dxa"/>
            <w:tcMar>
              <w:top w:w="0" w:type="dxa"/>
              <w:left w:w="108" w:type="dxa"/>
              <w:bottom w:w="0" w:type="dxa"/>
              <w:right w:w="108" w:type="dxa"/>
            </w:tcMar>
          </w:tcPr>
          <w:p w14:paraId="36DD605A" w14:textId="77777777" w:rsidR="000E594A" w:rsidRDefault="00000000">
            <w:pPr>
              <w:ind w:firstLine="0"/>
              <w:jc w:val="center"/>
              <w:rPr>
                <w:sz w:val="16"/>
                <w:szCs w:val="16"/>
              </w:rPr>
            </w:pPr>
            <w:r>
              <w:rPr>
                <w:color w:val="000000"/>
                <w:sz w:val="16"/>
                <w:szCs w:val="16"/>
              </w:rPr>
              <w:t>-</w:t>
            </w:r>
          </w:p>
        </w:tc>
        <w:tc>
          <w:tcPr>
            <w:tcW w:w="1110" w:type="dxa"/>
            <w:tcMar>
              <w:top w:w="0" w:type="dxa"/>
              <w:left w:w="108" w:type="dxa"/>
              <w:bottom w:w="0" w:type="dxa"/>
              <w:right w:w="108" w:type="dxa"/>
            </w:tcMar>
          </w:tcPr>
          <w:p w14:paraId="65C62BE4" w14:textId="77777777" w:rsidR="000E594A" w:rsidRDefault="00000000">
            <w:pPr>
              <w:ind w:firstLine="0"/>
              <w:jc w:val="center"/>
              <w:rPr>
                <w:sz w:val="16"/>
                <w:szCs w:val="16"/>
              </w:rPr>
            </w:pPr>
            <w:r>
              <w:rPr>
                <w:color w:val="000000"/>
                <w:sz w:val="16"/>
                <w:szCs w:val="16"/>
              </w:rPr>
              <w:t>-</w:t>
            </w:r>
          </w:p>
        </w:tc>
        <w:tc>
          <w:tcPr>
            <w:tcW w:w="1080" w:type="dxa"/>
            <w:tcMar>
              <w:top w:w="0" w:type="dxa"/>
              <w:left w:w="108" w:type="dxa"/>
              <w:bottom w:w="0" w:type="dxa"/>
              <w:right w:w="108" w:type="dxa"/>
            </w:tcMar>
          </w:tcPr>
          <w:p w14:paraId="7E8EC9CD" w14:textId="77777777" w:rsidR="000E594A" w:rsidRDefault="00000000">
            <w:pPr>
              <w:ind w:firstLine="0"/>
              <w:jc w:val="center"/>
              <w:rPr>
                <w:sz w:val="16"/>
                <w:szCs w:val="16"/>
              </w:rPr>
            </w:pPr>
            <w:r>
              <w:rPr>
                <w:color w:val="000000"/>
                <w:sz w:val="16"/>
                <w:szCs w:val="16"/>
              </w:rPr>
              <w:t>-</w:t>
            </w:r>
          </w:p>
        </w:tc>
        <w:tc>
          <w:tcPr>
            <w:tcW w:w="2175" w:type="dxa"/>
            <w:tcMar>
              <w:top w:w="0" w:type="dxa"/>
              <w:left w:w="108" w:type="dxa"/>
              <w:bottom w:w="0" w:type="dxa"/>
              <w:right w:w="108" w:type="dxa"/>
            </w:tcMar>
          </w:tcPr>
          <w:p w14:paraId="46E0C6F7" w14:textId="77777777" w:rsidR="000E594A" w:rsidRDefault="000E594A">
            <w:pPr>
              <w:ind w:firstLine="0"/>
              <w:rPr>
                <w:sz w:val="16"/>
                <w:szCs w:val="16"/>
              </w:rPr>
            </w:pPr>
          </w:p>
        </w:tc>
      </w:tr>
      <w:tr w:rsidR="000E594A" w14:paraId="6714A25D" w14:textId="77777777">
        <w:tc>
          <w:tcPr>
            <w:tcW w:w="5115" w:type="dxa"/>
            <w:tcMar>
              <w:top w:w="0" w:type="dxa"/>
              <w:left w:w="108" w:type="dxa"/>
              <w:bottom w:w="0" w:type="dxa"/>
              <w:right w:w="108" w:type="dxa"/>
            </w:tcMar>
          </w:tcPr>
          <w:p w14:paraId="37835D05" w14:textId="77777777" w:rsidR="000E594A" w:rsidRDefault="00000000">
            <w:pPr>
              <w:ind w:firstLine="0"/>
              <w:rPr>
                <w:sz w:val="16"/>
                <w:szCs w:val="16"/>
              </w:rPr>
            </w:pPr>
            <w:r>
              <w:rPr>
                <w:b/>
                <w:color w:val="000000"/>
                <w:sz w:val="16"/>
                <w:szCs w:val="16"/>
              </w:rPr>
              <w:t xml:space="preserve">Education </w:t>
            </w:r>
            <w:r>
              <w:rPr>
                <w:b/>
                <w:i/>
                <w:color w:val="000000"/>
                <w:sz w:val="16"/>
                <w:szCs w:val="16"/>
              </w:rPr>
              <w:t xml:space="preserve">N </w:t>
            </w:r>
            <w:r>
              <w:rPr>
                <w:b/>
                <w:color w:val="000000"/>
                <w:sz w:val="16"/>
                <w:szCs w:val="16"/>
              </w:rPr>
              <w:t>(%)</w:t>
            </w:r>
          </w:p>
        </w:tc>
        <w:tc>
          <w:tcPr>
            <w:tcW w:w="1170" w:type="dxa"/>
            <w:tcMar>
              <w:top w:w="0" w:type="dxa"/>
              <w:left w:w="108" w:type="dxa"/>
              <w:bottom w:w="0" w:type="dxa"/>
              <w:right w:w="108" w:type="dxa"/>
            </w:tcMar>
          </w:tcPr>
          <w:p w14:paraId="45945B03" w14:textId="77777777" w:rsidR="000E594A" w:rsidRDefault="000E594A">
            <w:pPr>
              <w:ind w:firstLine="0"/>
              <w:rPr>
                <w:sz w:val="16"/>
                <w:szCs w:val="16"/>
              </w:rPr>
            </w:pPr>
          </w:p>
        </w:tc>
        <w:tc>
          <w:tcPr>
            <w:tcW w:w="1110" w:type="dxa"/>
            <w:tcMar>
              <w:top w:w="0" w:type="dxa"/>
              <w:left w:w="108" w:type="dxa"/>
              <w:bottom w:w="0" w:type="dxa"/>
              <w:right w:w="108" w:type="dxa"/>
            </w:tcMar>
          </w:tcPr>
          <w:p w14:paraId="677465E4" w14:textId="77777777" w:rsidR="000E594A" w:rsidRDefault="000E594A">
            <w:pPr>
              <w:ind w:firstLine="0"/>
              <w:rPr>
                <w:sz w:val="16"/>
                <w:szCs w:val="16"/>
              </w:rPr>
            </w:pPr>
          </w:p>
        </w:tc>
        <w:tc>
          <w:tcPr>
            <w:tcW w:w="1080" w:type="dxa"/>
            <w:tcMar>
              <w:top w:w="0" w:type="dxa"/>
              <w:left w:w="108" w:type="dxa"/>
              <w:bottom w:w="0" w:type="dxa"/>
              <w:right w:w="108" w:type="dxa"/>
            </w:tcMar>
          </w:tcPr>
          <w:p w14:paraId="7775D9EE" w14:textId="77777777" w:rsidR="000E594A" w:rsidRDefault="000E594A">
            <w:pPr>
              <w:ind w:firstLine="0"/>
              <w:rPr>
                <w:sz w:val="16"/>
                <w:szCs w:val="16"/>
              </w:rPr>
            </w:pPr>
          </w:p>
        </w:tc>
        <w:tc>
          <w:tcPr>
            <w:tcW w:w="2175" w:type="dxa"/>
            <w:tcMar>
              <w:top w:w="0" w:type="dxa"/>
              <w:left w:w="108" w:type="dxa"/>
              <w:bottom w:w="0" w:type="dxa"/>
              <w:right w:w="108" w:type="dxa"/>
            </w:tcMar>
          </w:tcPr>
          <w:p w14:paraId="7F367432" w14:textId="77777777" w:rsidR="000E594A" w:rsidRDefault="000E594A">
            <w:pPr>
              <w:ind w:firstLine="0"/>
              <w:rPr>
                <w:sz w:val="16"/>
                <w:szCs w:val="16"/>
              </w:rPr>
            </w:pPr>
          </w:p>
        </w:tc>
      </w:tr>
      <w:tr w:rsidR="000E594A" w14:paraId="7A45F038" w14:textId="77777777">
        <w:tc>
          <w:tcPr>
            <w:tcW w:w="5115" w:type="dxa"/>
            <w:tcMar>
              <w:top w:w="0" w:type="dxa"/>
              <w:left w:w="108" w:type="dxa"/>
              <w:bottom w:w="0" w:type="dxa"/>
              <w:right w:w="108" w:type="dxa"/>
            </w:tcMar>
          </w:tcPr>
          <w:p w14:paraId="1DA5C1E6" w14:textId="77777777" w:rsidR="000E594A" w:rsidRDefault="00000000">
            <w:pPr>
              <w:ind w:left="720" w:firstLine="0"/>
              <w:rPr>
                <w:sz w:val="16"/>
                <w:szCs w:val="16"/>
              </w:rPr>
            </w:pPr>
            <w:r>
              <w:rPr>
                <w:color w:val="000000"/>
                <w:sz w:val="16"/>
                <w:szCs w:val="16"/>
              </w:rPr>
              <w:t>High school graduate, diploma or equivalent (for example: GED)</w:t>
            </w:r>
          </w:p>
        </w:tc>
        <w:tc>
          <w:tcPr>
            <w:tcW w:w="1170" w:type="dxa"/>
            <w:tcMar>
              <w:top w:w="0" w:type="dxa"/>
              <w:left w:w="108" w:type="dxa"/>
              <w:bottom w:w="0" w:type="dxa"/>
              <w:right w:w="108" w:type="dxa"/>
            </w:tcMar>
          </w:tcPr>
          <w:p w14:paraId="7B0C4E8C" w14:textId="77777777" w:rsidR="000E594A" w:rsidRDefault="00000000">
            <w:pPr>
              <w:ind w:firstLine="0"/>
              <w:jc w:val="center"/>
              <w:rPr>
                <w:sz w:val="16"/>
                <w:szCs w:val="16"/>
              </w:rPr>
            </w:pPr>
            <w:r>
              <w:rPr>
                <w:color w:val="000000"/>
                <w:sz w:val="16"/>
                <w:szCs w:val="16"/>
              </w:rPr>
              <w:t>1 (1.00%)</w:t>
            </w:r>
          </w:p>
        </w:tc>
        <w:tc>
          <w:tcPr>
            <w:tcW w:w="1110" w:type="dxa"/>
            <w:tcMar>
              <w:top w:w="0" w:type="dxa"/>
              <w:left w:w="108" w:type="dxa"/>
              <w:bottom w:w="0" w:type="dxa"/>
              <w:right w:w="108" w:type="dxa"/>
            </w:tcMar>
          </w:tcPr>
          <w:p w14:paraId="222E4154" w14:textId="77777777" w:rsidR="000E594A" w:rsidRDefault="00000000">
            <w:pPr>
              <w:ind w:firstLine="0"/>
              <w:jc w:val="center"/>
              <w:rPr>
                <w:sz w:val="16"/>
                <w:szCs w:val="16"/>
              </w:rPr>
            </w:pPr>
            <w:r>
              <w:rPr>
                <w:color w:val="000000"/>
                <w:sz w:val="16"/>
                <w:szCs w:val="16"/>
              </w:rPr>
              <w:t>1 (1.9%)</w:t>
            </w:r>
          </w:p>
        </w:tc>
        <w:tc>
          <w:tcPr>
            <w:tcW w:w="1080" w:type="dxa"/>
            <w:tcMar>
              <w:top w:w="0" w:type="dxa"/>
              <w:left w:w="108" w:type="dxa"/>
              <w:bottom w:w="0" w:type="dxa"/>
              <w:right w:w="108" w:type="dxa"/>
            </w:tcMar>
          </w:tcPr>
          <w:p w14:paraId="638CFFB7" w14:textId="77777777" w:rsidR="000E594A" w:rsidRDefault="00000000">
            <w:pPr>
              <w:ind w:firstLine="0"/>
              <w:jc w:val="center"/>
              <w:rPr>
                <w:sz w:val="16"/>
                <w:szCs w:val="16"/>
              </w:rPr>
            </w:pPr>
            <w:r>
              <w:rPr>
                <w:color w:val="000000"/>
                <w:sz w:val="16"/>
                <w:szCs w:val="16"/>
              </w:rPr>
              <w:t>-</w:t>
            </w:r>
          </w:p>
        </w:tc>
        <w:tc>
          <w:tcPr>
            <w:tcW w:w="2175" w:type="dxa"/>
            <w:tcMar>
              <w:top w:w="0" w:type="dxa"/>
              <w:left w:w="108" w:type="dxa"/>
              <w:bottom w:w="0" w:type="dxa"/>
              <w:right w:w="108" w:type="dxa"/>
            </w:tcMar>
          </w:tcPr>
          <w:p w14:paraId="333B0545" w14:textId="77777777" w:rsidR="000E594A" w:rsidRDefault="000E594A">
            <w:pPr>
              <w:ind w:firstLine="0"/>
              <w:rPr>
                <w:sz w:val="16"/>
                <w:szCs w:val="16"/>
              </w:rPr>
            </w:pPr>
          </w:p>
        </w:tc>
      </w:tr>
      <w:tr w:rsidR="000E594A" w14:paraId="71DE422F" w14:textId="77777777">
        <w:tc>
          <w:tcPr>
            <w:tcW w:w="5115" w:type="dxa"/>
            <w:tcMar>
              <w:top w:w="0" w:type="dxa"/>
              <w:left w:w="108" w:type="dxa"/>
              <w:bottom w:w="0" w:type="dxa"/>
              <w:right w:w="108" w:type="dxa"/>
            </w:tcMar>
          </w:tcPr>
          <w:p w14:paraId="681D9179" w14:textId="77777777" w:rsidR="000E594A" w:rsidRDefault="00000000">
            <w:pPr>
              <w:ind w:left="720" w:firstLine="0"/>
              <w:rPr>
                <w:sz w:val="16"/>
                <w:szCs w:val="16"/>
              </w:rPr>
            </w:pPr>
            <w:r>
              <w:rPr>
                <w:color w:val="000000"/>
                <w:sz w:val="16"/>
                <w:szCs w:val="16"/>
              </w:rPr>
              <w:t>Some college credit, no degree</w:t>
            </w:r>
          </w:p>
        </w:tc>
        <w:tc>
          <w:tcPr>
            <w:tcW w:w="1170" w:type="dxa"/>
            <w:tcMar>
              <w:top w:w="0" w:type="dxa"/>
              <w:left w:w="108" w:type="dxa"/>
              <w:bottom w:w="0" w:type="dxa"/>
              <w:right w:w="108" w:type="dxa"/>
            </w:tcMar>
          </w:tcPr>
          <w:p w14:paraId="5162B5FC" w14:textId="77777777" w:rsidR="000E594A" w:rsidRDefault="00000000">
            <w:pPr>
              <w:ind w:firstLine="0"/>
              <w:jc w:val="center"/>
              <w:rPr>
                <w:sz w:val="16"/>
                <w:szCs w:val="16"/>
              </w:rPr>
            </w:pPr>
            <w:r>
              <w:rPr>
                <w:color w:val="000000"/>
                <w:sz w:val="16"/>
                <w:szCs w:val="16"/>
              </w:rPr>
              <w:t>10 (9.8%)</w:t>
            </w:r>
          </w:p>
        </w:tc>
        <w:tc>
          <w:tcPr>
            <w:tcW w:w="1110" w:type="dxa"/>
            <w:tcMar>
              <w:top w:w="0" w:type="dxa"/>
              <w:left w:w="108" w:type="dxa"/>
              <w:bottom w:w="0" w:type="dxa"/>
              <w:right w:w="108" w:type="dxa"/>
            </w:tcMar>
          </w:tcPr>
          <w:p w14:paraId="52EC5505" w14:textId="77777777" w:rsidR="000E594A" w:rsidRDefault="00000000">
            <w:pPr>
              <w:ind w:firstLine="0"/>
              <w:jc w:val="center"/>
              <w:rPr>
                <w:sz w:val="16"/>
                <w:szCs w:val="16"/>
              </w:rPr>
            </w:pPr>
            <w:r>
              <w:rPr>
                <w:color w:val="000000"/>
                <w:sz w:val="16"/>
                <w:szCs w:val="16"/>
              </w:rPr>
              <w:t>3 (5.6%)</w:t>
            </w:r>
          </w:p>
        </w:tc>
        <w:tc>
          <w:tcPr>
            <w:tcW w:w="1080" w:type="dxa"/>
            <w:tcMar>
              <w:top w:w="0" w:type="dxa"/>
              <w:left w:w="108" w:type="dxa"/>
              <w:bottom w:w="0" w:type="dxa"/>
              <w:right w:w="108" w:type="dxa"/>
            </w:tcMar>
          </w:tcPr>
          <w:p w14:paraId="4F867DCD" w14:textId="77777777" w:rsidR="000E594A" w:rsidRDefault="00000000">
            <w:pPr>
              <w:ind w:firstLine="0"/>
              <w:jc w:val="center"/>
              <w:rPr>
                <w:sz w:val="16"/>
                <w:szCs w:val="16"/>
              </w:rPr>
            </w:pPr>
            <w:r>
              <w:rPr>
                <w:color w:val="000000"/>
                <w:sz w:val="16"/>
                <w:szCs w:val="16"/>
              </w:rPr>
              <w:t>7 (14.6%)</w:t>
            </w:r>
          </w:p>
        </w:tc>
        <w:tc>
          <w:tcPr>
            <w:tcW w:w="2175" w:type="dxa"/>
            <w:tcMar>
              <w:top w:w="0" w:type="dxa"/>
              <w:left w:w="108" w:type="dxa"/>
              <w:bottom w:w="0" w:type="dxa"/>
              <w:right w:w="108" w:type="dxa"/>
            </w:tcMar>
          </w:tcPr>
          <w:p w14:paraId="75950B45" w14:textId="77777777" w:rsidR="000E594A" w:rsidRDefault="000E594A">
            <w:pPr>
              <w:ind w:firstLine="0"/>
              <w:rPr>
                <w:sz w:val="16"/>
                <w:szCs w:val="16"/>
              </w:rPr>
            </w:pPr>
          </w:p>
        </w:tc>
      </w:tr>
      <w:tr w:rsidR="000E594A" w14:paraId="3714C625" w14:textId="77777777">
        <w:tc>
          <w:tcPr>
            <w:tcW w:w="5115" w:type="dxa"/>
            <w:tcMar>
              <w:top w:w="0" w:type="dxa"/>
              <w:left w:w="108" w:type="dxa"/>
              <w:bottom w:w="0" w:type="dxa"/>
              <w:right w:w="108" w:type="dxa"/>
            </w:tcMar>
          </w:tcPr>
          <w:p w14:paraId="769E0978" w14:textId="77777777" w:rsidR="000E594A" w:rsidRDefault="00000000">
            <w:pPr>
              <w:ind w:left="720" w:firstLine="0"/>
              <w:rPr>
                <w:sz w:val="16"/>
                <w:szCs w:val="16"/>
              </w:rPr>
            </w:pPr>
            <w:r>
              <w:rPr>
                <w:color w:val="000000"/>
                <w:sz w:val="16"/>
                <w:szCs w:val="16"/>
              </w:rPr>
              <w:t>Trade/technical/vocational training</w:t>
            </w:r>
          </w:p>
        </w:tc>
        <w:tc>
          <w:tcPr>
            <w:tcW w:w="1170" w:type="dxa"/>
            <w:tcMar>
              <w:top w:w="0" w:type="dxa"/>
              <w:left w:w="108" w:type="dxa"/>
              <w:bottom w:w="0" w:type="dxa"/>
              <w:right w:w="108" w:type="dxa"/>
            </w:tcMar>
          </w:tcPr>
          <w:p w14:paraId="27DE3F4D" w14:textId="77777777" w:rsidR="000E594A" w:rsidRDefault="00000000">
            <w:pPr>
              <w:ind w:firstLine="0"/>
              <w:jc w:val="center"/>
              <w:rPr>
                <w:sz w:val="16"/>
                <w:szCs w:val="16"/>
              </w:rPr>
            </w:pPr>
            <w:r>
              <w:rPr>
                <w:color w:val="000000"/>
                <w:sz w:val="16"/>
                <w:szCs w:val="16"/>
              </w:rPr>
              <w:t>1 (1.0%)</w:t>
            </w:r>
          </w:p>
        </w:tc>
        <w:tc>
          <w:tcPr>
            <w:tcW w:w="1110" w:type="dxa"/>
            <w:tcMar>
              <w:top w:w="0" w:type="dxa"/>
              <w:left w:w="108" w:type="dxa"/>
              <w:bottom w:w="0" w:type="dxa"/>
              <w:right w:w="108" w:type="dxa"/>
            </w:tcMar>
          </w:tcPr>
          <w:p w14:paraId="142F2672" w14:textId="77777777" w:rsidR="000E594A" w:rsidRDefault="00000000">
            <w:pPr>
              <w:ind w:firstLine="0"/>
              <w:jc w:val="center"/>
              <w:rPr>
                <w:sz w:val="16"/>
                <w:szCs w:val="16"/>
              </w:rPr>
            </w:pPr>
            <w:r>
              <w:rPr>
                <w:color w:val="000000"/>
                <w:sz w:val="16"/>
                <w:szCs w:val="16"/>
              </w:rPr>
              <w:t>1 (1.9%)</w:t>
            </w:r>
          </w:p>
        </w:tc>
        <w:tc>
          <w:tcPr>
            <w:tcW w:w="1080" w:type="dxa"/>
            <w:tcMar>
              <w:top w:w="0" w:type="dxa"/>
              <w:left w:w="108" w:type="dxa"/>
              <w:bottom w:w="0" w:type="dxa"/>
              <w:right w:w="108" w:type="dxa"/>
            </w:tcMar>
          </w:tcPr>
          <w:p w14:paraId="6FE2A31A" w14:textId="77777777" w:rsidR="000E594A" w:rsidRDefault="00000000">
            <w:pPr>
              <w:ind w:firstLine="0"/>
              <w:jc w:val="center"/>
              <w:rPr>
                <w:sz w:val="16"/>
                <w:szCs w:val="16"/>
              </w:rPr>
            </w:pPr>
            <w:r>
              <w:rPr>
                <w:color w:val="000000"/>
                <w:sz w:val="16"/>
                <w:szCs w:val="16"/>
              </w:rPr>
              <w:t>-</w:t>
            </w:r>
          </w:p>
        </w:tc>
        <w:tc>
          <w:tcPr>
            <w:tcW w:w="2175" w:type="dxa"/>
            <w:tcMar>
              <w:top w:w="0" w:type="dxa"/>
              <w:left w:w="108" w:type="dxa"/>
              <w:bottom w:w="0" w:type="dxa"/>
              <w:right w:w="108" w:type="dxa"/>
            </w:tcMar>
          </w:tcPr>
          <w:p w14:paraId="6498056B" w14:textId="77777777" w:rsidR="000E594A" w:rsidRDefault="000E594A">
            <w:pPr>
              <w:ind w:firstLine="0"/>
              <w:rPr>
                <w:sz w:val="16"/>
                <w:szCs w:val="16"/>
              </w:rPr>
            </w:pPr>
          </w:p>
        </w:tc>
      </w:tr>
      <w:tr w:rsidR="000E594A" w14:paraId="66E7EECB" w14:textId="77777777">
        <w:tc>
          <w:tcPr>
            <w:tcW w:w="5115" w:type="dxa"/>
            <w:tcMar>
              <w:top w:w="0" w:type="dxa"/>
              <w:left w:w="108" w:type="dxa"/>
              <w:bottom w:w="0" w:type="dxa"/>
              <w:right w:w="108" w:type="dxa"/>
            </w:tcMar>
          </w:tcPr>
          <w:p w14:paraId="33023EFA" w14:textId="77777777" w:rsidR="000E594A" w:rsidRDefault="00000000">
            <w:pPr>
              <w:ind w:left="720" w:firstLine="0"/>
              <w:rPr>
                <w:sz w:val="16"/>
                <w:szCs w:val="16"/>
              </w:rPr>
            </w:pPr>
            <w:proofErr w:type="gramStart"/>
            <w:r>
              <w:rPr>
                <w:color w:val="000000"/>
                <w:sz w:val="16"/>
                <w:szCs w:val="16"/>
              </w:rPr>
              <w:t>Associate</w:t>
            </w:r>
            <w:proofErr w:type="gramEnd"/>
            <w:r>
              <w:rPr>
                <w:color w:val="000000"/>
                <w:sz w:val="16"/>
                <w:szCs w:val="16"/>
              </w:rPr>
              <w:t xml:space="preserve"> degree</w:t>
            </w:r>
          </w:p>
        </w:tc>
        <w:tc>
          <w:tcPr>
            <w:tcW w:w="1170" w:type="dxa"/>
            <w:tcMar>
              <w:top w:w="0" w:type="dxa"/>
              <w:left w:w="108" w:type="dxa"/>
              <w:bottom w:w="0" w:type="dxa"/>
              <w:right w:w="108" w:type="dxa"/>
            </w:tcMar>
          </w:tcPr>
          <w:p w14:paraId="7836C5DF" w14:textId="77777777" w:rsidR="000E594A" w:rsidRDefault="00000000">
            <w:pPr>
              <w:ind w:firstLine="0"/>
              <w:jc w:val="center"/>
              <w:rPr>
                <w:sz w:val="16"/>
                <w:szCs w:val="16"/>
              </w:rPr>
            </w:pPr>
            <w:r>
              <w:rPr>
                <w:color w:val="000000"/>
                <w:sz w:val="16"/>
                <w:szCs w:val="16"/>
              </w:rPr>
              <w:t>4 (3.9%)</w:t>
            </w:r>
          </w:p>
        </w:tc>
        <w:tc>
          <w:tcPr>
            <w:tcW w:w="1110" w:type="dxa"/>
            <w:tcMar>
              <w:top w:w="0" w:type="dxa"/>
              <w:left w:w="108" w:type="dxa"/>
              <w:bottom w:w="0" w:type="dxa"/>
              <w:right w:w="108" w:type="dxa"/>
            </w:tcMar>
          </w:tcPr>
          <w:p w14:paraId="68520009" w14:textId="77777777" w:rsidR="000E594A" w:rsidRDefault="00000000">
            <w:pPr>
              <w:ind w:firstLine="0"/>
              <w:jc w:val="center"/>
              <w:rPr>
                <w:sz w:val="16"/>
                <w:szCs w:val="16"/>
              </w:rPr>
            </w:pPr>
            <w:r>
              <w:rPr>
                <w:color w:val="000000"/>
                <w:sz w:val="16"/>
                <w:szCs w:val="16"/>
              </w:rPr>
              <w:t>3 (5.6%)</w:t>
            </w:r>
          </w:p>
        </w:tc>
        <w:tc>
          <w:tcPr>
            <w:tcW w:w="1080" w:type="dxa"/>
            <w:tcMar>
              <w:top w:w="0" w:type="dxa"/>
              <w:left w:w="108" w:type="dxa"/>
              <w:bottom w:w="0" w:type="dxa"/>
              <w:right w:w="108" w:type="dxa"/>
            </w:tcMar>
          </w:tcPr>
          <w:p w14:paraId="2CD83535" w14:textId="77777777" w:rsidR="000E594A" w:rsidRDefault="00000000">
            <w:pPr>
              <w:ind w:firstLine="0"/>
              <w:jc w:val="center"/>
              <w:rPr>
                <w:sz w:val="16"/>
                <w:szCs w:val="16"/>
              </w:rPr>
            </w:pPr>
            <w:r>
              <w:rPr>
                <w:color w:val="000000"/>
                <w:sz w:val="16"/>
                <w:szCs w:val="16"/>
              </w:rPr>
              <w:t>1 (2.1%)</w:t>
            </w:r>
          </w:p>
        </w:tc>
        <w:tc>
          <w:tcPr>
            <w:tcW w:w="2175" w:type="dxa"/>
            <w:tcMar>
              <w:top w:w="0" w:type="dxa"/>
              <w:left w:w="108" w:type="dxa"/>
              <w:bottom w:w="0" w:type="dxa"/>
              <w:right w:w="108" w:type="dxa"/>
            </w:tcMar>
          </w:tcPr>
          <w:p w14:paraId="7D7E0738" w14:textId="77777777" w:rsidR="000E594A" w:rsidRDefault="000E594A">
            <w:pPr>
              <w:ind w:firstLine="0"/>
              <w:rPr>
                <w:sz w:val="16"/>
                <w:szCs w:val="16"/>
              </w:rPr>
            </w:pPr>
          </w:p>
        </w:tc>
      </w:tr>
      <w:tr w:rsidR="000E594A" w14:paraId="286DEE48" w14:textId="77777777">
        <w:tc>
          <w:tcPr>
            <w:tcW w:w="5115" w:type="dxa"/>
            <w:tcMar>
              <w:top w:w="0" w:type="dxa"/>
              <w:left w:w="108" w:type="dxa"/>
              <w:bottom w:w="0" w:type="dxa"/>
              <w:right w:w="108" w:type="dxa"/>
            </w:tcMar>
          </w:tcPr>
          <w:p w14:paraId="6AC0E0E6" w14:textId="77777777" w:rsidR="000E594A" w:rsidRDefault="00000000">
            <w:pPr>
              <w:ind w:left="720" w:firstLine="0"/>
              <w:rPr>
                <w:sz w:val="16"/>
                <w:szCs w:val="16"/>
              </w:rPr>
            </w:pPr>
            <w:r>
              <w:rPr>
                <w:color w:val="000000"/>
                <w:sz w:val="16"/>
                <w:szCs w:val="16"/>
              </w:rPr>
              <w:t>Bachelor’s degree</w:t>
            </w:r>
          </w:p>
        </w:tc>
        <w:tc>
          <w:tcPr>
            <w:tcW w:w="1170" w:type="dxa"/>
            <w:tcMar>
              <w:top w:w="0" w:type="dxa"/>
              <w:left w:w="108" w:type="dxa"/>
              <w:bottom w:w="0" w:type="dxa"/>
              <w:right w:w="108" w:type="dxa"/>
            </w:tcMar>
          </w:tcPr>
          <w:p w14:paraId="0480BAC4" w14:textId="77777777" w:rsidR="000E594A" w:rsidRDefault="00000000">
            <w:pPr>
              <w:ind w:firstLine="0"/>
              <w:jc w:val="center"/>
              <w:rPr>
                <w:sz w:val="16"/>
                <w:szCs w:val="16"/>
              </w:rPr>
            </w:pPr>
            <w:r>
              <w:rPr>
                <w:color w:val="000000"/>
                <w:sz w:val="16"/>
                <w:szCs w:val="16"/>
              </w:rPr>
              <w:t>45 (44.1%)</w:t>
            </w:r>
          </w:p>
        </w:tc>
        <w:tc>
          <w:tcPr>
            <w:tcW w:w="1110" w:type="dxa"/>
            <w:tcMar>
              <w:top w:w="0" w:type="dxa"/>
              <w:left w:w="108" w:type="dxa"/>
              <w:bottom w:w="0" w:type="dxa"/>
              <w:right w:w="108" w:type="dxa"/>
            </w:tcMar>
          </w:tcPr>
          <w:p w14:paraId="59899132" w14:textId="77777777" w:rsidR="000E594A" w:rsidRDefault="00000000">
            <w:pPr>
              <w:ind w:firstLine="0"/>
              <w:jc w:val="center"/>
              <w:rPr>
                <w:sz w:val="16"/>
                <w:szCs w:val="16"/>
              </w:rPr>
            </w:pPr>
            <w:r>
              <w:rPr>
                <w:color w:val="000000"/>
                <w:sz w:val="16"/>
                <w:szCs w:val="16"/>
              </w:rPr>
              <w:t>28 (51.9%)</w:t>
            </w:r>
          </w:p>
        </w:tc>
        <w:tc>
          <w:tcPr>
            <w:tcW w:w="1080" w:type="dxa"/>
            <w:tcMar>
              <w:top w:w="0" w:type="dxa"/>
              <w:left w:w="108" w:type="dxa"/>
              <w:bottom w:w="0" w:type="dxa"/>
              <w:right w:w="108" w:type="dxa"/>
            </w:tcMar>
          </w:tcPr>
          <w:p w14:paraId="0D941A83" w14:textId="77777777" w:rsidR="000E594A" w:rsidRDefault="00000000">
            <w:pPr>
              <w:ind w:firstLine="0"/>
              <w:jc w:val="center"/>
              <w:rPr>
                <w:sz w:val="16"/>
                <w:szCs w:val="16"/>
              </w:rPr>
            </w:pPr>
            <w:r>
              <w:rPr>
                <w:color w:val="000000"/>
                <w:sz w:val="16"/>
                <w:szCs w:val="16"/>
              </w:rPr>
              <w:t>17 (35.4%)</w:t>
            </w:r>
          </w:p>
        </w:tc>
        <w:tc>
          <w:tcPr>
            <w:tcW w:w="2175" w:type="dxa"/>
            <w:tcMar>
              <w:top w:w="0" w:type="dxa"/>
              <w:left w:w="108" w:type="dxa"/>
              <w:bottom w:w="0" w:type="dxa"/>
              <w:right w:w="108" w:type="dxa"/>
            </w:tcMar>
          </w:tcPr>
          <w:p w14:paraId="05C9C3EC" w14:textId="77777777" w:rsidR="000E594A" w:rsidRDefault="000E594A">
            <w:pPr>
              <w:ind w:firstLine="0"/>
              <w:rPr>
                <w:sz w:val="16"/>
                <w:szCs w:val="16"/>
              </w:rPr>
            </w:pPr>
          </w:p>
        </w:tc>
      </w:tr>
      <w:tr w:rsidR="000E594A" w14:paraId="7722ABCA" w14:textId="77777777">
        <w:tc>
          <w:tcPr>
            <w:tcW w:w="5115" w:type="dxa"/>
            <w:tcMar>
              <w:top w:w="0" w:type="dxa"/>
              <w:left w:w="108" w:type="dxa"/>
              <w:bottom w:w="0" w:type="dxa"/>
              <w:right w:w="108" w:type="dxa"/>
            </w:tcMar>
          </w:tcPr>
          <w:p w14:paraId="1C5B06D1" w14:textId="77777777" w:rsidR="000E594A" w:rsidRDefault="00000000">
            <w:pPr>
              <w:ind w:left="720" w:firstLine="0"/>
              <w:rPr>
                <w:sz w:val="16"/>
                <w:szCs w:val="16"/>
              </w:rPr>
            </w:pPr>
            <w:r>
              <w:rPr>
                <w:color w:val="000000"/>
                <w:sz w:val="16"/>
                <w:szCs w:val="16"/>
              </w:rPr>
              <w:t>Master’s degree</w:t>
            </w:r>
          </w:p>
        </w:tc>
        <w:tc>
          <w:tcPr>
            <w:tcW w:w="1170" w:type="dxa"/>
            <w:tcMar>
              <w:top w:w="0" w:type="dxa"/>
              <w:left w:w="108" w:type="dxa"/>
              <w:bottom w:w="0" w:type="dxa"/>
              <w:right w:w="108" w:type="dxa"/>
            </w:tcMar>
          </w:tcPr>
          <w:p w14:paraId="6B213E6A" w14:textId="77777777" w:rsidR="000E594A" w:rsidRDefault="00000000">
            <w:pPr>
              <w:ind w:firstLine="0"/>
              <w:jc w:val="center"/>
              <w:rPr>
                <w:sz w:val="16"/>
                <w:szCs w:val="16"/>
              </w:rPr>
            </w:pPr>
            <w:r>
              <w:rPr>
                <w:color w:val="000000"/>
                <w:sz w:val="16"/>
                <w:szCs w:val="16"/>
              </w:rPr>
              <w:t>34 (33.3%)</w:t>
            </w:r>
          </w:p>
        </w:tc>
        <w:tc>
          <w:tcPr>
            <w:tcW w:w="1110" w:type="dxa"/>
            <w:tcMar>
              <w:top w:w="0" w:type="dxa"/>
              <w:left w:w="108" w:type="dxa"/>
              <w:bottom w:w="0" w:type="dxa"/>
              <w:right w:w="108" w:type="dxa"/>
            </w:tcMar>
          </w:tcPr>
          <w:p w14:paraId="75645513" w14:textId="77777777" w:rsidR="000E594A" w:rsidRDefault="00000000">
            <w:pPr>
              <w:ind w:firstLine="0"/>
              <w:jc w:val="center"/>
              <w:rPr>
                <w:sz w:val="16"/>
                <w:szCs w:val="16"/>
              </w:rPr>
            </w:pPr>
            <w:r>
              <w:rPr>
                <w:color w:val="000000"/>
                <w:sz w:val="16"/>
                <w:szCs w:val="16"/>
              </w:rPr>
              <w:t>15 (27.8%)</w:t>
            </w:r>
          </w:p>
        </w:tc>
        <w:tc>
          <w:tcPr>
            <w:tcW w:w="1080" w:type="dxa"/>
            <w:tcMar>
              <w:top w:w="0" w:type="dxa"/>
              <w:left w:w="108" w:type="dxa"/>
              <w:bottom w:w="0" w:type="dxa"/>
              <w:right w:w="108" w:type="dxa"/>
            </w:tcMar>
          </w:tcPr>
          <w:p w14:paraId="2520C1C0" w14:textId="77777777" w:rsidR="000E594A" w:rsidRDefault="00000000">
            <w:pPr>
              <w:ind w:firstLine="0"/>
              <w:jc w:val="center"/>
              <w:rPr>
                <w:sz w:val="16"/>
                <w:szCs w:val="16"/>
              </w:rPr>
            </w:pPr>
            <w:r>
              <w:rPr>
                <w:color w:val="000000"/>
                <w:sz w:val="16"/>
                <w:szCs w:val="16"/>
              </w:rPr>
              <w:t>19 (39.6%)</w:t>
            </w:r>
          </w:p>
        </w:tc>
        <w:tc>
          <w:tcPr>
            <w:tcW w:w="2175" w:type="dxa"/>
            <w:tcMar>
              <w:top w:w="0" w:type="dxa"/>
              <w:left w:w="108" w:type="dxa"/>
              <w:bottom w:w="0" w:type="dxa"/>
              <w:right w:w="108" w:type="dxa"/>
            </w:tcMar>
          </w:tcPr>
          <w:p w14:paraId="74B5A25C" w14:textId="77777777" w:rsidR="000E594A" w:rsidRDefault="000E594A">
            <w:pPr>
              <w:ind w:firstLine="0"/>
              <w:rPr>
                <w:sz w:val="16"/>
                <w:szCs w:val="16"/>
              </w:rPr>
            </w:pPr>
          </w:p>
        </w:tc>
      </w:tr>
      <w:tr w:rsidR="000E594A" w14:paraId="63C08AF2" w14:textId="77777777">
        <w:tc>
          <w:tcPr>
            <w:tcW w:w="5115" w:type="dxa"/>
            <w:tcMar>
              <w:top w:w="0" w:type="dxa"/>
              <w:left w:w="108" w:type="dxa"/>
              <w:bottom w:w="0" w:type="dxa"/>
              <w:right w:w="108" w:type="dxa"/>
            </w:tcMar>
          </w:tcPr>
          <w:p w14:paraId="082554B4" w14:textId="77777777" w:rsidR="000E594A" w:rsidRDefault="00000000">
            <w:pPr>
              <w:ind w:left="720" w:firstLine="0"/>
              <w:rPr>
                <w:sz w:val="16"/>
                <w:szCs w:val="16"/>
              </w:rPr>
            </w:pPr>
            <w:r>
              <w:rPr>
                <w:color w:val="000000"/>
                <w:sz w:val="16"/>
                <w:szCs w:val="16"/>
              </w:rPr>
              <w:t>Professional degree</w:t>
            </w:r>
          </w:p>
        </w:tc>
        <w:tc>
          <w:tcPr>
            <w:tcW w:w="1170" w:type="dxa"/>
            <w:tcMar>
              <w:top w:w="0" w:type="dxa"/>
              <w:left w:w="108" w:type="dxa"/>
              <w:bottom w:w="0" w:type="dxa"/>
              <w:right w:w="108" w:type="dxa"/>
            </w:tcMar>
          </w:tcPr>
          <w:p w14:paraId="1B2F3BA9" w14:textId="77777777" w:rsidR="000E594A" w:rsidRDefault="00000000">
            <w:pPr>
              <w:ind w:firstLine="0"/>
              <w:jc w:val="center"/>
              <w:rPr>
                <w:sz w:val="16"/>
                <w:szCs w:val="16"/>
              </w:rPr>
            </w:pPr>
            <w:r>
              <w:rPr>
                <w:color w:val="000000"/>
                <w:sz w:val="16"/>
                <w:szCs w:val="16"/>
              </w:rPr>
              <w:t>1 (1.0%)</w:t>
            </w:r>
          </w:p>
        </w:tc>
        <w:tc>
          <w:tcPr>
            <w:tcW w:w="1110" w:type="dxa"/>
            <w:tcMar>
              <w:top w:w="0" w:type="dxa"/>
              <w:left w:w="108" w:type="dxa"/>
              <w:bottom w:w="0" w:type="dxa"/>
              <w:right w:w="108" w:type="dxa"/>
            </w:tcMar>
          </w:tcPr>
          <w:p w14:paraId="7E1073B2" w14:textId="77777777" w:rsidR="000E594A" w:rsidRDefault="00000000">
            <w:pPr>
              <w:ind w:firstLine="0"/>
              <w:jc w:val="center"/>
              <w:rPr>
                <w:sz w:val="16"/>
                <w:szCs w:val="16"/>
              </w:rPr>
            </w:pPr>
            <w:r>
              <w:rPr>
                <w:color w:val="000000"/>
                <w:sz w:val="16"/>
                <w:szCs w:val="16"/>
              </w:rPr>
              <w:t>-</w:t>
            </w:r>
          </w:p>
        </w:tc>
        <w:tc>
          <w:tcPr>
            <w:tcW w:w="1080" w:type="dxa"/>
            <w:tcMar>
              <w:top w:w="0" w:type="dxa"/>
              <w:left w:w="108" w:type="dxa"/>
              <w:bottom w:w="0" w:type="dxa"/>
              <w:right w:w="108" w:type="dxa"/>
            </w:tcMar>
          </w:tcPr>
          <w:p w14:paraId="5833616F" w14:textId="77777777" w:rsidR="000E594A" w:rsidRDefault="00000000">
            <w:pPr>
              <w:ind w:firstLine="0"/>
              <w:jc w:val="center"/>
              <w:rPr>
                <w:sz w:val="16"/>
                <w:szCs w:val="16"/>
              </w:rPr>
            </w:pPr>
            <w:r>
              <w:rPr>
                <w:color w:val="000000"/>
                <w:sz w:val="16"/>
                <w:szCs w:val="16"/>
              </w:rPr>
              <w:t>1 (2.1%)</w:t>
            </w:r>
          </w:p>
        </w:tc>
        <w:tc>
          <w:tcPr>
            <w:tcW w:w="2175" w:type="dxa"/>
            <w:tcMar>
              <w:top w:w="0" w:type="dxa"/>
              <w:left w:w="108" w:type="dxa"/>
              <w:bottom w:w="0" w:type="dxa"/>
              <w:right w:w="108" w:type="dxa"/>
            </w:tcMar>
          </w:tcPr>
          <w:p w14:paraId="462DBD36" w14:textId="77777777" w:rsidR="000E594A" w:rsidRDefault="000E594A">
            <w:pPr>
              <w:ind w:firstLine="0"/>
              <w:rPr>
                <w:sz w:val="16"/>
                <w:szCs w:val="16"/>
              </w:rPr>
            </w:pPr>
          </w:p>
        </w:tc>
      </w:tr>
      <w:tr w:rsidR="000E594A" w14:paraId="62BB6E1A" w14:textId="77777777">
        <w:tc>
          <w:tcPr>
            <w:tcW w:w="5115" w:type="dxa"/>
            <w:tcMar>
              <w:top w:w="0" w:type="dxa"/>
              <w:left w:w="108" w:type="dxa"/>
              <w:bottom w:w="0" w:type="dxa"/>
              <w:right w:w="108" w:type="dxa"/>
            </w:tcMar>
          </w:tcPr>
          <w:p w14:paraId="6C9F46F2" w14:textId="77777777" w:rsidR="000E594A" w:rsidRDefault="00000000">
            <w:pPr>
              <w:ind w:left="720" w:firstLine="0"/>
              <w:rPr>
                <w:sz w:val="16"/>
                <w:szCs w:val="16"/>
              </w:rPr>
            </w:pPr>
            <w:r>
              <w:rPr>
                <w:color w:val="000000"/>
                <w:sz w:val="16"/>
                <w:szCs w:val="16"/>
              </w:rPr>
              <w:t>Doctorate degree</w:t>
            </w:r>
          </w:p>
        </w:tc>
        <w:tc>
          <w:tcPr>
            <w:tcW w:w="1170" w:type="dxa"/>
            <w:tcMar>
              <w:top w:w="0" w:type="dxa"/>
              <w:left w:w="108" w:type="dxa"/>
              <w:bottom w:w="0" w:type="dxa"/>
              <w:right w:w="108" w:type="dxa"/>
            </w:tcMar>
          </w:tcPr>
          <w:p w14:paraId="3571945F" w14:textId="77777777" w:rsidR="000E594A" w:rsidRDefault="00000000">
            <w:pPr>
              <w:ind w:firstLine="0"/>
              <w:jc w:val="center"/>
              <w:rPr>
                <w:sz w:val="16"/>
                <w:szCs w:val="16"/>
              </w:rPr>
            </w:pPr>
            <w:r>
              <w:rPr>
                <w:color w:val="000000"/>
                <w:sz w:val="16"/>
                <w:szCs w:val="16"/>
              </w:rPr>
              <w:t>4 (3.9%)</w:t>
            </w:r>
          </w:p>
        </w:tc>
        <w:tc>
          <w:tcPr>
            <w:tcW w:w="1110" w:type="dxa"/>
            <w:tcMar>
              <w:top w:w="0" w:type="dxa"/>
              <w:left w:w="108" w:type="dxa"/>
              <w:bottom w:w="0" w:type="dxa"/>
              <w:right w:w="108" w:type="dxa"/>
            </w:tcMar>
          </w:tcPr>
          <w:p w14:paraId="6155CE10" w14:textId="77777777" w:rsidR="000E594A" w:rsidRDefault="00000000">
            <w:pPr>
              <w:ind w:firstLine="0"/>
              <w:jc w:val="center"/>
              <w:rPr>
                <w:sz w:val="16"/>
                <w:szCs w:val="16"/>
              </w:rPr>
            </w:pPr>
            <w:r>
              <w:rPr>
                <w:color w:val="000000"/>
                <w:sz w:val="16"/>
                <w:szCs w:val="16"/>
              </w:rPr>
              <w:t>3 (5.6%)</w:t>
            </w:r>
          </w:p>
        </w:tc>
        <w:tc>
          <w:tcPr>
            <w:tcW w:w="1080" w:type="dxa"/>
            <w:tcMar>
              <w:top w:w="0" w:type="dxa"/>
              <w:left w:w="108" w:type="dxa"/>
              <w:bottom w:w="0" w:type="dxa"/>
              <w:right w:w="108" w:type="dxa"/>
            </w:tcMar>
          </w:tcPr>
          <w:p w14:paraId="33CF1594" w14:textId="77777777" w:rsidR="000E594A" w:rsidRDefault="00000000">
            <w:pPr>
              <w:ind w:firstLine="0"/>
              <w:jc w:val="center"/>
              <w:rPr>
                <w:sz w:val="16"/>
                <w:szCs w:val="16"/>
              </w:rPr>
            </w:pPr>
            <w:r>
              <w:rPr>
                <w:color w:val="000000"/>
                <w:sz w:val="16"/>
                <w:szCs w:val="16"/>
              </w:rPr>
              <w:t>1 (2.1%)</w:t>
            </w:r>
          </w:p>
        </w:tc>
        <w:tc>
          <w:tcPr>
            <w:tcW w:w="2175" w:type="dxa"/>
            <w:tcMar>
              <w:top w:w="0" w:type="dxa"/>
              <w:left w:w="108" w:type="dxa"/>
              <w:bottom w:w="0" w:type="dxa"/>
              <w:right w:w="108" w:type="dxa"/>
            </w:tcMar>
          </w:tcPr>
          <w:p w14:paraId="2A7B9979" w14:textId="77777777" w:rsidR="000E594A" w:rsidRDefault="000E594A">
            <w:pPr>
              <w:ind w:firstLine="0"/>
              <w:rPr>
                <w:sz w:val="16"/>
                <w:szCs w:val="16"/>
              </w:rPr>
            </w:pPr>
          </w:p>
        </w:tc>
      </w:tr>
      <w:tr w:rsidR="000E594A" w14:paraId="653E64A7" w14:textId="77777777">
        <w:tc>
          <w:tcPr>
            <w:tcW w:w="5115" w:type="dxa"/>
            <w:tcMar>
              <w:top w:w="0" w:type="dxa"/>
              <w:left w:w="108" w:type="dxa"/>
              <w:bottom w:w="0" w:type="dxa"/>
              <w:right w:w="108" w:type="dxa"/>
            </w:tcMar>
          </w:tcPr>
          <w:p w14:paraId="4B7BCFA9" w14:textId="77777777" w:rsidR="000E594A" w:rsidRDefault="00000000">
            <w:pPr>
              <w:ind w:firstLine="0"/>
              <w:rPr>
                <w:sz w:val="16"/>
                <w:szCs w:val="16"/>
              </w:rPr>
            </w:pPr>
            <w:r>
              <w:rPr>
                <w:b/>
                <w:color w:val="000000"/>
                <w:sz w:val="16"/>
                <w:szCs w:val="16"/>
              </w:rPr>
              <w:t xml:space="preserve">Role </w:t>
            </w:r>
            <w:r>
              <w:rPr>
                <w:b/>
                <w:i/>
                <w:color w:val="000000"/>
                <w:sz w:val="16"/>
                <w:szCs w:val="16"/>
              </w:rPr>
              <w:t xml:space="preserve">N </w:t>
            </w:r>
            <w:r>
              <w:rPr>
                <w:b/>
                <w:color w:val="000000"/>
                <w:sz w:val="16"/>
                <w:szCs w:val="16"/>
              </w:rPr>
              <w:t>(%)</w:t>
            </w:r>
          </w:p>
        </w:tc>
        <w:tc>
          <w:tcPr>
            <w:tcW w:w="1170" w:type="dxa"/>
            <w:tcMar>
              <w:top w:w="0" w:type="dxa"/>
              <w:left w:w="108" w:type="dxa"/>
              <w:bottom w:w="0" w:type="dxa"/>
              <w:right w:w="108" w:type="dxa"/>
            </w:tcMar>
          </w:tcPr>
          <w:p w14:paraId="67DA55AB" w14:textId="77777777" w:rsidR="000E594A" w:rsidRDefault="000E594A">
            <w:pPr>
              <w:ind w:firstLine="0"/>
              <w:rPr>
                <w:sz w:val="16"/>
                <w:szCs w:val="16"/>
              </w:rPr>
            </w:pPr>
          </w:p>
        </w:tc>
        <w:tc>
          <w:tcPr>
            <w:tcW w:w="1110" w:type="dxa"/>
            <w:tcMar>
              <w:top w:w="0" w:type="dxa"/>
              <w:left w:w="108" w:type="dxa"/>
              <w:bottom w:w="0" w:type="dxa"/>
              <w:right w:w="108" w:type="dxa"/>
            </w:tcMar>
          </w:tcPr>
          <w:p w14:paraId="3E1561B4" w14:textId="77777777" w:rsidR="000E594A" w:rsidRDefault="000E594A">
            <w:pPr>
              <w:ind w:firstLine="0"/>
              <w:rPr>
                <w:sz w:val="16"/>
                <w:szCs w:val="16"/>
              </w:rPr>
            </w:pPr>
          </w:p>
        </w:tc>
        <w:tc>
          <w:tcPr>
            <w:tcW w:w="1080" w:type="dxa"/>
            <w:tcMar>
              <w:top w:w="0" w:type="dxa"/>
              <w:left w:w="108" w:type="dxa"/>
              <w:bottom w:w="0" w:type="dxa"/>
              <w:right w:w="108" w:type="dxa"/>
            </w:tcMar>
          </w:tcPr>
          <w:p w14:paraId="55521566" w14:textId="77777777" w:rsidR="000E594A" w:rsidRDefault="000E594A">
            <w:pPr>
              <w:ind w:firstLine="0"/>
              <w:rPr>
                <w:sz w:val="16"/>
                <w:szCs w:val="16"/>
              </w:rPr>
            </w:pPr>
          </w:p>
        </w:tc>
        <w:tc>
          <w:tcPr>
            <w:tcW w:w="2175" w:type="dxa"/>
            <w:tcMar>
              <w:top w:w="0" w:type="dxa"/>
              <w:left w:w="108" w:type="dxa"/>
              <w:bottom w:w="0" w:type="dxa"/>
              <w:right w:w="108" w:type="dxa"/>
            </w:tcMar>
          </w:tcPr>
          <w:p w14:paraId="490BD02F" w14:textId="77777777" w:rsidR="000E594A" w:rsidRDefault="000E594A">
            <w:pPr>
              <w:ind w:firstLine="0"/>
              <w:rPr>
                <w:sz w:val="16"/>
                <w:szCs w:val="16"/>
              </w:rPr>
            </w:pPr>
          </w:p>
        </w:tc>
      </w:tr>
      <w:tr w:rsidR="000E594A" w14:paraId="2EE5B195" w14:textId="77777777">
        <w:tc>
          <w:tcPr>
            <w:tcW w:w="5115" w:type="dxa"/>
            <w:tcMar>
              <w:top w:w="0" w:type="dxa"/>
              <w:left w:w="108" w:type="dxa"/>
              <w:bottom w:w="0" w:type="dxa"/>
              <w:right w:w="108" w:type="dxa"/>
            </w:tcMar>
          </w:tcPr>
          <w:p w14:paraId="25A842BF" w14:textId="77777777" w:rsidR="000E594A" w:rsidRDefault="00000000">
            <w:pPr>
              <w:ind w:left="720" w:firstLine="0"/>
              <w:rPr>
                <w:sz w:val="16"/>
                <w:szCs w:val="16"/>
              </w:rPr>
            </w:pPr>
            <w:r>
              <w:rPr>
                <w:color w:val="000000"/>
                <w:sz w:val="16"/>
                <w:szCs w:val="16"/>
              </w:rPr>
              <w:t>Head coach</w:t>
            </w:r>
          </w:p>
        </w:tc>
        <w:tc>
          <w:tcPr>
            <w:tcW w:w="1170" w:type="dxa"/>
            <w:tcMar>
              <w:top w:w="0" w:type="dxa"/>
              <w:left w:w="108" w:type="dxa"/>
              <w:bottom w:w="0" w:type="dxa"/>
              <w:right w:w="108" w:type="dxa"/>
            </w:tcMar>
          </w:tcPr>
          <w:p w14:paraId="43155854" w14:textId="77777777" w:rsidR="000E594A" w:rsidRDefault="00000000">
            <w:pPr>
              <w:ind w:firstLine="0"/>
              <w:jc w:val="center"/>
              <w:rPr>
                <w:sz w:val="16"/>
                <w:szCs w:val="16"/>
              </w:rPr>
            </w:pPr>
            <w:r>
              <w:rPr>
                <w:color w:val="000000"/>
                <w:sz w:val="16"/>
                <w:szCs w:val="16"/>
              </w:rPr>
              <w:t>66 (64.7%)</w:t>
            </w:r>
          </w:p>
        </w:tc>
        <w:tc>
          <w:tcPr>
            <w:tcW w:w="1110" w:type="dxa"/>
            <w:tcMar>
              <w:top w:w="0" w:type="dxa"/>
              <w:left w:w="108" w:type="dxa"/>
              <w:bottom w:w="0" w:type="dxa"/>
              <w:right w:w="108" w:type="dxa"/>
            </w:tcMar>
          </w:tcPr>
          <w:p w14:paraId="24EA582C" w14:textId="77777777" w:rsidR="000E594A" w:rsidRDefault="00000000">
            <w:pPr>
              <w:ind w:firstLine="0"/>
              <w:jc w:val="center"/>
              <w:rPr>
                <w:sz w:val="16"/>
                <w:szCs w:val="16"/>
              </w:rPr>
            </w:pPr>
            <w:r>
              <w:rPr>
                <w:color w:val="000000"/>
                <w:sz w:val="16"/>
                <w:szCs w:val="16"/>
              </w:rPr>
              <w:t>37 (68.5%)</w:t>
            </w:r>
          </w:p>
        </w:tc>
        <w:tc>
          <w:tcPr>
            <w:tcW w:w="1080" w:type="dxa"/>
            <w:tcMar>
              <w:top w:w="0" w:type="dxa"/>
              <w:left w:w="108" w:type="dxa"/>
              <w:bottom w:w="0" w:type="dxa"/>
              <w:right w:w="108" w:type="dxa"/>
            </w:tcMar>
          </w:tcPr>
          <w:p w14:paraId="4D4558AA" w14:textId="77777777" w:rsidR="000E594A" w:rsidRDefault="00000000">
            <w:pPr>
              <w:ind w:firstLine="0"/>
              <w:jc w:val="center"/>
              <w:rPr>
                <w:sz w:val="16"/>
                <w:szCs w:val="16"/>
              </w:rPr>
            </w:pPr>
            <w:r>
              <w:rPr>
                <w:color w:val="000000"/>
                <w:sz w:val="16"/>
                <w:szCs w:val="16"/>
              </w:rPr>
              <w:t>29 (60.4%)</w:t>
            </w:r>
          </w:p>
        </w:tc>
        <w:tc>
          <w:tcPr>
            <w:tcW w:w="2175" w:type="dxa"/>
            <w:tcMar>
              <w:top w:w="0" w:type="dxa"/>
              <w:left w:w="108" w:type="dxa"/>
              <w:bottom w:w="0" w:type="dxa"/>
              <w:right w:w="108" w:type="dxa"/>
            </w:tcMar>
          </w:tcPr>
          <w:p w14:paraId="786752F0" w14:textId="77777777" w:rsidR="000E594A" w:rsidRDefault="000E594A">
            <w:pPr>
              <w:ind w:firstLine="0"/>
              <w:rPr>
                <w:sz w:val="16"/>
                <w:szCs w:val="16"/>
              </w:rPr>
            </w:pPr>
          </w:p>
        </w:tc>
      </w:tr>
      <w:tr w:rsidR="000E594A" w14:paraId="243DCA6C" w14:textId="77777777">
        <w:tc>
          <w:tcPr>
            <w:tcW w:w="5115" w:type="dxa"/>
            <w:tcMar>
              <w:top w:w="0" w:type="dxa"/>
              <w:left w:w="108" w:type="dxa"/>
              <w:bottom w:w="0" w:type="dxa"/>
              <w:right w:w="108" w:type="dxa"/>
            </w:tcMar>
          </w:tcPr>
          <w:p w14:paraId="3CDA664A" w14:textId="77777777" w:rsidR="000E594A" w:rsidRDefault="00000000">
            <w:pPr>
              <w:ind w:left="720" w:firstLine="0"/>
              <w:rPr>
                <w:sz w:val="16"/>
                <w:szCs w:val="16"/>
              </w:rPr>
            </w:pPr>
            <w:r>
              <w:rPr>
                <w:color w:val="000000"/>
                <w:sz w:val="16"/>
                <w:szCs w:val="16"/>
              </w:rPr>
              <w:t>Associate head coach</w:t>
            </w:r>
          </w:p>
        </w:tc>
        <w:tc>
          <w:tcPr>
            <w:tcW w:w="1170" w:type="dxa"/>
            <w:tcMar>
              <w:top w:w="0" w:type="dxa"/>
              <w:left w:w="108" w:type="dxa"/>
              <w:bottom w:w="0" w:type="dxa"/>
              <w:right w:w="108" w:type="dxa"/>
            </w:tcMar>
          </w:tcPr>
          <w:p w14:paraId="2192F176" w14:textId="77777777" w:rsidR="000E594A" w:rsidRDefault="00000000">
            <w:pPr>
              <w:ind w:firstLine="0"/>
              <w:jc w:val="center"/>
              <w:rPr>
                <w:sz w:val="16"/>
                <w:szCs w:val="16"/>
              </w:rPr>
            </w:pPr>
            <w:r>
              <w:rPr>
                <w:color w:val="000000"/>
                <w:sz w:val="16"/>
                <w:szCs w:val="16"/>
              </w:rPr>
              <w:t>8 (7.8%)</w:t>
            </w:r>
          </w:p>
        </w:tc>
        <w:tc>
          <w:tcPr>
            <w:tcW w:w="1110" w:type="dxa"/>
            <w:tcMar>
              <w:top w:w="0" w:type="dxa"/>
              <w:left w:w="108" w:type="dxa"/>
              <w:bottom w:w="0" w:type="dxa"/>
              <w:right w:w="108" w:type="dxa"/>
            </w:tcMar>
          </w:tcPr>
          <w:p w14:paraId="1D4607C6" w14:textId="77777777" w:rsidR="000E594A" w:rsidRDefault="00000000">
            <w:pPr>
              <w:ind w:firstLine="0"/>
              <w:jc w:val="center"/>
              <w:rPr>
                <w:sz w:val="16"/>
                <w:szCs w:val="16"/>
              </w:rPr>
            </w:pPr>
            <w:r>
              <w:rPr>
                <w:color w:val="000000"/>
                <w:sz w:val="16"/>
                <w:szCs w:val="16"/>
              </w:rPr>
              <w:t>4 (7.4%)</w:t>
            </w:r>
          </w:p>
        </w:tc>
        <w:tc>
          <w:tcPr>
            <w:tcW w:w="1080" w:type="dxa"/>
            <w:tcMar>
              <w:top w:w="0" w:type="dxa"/>
              <w:left w:w="108" w:type="dxa"/>
              <w:bottom w:w="0" w:type="dxa"/>
              <w:right w:w="108" w:type="dxa"/>
            </w:tcMar>
          </w:tcPr>
          <w:p w14:paraId="22A4EA7C" w14:textId="77777777" w:rsidR="000E594A" w:rsidRDefault="00000000">
            <w:pPr>
              <w:ind w:firstLine="0"/>
              <w:jc w:val="center"/>
              <w:rPr>
                <w:sz w:val="16"/>
                <w:szCs w:val="16"/>
              </w:rPr>
            </w:pPr>
            <w:r>
              <w:rPr>
                <w:color w:val="000000"/>
                <w:sz w:val="16"/>
                <w:szCs w:val="16"/>
              </w:rPr>
              <w:t>4 (8.3%)</w:t>
            </w:r>
          </w:p>
        </w:tc>
        <w:tc>
          <w:tcPr>
            <w:tcW w:w="2175" w:type="dxa"/>
            <w:tcMar>
              <w:top w:w="0" w:type="dxa"/>
              <w:left w:w="108" w:type="dxa"/>
              <w:bottom w:w="0" w:type="dxa"/>
              <w:right w:w="108" w:type="dxa"/>
            </w:tcMar>
          </w:tcPr>
          <w:p w14:paraId="2BC44953" w14:textId="77777777" w:rsidR="000E594A" w:rsidRDefault="000E594A">
            <w:pPr>
              <w:ind w:firstLine="0"/>
              <w:rPr>
                <w:sz w:val="16"/>
                <w:szCs w:val="16"/>
              </w:rPr>
            </w:pPr>
          </w:p>
        </w:tc>
      </w:tr>
      <w:tr w:rsidR="000E594A" w14:paraId="0C0ED5A2" w14:textId="77777777">
        <w:tc>
          <w:tcPr>
            <w:tcW w:w="5115" w:type="dxa"/>
            <w:tcMar>
              <w:top w:w="0" w:type="dxa"/>
              <w:left w:w="108" w:type="dxa"/>
              <w:bottom w:w="0" w:type="dxa"/>
              <w:right w:w="108" w:type="dxa"/>
            </w:tcMar>
          </w:tcPr>
          <w:p w14:paraId="718B5FD5" w14:textId="77777777" w:rsidR="000E594A" w:rsidRDefault="00000000">
            <w:pPr>
              <w:ind w:left="720" w:firstLine="0"/>
              <w:rPr>
                <w:sz w:val="16"/>
                <w:szCs w:val="16"/>
              </w:rPr>
            </w:pPr>
            <w:r>
              <w:rPr>
                <w:color w:val="000000"/>
                <w:sz w:val="16"/>
                <w:szCs w:val="16"/>
              </w:rPr>
              <w:t>Assistant coach</w:t>
            </w:r>
          </w:p>
        </w:tc>
        <w:tc>
          <w:tcPr>
            <w:tcW w:w="1170" w:type="dxa"/>
            <w:tcMar>
              <w:top w:w="0" w:type="dxa"/>
              <w:left w:w="108" w:type="dxa"/>
              <w:bottom w:w="0" w:type="dxa"/>
              <w:right w:w="108" w:type="dxa"/>
            </w:tcMar>
          </w:tcPr>
          <w:p w14:paraId="0AE85CFA" w14:textId="77777777" w:rsidR="000E594A" w:rsidRDefault="00000000">
            <w:pPr>
              <w:ind w:firstLine="0"/>
              <w:jc w:val="center"/>
              <w:rPr>
                <w:sz w:val="16"/>
                <w:szCs w:val="16"/>
              </w:rPr>
            </w:pPr>
            <w:r>
              <w:rPr>
                <w:color w:val="000000"/>
                <w:sz w:val="16"/>
                <w:szCs w:val="16"/>
              </w:rPr>
              <w:t>21 (20.6%)</w:t>
            </w:r>
          </w:p>
        </w:tc>
        <w:tc>
          <w:tcPr>
            <w:tcW w:w="1110" w:type="dxa"/>
            <w:tcMar>
              <w:top w:w="0" w:type="dxa"/>
              <w:left w:w="108" w:type="dxa"/>
              <w:bottom w:w="0" w:type="dxa"/>
              <w:right w:w="108" w:type="dxa"/>
            </w:tcMar>
          </w:tcPr>
          <w:p w14:paraId="0F439A32" w14:textId="77777777" w:rsidR="000E594A" w:rsidRDefault="00000000">
            <w:pPr>
              <w:ind w:firstLine="0"/>
              <w:jc w:val="center"/>
              <w:rPr>
                <w:sz w:val="16"/>
                <w:szCs w:val="16"/>
              </w:rPr>
            </w:pPr>
            <w:r>
              <w:rPr>
                <w:color w:val="000000"/>
                <w:sz w:val="16"/>
                <w:szCs w:val="16"/>
              </w:rPr>
              <w:t>12 (22.2%)</w:t>
            </w:r>
          </w:p>
        </w:tc>
        <w:tc>
          <w:tcPr>
            <w:tcW w:w="1080" w:type="dxa"/>
            <w:tcMar>
              <w:top w:w="0" w:type="dxa"/>
              <w:left w:w="108" w:type="dxa"/>
              <w:bottom w:w="0" w:type="dxa"/>
              <w:right w:w="108" w:type="dxa"/>
            </w:tcMar>
          </w:tcPr>
          <w:p w14:paraId="2F7F2C8F" w14:textId="77777777" w:rsidR="000E594A" w:rsidRDefault="00000000">
            <w:pPr>
              <w:ind w:firstLine="0"/>
              <w:jc w:val="center"/>
              <w:rPr>
                <w:sz w:val="16"/>
                <w:szCs w:val="16"/>
              </w:rPr>
            </w:pPr>
            <w:r>
              <w:rPr>
                <w:color w:val="000000"/>
                <w:sz w:val="16"/>
                <w:szCs w:val="16"/>
              </w:rPr>
              <w:t>9 (18.8%)</w:t>
            </w:r>
          </w:p>
        </w:tc>
        <w:tc>
          <w:tcPr>
            <w:tcW w:w="2175" w:type="dxa"/>
            <w:tcMar>
              <w:top w:w="0" w:type="dxa"/>
              <w:left w:w="108" w:type="dxa"/>
              <w:bottom w:w="0" w:type="dxa"/>
              <w:right w:w="108" w:type="dxa"/>
            </w:tcMar>
          </w:tcPr>
          <w:p w14:paraId="3CDD2CDC" w14:textId="77777777" w:rsidR="000E594A" w:rsidRDefault="000E594A">
            <w:pPr>
              <w:ind w:firstLine="0"/>
              <w:rPr>
                <w:sz w:val="16"/>
                <w:szCs w:val="16"/>
              </w:rPr>
            </w:pPr>
          </w:p>
        </w:tc>
      </w:tr>
      <w:tr w:rsidR="000E594A" w14:paraId="26456082" w14:textId="77777777">
        <w:tc>
          <w:tcPr>
            <w:tcW w:w="5115" w:type="dxa"/>
            <w:tcMar>
              <w:top w:w="0" w:type="dxa"/>
              <w:left w:w="108" w:type="dxa"/>
              <w:bottom w:w="0" w:type="dxa"/>
              <w:right w:w="108" w:type="dxa"/>
            </w:tcMar>
          </w:tcPr>
          <w:p w14:paraId="302655EF" w14:textId="77777777" w:rsidR="000E594A" w:rsidRDefault="00000000">
            <w:pPr>
              <w:ind w:left="720" w:firstLine="0"/>
              <w:rPr>
                <w:sz w:val="16"/>
                <w:szCs w:val="16"/>
              </w:rPr>
            </w:pPr>
            <w:r>
              <w:rPr>
                <w:color w:val="000000"/>
                <w:sz w:val="16"/>
                <w:szCs w:val="16"/>
              </w:rPr>
              <w:t>Volunteer</w:t>
            </w:r>
          </w:p>
        </w:tc>
        <w:tc>
          <w:tcPr>
            <w:tcW w:w="1170" w:type="dxa"/>
            <w:tcMar>
              <w:top w:w="0" w:type="dxa"/>
              <w:left w:w="108" w:type="dxa"/>
              <w:bottom w:w="0" w:type="dxa"/>
              <w:right w:w="108" w:type="dxa"/>
            </w:tcMar>
          </w:tcPr>
          <w:p w14:paraId="49BB8080" w14:textId="77777777" w:rsidR="000E594A" w:rsidRDefault="00000000">
            <w:pPr>
              <w:ind w:firstLine="0"/>
              <w:jc w:val="center"/>
              <w:rPr>
                <w:sz w:val="16"/>
                <w:szCs w:val="16"/>
              </w:rPr>
            </w:pPr>
            <w:r>
              <w:rPr>
                <w:color w:val="000000"/>
                <w:sz w:val="16"/>
                <w:szCs w:val="16"/>
              </w:rPr>
              <w:t>3 (2.9%)</w:t>
            </w:r>
          </w:p>
        </w:tc>
        <w:tc>
          <w:tcPr>
            <w:tcW w:w="1110" w:type="dxa"/>
            <w:tcMar>
              <w:top w:w="0" w:type="dxa"/>
              <w:left w:w="108" w:type="dxa"/>
              <w:bottom w:w="0" w:type="dxa"/>
              <w:right w:w="108" w:type="dxa"/>
            </w:tcMar>
          </w:tcPr>
          <w:p w14:paraId="393D7DB3" w14:textId="77777777" w:rsidR="000E594A" w:rsidRDefault="00000000">
            <w:pPr>
              <w:ind w:firstLine="0"/>
              <w:jc w:val="center"/>
              <w:rPr>
                <w:sz w:val="16"/>
                <w:szCs w:val="16"/>
              </w:rPr>
            </w:pPr>
            <w:r>
              <w:rPr>
                <w:color w:val="000000"/>
                <w:sz w:val="16"/>
                <w:szCs w:val="16"/>
              </w:rPr>
              <w:t>1 (1.9%)</w:t>
            </w:r>
          </w:p>
        </w:tc>
        <w:tc>
          <w:tcPr>
            <w:tcW w:w="1080" w:type="dxa"/>
            <w:tcMar>
              <w:top w:w="0" w:type="dxa"/>
              <w:left w:w="108" w:type="dxa"/>
              <w:bottom w:w="0" w:type="dxa"/>
              <w:right w:w="108" w:type="dxa"/>
            </w:tcMar>
          </w:tcPr>
          <w:p w14:paraId="070C15A5" w14:textId="77777777" w:rsidR="000E594A" w:rsidRDefault="00000000">
            <w:pPr>
              <w:ind w:firstLine="0"/>
              <w:jc w:val="center"/>
              <w:rPr>
                <w:sz w:val="16"/>
                <w:szCs w:val="16"/>
              </w:rPr>
            </w:pPr>
            <w:r>
              <w:rPr>
                <w:color w:val="000000"/>
                <w:sz w:val="16"/>
                <w:szCs w:val="16"/>
              </w:rPr>
              <w:t>2 (4.2%)</w:t>
            </w:r>
          </w:p>
        </w:tc>
        <w:tc>
          <w:tcPr>
            <w:tcW w:w="2175" w:type="dxa"/>
            <w:tcMar>
              <w:top w:w="0" w:type="dxa"/>
              <w:left w:w="108" w:type="dxa"/>
              <w:bottom w:w="0" w:type="dxa"/>
              <w:right w:w="108" w:type="dxa"/>
            </w:tcMar>
          </w:tcPr>
          <w:p w14:paraId="75A717B5" w14:textId="77777777" w:rsidR="000E594A" w:rsidRDefault="000E594A">
            <w:pPr>
              <w:ind w:firstLine="0"/>
              <w:rPr>
                <w:sz w:val="16"/>
                <w:szCs w:val="16"/>
              </w:rPr>
            </w:pPr>
          </w:p>
        </w:tc>
      </w:tr>
      <w:tr w:rsidR="000E594A" w14:paraId="52FBC074" w14:textId="77777777">
        <w:tc>
          <w:tcPr>
            <w:tcW w:w="5115" w:type="dxa"/>
            <w:tcMar>
              <w:top w:w="0" w:type="dxa"/>
              <w:left w:w="108" w:type="dxa"/>
              <w:bottom w:w="0" w:type="dxa"/>
              <w:right w:w="108" w:type="dxa"/>
            </w:tcMar>
          </w:tcPr>
          <w:p w14:paraId="4E94287A" w14:textId="77777777" w:rsidR="000E594A" w:rsidRDefault="00000000">
            <w:pPr>
              <w:ind w:left="720" w:firstLine="0"/>
              <w:rPr>
                <w:sz w:val="16"/>
                <w:szCs w:val="16"/>
              </w:rPr>
            </w:pPr>
            <w:r>
              <w:rPr>
                <w:color w:val="000000"/>
                <w:sz w:val="16"/>
                <w:szCs w:val="16"/>
              </w:rPr>
              <w:t>Other</w:t>
            </w:r>
          </w:p>
        </w:tc>
        <w:tc>
          <w:tcPr>
            <w:tcW w:w="1170" w:type="dxa"/>
            <w:tcMar>
              <w:top w:w="0" w:type="dxa"/>
              <w:left w:w="108" w:type="dxa"/>
              <w:bottom w:w="0" w:type="dxa"/>
              <w:right w:w="108" w:type="dxa"/>
            </w:tcMar>
          </w:tcPr>
          <w:p w14:paraId="24E1B494" w14:textId="77777777" w:rsidR="000E594A" w:rsidRDefault="00000000">
            <w:pPr>
              <w:ind w:firstLine="0"/>
              <w:jc w:val="center"/>
              <w:rPr>
                <w:sz w:val="16"/>
                <w:szCs w:val="16"/>
              </w:rPr>
            </w:pPr>
            <w:r>
              <w:rPr>
                <w:color w:val="000000"/>
                <w:sz w:val="16"/>
                <w:szCs w:val="16"/>
              </w:rPr>
              <w:t>2 (2.0%)</w:t>
            </w:r>
          </w:p>
        </w:tc>
        <w:tc>
          <w:tcPr>
            <w:tcW w:w="1110" w:type="dxa"/>
            <w:tcMar>
              <w:top w:w="0" w:type="dxa"/>
              <w:left w:w="108" w:type="dxa"/>
              <w:bottom w:w="0" w:type="dxa"/>
              <w:right w:w="108" w:type="dxa"/>
            </w:tcMar>
          </w:tcPr>
          <w:p w14:paraId="01D94698" w14:textId="77777777" w:rsidR="000E594A" w:rsidRDefault="00000000">
            <w:pPr>
              <w:ind w:firstLine="0"/>
              <w:jc w:val="center"/>
              <w:rPr>
                <w:sz w:val="16"/>
                <w:szCs w:val="16"/>
              </w:rPr>
            </w:pPr>
            <w:r>
              <w:rPr>
                <w:color w:val="000000"/>
                <w:sz w:val="16"/>
                <w:szCs w:val="16"/>
              </w:rPr>
              <w:t>-</w:t>
            </w:r>
          </w:p>
        </w:tc>
        <w:tc>
          <w:tcPr>
            <w:tcW w:w="1080" w:type="dxa"/>
            <w:tcMar>
              <w:top w:w="0" w:type="dxa"/>
              <w:left w:w="108" w:type="dxa"/>
              <w:bottom w:w="0" w:type="dxa"/>
              <w:right w:w="108" w:type="dxa"/>
            </w:tcMar>
          </w:tcPr>
          <w:p w14:paraId="0775EADF" w14:textId="77777777" w:rsidR="000E594A" w:rsidRDefault="00000000">
            <w:pPr>
              <w:ind w:firstLine="0"/>
              <w:jc w:val="center"/>
              <w:rPr>
                <w:sz w:val="16"/>
                <w:szCs w:val="16"/>
              </w:rPr>
            </w:pPr>
            <w:r>
              <w:rPr>
                <w:color w:val="000000"/>
                <w:sz w:val="16"/>
                <w:szCs w:val="16"/>
              </w:rPr>
              <w:t>2 (4.2%)</w:t>
            </w:r>
          </w:p>
        </w:tc>
        <w:tc>
          <w:tcPr>
            <w:tcW w:w="2175" w:type="dxa"/>
            <w:tcMar>
              <w:top w:w="0" w:type="dxa"/>
              <w:left w:w="108" w:type="dxa"/>
              <w:bottom w:w="0" w:type="dxa"/>
              <w:right w:w="108" w:type="dxa"/>
            </w:tcMar>
          </w:tcPr>
          <w:p w14:paraId="51C02296" w14:textId="77777777" w:rsidR="000E594A" w:rsidRDefault="000E594A">
            <w:pPr>
              <w:ind w:firstLine="0"/>
              <w:rPr>
                <w:sz w:val="16"/>
                <w:szCs w:val="16"/>
              </w:rPr>
            </w:pPr>
          </w:p>
        </w:tc>
      </w:tr>
      <w:tr w:rsidR="000E594A" w14:paraId="2149D2D2" w14:textId="77777777">
        <w:tc>
          <w:tcPr>
            <w:tcW w:w="5115" w:type="dxa"/>
            <w:tcMar>
              <w:top w:w="0" w:type="dxa"/>
              <w:left w:w="108" w:type="dxa"/>
              <w:bottom w:w="0" w:type="dxa"/>
              <w:right w:w="108" w:type="dxa"/>
            </w:tcMar>
          </w:tcPr>
          <w:p w14:paraId="1F13093F" w14:textId="77777777" w:rsidR="000E594A" w:rsidRDefault="00000000">
            <w:pPr>
              <w:ind w:firstLine="0"/>
              <w:rPr>
                <w:sz w:val="16"/>
                <w:szCs w:val="16"/>
              </w:rPr>
            </w:pPr>
            <w:r>
              <w:rPr>
                <w:b/>
                <w:color w:val="000000"/>
                <w:sz w:val="16"/>
                <w:szCs w:val="16"/>
              </w:rPr>
              <w:t xml:space="preserve">Coaching pupils </w:t>
            </w:r>
            <w:r>
              <w:rPr>
                <w:b/>
                <w:i/>
                <w:color w:val="000000"/>
                <w:sz w:val="16"/>
                <w:szCs w:val="16"/>
              </w:rPr>
              <w:t xml:space="preserve">N </w:t>
            </w:r>
            <w:r>
              <w:rPr>
                <w:b/>
                <w:color w:val="000000"/>
                <w:sz w:val="16"/>
                <w:szCs w:val="16"/>
              </w:rPr>
              <w:t>(%)</w:t>
            </w:r>
          </w:p>
        </w:tc>
        <w:tc>
          <w:tcPr>
            <w:tcW w:w="1170" w:type="dxa"/>
            <w:tcMar>
              <w:top w:w="0" w:type="dxa"/>
              <w:left w:w="108" w:type="dxa"/>
              <w:bottom w:w="0" w:type="dxa"/>
              <w:right w:w="108" w:type="dxa"/>
            </w:tcMar>
          </w:tcPr>
          <w:p w14:paraId="385666F7" w14:textId="77777777" w:rsidR="000E594A" w:rsidRDefault="000E594A">
            <w:pPr>
              <w:ind w:firstLine="0"/>
              <w:rPr>
                <w:sz w:val="16"/>
                <w:szCs w:val="16"/>
              </w:rPr>
            </w:pPr>
          </w:p>
        </w:tc>
        <w:tc>
          <w:tcPr>
            <w:tcW w:w="1110" w:type="dxa"/>
            <w:tcMar>
              <w:top w:w="0" w:type="dxa"/>
              <w:left w:w="108" w:type="dxa"/>
              <w:bottom w:w="0" w:type="dxa"/>
              <w:right w:w="108" w:type="dxa"/>
            </w:tcMar>
          </w:tcPr>
          <w:p w14:paraId="65B8EA98" w14:textId="77777777" w:rsidR="000E594A" w:rsidRDefault="000E594A">
            <w:pPr>
              <w:ind w:firstLine="0"/>
              <w:rPr>
                <w:sz w:val="16"/>
                <w:szCs w:val="16"/>
              </w:rPr>
            </w:pPr>
          </w:p>
        </w:tc>
        <w:tc>
          <w:tcPr>
            <w:tcW w:w="1080" w:type="dxa"/>
            <w:tcMar>
              <w:top w:w="0" w:type="dxa"/>
              <w:left w:w="108" w:type="dxa"/>
              <w:bottom w:w="0" w:type="dxa"/>
              <w:right w:w="108" w:type="dxa"/>
            </w:tcMar>
          </w:tcPr>
          <w:p w14:paraId="020CB365" w14:textId="77777777" w:rsidR="000E594A" w:rsidRDefault="000E594A">
            <w:pPr>
              <w:ind w:firstLine="0"/>
              <w:rPr>
                <w:sz w:val="16"/>
                <w:szCs w:val="16"/>
              </w:rPr>
            </w:pPr>
          </w:p>
        </w:tc>
        <w:tc>
          <w:tcPr>
            <w:tcW w:w="2175" w:type="dxa"/>
            <w:tcMar>
              <w:top w:w="0" w:type="dxa"/>
              <w:left w:w="108" w:type="dxa"/>
              <w:bottom w:w="0" w:type="dxa"/>
              <w:right w:w="108" w:type="dxa"/>
            </w:tcMar>
          </w:tcPr>
          <w:p w14:paraId="3C4AEBEE" w14:textId="77777777" w:rsidR="000E594A" w:rsidRDefault="000E594A">
            <w:pPr>
              <w:ind w:firstLine="0"/>
              <w:rPr>
                <w:sz w:val="16"/>
                <w:szCs w:val="16"/>
              </w:rPr>
            </w:pPr>
          </w:p>
        </w:tc>
      </w:tr>
      <w:tr w:rsidR="000E594A" w14:paraId="7486E50F" w14:textId="77777777">
        <w:tc>
          <w:tcPr>
            <w:tcW w:w="5115" w:type="dxa"/>
            <w:tcMar>
              <w:top w:w="0" w:type="dxa"/>
              <w:left w:w="108" w:type="dxa"/>
              <w:bottom w:w="0" w:type="dxa"/>
              <w:right w:w="108" w:type="dxa"/>
            </w:tcMar>
          </w:tcPr>
          <w:p w14:paraId="2829861A" w14:textId="77777777" w:rsidR="000E594A" w:rsidRDefault="00000000">
            <w:pPr>
              <w:ind w:left="720" w:firstLine="0"/>
              <w:rPr>
                <w:sz w:val="16"/>
                <w:szCs w:val="16"/>
              </w:rPr>
            </w:pPr>
            <w:r>
              <w:rPr>
                <w:color w:val="000000"/>
                <w:sz w:val="16"/>
                <w:szCs w:val="16"/>
              </w:rPr>
              <w:t>Adult women</w:t>
            </w:r>
          </w:p>
        </w:tc>
        <w:tc>
          <w:tcPr>
            <w:tcW w:w="1170" w:type="dxa"/>
            <w:tcMar>
              <w:top w:w="0" w:type="dxa"/>
              <w:left w:w="108" w:type="dxa"/>
              <w:bottom w:w="0" w:type="dxa"/>
              <w:right w:w="108" w:type="dxa"/>
            </w:tcMar>
          </w:tcPr>
          <w:p w14:paraId="5C0A55AE" w14:textId="77777777" w:rsidR="000E594A" w:rsidRDefault="00000000">
            <w:pPr>
              <w:ind w:firstLine="0"/>
              <w:jc w:val="center"/>
              <w:rPr>
                <w:sz w:val="16"/>
                <w:szCs w:val="16"/>
              </w:rPr>
            </w:pPr>
            <w:r>
              <w:rPr>
                <w:color w:val="000000"/>
                <w:sz w:val="16"/>
                <w:szCs w:val="16"/>
              </w:rPr>
              <w:t>21 (20.6%)</w:t>
            </w:r>
          </w:p>
        </w:tc>
        <w:tc>
          <w:tcPr>
            <w:tcW w:w="1110" w:type="dxa"/>
            <w:tcMar>
              <w:top w:w="0" w:type="dxa"/>
              <w:left w:w="108" w:type="dxa"/>
              <w:bottom w:w="0" w:type="dxa"/>
              <w:right w:w="108" w:type="dxa"/>
            </w:tcMar>
          </w:tcPr>
          <w:p w14:paraId="1385E3EF" w14:textId="77777777" w:rsidR="000E594A" w:rsidRDefault="00000000">
            <w:pPr>
              <w:ind w:firstLine="0"/>
              <w:jc w:val="center"/>
              <w:rPr>
                <w:sz w:val="16"/>
                <w:szCs w:val="16"/>
              </w:rPr>
            </w:pPr>
            <w:r>
              <w:rPr>
                <w:color w:val="000000"/>
                <w:sz w:val="16"/>
                <w:szCs w:val="16"/>
              </w:rPr>
              <w:t>12 (22.2%)</w:t>
            </w:r>
          </w:p>
        </w:tc>
        <w:tc>
          <w:tcPr>
            <w:tcW w:w="1080" w:type="dxa"/>
            <w:tcMar>
              <w:top w:w="0" w:type="dxa"/>
              <w:left w:w="108" w:type="dxa"/>
              <w:bottom w:w="0" w:type="dxa"/>
              <w:right w:w="108" w:type="dxa"/>
            </w:tcMar>
          </w:tcPr>
          <w:p w14:paraId="1285F4A2" w14:textId="77777777" w:rsidR="000E594A" w:rsidRDefault="00000000">
            <w:pPr>
              <w:ind w:firstLine="0"/>
              <w:jc w:val="center"/>
              <w:rPr>
                <w:sz w:val="16"/>
                <w:szCs w:val="16"/>
              </w:rPr>
            </w:pPr>
            <w:r>
              <w:rPr>
                <w:color w:val="000000"/>
                <w:sz w:val="16"/>
                <w:szCs w:val="16"/>
              </w:rPr>
              <w:t>9 (18.8%)</w:t>
            </w:r>
          </w:p>
        </w:tc>
        <w:tc>
          <w:tcPr>
            <w:tcW w:w="2175" w:type="dxa"/>
            <w:tcMar>
              <w:top w:w="0" w:type="dxa"/>
              <w:left w:w="108" w:type="dxa"/>
              <w:bottom w:w="0" w:type="dxa"/>
              <w:right w:w="108" w:type="dxa"/>
            </w:tcMar>
          </w:tcPr>
          <w:p w14:paraId="3806B628" w14:textId="77777777" w:rsidR="000E594A" w:rsidRDefault="000E594A">
            <w:pPr>
              <w:ind w:firstLine="0"/>
              <w:rPr>
                <w:sz w:val="16"/>
                <w:szCs w:val="16"/>
              </w:rPr>
            </w:pPr>
          </w:p>
        </w:tc>
      </w:tr>
      <w:tr w:rsidR="000E594A" w14:paraId="62BD0B6A" w14:textId="77777777">
        <w:tc>
          <w:tcPr>
            <w:tcW w:w="5115" w:type="dxa"/>
            <w:tcMar>
              <w:top w:w="0" w:type="dxa"/>
              <w:left w:w="108" w:type="dxa"/>
              <w:bottom w:w="0" w:type="dxa"/>
              <w:right w:w="108" w:type="dxa"/>
            </w:tcMar>
          </w:tcPr>
          <w:p w14:paraId="760E6A0E" w14:textId="77777777" w:rsidR="000E594A" w:rsidRDefault="00000000">
            <w:pPr>
              <w:ind w:left="720" w:firstLine="0"/>
              <w:rPr>
                <w:sz w:val="16"/>
                <w:szCs w:val="16"/>
              </w:rPr>
            </w:pPr>
            <w:r>
              <w:rPr>
                <w:color w:val="000000"/>
                <w:sz w:val="16"/>
                <w:szCs w:val="16"/>
              </w:rPr>
              <w:t>Adult men</w:t>
            </w:r>
          </w:p>
        </w:tc>
        <w:tc>
          <w:tcPr>
            <w:tcW w:w="1170" w:type="dxa"/>
            <w:tcMar>
              <w:top w:w="0" w:type="dxa"/>
              <w:left w:w="108" w:type="dxa"/>
              <w:bottom w:w="0" w:type="dxa"/>
              <w:right w:w="108" w:type="dxa"/>
            </w:tcMar>
          </w:tcPr>
          <w:p w14:paraId="220793CC" w14:textId="77777777" w:rsidR="000E594A" w:rsidRDefault="00000000">
            <w:pPr>
              <w:ind w:firstLine="0"/>
              <w:jc w:val="center"/>
              <w:rPr>
                <w:sz w:val="16"/>
                <w:szCs w:val="16"/>
              </w:rPr>
            </w:pPr>
            <w:r>
              <w:rPr>
                <w:color w:val="000000"/>
                <w:sz w:val="16"/>
                <w:szCs w:val="16"/>
              </w:rPr>
              <w:t>9 (8.8%)</w:t>
            </w:r>
          </w:p>
        </w:tc>
        <w:tc>
          <w:tcPr>
            <w:tcW w:w="1110" w:type="dxa"/>
            <w:tcMar>
              <w:top w:w="0" w:type="dxa"/>
              <w:left w:w="108" w:type="dxa"/>
              <w:bottom w:w="0" w:type="dxa"/>
              <w:right w:w="108" w:type="dxa"/>
            </w:tcMar>
          </w:tcPr>
          <w:p w14:paraId="17BDC491" w14:textId="77777777" w:rsidR="000E594A" w:rsidRDefault="00000000">
            <w:pPr>
              <w:ind w:firstLine="0"/>
              <w:jc w:val="center"/>
              <w:rPr>
                <w:sz w:val="16"/>
                <w:szCs w:val="16"/>
              </w:rPr>
            </w:pPr>
            <w:r>
              <w:rPr>
                <w:color w:val="000000"/>
                <w:sz w:val="16"/>
                <w:szCs w:val="16"/>
              </w:rPr>
              <w:t>4 (7.4%)</w:t>
            </w:r>
          </w:p>
        </w:tc>
        <w:tc>
          <w:tcPr>
            <w:tcW w:w="1080" w:type="dxa"/>
            <w:tcMar>
              <w:top w:w="0" w:type="dxa"/>
              <w:left w:w="108" w:type="dxa"/>
              <w:bottom w:w="0" w:type="dxa"/>
              <w:right w:w="108" w:type="dxa"/>
            </w:tcMar>
          </w:tcPr>
          <w:p w14:paraId="662A9EC7" w14:textId="77777777" w:rsidR="000E594A" w:rsidRDefault="00000000">
            <w:pPr>
              <w:ind w:firstLine="0"/>
              <w:jc w:val="center"/>
              <w:rPr>
                <w:sz w:val="16"/>
                <w:szCs w:val="16"/>
              </w:rPr>
            </w:pPr>
            <w:r>
              <w:rPr>
                <w:color w:val="000000"/>
                <w:sz w:val="16"/>
                <w:szCs w:val="16"/>
              </w:rPr>
              <w:t>5 (10.4%)</w:t>
            </w:r>
          </w:p>
        </w:tc>
        <w:tc>
          <w:tcPr>
            <w:tcW w:w="2175" w:type="dxa"/>
            <w:tcMar>
              <w:top w:w="0" w:type="dxa"/>
              <w:left w:w="108" w:type="dxa"/>
              <w:bottom w:w="0" w:type="dxa"/>
              <w:right w:w="108" w:type="dxa"/>
            </w:tcMar>
          </w:tcPr>
          <w:p w14:paraId="0C1A29AA" w14:textId="77777777" w:rsidR="000E594A" w:rsidRDefault="000E594A">
            <w:pPr>
              <w:ind w:firstLine="0"/>
              <w:rPr>
                <w:sz w:val="16"/>
                <w:szCs w:val="16"/>
              </w:rPr>
            </w:pPr>
          </w:p>
        </w:tc>
      </w:tr>
      <w:tr w:rsidR="000E594A" w14:paraId="77E6421F" w14:textId="77777777">
        <w:tc>
          <w:tcPr>
            <w:tcW w:w="5115" w:type="dxa"/>
            <w:tcMar>
              <w:top w:w="0" w:type="dxa"/>
              <w:left w:w="108" w:type="dxa"/>
              <w:bottom w:w="0" w:type="dxa"/>
              <w:right w:w="108" w:type="dxa"/>
            </w:tcMar>
          </w:tcPr>
          <w:p w14:paraId="096BC53E" w14:textId="77777777" w:rsidR="000E594A" w:rsidRDefault="00000000">
            <w:pPr>
              <w:ind w:left="720" w:firstLine="0"/>
              <w:rPr>
                <w:sz w:val="16"/>
                <w:szCs w:val="16"/>
              </w:rPr>
            </w:pPr>
            <w:r>
              <w:rPr>
                <w:color w:val="000000"/>
                <w:sz w:val="16"/>
                <w:szCs w:val="16"/>
              </w:rPr>
              <w:t>Adolescent girls</w:t>
            </w:r>
          </w:p>
        </w:tc>
        <w:tc>
          <w:tcPr>
            <w:tcW w:w="1170" w:type="dxa"/>
            <w:tcMar>
              <w:top w:w="0" w:type="dxa"/>
              <w:left w:w="108" w:type="dxa"/>
              <w:bottom w:w="0" w:type="dxa"/>
              <w:right w:w="108" w:type="dxa"/>
            </w:tcMar>
          </w:tcPr>
          <w:p w14:paraId="067A85F0" w14:textId="77777777" w:rsidR="000E594A" w:rsidRDefault="00000000">
            <w:pPr>
              <w:ind w:firstLine="0"/>
              <w:jc w:val="center"/>
              <w:rPr>
                <w:sz w:val="16"/>
                <w:szCs w:val="16"/>
              </w:rPr>
            </w:pPr>
            <w:r>
              <w:rPr>
                <w:color w:val="000000"/>
                <w:sz w:val="16"/>
                <w:szCs w:val="16"/>
              </w:rPr>
              <w:t>100 (98.0%)</w:t>
            </w:r>
          </w:p>
        </w:tc>
        <w:tc>
          <w:tcPr>
            <w:tcW w:w="1110" w:type="dxa"/>
            <w:tcMar>
              <w:top w:w="0" w:type="dxa"/>
              <w:left w:w="108" w:type="dxa"/>
              <w:bottom w:w="0" w:type="dxa"/>
              <w:right w:w="108" w:type="dxa"/>
            </w:tcMar>
          </w:tcPr>
          <w:p w14:paraId="2570F452" w14:textId="77777777" w:rsidR="000E594A" w:rsidRDefault="00000000">
            <w:pPr>
              <w:ind w:firstLine="0"/>
              <w:jc w:val="center"/>
              <w:rPr>
                <w:sz w:val="16"/>
                <w:szCs w:val="16"/>
              </w:rPr>
            </w:pPr>
            <w:r>
              <w:rPr>
                <w:color w:val="000000"/>
                <w:sz w:val="16"/>
                <w:szCs w:val="16"/>
              </w:rPr>
              <w:t>54 (100%)</w:t>
            </w:r>
          </w:p>
        </w:tc>
        <w:tc>
          <w:tcPr>
            <w:tcW w:w="1080" w:type="dxa"/>
            <w:tcMar>
              <w:top w:w="0" w:type="dxa"/>
              <w:left w:w="108" w:type="dxa"/>
              <w:bottom w:w="0" w:type="dxa"/>
              <w:right w:w="108" w:type="dxa"/>
            </w:tcMar>
          </w:tcPr>
          <w:p w14:paraId="7959C71A" w14:textId="77777777" w:rsidR="000E594A" w:rsidRDefault="00000000">
            <w:pPr>
              <w:ind w:firstLine="0"/>
              <w:jc w:val="center"/>
              <w:rPr>
                <w:sz w:val="16"/>
                <w:szCs w:val="16"/>
              </w:rPr>
            </w:pPr>
            <w:r>
              <w:rPr>
                <w:color w:val="000000"/>
                <w:sz w:val="16"/>
                <w:szCs w:val="16"/>
              </w:rPr>
              <w:t>46 (95.8%)</w:t>
            </w:r>
          </w:p>
        </w:tc>
        <w:tc>
          <w:tcPr>
            <w:tcW w:w="2175" w:type="dxa"/>
            <w:tcMar>
              <w:top w:w="0" w:type="dxa"/>
              <w:left w:w="108" w:type="dxa"/>
              <w:bottom w:w="0" w:type="dxa"/>
              <w:right w:w="108" w:type="dxa"/>
            </w:tcMar>
          </w:tcPr>
          <w:p w14:paraId="04381E12" w14:textId="77777777" w:rsidR="000E594A" w:rsidRDefault="000E594A">
            <w:pPr>
              <w:ind w:firstLine="0"/>
              <w:rPr>
                <w:sz w:val="16"/>
                <w:szCs w:val="16"/>
              </w:rPr>
            </w:pPr>
          </w:p>
        </w:tc>
      </w:tr>
      <w:tr w:rsidR="000E594A" w14:paraId="204322C5" w14:textId="77777777">
        <w:tc>
          <w:tcPr>
            <w:tcW w:w="5115" w:type="dxa"/>
            <w:tcMar>
              <w:top w:w="0" w:type="dxa"/>
              <w:left w:w="108" w:type="dxa"/>
              <w:bottom w:w="0" w:type="dxa"/>
              <w:right w:w="108" w:type="dxa"/>
            </w:tcMar>
          </w:tcPr>
          <w:p w14:paraId="57839832" w14:textId="77777777" w:rsidR="000E594A" w:rsidRDefault="00000000">
            <w:pPr>
              <w:ind w:left="720" w:firstLine="0"/>
              <w:rPr>
                <w:sz w:val="16"/>
                <w:szCs w:val="16"/>
              </w:rPr>
            </w:pPr>
            <w:r>
              <w:rPr>
                <w:color w:val="000000"/>
                <w:sz w:val="16"/>
                <w:szCs w:val="16"/>
              </w:rPr>
              <w:lastRenderedPageBreak/>
              <w:t>Adolescent boys</w:t>
            </w:r>
          </w:p>
        </w:tc>
        <w:tc>
          <w:tcPr>
            <w:tcW w:w="1170" w:type="dxa"/>
            <w:tcMar>
              <w:top w:w="0" w:type="dxa"/>
              <w:left w:w="108" w:type="dxa"/>
              <w:bottom w:w="0" w:type="dxa"/>
              <w:right w:w="108" w:type="dxa"/>
            </w:tcMar>
          </w:tcPr>
          <w:p w14:paraId="6E729698" w14:textId="77777777" w:rsidR="000E594A" w:rsidRDefault="00000000">
            <w:pPr>
              <w:ind w:firstLine="0"/>
              <w:jc w:val="center"/>
              <w:rPr>
                <w:sz w:val="16"/>
                <w:szCs w:val="16"/>
              </w:rPr>
            </w:pPr>
            <w:r>
              <w:rPr>
                <w:color w:val="000000"/>
                <w:sz w:val="16"/>
                <w:szCs w:val="16"/>
              </w:rPr>
              <w:t>46 (45.1%)</w:t>
            </w:r>
          </w:p>
        </w:tc>
        <w:tc>
          <w:tcPr>
            <w:tcW w:w="1110" w:type="dxa"/>
            <w:tcMar>
              <w:top w:w="0" w:type="dxa"/>
              <w:left w:w="108" w:type="dxa"/>
              <w:bottom w:w="0" w:type="dxa"/>
              <w:right w:w="108" w:type="dxa"/>
            </w:tcMar>
          </w:tcPr>
          <w:p w14:paraId="3D083CA8" w14:textId="77777777" w:rsidR="000E594A" w:rsidRDefault="00000000">
            <w:pPr>
              <w:ind w:firstLine="0"/>
              <w:jc w:val="center"/>
              <w:rPr>
                <w:sz w:val="16"/>
                <w:szCs w:val="16"/>
              </w:rPr>
            </w:pPr>
            <w:r>
              <w:rPr>
                <w:color w:val="000000"/>
                <w:sz w:val="16"/>
                <w:szCs w:val="16"/>
              </w:rPr>
              <w:t>29 (53.7%)</w:t>
            </w:r>
          </w:p>
        </w:tc>
        <w:tc>
          <w:tcPr>
            <w:tcW w:w="1080" w:type="dxa"/>
            <w:tcMar>
              <w:top w:w="0" w:type="dxa"/>
              <w:left w:w="108" w:type="dxa"/>
              <w:bottom w:w="0" w:type="dxa"/>
              <w:right w:w="108" w:type="dxa"/>
            </w:tcMar>
          </w:tcPr>
          <w:p w14:paraId="000BC131" w14:textId="77777777" w:rsidR="000E594A" w:rsidRDefault="00000000">
            <w:pPr>
              <w:ind w:firstLine="0"/>
              <w:jc w:val="center"/>
              <w:rPr>
                <w:sz w:val="16"/>
                <w:szCs w:val="16"/>
              </w:rPr>
            </w:pPr>
            <w:r>
              <w:rPr>
                <w:color w:val="000000"/>
                <w:sz w:val="16"/>
                <w:szCs w:val="16"/>
              </w:rPr>
              <w:t>17 (35.4%)</w:t>
            </w:r>
          </w:p>
        </w:tc>
        <w:tc>
          <w:tcPr>
            <w:tcW w:w="2175" w:type="dxa"/>
            <w:tcMar>
              <w:top w:w="0" w:type="dxa"/>
              <w:left w:w="108" w:type="dxa"/>
              <w:bottom w:w="0" w:type="dxa"/>
              <w:right w:w="108" w:type="dxa"/>
            </w:tcMar>
          </w:tcPr>
          <w:p w14:paraId="5DFF2534" w14:textId="77777777" w:rsidR="000E594A" w:rsidRDefault="000E594A">
            <w:pPr>
              <w:ind w:firstLine="0"/>
              <w:rPr>
                <w:sz w:val="16"/>
                <w:szCs w:val="16"/>
              </w:rPr>
            </w:pPr>
          </w:p>
        </w:tc>
      </w:tr>
      <w:tr w:rsidR="000E594A" w14:paraId="42FD4381" w14:textId="77777777">
        <w:trPr>
          <w:trHeight w:val="79"/>
        </w:trPr>
        <w:tc>
          <w:tcPr>
            <w:tcW w:w="5115" w:type="dxa"/>
            <w:tcMar>
              <w:top w:w="0" w:type="dxa"/>
              <w:left w:w="108" w:type="dxa"/>
              <w:bottom w:w="0" w:type="dxa"/>
              <w:right w:w="108" w:type="dxa"/>
            </w:tcMar>
          </w:tcPr>
          <w:p w14:paraId="4A99AFBD" w14:textId="77777777" w:rsidR="000E594A" w:rsidRDefault="00000000">
            <w:pPr>
              <w:ind w:firstLine="0"/>
              <w:rPr>
                <w:sz w:val="16"/>
                <w:szCs w:val="16"/>
              </w:rPr>
            </w:pPr>
            <w:r>
              <w:rPr>
                <w:b/>
                <w:color w:val="000000"/>
                <w:sz w:val="16"/>
                <w:szCs w:val="16"/>
              </w:rPr>
              <w:t xml:space="preserve">Competition level </w:t>
            </w:r>
            <w:r>
              <w:rPr>
                <w:b/>
                <w:i/>
                <w:color w:val="000000"/>
                <w:sz w:val="16"/>
                <w:szCs w:val="16"/>
              </w:rPr>
              <w:t xml:space="preserve">N </w:t>
            </w:r>
            <w:r>
              <w:rPr>
                <w:b/>
                <w:color w:val="000000"/>
                <w:sz w:val="16"/>
                <w:szCs w:val="16"/>
              </w:rPr>
              <w:t>(%)</w:t>
            </w:r>
          </w:p>
        </w:tc>
        <w:tc>
          <w:tcPr>
            <w:tcW w:w="1170" w:type="dxa"/>
            <w:tcMar>
              <w:top w:w="0" w:type="dxa"/>
              <w:left w:w="108" w:type="dxa"/>
              <w:bottom w:w="0" w:type="dxa"/>
              <w:right w:w="108" w:type="dxa"/>
            </w:tcMar>
          </w:tcPr>
          <w:p w14:paraId="04F7CD24" w14:textId="77777777" w:rsidR="000E594A" w:rsidRDefault="000E594A">
            <w:pPr>
              <w:ind w:firstLine="0"/>
              <w:rPr>
                <w:sz w:val="16"/>
                <w:szCs w:val="16"/>
              </w:rPr>
            </w:pPr>
          </w:p>
        </w:tc>
        <w:tc>
          <w:tcPr>
            <w:tcW w:w="1110" w:type="dxa"/>
            <w:tcMar>
              <w:top w:w="0" w:type="dxa"/>
              <w:left w:w="108" w:type="dxa"/>
              <w:bottom w:w="0" w:type="dxa"/>
              <w:right w:w="108" w:type="dxa"/>
            </w:tcMar>
          </w:tcPr>
          <w:p w14:paraId="31858BA3" w14:textId="77777777" w:rsidR="000E594A" w:rsidRDefault="000E594A">
            <w:pPr>
              <w:ind w:firstLine="0"/>
              <w:rPr>
                <w:sz w:val="16"/>
                <w:szCs w:val="16"/>
              </w:rPr>
            </w:pPr>
          </w:p>
        </w:tc>
        <w:tc>
          <w:tcPr>
            <w:tcW w:w="1080" w:type="dxa"/>
            <w:tcMar>
              <w:top w:w="0" w:type="dxa"/>
              <w:left w:w="108" w:type="dxa"/>
              <w:bottom w:w="0" w:type="dxa"/>
              <w:right w:w="108" w:type="dxa"/>
            </w:tcMar>
          </w:tcPr>
          <w:p w14:paraId="6B4AB079" w14:textId="77777777" w:rsidR="000E594A" w:rsidRDefault="000E594A">
            <w:pPr>
              <w:ind w:firstLine="0"/>
              <w:rPr>
                <w:sz w:val="16"/>
                <w:szCs w:val="16"/>
              </w:rPr>
            </w:pPr>
          </w:p>
        </w:tc>
        <w:tc>
          <w:tcPr>
            <w:tcW w:w="2175" w:type="dxa"/>
            <w:tcMar>
              <w:top w:w="0" w:type="dxa"/>
              <w:left w:w="108" w:type="dxa"/>
              <w:bottom w:w="0" w:type="dxa"/>
              <w:right w:w="108" w:type="dxa"/>
            </w:tcMar>
          </w:tcPr>
          <w:p w14:paraId="2B60FE01" w14:textId="77777777" w:rsidR="000E594A" w:rsidRDefault="000E594A">
            <w:pPr>
              <w:ind w:firstLine="0"/>
              <w:rPr>
                <w:sz w:val="16"/>
                <w:szCs w:val="16"/>
              </w:rPr>
            </w:pPr>
          </w:p>
        </w:tc>
      </w:tr>
      <w:tr w:rsidR="000E594A" w14:paraId="19B21DC4" w14:textId="77777777">
        <w:tc>
          <w:tcPr>
            <w:tcW w:w="5115" w:type="dxa"/>
            <w:tcMar>
              <w:top w:w="0" w:type="dxa"/>
              <w:left w:w="108" w:type="dxa"/>
              <w:bottom w:w="0" w:type="dxa"/>
              <w:right w:w="108" w:type="dxa"/>
            </w:tcMar>
          </w:tcPr>
          <w:p w14:paraId="09138F39" w14:textId="77777777" w:rsidR="000E594A" w:rsidRDefault="00000000">
            <w:pPr>
              <w:ind w:left="720" w:firstLine="0"/>
              <w:rPr>
                <w:sz w:val="16"/>
                <w:szCs w:val="16"/>
              </w:rPr>
            </w:pPr>
            <w:r>
              <w:rPr>
                <w:color w:val="000000"/>
                <w:sz w:val="16"/>
                <w:szCs w:val="16"/>
              </w:rPr>
              <w:t>Club</w:t>
            </w:r>
          </w:p>
        </w:tc>
        <w:tc>
          <w:tcPr>
            <w:tcW w:w="1170" w:type="dxa"/>
            <w:tcMar>
              <w:top w:w="0" w:type="dxa"/>
              <w:left w:w="108" w:type="dxa"/>
              <w:bottom w:w="0" w:type="dxa"/>
              <w:right w:w="108" w:type="dxa"/>
            </w:tcMar>
          </w:tcPr>
          <w:p w14:paraId="4E6A2BA3" w14:textId="77777777" w:rsidR="000E594A" w:rsidRDefault="00000000">
            <w:pPr>
              <w:ind w:firstLine="0"/>
              <w:jc w:val="center"/>
              <w:rPr>
                <w:sz w:val="16"/>
                <w:szCs w:val="16"/>
              </w:rPr>
            </w:pPr>
            <w:r>
              <w:rPr>
                <w:color w:val="000000"/>
                <w:sz w:val="16"/>
                <w:szCs w:val="16"/>
              </w:rPr>
              <w:t>44 (43.1%)</w:t>
            </w:r>
          </w:p>
        </w:tc>
        <w:tc>
          <w:tcPr>
            <w:tcW w:w="1110" w:type="dxa"/>
            <w:tcMar>
              <w:top w:w="0" w:type="dxa"/>
              <w:left w:w="108" w:type="dxa"/>
              <w:bottom w:w="0" w:type="dxa"/>
              <w:right w:w="108" w:type="dxa"/>
            </w:tcMar>
          </w:tcPr>
          <w:p w14:paraId="5A18F351" w14:textId="77777777" w:rsidR="000E594A" w:rsidRDefault="00000000">
            <w:pPr>
              <w:ind w:firstLine="0"/>
              <w:jc w:val="center"/>
              <w:rPr>
                <w:sz w:val="16"/>
                <w:szCs w:val="16"/>
              </w:rPr>
            </w:pPr>
            <w:r>
              <w:rPr>
                <w:color w:val="000000"/>
                <w:sz w:val="16"/>
                <w:szCs w:val="16"/>
              </w:rPr>
              <w:t>22 (40.7%)</w:t>
            </w:r>
          </w:p>
        </w:tc>
        <w:tc>
          <w:tcPr>
            <w:tcW w:w="1080" w:type="dxa"/>
            <w:tcMar>
              <w:top w:w="0" w:type="dxa"/>
              <w:left w:w="108" w:type="dxa"/>
              <w:bottom w:w="0" w:type="dxa"/>
              <w:right w:w="108" w:type="dxa"/>
            </w:tcMar>
          </w:tcPr>
          <w:p w14:paraId="0A3B41DF" w14:textId="77777777" w:rsidR="000E594A" w:rsidRDefault="00000000">
            <w:pPr>
              <w:ind w:firstLine="0"/>
              <w:jc w:val="center"/>
              <w:rPr>
                <w:sz w:val="16"/>
                <w:szCs w:val="16"/>
              </w:rPr>
            </w:pPr>
            <w:r>
              <w:rPr>
                <w:color w:val="000000"/>
                <w:sz w:val="16"/>
                <w:szCs w:val="16"/>
              </w:rPr>
              <w:t>22 (45.8%)</w:t>
            </w:r>
          </w:p>
        </w:tc>
        <w:tc>
          <w:tcPr>
            <w:tcW w:w="2175" w:type="dxa"/>
            <w:tcMar>
              <w:top w:w="0" w:type="dxa"/>
              <w:left w:w="108" w:type="dxa"/>
              <w:bottom w:w="0" w:type="dxa"/>
              <w:right w:w="108" w:type="dxa"/>
            </w:tcMar>
          </w:tcPr>
          <w:p w14:paraId="1E5ABA84" w14:textId="77777777" w:rsidR="000E594A" w:rsidRDefault="000E594A">
            <w:pPr>
              <w:ind w:firstLine="0"/>
              <w:rPr>
                <w:sz w:val="16"/>
                <w:szCs w:val="16"/>
              </w:rPr>
            </w:pPr>
          </w:p>
        </w:tc>
      </w:tr>
      <w:tr w:rsidR="000E594A" w14:paraId="4AF43988" w14:textId="77777777">
        <w:tc>
          <w:tcPr>
            <w:tcW w:w="5115" w:type="dxa"/>
            <w:tcMar>
              <w:top w:w="0" w:type="dxa"/>
              <w:left w:w="108" w:type="dxa"/>
              <w:bottom w:w="0" w:type="dxa"/>
              <w:right w:w="108" w:type="dxa"/>
            </w:tcMar>
          </w:tcPr>
          <w:p w14:paraId="612CAA70" w14:textId="77777777" w:rsidR="000E594A" w:rsidRDefault="00000000">
            <w:pPr>
              <w:ind w:left="720" w:firstLine="0"/>
              <w:rPr>
                <w:sz w:val="16"/>
                <w:szCs w:val="16"/>
              </w:rPr>
            </w:pPr>
            <w:r>
              <w:rPr>
                <w:color w:val="000000"/>
                <w:sz w:val="16"/>
                <w:szCs w:val="16"/>
              </w:rPr>
              <w:t>College/university</w:t>
            </w:r>
          </w:p>
        </w:tc>
        <w:tc>
          <w:tcPr>
            <w:tcW w:w="1170" w:type="dxa"/>
            <w:tcMar>
              <w:top w:w="0" w:type="dxa"/>
              <w:left w:w="108" w:type="dxa"/>
              <w:bottom w:w="0" w:type="dxa"/>
              <w:right w:w="108" w:type="dxa"/>
            </w:tcMar>
          </w:tcPr>
          <w:p w14:paraId="09937A69" w14:textId="77777777" w:rsidR="000E594A" w:rsidRDefault="00000000">
            <w:pPr>
              <w:ind w:firstLine="0"/>
              <w:jc w:val="center"/>
              <w:rPr>
                <w:sz w:val="16"/>
                <w:szCs w:val="16"/>
              </w:rPr>
            </w:pPr>
            <w:r>
              <w:rPr>
                <w:color w:val="000000"/>
                <w:sz w:val="16"/>
                <w:szCs w:val="16"/>
              </w:rPr>
              <w:t>14 (13.7%)</w:t>
            </w:r>
          </w:p>
        </w:tc>
        <w:tc>
          <w:tcPr>
            <w:tcW w:w="1110" w:type="dxa"/>
            <w:tcMar>
              <w:top w:w="0" w:type="dxa"/>
              <w:left w:w="108" w:type="dxa"/>
              <w:bottom w:w="0" w:type="dxa"/>
              <w:right w:w="108" w:type="dxa"/>
            </w:tcMar>
          </w:tcPr>
          <w:p w14:paraId="79CBBAF3" w14:textId="77777777" w:rsidR="000E594A" w:rsidRDefault="00000000">
            <w:pPr>
              <w:ind w:firstLine="0"/>
              <w:jc w:val="center"/>
              <w:rPr>
                <w:sz w:val="16"/>
                <w:szCs w:val="16"/>
              </w:rPr>
            </w:pPr>
            <w:r>
              <w:rPr>
                <w:color w:val="000000"/>
                <w:sz w:val="16"/>
                <w:szCs w:val="16"/>
              </w:rPr>
              <w:t>7 (13.0%)</w:t>
            </w:r>
          </w:p>
        </w:tc>
        <w:tc>
          <w:tcPr>
            <w:tcW w:w="1080" w:type="dxa"/>
            <w:tcMar>
              <w:top w:w="0" w:type="dxa"/>
              <w:left w:w="108" w:type="dxa"/>
              <w:bottom w:w="0" w:type="dxa"/>
              <w:right w:w="108" w:type="dxa"/>
            </w:tcMar>
          </w:tcPr>
          <w:p w14:paraId="17CFEDF2" w14:textId="77777777" w:rsidR="000E594A" w:rsidRDefault="00000000">
            <w:pPr>
              <w:ind w:firstLine="0"/>
              <w:jc w:val="center"/>
              <w:rPr>
                <w:sz w:val="16"/>
                <w:szCs w:val="16"/>
              </w:rPr>
            </w:pPr>
            <w:r>
              <w:rPr>
                <w:color w:val="000000"/>
                <w:sz w:val="16"/>
                <w:szCs w:val="16"/>
              </w:rPr>
              <w:t>7 (14.6%)</w:t>
            </w:r>
          </w:p>
        </w:tc>
        <w:tc>
          <w:tcPr>
            <w:tcW w:w="2175" w:type="dxa"/>
            <w:tcMar>
              <w:top w:w="0" w:type="dxa"/>
              <w:left w:w="108" w:type="dxa"/>
              <w:bottom w:w="0" w:type="dxa"/>
              <w:right w:w="108" w:type="dxa"/>
            </w:tcMar>
          </w:tcPr>
          <w:p w14:paraId="1EE82586" w14:textId="77777777" w:rsidR="000E594A" w:rsidRDefault="000E594A">
            <w:pPr>
              <w:ind w:firstLine="0"/>
              <w:rPr>
                <w:sz w:val="16"/>
                <w:szCs w:val="16"/>
              </w:rPr>
            </w:pPr>
          </w:p>
        </w:tc>
      </w:tr>
      <w:tr w:rsidR="000E594A" w14:paraId="654CDDEC" w14:textId="77777777">
        <w:tc>
          <w:tcPr>
            <w:tcW w:w="5115" w:type="dxa"/>
            <w:tcMar>
              <w:top w:w="0" w:type="dxa"/>
              <w:left w:w="108" w:type="dxa"/>
              <w:bottom w:w="0" w:type="dxa"/>
              <w:right w:w="108" w:type="dxa"/>
            </w:tcMar>
          </w:tcPr>
          <w:p w14:paraId="164FE48F" w14:textId="77777777" w:rsidR="000E594A" w:rsidRDefault="00000000">
            <w:pPr>
              <w:ind w:left="720" w:firstLine="0"/>
              <w:rPr>
                <w:sz w:val="16"/>
                <w:szCs w:val="16"/>
              </w:rPr>
            </w:pPr>
            <w:r>
              <w:rPr>
                <w:color w:val="000000"/>
                <w:sz w:val="16"/>
                <w:szCs w:val="16"/>
              </w:rPr>
              <w:t>High school/secondary school</w:t>
            </w:r>
          </w:p>
        </w:tc>
        <w:tc>
          <w:tcPr>
            <w:tcW w:w="1170" w:type="dxa"/>
            <w:tcMar>
              <w:top w:w="0" w:type="dxa"/>
              <w:left w:w="108" w:type="dxa"/>
              <w:bottom w:w="0" w:type="dxa"/>
              <w:right w:w="108" w:type="dxa"/>
            </w:tcMar>
          </w:tcPr>
          <w:p w14:paraId="120006BD" w14:textId="77777777" w:rsidR="000E594A" w:rsidRDefault="00000000">
            <w:pPr>
              <w:ind w:firstLine="0"/>
              <w:jc w:val="center"/>
              <w:rPr>
                <w:sz w:val="16"/>
                <w:szCs w:val="16"/>
              </w:rPr>
            </w:pPr>
            <w:r>
              <w:rPr>
                <w:color w:val="000000"/>
                <w:sz w:val="16"/>
                <w:szCs w:val="16"/>
              </w:rPr>
              <w:t>67 (65.7%)</w:t>
            </w:r>
          </w:p>
        </w:tc>
        <w:tc>
          <w:tcPr>
            <w:tcW w:w="1110" w:type="dxa"/>
            <w:tcMar>
              <w:top w:w="0" w:type="dxa"/>
              <w:left w:w="108" w:type="dxa"/>
              <w:bottom w:w="0" w:type="dxa"/>
              <w:right w:w="108" w:type="dxa"/>
            </w:tcMar>
          </w:tcPr>
          <w:p w14:paraId="260F2A66" w14:textId="77777777" w:rsidR="000E594A" w:rsidRDefault="00000000">
            <w:pPr>
              <w:ind w:firstLine="0"/>
              <w:jc w:val="center"/>
              <w:rPr>
                <w:sz w:val="16"/>
                <w:szCs w:val="16"/>
              </w:rPr>
            </w:pPr>
            <w:r>
              <w:rPr>
                <w:color w:val="000000"/>
                <w:sz w:val="16"/>
                <w:szCs w:val="16"/>
              </w:rPr>
              <w:t>38 (70.4%)</w:t>
            </w:r>
          </w:p>
        </w:tc>
        <w:tc>
          <w:tcPr>
            <w:tcW w:w="1080" w:type="dxa"/>
            <w:tcMar>
              <w:top w:w="0" w:type="dxa"/>
              <w:left w:w="108" w:type="dxa"/>
              <w:bottom w:w="0" w:type="dxa"/>
              <w:right w:w="108" w:type="dxa"/>
            </w:tcMar>
          </w:tcPr>
          <w:p w14:paraId="2EDA4533" w14:textId="77777777" w:rsidR="000E594A" w:rsidRDefault="00000000">
            <w:pPr>
              <w:ind w:firstLine="0"/>
              <w:jc w:val="center"/>
              <w:rPr>
                <w:sz w:val="16"/>
                <w:szCs w:val="16"/>
              </w:rPr>
            </w:pPr>
            <w:r>
              <w:rPr>
                <w:color w:val="000000"/>
                <w:sz w:val="16"/>
                <w:szCs w:val="16"/>
              </w:rPr>
              <w:t>29 (60.4%)</w:t>
            </w:r>
          </w:p>
        </w:tc>
        <w:tc>
          <w:tcPr>
            <w:tcW w:w="2175" w:type="dxa"/>
            <w:tcMar>
              <w:top w:w="0" w:type="dxa"/>
              <w:left w:w="108" w:type="dxa"/>
              <w:bottom w:w="0" w:type="dxa"/>
              <w:right w:w="108" w:type="dxa"/>
            </w:tcMar>
          </w:tcPr>
          <w:p w14:paraId="069D8D92" w14:textId="77777777" w:rsidR="000E594A" w:rsidRDefault="000E594A">
            <w:pPr>
              <w:ind w:firstLine="0"/>
              <w:rPr>
                <w:sz w:val="16"/>
                <w:szCs w:val="16"/>
              </w:rPr>
            </w:pPr>
          </w:p>
        </w:tc>
      </w:tr>
      <w:tr w:rsidR="000E594A" w14:paraId="37A2BBF7" w14:textId="77777777">
        <w:tc>
          <w:tcPr>
            <w:tcW w:w="5115" w:type="dxa"/>
            <w:tcMar>
              <w:top w:w="0" w:type="dxa"/>
              <w:left w:w="108" w:type="dxa"/>
              <w:bottom w:w="0" w:type="dxa"/>
              <w:right w:w="108" w:type="dxa"/>
            </w:tcMar>
          </w:tcPr>
          <w:p w14:paraId="50EA964D" w14:textId="77777777" w:rsidR="000E594A" w:rsidRDefault="00000000">
            <w:pPr>
              <w:ind w:left="720" w:firstLine="0"/>
              <w:rPr>
                <w:sz w:val="16"/>
                <w:szCs w:val="16"/>
              </w:rPr>
            </w:pPr>
            <w:r>
              <w:rPr>
                <w:color w:val="000000"/>
                <w:sz w:val="16"/>
                <w:szCs w:val="16"/>
              </w:rPr>
              <w:t>International</w:t>
            </w:r>
          </w:p>
        </w:tc>
        <w:tc>
          <w:tcPr>
            <w:tcW w:w="1170" w:type="dxa"/>
            <w:tcMar>
              <w:top w:w="0" w:type="dxa"/>
              <w:left w:w="108" w:type="dxa"/>
              <w:bottom w:w="0" w:type="dxa"/>
              <w:right w:w="108" w:type="dxa"/>
            </w:tcMar>
          </w:tcPr>
          <w:p w14:paraId="5294F392" w14:textId="77777777" w:rsidR="000E594A" w:rsidRDefault="00000000">
            <w:pPr>
              <w:ind w:firstLine="0"/>
              <w:jc w:val="center"/>
              <w:rPr>
                <w:sz w:val="16"/>
                <w:szCs w:val="16"/>
              </w:rPr>
            </w:pPr>
            <w:r>
              <w:rPr>
                <w:color w:val="000000"/>
                <w:sz w:val="16"/>
                <w:szCs w:val="16"/>
              </w:rPr>
              <w:t>2 (2.0%)</w:t>
            </w:r>
          </w:p>
        </w:tc>
        <w:tc>
          <w:tcPr>
            <w:tcW w:w="1110" w:type="dxa"/>
            <w:tcMar>
              <w:top w:w="0" w:type="dxa"/>
              <w:left w:w="108" w:type="dxa"/>
              <w:bottom w:w="0" w:type="dxa"/>
              <w:right w:w="108" w:type="dxa"/>
            </w:tcMar>
          </w:tcPr>
          <w:p w14:paraId="3750FB96" w14:textId="77777777" w:rsidR="000E594A" w:rsidRDefault="00000000">
            <w:pPr>
              <w:ind w:firstLine="0"/>
              <w:jc w:val="center"/>
              <w:rPr>
                <w:sz w:val="16"/>
                <w:szCs w:val="16"/>
              </w:rPr>
            </w:pPr>
            <w:r>
              <w:rPr>
                <w:color w:val="000000"/>
                <w:sz w:val="16"/>
                <w:szCs w:val="16"/>
              </w:rPr>
              <w:t>1 (1.9%)</w:t>
            </w:r>
          </w:p>
        </w:tc>
        <w:tc>
          <w:tcPr>
            <w:tcW w:w="1080" w:type="dxa"/>
            <w:tcMar>
              <w:top w:w="0" w:type="dxa"/>
              <w:left w:w="108" w:type="dxa"/>
              <w:bottom w:w="0" w:type="dxa"/>
              <w:right w:w="108" w:type="dxa"/>
            </w:tcMar>
          </w:tcPr>
          <w:p w14:paraId="38D07146" w14:textId="77777777" w:rsidR="000E594A" w:rsidRDefault="00000000">
            <w:pPr>
              <w:ind w:firstLine="0"/>
              <w:jc w:val="center"/>
              <w:rPr>
                <w:sz w:val="16"/>
                <w:szCs w:val="16"/>
              </w:rPr>
            </w:pPr>
            <w:r>
              <w:rPr>
                <w:color w:val="000000"/>
                <w:sz w:val="16"/>
                <w:szCs w:val="16"/>
              </w:rPr>
              <w:t>1 (2.1%)</w:t>
            </w:r>
          </w:p>
        </w:tc>
        <w:tc>
          <w:tcPr>
            <w:tcW w:w="2175" w:type="dxa"/>
            <w:tcMar>
              <w:top w:w="0" w:type="dxa"/>
              <w:left w:w="108" w:type="dxa"/>
              <w:bottom w:w="0" w:type="dxa"/>
              <w:right w:w="108" w:type="dxa"/>
            </w:tcMar>
          </w:tcPr>
          <w:p w14:paraId="2F9664B8" w14:textId="77777777" w:rsidR="000E594A" w:rsidRDefault="000E594A">
            <w:pPr>
              <w:ind w:firstLine="0"/>
              <w:rPr>
                <w:sz w:val="16"/>
                <w:szCs w:val="16"/>
              </w:rPr>
            </w:pPr>
          </w:p>
        </w:tc>
      </w:tr>
      <w:tr w:rsidR="000E594A" w14:paraId="22AE6003" w14:textId="77777777">
        <w:tc>
          <w:tcPr>
            <w:tcW w:w="5115" w:type="dxa"/>
            <w:tcMar>
              <w:top w:w="0" w:type="dxa"/>
              <w:left w:w="108" w:type="dxa"/>
              <w:bottom w:w="0" w:type="dxa"/>
              <w:right w:w="108" w:type="dxa"/>
            </w:tcMar>
          </w:tcPr>
          <w:p w14:paraId="7911B364" w14:textId="77777777" w:rsidR="000E594A" w:rsidRDefault="00000000">
            <w:pPr>
              <w:ind w:left="720" w:firstLine="0"/>
              <w:rPr>
                <w:sz w:val="16"/>
                <w:szCs w:val="16"/>
              </w:rPr>
            </w:pPr>
            <w:r>
              <w:rPr>
                <w:color w:val="000000"/>
                <w:sz w:val="16"/>
                <w:szCs w:val="16"/>
              </w:rPr>
              <w:t>Junior/community college</w:t>
            </w:r>
          </w:p>
        </w:tc>
        <w:tc>
          <w:tcPr>
            <w:tcW w:w="1170" w:type="dxa"/>
            <w:tcMar>
              <w:top w:w="0" w:type="dxa"/>
              <w:left w:w="108" w:type="dxa"/>
              <w:bottom w:w="0" w:type="dxa"/>
              <w:right w:w="108" w:type="dxa"/>
            </w:tcMar>
          </w:tcPr>
          <w:p w14:paraId="371BFA2A" w14:textId="77777777" w:rsidR="000E594A" w:rsidRDefault="00000000">
            <w:pPr>
              <w:ind w:firstLine="0"/>
              <w:jc w:val="center"/>
              <w:rPr>
                <w:sz w:val="16"/>
                <w:szCs w:val="16"/>
              </w:rPr>
            </w:pPr>
            <w:r>
              <w:rPr>
                <w:color w:val="000000"/>
                <w:sz w:val="16"/>
                <w:szCs w:val="16"/>
              </w:rPr>
              <w:t>-</w:t>
            </w:r>
          </w:p>
        </w:tc>
        <w:tc>
          <w:tcPr>
            <w:tcW w:w="1110" w:type="dxa"/>
            <w:tcMar>
              <w:top w:w="0" w:type="dxa"/>
              <w:left w:w="108" w:type="dxa"/>
              <w:bottom w:w="0" w:type="dxa"/>
              <w:right w:w="108" w:type="dxa"/>
            </w:tcMar>
          </w:tcPr>
          <w:p w14:paraId="4758FA65" w14:textId="77777777" w:rsidR="000E594A" w:rsidRDefault="00000000">
            <w:pPr>
              <w:ind w:firstLine="0"/>
              <w:jc w:val="center"/>
              <w:rPr>
                <w:sz w:val="16"/>
                <w:szCs w:val="16"/>
              </w:rPr>
            </w:pPr>
            <w:r>
              <w:rPr>
                <w:color w:val="000000"/>
                <w:sz w:val="16"/>
                <w:szCs w:val="16"/>
              </w:rPr>
              <w:t>-</w:t>
            </w:r>
          </w:p>
        </w:tc>
        <w:tc>
          <w:tcPr>
            <w:tcW w:w="1080" w:type="dxa"/>
            <w:tcMar>
              <w:top w:w="0" w:type="dxa"/>
              <w:left w:w="108" w:type="dxa"/>
              <w:bottom w:w="0" w:type="dxa"/>
              <w:right w:w="108" w:type="dxa"/>
            </w:tcMar>
          </w:tcPr>
          <w:p w14:paraId="3B8AC610" w14:textId="77777777" w:rsidR="000E594A" w:rsidRDefault="00000000">
            <w:pPr>
              <w:ind w:firstLine="0"/>
              <w:jc w:val="center"/>
              <w:rPr>
                <w:sz w:val="16"/>
                <w:szCs w:val="16"/>
              </w:rPr>
            </w:pPr>
            <w:r>
              <w:rPr>
                <w:color w:val="000000"/>
                <w:sz w:val="16"/>
                <w:szCs w:val="16"/>
              </w:rPr>
              <w:t>-</w:t>
            </w:r>
          </w:p>
        </w:tc>
        <w:tc>
          <w:tcPr>
            <w:tcW w:w="2175" w:type="dxa"/>
            <w:tcMar>
              <w:top w:w="0" w:type="dxa"/>
              <w:left w:w="108" w:type="dxa"/>
              <w:bottom w:w="0" w:type="dxa"/>
              <w:right w:w="108" w:type="dxa"/>
            </w:tcMar>
          </w:tcPr>
          <w:p w14:paraId="55DD37B1" w14:textId="77777777" w:rsidR="000E594A" w:rsidRDefault="000E594A">
            <w:pPr>
              <w:ind w:firstLine="0"/>
              <w:rPr>
                <w:sz w:val="16"/>
                <w:szCs w:val="16"/>
              </w:rPr>
            </w:pPr>
          </w:p>
        </w:tc>
      </w:tr>
      <w:tr w:rsidR="000E594A" w14:paraId="712662B0" w14:textId="77777777">
        <w:tc>
          <w:tcPr>
            <w:tcW w:w="5115" w:type="dxa"/>
            <w:tcMar>
              <w:top w:w="0" w:type="dxa"/>
              <w:left w:w="108" w:type="dxa"/>
              <w:bottom w:w="0" w:type="dxa"/>
              <w:right w:w="108" w:type="dxa"/>
            </w:tcMar>
          </w:tcPr>
          <w:p w14:paraId="16A61D59" w14:textId="77777777" w:rsidR="000E594A" w:rsidRDefault="00000000">
            <w:pPr>
              <w:ind w:left="720" w:firstLine="0"/>
              <w:rPr>
                <w:sz w:val="16"/>
                <w:szCs w:val="16"/>
              </w:rPr>
            </w:pPr>
            <w:r>
              <w:rPr>
                <w:color w:val="000000"/>
                <w:sz w:val="16"/>
                <w:szCs w:val="16"/>
              </w:rPr>
              <w:t>Middle/intermediate school/junior high</w:t>
            </w:r>
          </w:p>
        </w:tc>
        <w:tc>
          <w:tcPr>
            <w:tcW w:w="1170" w:type="dxa"/>
            <w:tcMar>
              <w:top w:w="0" w:type="dxa"/>
              <w:left w:w="108" w:type="dxa"/>
              <w:bottom w:w="0" w:type="dxa"/>
              <w:right w:w="108" w:type="dxa"/>
            </w:tcMar>
          </w:tcPr>
          <w:p w14:paraId="7DC09307" w14:textId="77777777" w:rsidR="000E594A" w:rsidRDefault="00000000">
            <w:pPr>
              <w:ind w:firstLine="0"/>
              <w:jc w:val="center"/>
              <w:rPr>
                <w:sz w:val="16"/>
                <w:szCs w:val="16"/>
              </w:rPr>
            </w:pPr>
            <w:r>
              <w:rPr>
                <w:color w:val="000000"/>
                <w:sz w:val="16"/>
                <w:szCs w:val="16"/>
              </w:rPr>
              <w:t>26 (25.5%)</w:t>
            </w:r>
          </w:p>
        </w:tc>
        <w:tc>
          <w:tcPr>
            <w:tcW w:w="1110" w:type="dxa"/>
            <w:tcMar>
              <w:top w:w="0" w:type="dxa"/>
              <w:left w:w="108" w:type="dxa"/>
              <w:bottom w:w="0" w:type="dxa"/>
              <w:right w:w="108" w:type="dxa"/>
            </w:tcMar>
          </w:tcPr>
          <w:p w14:paraId="5FD5807B" w14:textId="77777777" w:rsidR="000E594A" w:rsidRDefault="00000000">
            <w:pPr>
              <w:ind w:firstLine="0"/>
              <w:jc w:val="center"/>
              <w:rPr>
                <w:sz w:val="16"/>
                <w:szCs w:val="16"/>
              </w:rPr>
            </w:pPr>
            <w:r>
              <w:rPr>
                <w:color w:val="000000"/>
                <w:sz w:val="16"/>
                <w:szCs w:val="16"/>
              </w:rPr>
              <w:t>18 (33.3%)</w:t>
            </w:r>
          </w:p>
        </w:tc>
        <w:tc>
          <w:tcPr>
            <w:tcW w:w="1080" w:type="dxa"/>
            <w:tcMar>
              <w:top w:w="0" w:type="dxa"/>
              <w:left w:w="108" w:type="dxa"/>
              <w:bottom w:w="0" w:type="dxa"/>
              <w:right w:w="108" w:type="dxa"/>
            </w:tcMar>
          </w:tcPr>
          <w:p w14:paraId="1CAEE227" w14:textId="77777777" w:rsidR="000E594A" w:rsidRDefault="00000000">
            <w:pPr>
              <w:ind w:firstLine="0"/>
              <w:jc w:val="center"/>
              <w:rPr>
                <w:sz w:val="16"/>
                <w:szCs w:val="16"/>
              </w:rPr>
            </w:pPr>
            <w:r>
              <w:rPr>
                <w:color w:val="000000"/>
                <w:sz w:val="16"/>
                <w:szCs w:val="16"/>
              </w:rPr>
              <w:t>8 (16.7%)</w:t>
            </w:r>
          </w:p>
        </w:tc>
        <w:tc>
          <w:tcPr>
            <w:tcW w:w="2175" w:type="dxa"/>
            <w:tcMar>
              <w:top w:w="0" w:type="dxa"/>
              <w:left w:w="108" w:type="dxa"/>
              <w:bottom w:w="0" w:type="dxa"/>
              <w:right w:w="108" w:type="dxa"/>
            </w:tcMar>
          </w:tcPr>
          <w:p w14:paraId="7C26A21E" w14:textId="77777777" w:rsidR="000E594A" w:rsidRDefault="000E594A">
            <w:pPr>
              <w:ind w:firstLine="0"/>
              <w:rPr>
                <w:sz w:val="16"/>
                <w:szCs w:val="16"/>
              </w:rPr>
            </w:pPr>
          </w:p>
        </w:tc>
      </w:tr>
      <w:tr w:rsidR="000E594A" w14:paraId="3CE009D5" w14:textId="77777777">
        <w:tc>
          <w:tcPr>
            <w:tcW w:w="5115" w:type="dxa"/>
            <w:tcMar>
              <w:top w:w="0" w:type="dxa"/>
              <w:left w:w="108" w:type="dxa"/>
              <w:bottom w:w="0" w:type="dxa"/>
              <w:right w:w="108" w:type="dxa"/>
            </w:tcMar>
          </w:tcPr>
          <w:p w14:paraId="68A4FBA3" w14:textId="77777777" w:rsidR="000E594A" w:rsidRDefault="00000000">
            <w:pPr>
              <w:ind w:left="720" w:firstLine="0"/>
              <w:rPr>
                <w:sz w:val="16"/>
                <w:szCs w:val="16"/>
              </w:rPr>
            </w:pPr>
            <w:r>
              <w:rPr>
                <w:color w:val="000000"/>
                <w:sz w:val="16"/>
                <w:szCs w:val="16"/>
              </w:rPr>
              <w:t>National/Olympic</w:t>
            </w:r>
          </w:p>
        </w:tc>
        <w:tc>
          <w:tcPr>
            <w:tcW w:w="1170" w:type="dxa"/>
            <w:tcMar>
              <w:top w:w="0" w:type="dxa"/>
              <w:left w:w="108" w:type="dxa"/>
              <w:bottom w:w="0" w:type="dxa"/>
              <w:right w:w="108" w:type="dxa"/>
            </w:tcMar>
          </w:tcPr>
          <w:p w14:paraId="1C56863E" w14:textId="77777777" w:rsidR="000E594A" w:rsidRDefault="00000000">
            <w:pPr>
              <w:ind w:firstLine="0"/>
              <w:jc w:val="center"/>
              <w:rPr>
                <w:sz w:val="16"/>
                <w:szCs w:val="16"/>
              </w:rPr>
            </w:pPr>
            <w:r>
              <w:rPr>
                <w:color w:val="000000"/>
                <w:sz w:val="16"/>
                <w:szCs w:val="16"/>
              </w:rPr>
              <w:t>4 (3.9%)</w:t>
            </w:r>
          </w:p>
        </w:tc>
        <w:tc>
          <w:tcPr>
            <w:tcW w:w="1110" w:type="dxa"/>
            <w:tcMar>
              <w:top w:w="0" w:type="dxa"/>
              <w:left w:w="108" w:type="dxa"/>
              <w:bottom w:w="0" w:type="dxa"/>
              <w:right w:w="108" w:type="dxa"/>
            </w:tcMar>
          </w:tcPr>
          <w:p w14:paraId="3E68ACD3" w14:textId="77777777" w:rsidR="000E594A" w:rsidRDefault="00000000">
            <w:pPr>
              <w:ind w:firstLine="0"/>
              <w:jc w:val="center"/>
              <w:rPr>
                <w:sz w:val="16"/>
                <w:szCs w:val="16"/>
              </w:rPr>
            </w:pPr>
            <w:r>
              <w:rPr>
                <w:color w:val="000000"/>
                <w:sz w:val="16"/>
                <w:szCs w:val="16"/>
              </w:rPr>
              <w:t>2 (3.7%)</w:t>
            </w:r>
          </w:p>
        </w:tc>
        <w:tc>
          <w:tcPr>
            <w:tcW w:w="1080" w:type="dxa"/>
            <w:tcMar>
              <w:top w:w="0" w:type="dxa"/>
              <w:left w:w="108" w:type="dxa"/>
              <w:bottom w:w="0" w:type="dxa"/>
              <w:right w:w="108" w:type="dxa"/>
            </w:tcMar>
          </w:tcPr>
          <w:p w14:paraId="50BAEC40" w14:textId="77777777" w:rsidR="000E594A" w:rsidRDefault="00000000">
            <w:pPr>
              <w:ind w:firstLine="0"/>
              <w:jc w:val="center"/>
              <w:rPr>
                <w:sz w:val="16"/>
                <w:szCs w:val="16"/>
              </w:rPr>
            </w:pPr>
            <w:r>
              <w:rPr>
                <w:color w:val="000000"/>
                <w:sz w:val="16"/>
                <w:szCs w:val="16"/>
              </w:rPr>
              <w:t>2 (4.2%)</w:t>
            </w:r>
          </w:p>
        </w:tc>
        <w:tc>
          <w:tcPr>
            <w:tcW w:w="2175" w:type="dxa"/>
            <w:tcMar>
              <w:top w:w="0" w:type="dxa"/>
              <w:left w:w="108" w:type="dxa"/>
              <w:bottom w:w="0" w:type="dxa"/>
              <w:right w:w="108" w:type="dxa"/>
            </w:tcMar>
          </w:tcPr>
          <w:p w14:paraId="2E0625AC" w14:textId="77777777" w:rsidR="000E594A" w:rsidRDefault="000E594A">
            <w:pPr>
              <w:ind w:firstLine="0"/>
              <w:rPr>
                <w:sz w:val="16"/>
                <w:szCs w:val="16"/>
              </w:rPr>
            </w:pPr>
          </w:p>
        </w:tc>
      </w:tr>
      <w:tr w:rsidR="000E594A" w14:paraId="3F186A2F" w14:textId="77777777">
        <w:tc>
          <w:tcPr>
            <w:tcW w:w="5115" w:type="dxa"/>
            <w:tcMar>
              <w:top w:w="0" w:type="dxa"/>
              <w:left w:w="108" w:type="dxa"/>
              <w:bottom w:w="0" w:type="dxa"/>
              <w:right w:w="108" w:type="dxa"/>
            </w:tcMar>
          </w:tcPr>
          <w:p w14:paraId="79E5FBC1" w14:textId="77777777" w:rsidR="000E594A" w:rsidRDefault="00000000">
            <w:pPr>
              <w:ind w:left="720" w:firstLine="0"/>
              <w:rPr>
                <w:sz w:val="16"/>
                <w:szCs w:val="16"/>
              </w:rPr>
            </w:pPr>
            <w:r>
              <w:rPr>
                <w:color w:val="000000"/>
                <w:sz w:val="16"/>
                <w:szCs w:val="16"/>
              </w:rPr>
              <w:t>Recreational/in-house/community leagues</w:t>
            </w:r>
          </w:p>
        </w:tc>
        <w:tc>
          <w:tcPr>
            <w:tcW w:w="1170" w:type="dxa"/>
            <w:tcMar>
              <w:top w:w="0" w:type="dxa"/>
              <w:left w:w="108" w:type="dxa"/>
              <w:bottom w:w="0" w:type="dxa"/>
              <w:right w:w="108" w:type="dxa"/>
            </w:tcMar>
          </w:tcPr>
          <w:p w14:paraId="06F810FB" w14:textId="77777777" w:rsidR="000E594A" w:rsidRDefault="00000000">
            <w:pPr>
              <w:ind w:firstLine="0"/>
              <w:jc w:val="center"/>
              <w:rPr>
                <w:sz w:val="16"/>
                <w:szCs w:val="16"/>
              </w:rPr>
            </w:pPr>
            <w:r>
              <w:rPr>
                <w:color w:val="000000"/>
                <w:sz w:val="16"/>
                <w:szCs w:val="16"/>
              </w:rPr>
              <w:t>24 (23.5%)</w:t>
            </w:r>
          </w:p>
        </w:tc>
        <w:tc>
          <w:tcPr>
            <w:tcW w:w="1110" w:type="dxa"/>
            <w:tcMar>
              <w:top w:w="0" w:type="dxa"/>
              <w:left w:w="108" w:type="dxa"/>
              <w:bottom w:w="0" w:type="dxa"/>
              <w:right w:w="108" w:type="dxa"/>
            </w:tcMar>
          </w:tcPr>
          <w:p w14:paraId="75B01604" w14:textId="77777777" w:rsidR="000E594A" w:rsidRDefault="00000000">
            <w:pPr>
              <w:ind w:firstLine="0"/>
              <w:jc w:val="center"/>
              <w:rPr>
                <w:sz w:val="16"/>
                <w:szCs w:val="16"/>
              </w:rPr>
            </w:pPr>
            <w:r>
              <w:rPr>
                <w:color w:val="000000"/>
                <w:sz w:val="16"/>
                <w:szCs w:val="16"/>
              </w:rPr>
              <w:t>13 (24.1%)</w:t>
            </w:r>
          </w:p>
        </w:tc>
        <w:tc>
          <w:tcPr>
            <w:tcW w:w="1080" w:type="dxa"/>
            <w:tcMar>
              <w:top w:w="0" w:type="dxa"/>
              <w:left w:w="108" w:type="dxa"/>
              <w:bottom w:w="0" w:type="dxa"/>
              <w:right w:w="108" w:type="dxa"/>
            </w:tcMar>
          </w:tcPr>
          <w:p w14:paraId="7F49976D" w14:textId="77777777" w:rsidR="000E594A" w:rsidRDefault="00000000">
            <w:pPr>
              <w:ind w:firstLine="0"/>
              <w:jc w:val="center"/>
              <w:rPr>
                <w:sz w:val="16"/>
                <w:szCs w:val="16"/>
              </w:rPr>
            </w:pPr>
            <w:r>
              <w:rPr>
                <w:color w:val="000000"/>
                <w:sz w:val="16"/>
                <w:szCs w:val="16"/>
              </w:rPr>
              <w:t>11 (22.29%)</w:t>
            </w:r>
          </w:p>
        </w:tc>
        <w:tc>
          <w:tcPr>
            <w:tcW w:w="2175" w:type="dxa"/>
            <w:tcMar>
              <w:top w:w="0" w:type="dxa"/>
              <w:left w:w="108" w:type="dxa"/>
              <w:bottom w:w="0" w:type="dxa"/>
              <w:right w:w="108" w:type="dxa"/>
            </w:tcMar>
          </w:tcPr>
          <w:p w14:paraId="45433A17" w14:textId="77777777" w:rsidR="000E594A" w:rsidRDefault="000E594A">
            <w:pPr>
              <w:ind w:firstLine="0"/>
              <w:rPr>
                <w:sz w:val="16"/>
                <w:szCs w:val="16"/>
              </w:rPr>
            </w:pPr>
          </w:p>
        </w:tc>
      </w:tr>
      <w:tr w:rsidR="000E594A" w14:paraId="56AEF3D7" w14:textId="77777777">
        <w:tc>
          <w:tcPr>
            <w:tcW w:w="5115" w:type="dxa"/>
            <w:tcMar>
              <w:top w:w="0" w:type="dxa"/>
              <w:left w:w="108" w:type="dxa"/>
              <w:bottom w:w="0" w:type="dxa"/>
              <w:right w:w="108" w:type="dxa"/>
            </w:tcMar>
          </w:tcPr>
          <w:p w14:paraId="26AE6125" w14:textId="77777777" w:rsidR="000E594A" w:rsidRDefault="00000000">
            <w:pPr>
              <w:ind w:left="720" w:firstLine="0"/>
              <w:rPr>
                <w:sz w:val="16"/>
                <w:szCs w:val="16"/>
              </w:rPr>
            </w:pPr>
            <w:r>
              <w:rPr>
                <w:color w:val="000000"/>
                <w:sz w:val="16"/>
                <w:szCs w:val="16"/>
              </w:rPr>
              <w:t>Other</w:t>
            </w:r>
          </w:p>
        </w:tc>
        <w:tc>
          <w:tcPr>
            <w:tcW w:w="1170" w:type="dxa"/>
            <w:tcMar>
              <w:top w:w="0" w:type="dxa"/>
              <w:left w:w="108" w:type="dxa"/>
              <w:bottom w:w="0" w:type="dxa"/>
              <w:right w:w="108" w:type="dxa"/>
            </w:tcMar>
          </w:tcPr>
          <w:p w14:paraId="0AD19AA4" w14:textId="77777777" w:rsidR="000E594A" w:rsidRDefault="00000000">
            <w:pPr>
              <w:ind w:firstLine="0"/>
              <w:jc w:val="center"/>
              <w:rPr>
                <w:sz w:val="16"/>
                <w:szCs w:val="16"/>
              </w:rPr>
            </w:pPr>
            <w:r>
              <w:rPr>
                <w:color w:val="000000"/>
                <w:sz w:val="16"/>
                <w:szCs w:val="16"/>
              </w:rPr>
              <w:t>4 (3.9%)</w:t>
            </w:r>
          </w:p>
        </w:tc>
        <w:tc>
          <w:tcPr>
            <w:tcW w:w="1110" w:type="dxa"/>
            <w:tcMar>
              <w:top w:w="0" w:type="dxa"/>
              <w:left w:w="108" w:type="dxa"/>
              <w:bottom w:w="0" w:type="dxa"/>
              <w:right w:w="108" w:type="dxa"/>
            </w:tcMar>
          </w:tcPr>
          <w:p w14:paraId="26264305" w14:textId="77777777" w:rsidR="000E594A" w:rsidRDefault="00000000">
            <w:pPr>
              <w:ind w:firstLine="0"/>
              <w:jc w:val="center"/>
              <w:rPr>
                <w:sz w:val="16"/>
                <w:szCs w:val="16"/>
              </w:rPr>
            </w:pPr>
            <w:r>
              <w:rPr>
                <w:color w:val="000000"/>
                <w:sz w:val="16"/>
                <w:szCs w:val="16"/>
              </w:rPr>
              <w:t>2 (3.7%)</w:t>
            </w:r>
          </w:p>
        </w:tc>
        <w:tc>
          <w:tcPr>
            <w:tcW w:w="1080" w:type="dxa"/>
            <w:tcMar>
              <w:top w:w="0" w:type="dxa"/>
              <w:left w:w="108" w:type="dxa"/>
              <w:bottom w:w="0" w:type="dxa"/>
              <w:right w:w="108" w:type="dxa"/>
            </w:tcMar>
          </w:tcPr>
          <w:p w14:paraId="24E5EE8F" w14:textId="77777777" w:rsidR="000E594A" w:rsidRDefault="00000000">
            <w:pPr>
              <w:ind w:firstLine="0"/>
              <w:jc w:val="center"/>
              <w:rPr>
                <w:sz w:val="16"/>
                <w:szCs w:val="16"/>
              </w:rPr>
            </w:pPr>
            <w:r>
              <w:rPr>
                <w:color w:val="000000"/>
                <w:sz w:val="16"/>
                <w:szCs w:val="16"/>
              </w:rPr>
              <w:t>2 (4.2%)</w:t>
            </w:r>
          </w:p>
        </w:tc>
        <w:tc>
          <w:tcPr>
            <w:tcW w:w="2175" w:type="dxa"/>
            <w:tcMar>
              <w:top w:w="0" w:type="dxa"/>
              <w:left w:w="108" w:type="dxa"/>
              <w:bottom w:w="0" w:type="dxa"/>
              <w:right w:w="108" w:type="dxa"/>
            </w:tcMar>
          </w:tcPr>
          <w:p w14:paraId="23FDB254" w14:textId="77777777" w:rsidR="000E594A" w:rsidRDefault="000E594A">
            <w:pPr>
              <w:ind w:firstLine="0"/>
              <w:rPr>
                <w:sz w:val="16"/>
                <w:szCs w:val="16"/>
              </w:rPr>
            </w:pPr>
          </w:p>
        </w:tc>
      </w:tr>
      <w:tr w:rsidR="000E594A" w14:paraId="7DF3BBBD" w14:textId="77777777">
        <w:tc>
          <w:tcPr>
            <w:tcW w:w="5115" w:type="dxa"/>
            <w:tcMar>
              <w:top w:w="0" w:type="dxa"/>
              <w:left w:w="108" w:type="dxa"/>
              <w:bottom w:w="0" w:type="dxa"/>
              <w:right w:w="108" w:type="dxa"/>
            </w:tcMar>
          </w:tcPr>
          <w:p w14:paraId="10CD6935" w14:textId="77777777" w:rsidR="000E594A" w:rsidRDefault="00000000">
            <w:pPr>
              <w:ind w:firstLine="0"/>
              <w:rPr>
                <w:sz w:val="16"/>
                <w:szCs w:val="16"/>
              </w:rPr>
            </w:pPr>
            <w:r>
              <w:rPr>
                <w:b/>
                <w:color w:val="000000"/>
                <w:sz w:val="16"/>
                <w:szCs w:val="16"/>
              </w:rPr>
              <w:t xml:space="preserve">Current role length in years </w:t>
            </w:r>
            <w:r>
              <w:rPr>
                <w:b/>
                <w:i/>
                <w:color w:val="000000"/>
                <w:sz w:val="16"/>
                <w:szCs w:val="16"/>
              </w:rPr>
              <w:t xml:space="preserve">M </w:t>
            </w:r>
            <w:r>
              <w:rPr>
                <w:b/>
                <w:color w:val="000000"/>
                <w:sz w:val="16"/>
                <w:szCs w:val="16"/>
              </w:rPr>
              <w:t>(</w:t>
            </w:r>
            <w:r>
              <w:rPr>
                <w:b/>
                <w:i/>
                <w:color w:val="000000"/>
                <w:sz w:val="16"/>
                <w:szCs w:val="16"/>
              </w:rPr>
              <w:t>SD</w:t>
            </w:r>
            <w:r>
              <w:rPr>
                <w:b/>
                <w:color w:val="000000"/>
                <w:sz w:val="16"/>
                <w:szCs w:val="16"/>
              </w:rPr>
              <w:t>)</w:t>
            </w:r>
          </w:p>
        </w:tc>
        <w:tc>
          <w:tcPr>
            <w:tcW w:w="1170" w:type="dxa"/>
            <w:tcMar>
              <w:top w:w="0" w:type="dxa"/>
              <w:left w:w="108" w:type="dxa"/>
              <w:bottom w:w="0" w:type="dxa"/>
              <w:right w:w="108" w:type="dxa"/>
            </w:tcMar>
          </w:tcPr>
          <w:p w14:paraId="3349D186" w14:textId="77777777" w:rsidR="000E594A" w:rsidRDefault="00000000">
            <w:pPr>
              <w:ind w:firstLine="0"/>
              <w:jc w:val="center"/>
              <w:rPr>
                <w:sz w:val="16"/>
                <w:szCs w:val="16"/>
              </w:rPr>
            </w:pPr>
            <w:r>
              <w:rPr>
                <w:color w:val="000000"/>
                <w:sz w:val="16"/>
                <w:szCs w:val="16"/>
              </w:rPr>
              <w:t>6.85 (7.04)</w:t>
            </w:r>
          </w:p>
        </w:tc>
        <w:tc>
          <w:tcPr>
            <w:tcW w:w="1110" w:type="dxa"/>
            <w:tcMar>
              <w:top w:w="0" w:type="dxa"/>
              <w:left w:w="108" w:type="dxa"/>
              <w:bottom w:w="0" w:type="dxa"/>
              <w:right w:w="108" w:type="dxa"/>
            </w:tcMar>
          </w:tcPr>
          <w:p w14:paraId="31F7CF28" w14:textId="77777777" w:rsidR="000E594A" w:rsidRDefault="00000000">
            <w:pPr>
              <w:ind w:firstLine="0"/>
              <w:jc w:val="center"/>
              <w:rPr>
                <w:sz w:val="16"/>
                <w:szCs w:val="16"/>
              </w:rPr>
            </w:pPr>
            <w:r>
              <w:rPr>
                <w:color w:val="000000"/>
                <w:sz w:val="16"/>
                <w:szCs w:val="16"/>
              </w:rPr>
              <w:t>6.23 (4.50)</w:t>
            </w:r>
          </w:p>
        </w:tc>
        <w:tc>
          <w:tcPr>
            <w:tcW w:w="1080" w:type="dxa"/>
            <w:tcMar>
              <w:top w:w="0" w:type="dxa"/>
              <w:left w:w="108" w:type="dxa"/>
              <w:bottom w:w="0" w:type="dxa"/>
              <w:right w:w="108" w:type="dxa"/>
            </w:tcMar>
          </w:tcPr>
          <w:p w14:paraId="0AD30455" w14:textId="77777777" w:rsidR="000E594A" w:rsidRDefault="00000000">
            <w:pPr>
              <w:ind w:firstLine="0"/>
              <w:jc w:val="center"/>
              <w:rPr>
                <w:sz w:val="16"/>
                <w:szCs w:val="16"/>
              </w:rPr>
            </w:pPr>
            <w:r>
              <w:rPr>
                <w:color w:val="000000"/>
                <w:sz w:val="16"/>
                <w:szCs w:val="16"/>
              </w:rPr>
              <w:t>7.59 (9.18)</w:t>
            </w:r>
          </w:p>
        </w:tc>
        <w:tc>
          <w:tcPr>
            <w:tcW w:w="2175" w:type="dxa"/>
            <w:tcMar>
              <w:top w:w="0" w:type="dxa"/>
              <w:left w:w="108" w:type="dxa"/>
              <w:bottom w:w="0" w:type="dxa"/>
              <w:right w:w="108" w:type="dxa"/>
            </w:tcMar>
          </w:tcPr>
          <w:p w14:paraId="5C59D957" w14:textId="77777777" w:rsidR="000E594A" w:rsidRDefault="00000000">
            <w:pPr>
              <w:ind w:firstLine="0"/>
              <w:rPr>
                <w:sz w:val="16"/>
                <w:szCs w:val="16"/>
              </w:rPr>
            </w:pPr>
            <w:r>
              <w:rPr>
                <w:i/>
                <w:color w:val="000000"/>
                <w:sz w:val="16"/>
                <w:szCs w:val="16"/>
              </w:rPr>
              <w:t xml:space="preserve">t </w:t>
            </w:r>
            <w:r>
              <w:rPr>
                <w:color w:val="000000"/>
                <w:sz w:val="16"/>
                <w:szCs w:val="16"/>
              </w:rPr>
              <w:t xml:space="preserve">= 0.912, df = 63.08, </w:t>
            </w:r>
            <w:r>
              <w:rPr>
                <w:i/>
                <w:color w:val="000000"/>
                <w:sz w:val="16"/>
                <w:szCs w:val="16"/>
              </w:rPr>
              <w:t>p</w:t>
            </w:r>
            <w:r>
              <w:rPr>
                <w:color w:val="000000"/>
                <w:sz w:val="16"/>
                <w:szCs w:val="16"/>
              </w:rPr>
              <w:t xml:space="preserve"> = .365</w:t>
            </w:r>
          </w:p>
        </w:tc>
      </w:tr>
      <w:tr w:rsidR="000E594A" w14:paraId="3B1634D8" w14:textId="77777777">
        <w:tc>
          <w:tcPr>
            <w:tcW w:w="5115" w:type="dxa"/>
            <w:tcBorders>
              <w:bottom w:val="single" w:sz="4" w:space="0" w:color="000000"/>
            </w:tcBorders>
            <w:tcMar>
              <w:top w:w="0" w:type="dxa"/>
              <w:left w:w="108" w:type="dxa"/>
              <w:bottom w:w="0" w:type="dxa"/>
              <w:right w:w="108" w:type="dxa"/>
            </w:tcMar>
          </w:tcPr>
          <w:p w14:paraId="0A763966" w14:textId="77777777" w:rsidR="000E594A" w:rsidRDefault="00000000">
            <w:pPr>
              <w:ind w:firstLine="0"/>
              <w:rPr>
                <w:sz w:val="16"/>
                <w:szCs w:val="16"/>
              </w:rPr>
            </w:pPr>
            <w:r>
              <w:rPr>
                <w:b/>
                <w:color w:val="000000"/>
                <w:sz w:val="16"/>
                <w:szCs w:val="16"/>
              </w:rPr>
              <w:t xml:space="preserve">Coaching length in years </w:t>
            </w:r>
            <w:r>
              <w:rPr>
                <w:b/>
                <w:i/>
                <w:color w:val="000000"/>
                <w:sz w:val="16"/>
                <w:szCs w:val="16"/>
              </w:rPr>
              <w:t xml:space="preserve">M </w:t>
            </w:r>
            <w:r>
              <w:rPr>
                <w:b/>
                <w:color w:val="000000"/>
                <w:sz w:val="16"/>
                <w:szCs w:val="16"/>
              </w:rPr>
              <w:t>(</w:t>
            </w:r>
            <w:r>
              <w:rPr>
                <w:b/>
                <w:i/>
                <w:color w:val="000000"/>
                <w:sz w:val="16"/>
                <w:szCs w:val="16"/>
              </w:rPr>
              <w:t>SD</w:t>
            </w:r>
            <w:r>
              <w:rPr>
                <w:b/>
                <w:color w:val="000000"/>
                <w:sz w:val="16"/>
                <w:szCs w:val="16"/>
              </w:rPr>
              <w:t>)</w:t>
            </w:r>
          </w:p>
        </w:tc>
        <w:tc>
          <w:tcPr>
            <w:tcW w:w="1170" w:type="dxa"/>
            <w:tcBorders>
              <w:bottom w:val="single" w:sz="4" w:space="0" w:color="000000"/>
            </w:tcBorders>
            <w:tcMar>
              <w:top w:w="0" w:type="dxa"/>
              <w:left w:w="108" w:type="dxa"/>
              <w:bottom w:w="0" w:type="dxa"/>
              <w:right w:w="108" w:type="dxa"/>
            </w:tcMar>
          </w:tcPr>
          <w:p w14:paraId="7484BBB8" w14:textId="77777777" w:rsidR="000E594A" w:rsidRDefault="00000000">
            <w:pPr>
              <w:ind w:firstLine="0"/>
              <w:jc w:val="center"/>
              <w:rPr>
                <w:sz w:val="16"/>
                <w:szCs w:val="16"/>
              </w:rPr>
            </w:pPr>
            <w:r>
              <w:rPr>
                <w:color w:val="000000"/>
                <w:sz w:val="16"/>
                <w:szCs w:val="16"/>
              </w:rPr>
              <w:t>13.43 (9.36)</w:t>
            </w:r>
          </w:p>
        </w:tc>
        <w:tc>
          <w:tcPr>
            <w:tcW w:w="1110" w:type="dxa"/>
            <w:tcBorders>
              <w:bottom w:val="single" w:sz="4" w:space="0" w:color="000000"/>
            </w:tcBorders>
            <w:tcMar>
              <w:top w:w="0" w:type="dxa"/>
              <w:left w:w="108" w:type="dxa"/>
              <w:bottom w:w="0" w:type="dxa"/>
              <w:right w:w="108" w:type="dxa"/>
            </w:tcMar>
          </w:tcPr>
          <w:p w14:paraId="23226E7E" w14:textId="77777777" w:rsidR="000E594A" w:rsidRDefault="00000000">
            <w:pPr>
              <w:ind w:firstLine="0"/>
              <w:jc w:val="center"/>
              <w:rPr>
                <w:sz w:val="16"/>
                <w:szCs w:val="16"/>
              </w:rPr>
            </w:pPr>
            <w:r>
              <w:rPr>
                <w:color w:val="000000"/>
                <w:sz w:val="16"/>
                <w:szCs w:val="16"/>
              </w:rPr>
              <w:t>12.59 (8.51)</w:t>
            </w:r>
          </w:p>
        </w:tc>
        <w:tc>
          <w:tcPr>
            <w:tcW w:w="1080" w:type="dxa"/>
            <w:tcBorders>
              <w:bottom w:val="single" w:sz="4" w:space="0" w:color="000000"/>
            </w:tcBorders>
            <w:tcMar>
              <w:top w:w="0" w:type="dxa"/>
              <w:left w:w="108" w:type="dxa"/>
              <w:bottom w:w="0" w:type="dxa"/>
              <w:right w:w="108" w:type="dxa"/>
            </w:tcMar>
          </w:tcPr>
          <w:p w14:paraId="7AF599EF" w14:textId="77777777" w:rsidR="000E594A" w:rsidRDefault="00000000">
            <w:pPr>
              <w:ind w:firstLine="0"/>
              <w:jc w:val="center"/>
              <w:rPr>
                <w:sz w:val="16"/>
                <w:szCs w:val="16"/>
              </w:rPr>
            </w:pPr>
            <w:r>
              <w:rPr>
                <w:color w:val="000000"/>
                <w:sz w:val="16"/>
                <w:szCs w:val="16"/>
              </w:rPr>
              <w:t>14.41 (10.29)</w:t>
            </w:r>
          </w:p>
        </w:tc>
        <w:tc>
          <w:tcPr>
            <w:tcW w:w="2175" w:type="dxa"/>
            <w:tcBorders>
              <w:bottom w:val="single" w:sz="4" w:space="0" w:color="000000"/>
            </w:tcBorders>
            <w:tcMar>
              <w:top w:w="0" w:type="dxa"/>
              <w:left w:w="108" w:type="dxa"/>
              <w:bottom w:w="0" w:type="dxa"/>
              <w:right w:w="108" w:type="dxa"/>
            </w:tcMar>
          </w:tcPr>
          <w:p w14:paraId="3B1F4E93" w14:textId="77777777" w:rsidR="000E594A" w:rsidRDefault="00000000">
            <w:pPr>
              <w:ind w:firstLine="0"/>
              <w:rPr>
                <w:sz w:val="16"/>
                <w:szCs w:val="16"/>
              </w:rPr>
            </w:pPr>
            <w:r>
              <w:rPr>
                <w:i/>
                <w:color w:val="000000"/>
                <w:sz w:val="16"/>
                <w:szCs w:val="16"/>
              </w:rPr>
              <w:t xml:space="preserve">t </w:t>
            </w:r>
            <w:r>
              <w:rPr>
                <w:color w:val="000000"/>
                <w:sz w:val="16"/>
                <w:szCs w:val="16"/>
              </w:rPr>
              <w:t xml:space="preserve">= 0.969, df = 98, </w:t>
            </w:r>
            <w:r>
              <w:rPr>
                <w:i/>
                <w:color w:val="000000"/>
                <w:sz w:val="16"/>
                <w:szCs w:val="16"/>
              </w:rPr>
              <w:t>p</w:t>
            </w:r>
            <w:r>
              <w:rPr>
                <w:color w:val="000000"/>
                <w:sz w:val="16"/>
                <w:szCs w:val="16"/>
              </w:rPr>
              <w:t xml:space="preserve"> = .335</w:t>
            </w:r>
          </w:p>
        </w:tc>
      </w:tr>
    </w:tbl>
    <w:p w14:paraId="5DF61B55" w14:textId="77777777" w:rsidR="000E594A" w:rsidRDefault="000E594A">
      <w:pPr>
        <w:spacing w:line="480" w:lineRule="auto"/>
        <w:ind w:left="720" w:firstLine="0"/>
        <w:rPr>
          <w:i/>
        </w:rPr>
      </w:pPr>
    </w:p>
    <w:p w14:paraId="4583760D" w14:textId="77777777" w:rsidR="000E594A" w:rsidRDefault="000E594A">
      <w:pPr>
        <w:spacing w:line="480" w:lineRule="auto"/>
        <w:ind w:left="720" w:firstLine="0"/>
        <w:rPr>
          <w:i/>
        </w:rPr>
      </w:pPr>
    </w:p>
    <w:p w14:paraId="5F54B952" w14:textId="77777777" w:rsidR="000E594A" w:rsidRDefault="000E594A">
      <w:pPr>
        <w:spacing w:line="480" w:lineRule="auto"/>
        <w:ind w:left="720" w:firstLine="0"/>
        <w:rPr>
          <w:i/>
        </w:rPr>
      </w:pPr>
    </w:p>
    <w:p w14:paraId="50566E82" w14:textId="77777777" w:rsidR="000E594A" w:rsidRDefault="000E594A">
      <w:pPr>
        <w:spacing w:line="480" w:lineRule="auto"/>
        <w:ind w:left="720" w:firstLine="0"/>
        <w:rPr>
          <w:i/>
        </w:rPr>
      </w:pPr>
    </w:p>
    <w:p w14:paraId="1EDA4466" w14:textId="77777777" w:rsidR="000E594A" w:rsidRDefault="000E594A">
      <w:pPr>
        <w:spacing w:line="480" w:lineRule="auto"/>
        <w:ind w:left="720" w:firstLine="0"/>
        <w:rPr>
          <w:i/>
        </w:rPr>
      </w:pPr>
    </w:p>
    <w:p w14:paraId="367EC85C" w14:textId="77777777" w:rsidR="000E594A" w:rsidRDefault="000E594A">
      <w:pPr>
        <w:spacing w:line="480" w:lineRule="auto"/>
        <w:ind w:left="720" w:firstLine="0"/>
        <w:rPr>
          <w:i/>
        </w:rPr>
      </w:pPr>
    </w:p>
    <w:p w14:paraId="38D939F4" w14:textId="77777777" w:rsidR="000E594A" w:rsidRDefault="000E594A">
      <w:pPr>
        <w:spacing w:line="480" w:lineRule="auto"/>
        <w:ind w:left="720" w:firstLine="0"/>
        <w:rPr>
          <w:i/>
        </w:rPr>
      </w:pPr>
    </w:p>
    <w:p w14:paraId="009118E4" w14:textId="77777777" w:rsidR="000E594A" w:rsidRDefault="000E594A">
      <w:pPr>
        <w:spacing w:line="480" w:lineRule="auto"/>
        <w:ind w:left="720" w:firstLine="0"/>
        <w:rPr>
          <w:i/>
        </w:rPr>
      </w:pPr>
    </w:p>
    <w:p w14:paraId="59748EBC" w14:textId="77777777" w:rsidR="000E594A" w:rsidRDefault="000E594A">
      <w:pPr>
        <w:spacing w:line="480" w:lineRule="auto"/>
        <w:ind w:left="720" w:firstLine="0"/>
        <w:rPr>
          <w:i/>
        </w:rPr>
      </w:pPr>
    </w:p>
    <w:p w14:paraId="6794AD12" w14:textId="77777777" w:rsidR="000E594A" w:rsidRDefault="000E594A">
      <w:pPr>
        <w:spacing w:line="480" w:lineRule="auto"/>
        <w:ind w:left="720" w:firstLine="0"/>
        <w:rPr>
          <w:i/>
        </w:rPr>
      </w:pPr>
    </w:p>
    <w:p w14:paraId="4DC06A9F" w14:textId="77777777" w:rsidR="000E594A" w:rsidRDefault="000E594A">
      <w:pPr>
        <w:spacing w:line="480" w:lineRule="auto"/>
        <w:ind w:left="720" w:firstLine="0"/>
        <w:rPr>
          <w:i/>
        </w:rPr>
      </w:pPr>
    </w:p>
    <w:p w14:paraId="69C742DB" w14:textId="77777777" w:rsidR="000E594A" w:rsidRDefault="000E594A">
      <w:pPr>
        <w:spacing w:line="480" w:lineRule="auto"/>
        <w:ind w:left="720" w:firstLine="0"/>
        <w:rPr>
          <w:i/>
        </w:rPr>
      </w:pPr>
    </w:p>
    <w:p w14:paraId="1C5CB762" w14:textId="77777777" w:rsidR="000E594A" w:rsidRDefault="000E594A">
      <w:pPr>
        <w:spacing w:line="480" w:lineRule="auto"/>
        <w:ind w:left="720" w:firstLine="0"/>
        <w:rPr>
          <w:i/>
        </w:rPr>
      </w:pPr>
    </w:p>
    <w:p w14:paraId="2BF3ECB1" w14:textId="77777777" w:rsidR="000E594A" w:rsidRDefault="000E594A">
      <w:pPr>
        <w:spacing w:line="480" w:lineRule="auto"/>
        <w:ind w:left="720" w:firstLine="0"/>
        <w:rPr>
          <w:i/>
        </w:rPr>
      </w:pPr>
    </w:p>
    <w:p w14:paraId="47CBFDB8" w14:textId="77777777" w:rsidR="000E594A" w:rsidRDefault="000E594A">
      <w:pPr>
        <w:spacing w:line="480" w:lineRule="auto"/>
        <w:ind w:left="720" w:firstLine="0"/>
        <w:rPr>
          <w:i/>
        </w:rPr>
      </w:pPr>
    </w:p>
    <w:p w14:paraId="77D15741" w14:textId="77777777" w:rsidR="000E594A" w:rsidRDefault="00000000">
      <w:pPr>
        <w:spacing w:line="480" w:lineRule="auto"/>
        <w:ind w:firstLine="0"/>
        <w:jc w:val="both"/>
        <w:rPr>
          <w:color w:val="000000"/>
        </w:rPr>
      </w:pPr>
      <w:r>
        <w:rPr>
          <w:b/>
          <w:color w:val="000000"/>
        </w:rPr>
        <w:t xml:space="preserve">Table </w:t>
      </w:r>
      <w:r>
        <w:rPr>
          <w:b/>
        </w:rPr>
        <w:t>3</w:t>
      </w:r>
    </w:p>
    <w:p w14:paraId="350D4988" w14:textId="77777777" w:rsidR="000E594A" w:rsidRDefault="00000000">
      <w:pPr>
        <w:spacing w:line="480" w:lineRule="auto"/>
        <w:ind w:firstLine="0"/>
        <w:rPr>
          <w:i/>
          <w:color w:val="000000"/>
          <w:highlight w:val="white"/>
        </w:rPr>
      </w:pPr>
      <w:r>
        <w:rPr>
          <w:i/>
          <w:color w:val="000000"/>
          <w:highlight w:val="white"/>
        </w:rPr>
        <w:t>Outcome Means by Group and Time Points</w:t>
      </w:r>
    </w:p>
    <w:tbl>
      <w:tblPr>
        <w:tblStyle w:val="a1"/>
        <w:tblW w:w="11770" w:type="dxa"/>
        <w:tblLayout w:type="fixed"/>
        <w:tblLook w:val="0400" w:firstRow="0" w:lastRow="0" w:firstColumn="0" w:lastColumn="0" w:noHBand="0" w:noVBand="1"/>
      </w:tblPr>
      <w:tblGrid>
        <w:gridCol w:w="2278"/>
        <w:gridCol w:w="1088"/>
        <w:gridCol w:w="937"/>
        <w:gridCol w:w="937"/>
        <w:gridCol w:w="937"/>
        <w:gridCol w:w="937"/>
        <w:gridCol w:w="937"/>
        <w:gridCol w:w="937"/>
        <w:gridCol w:w="2782"/>
      </w:tblGrid>
      <w:tr w:rsidR="000E594A" w14:paraId="16BCA80E" w14:textId="77777777">
        <w:tc>
          <w:tcPr>
            <w:tcW w:w="3366" w:type="dxa"/>
            <w:gridSpan w:val="2"/>
            <w:tcBorders>
              <w:top w:val="single" w:sz="4" w:space="0" w:color="000000"/>
              <w:bottom w:val="single" w:sz="4" w:space="0" w:color="000000"/>
            </w:tcBorders>
            <w:tcMar>
              <w:top w:w="15" w:type="dxa"/>
              <w:left w:w="115" w:type="dxa"/>
              <w:bottom w:w="15" w:type="dxa"/>
              <w:right w:w="115" w:type="dxa"/>
            </w:tcMar>
          </w:tcPr>
          <w:p w14:paraId="59CAB60E" w14:textId="77777777" w:rsidR="000E594A" w:rsidRDefault="000E594A">
            <w:pPr>
              <w:ind w:firstLine="0"/>
              <w:rPr>
                <w:sz w:val="16"/>
                <w:szCs w:val="16"/>
              </w:rPr>
            </w:pPr>
          </w:p>
        </w:tc>
        <w:tc>
          <w:tcPr>
            <w:tcW w:w="1874" w:type="dxa"/>
            <w:gridSpan w:val="2"/>
            <w:tcBorders>
              <w:top w:val="single" w:sz="4" w:space="0" w:color="000000"/>
              <w:bottom w:val="single" w:sz="4" w:space="0" w:color="000000"/>
            </w:tcBorders>
            <w:tcMar>
              <w:top w:w="15" w:type="dxa"/>
              <w:left w:w="115" w:type="dxa"/>
              <w:bottom w:w="15" w:type="dxa"/>
              <w:right w:w="115" w:type="dxa"/>
            </w:tcMar>
            <w:vAlign w:val="center"/>
          </w:tcPr>
          <w:p w14:paraId="50B71425" w14:textId="77777777" w:rsidR="000E594A" w:rsidRDefault="00000000">
            <w:pPr>
              <w:ind w:firstLine="0"/>
              <w:jc w:val="center"/>
              <w:rPr>
                <w:sz w:val="16"/>
                <w:szCs w:val="16"/>
              </w:rPr>
            </w:pPr>
            <w:r>
              <w:rPr>
                <w:b/>
                <w:color w:val="000000"/>
                <w:sz w:val="16"/>
                <w:szCs w:val="16"/>
              </w:rPr>
              <w:t>Total Sample</w:t>
            </w:r>
          </w:p>
        </w:tc>
        <w:tc>
          <w:tcPr>
            <w:tcW w:w="1874" w:type="dxa"/>
            <w:gridSpan w:val="2"/>
            <w:tcBorders>
              <w:top w:val="single" w:sz="4" w:space="0" w:color="000000"/>
              <w:bottom w:val="single" w:sz="4" w:space="0" w:color="000000"/>
            </w:tcBorders>
            <w:tcMar>
              <w:top w:w="15" w:type="dxa"/>
              <w:left w:w="115" w:type="dxa"/>
              <w:bottom w:w="15" w:type="dxa"/>
              <w:right w:w="115" w:type="dxa"/>
            </w:tcMar>
            <w:vAlign w:val="center"/>
          </w:tcPr>
          <w:p w14:paraId="1A8CC036" w14:textId="77777777" w:rsidR="000E594A" w:rsidRDefault="00000000">
            <w:pPr>
              <w:ind w:firstLine="0"/>
              <w:jc w:val="center"/>
              <w:rPr>
                <w:sz w:val="16"/>
                <w:szCs w:val="16"/>
              </w:rPr>
            </w:pPr>
            <w:r>
              <w:rPr>
                <w:b/>
                <w:color w:val="000000"/>
                <w:sz w:val="16"/>
                <w:szCs w:val="16"/>
              </w:rPr>
              <w:t>Intervention</w:t>
            </w:r>
          </w:p>
        </w:tc>
        <w:tc>
          <w:tcPr>
            <w:tcW w:w="1874" w:type="dxa"/>
            <w:gridSpan w:val="2"/>
            <w:tcBorders>
              <w:top w:val="single" w:sz="4" w:space="0" w:color="000000"/>
              <w:bottom w:val="single" w:sz="4" w:space="0" w:color="000000"/>
            </w:tcBorders>
            <w:tcMar>
              <w:top w:w="15" w:type="dxa"/>
              <w:left w:w="115" w:type="dxa"/>
              <w:bottom w:w="15" w:type="dxa"/>
              <w:right w:w="115" w:type="dxa"/>
            </w:tcMar>
            <w:vAlign w:val="center"/>
          </w:tcPr>
          <w:p w14:paraId="24B69942" w14:textId="77777777" w:rsidR="000E594A" w:rsidRDefault="00000000">
            <w:pPr>
              <w:ind w:firstLine="0"/>
              <w:jc w:val="center"/>
              <w:rPr>
                <w:sz w:val="16"/>
                <w:szCs w:val="16"/>
              </w:rPr>
            </w:pPr>
            <w:r>
              <w:rPr>
                <w:b/>
                <w:color w:val="000000"/>
                <w:sz w:val="16"/>
                <w:szCs w:val="16"/>
              </w:rPr>
              <w:t>Waitlist Control</w:t>
            </w:r>
          </w:p>
        </w:tc>
        <w:tc>
          <w:tcPr>
            <w:tcW w:w="2782" w:type="dxa"/>
            <w:tcBorders>
              <w:top w:val="single" w:sz="4" w:space="0" w:color="000000"/>
              <w:bottom w:val="single" w:sz="4" w:space="0" w:color="000000"/>
            </w:tcBorders>
            <w:tcMar>
              <w:top w:w="15" w:type="dxa"/>
              <w:left w:w="115" w:type="dxa"/>
              <w:bottom w:w="15" w:type="dxa"/>
              <w:right w:w="115" w:type="dxa"/>
            </w:tcMar>
          </w:tcPr>
          <w:p w14:paraId="0C2230F4" w14:textId="77777777" w:rsidR="000E594A" w:rsidRDefault="000E594A">
            <w:pPr>
              <w:ind w:firstLine="0"/>
              <w:rPr>
                <w:sz w:val="16"/>
                <w:szCs w:val="16"/>
              </w:rPr>
            </w:pPr>
          </w:p>
        </w:tc>
      </w:tr>
      <w:tr w:rsidR="000E594A" w14:paraId="4C707F00" w14:textId="77777777">
        <w:tc>
          <w:tcPr>
            <w:tcW w:w="2278" w:type="dxa"/>
            <w:tcBorders>
              <w:top w:val="single" w:sz="4" w:space="0" w:color="000000"/>
            </w:tcBorders>
            <w:tcMar>
              <w:top w:w="15" w:type="dxa"/>
              <w:left w:w="115" w:type="dxa"/>
              <w:bottom w:w="15" w:type="dxa"/>
              <w:right w:w="115" w:type="dxa"/>
            </w:tcMar>
          </w:tcPr>
          <w:p w14:paraId="5E87E964" w14:textId="77777777" w:rsidR="000E594A" w:rsidRDefault="000E594A">
            <w:pPr>
              <w:ind w:firstLine="0"/>
              <w:rPr>
                <w:sz w:val="16"/>
                <w:szCs w:val="16"/>
              </w:rPr>
            </w:pPr>
          </w:p>
        </w:tc>
        <w:tc>
          <w:tcPr>
            <w:tcW w:w="1088" w:type="dxa"/>
            <w:tcBorders>
              <w:top w:val="single" w:sz="4" w:space="0" w:color="000000"/>
              <w:bottom w:val="single" w:sz="4" w:space="0" w:color="000000"/>
            </w:tcBorders>
            <w:tcMar>
              <w:top w:w="15" w:type="dxa"/>
              <w:left w:w="115" w:type="dxa"/>
              <w:bottom w:w="15" w:type="dxa"/>
              <w:right w:w="115" w:type="dxa"/>
            </w:tcMar>
            <w:vAlign w:val="center"/>
          </w:tcPr>
          <w:p w14:paraId="1F118609" w14:textId="77777777" w:rsidR="000E594A" w:rsidRDefault="00000000">
            <w:pPr>
              <w:ind w:firstLine="0"/>
              <w:jc w:val="center"/>
              <w:rPr>
                <w:sz w:val="16"/>
                <w:szCs w:val="16"/>
              </w:rPr>
            </w:pPr>
            <w:r>
              <w:rPr>
                <w:b/>
                <w:color w:val="000000"/>
                <w:sz w:val="16"/>
                <w:szCs w:val="16"/>
              </w:rPr>
              <w:t>Score Range</w:t>
            </w:r>
          </w:p>
        </w:tc>
        <w:tc>
          <w:tcPr>
            <w:tcW w:w="937" w:type="dxa"/>
            <w:tcBorders>
              <w:top w:val="single" w:sz="4" w:space="0" w:color="000000"/>
              <w:bottom w:val="single" w:sz="4" w:space="0" w:color="000000"/>
            </w:tcBorders>
            <w:tcMar>
              <w:top w:w="15" w:type="dxa"/>
              <w:left w:w="115" w:type="dxa"/>
              <w:bottom w:w="15" w:type="dxa"/>
              <w:right w:w="115" w:type="dxa"/>
            </w:tcMar>
            <w:vAlign w:val="center"/>
          </w:tcPr>
          <w:p w14:paraId="7E4FBF8A" w14:textId="77777777" w:rsidR="000E594A" w:rsidRDefault="00000000">
            <w:pPr>
              <w:ind w:firstLine="0"/>
              <w:jc w:val="center"/>
              <w:rPr>
                <w:b/>
                <w:color w:val="000000"/>
                <w:sz w:val="16"/>
                <w:szCs w:val="16"/>
              </w:rPr>
            </w:pPr>
            <w:r>
              <w:rPr>
                <w:b/>
                <w:color w:val="000000"/>
                <w:sz w:val="16"/>
                <w:szCs w:val="16"/>
              </w:rPr>
              <w:t xml:space="preserve">T1 </w:t>
            </w:r>
          </w:p>
          <w:p w14:paraId="5473FAC8" w14:textId="77777777" w:rsidR="000E594A" w:rsidRDefault="00000000">
            <w:pPr>
              <w:ind w:firstLine="0"/>
              <w:jc w:val="center"/>
              <w:rPr>
                <w:sz w:val="16"/>
                <w:szCs w:val="16"/>
              </w:rPr>
            </w:pPr>
            <w:r>
              <w:rPr>
                <w:b/>
                <w:color w:val="000000"/>
                <w:sz w:val="16"/>
                <w:szCs w:val="16"/>
              </w:rPr>
              <w:t>(</w:t>
            </w:r>
            <w:r>
              <w:rPr>
                <w:b/>
                <w:i/>
                <w:color w:val="000000"/>
                <w:sz w:val="16"/>
                <w:szCs w:val="16"/>
              </w:rPr>
              <w:t xml:space="preserve">N </w:t>
            </w:r>
            <w:r>
              <w:rPr>
                <w:b/>
                <w:color w:val="000000"/>
                <w:sz w:val="16"/>
                <w:szCs w:val="16"/>
              </w:rPr>
              <w:t>= 102)</w:t>
            </w:r>
          </w:p>
        </w:tc>
        <w:tc>
          <w:tcPr>
            <w:tcW w:w="937" w:type="dxa"/>
            <w:tcBorders>
              <w:top w:val="single" w:sz="4" w:space="0" w:color="000000"/>
              <w:bottom w:val="single" w:sz="4" w:space="0" w:color="000000"/>
            </w:tcBorders>
            <w:tcMar>
              <w:top w:w="15" w:type="dxa"/>
              <w:left w:w="115" w:type="dxa"/>
              <w:bottom w:w="15" w:type="dxa"/>
              <w:right w:w="115" w:type="dxa"/>
            </w:tcMar>
            <w:vAlign w:val="center"/>
          </w:tcPr>
          <w:p w14:paraId="0068A8FF" w14:textId="77777777" w:rsidR="000E594A" w:rsidRDefault="00000000">
            <w:pPr>
              <w:ind w:firstLine="0"/>
              <w:jc w:val="center"/>
              <w:rPr>
                <w:b/>
                <w:color w:val="000000"/>
                <w:sz w:val="16"/>
                <w:szCs w:val="16"/>
              </w:rPr>
            </w:pPr>
            <w:r>
              <w:rPr>
                <w:b/>
                <w:color w:val="000000"/>
                <w:sz w:val="16"/>
                <w:szCs w:val="16"/>
              </w:rPr>
              <w:t xml:space="preserve">T2 </w:t>
            </w:r>
          </w:p>
          <w:p w14:paraId="4A27E60C" w14:textId="77777777" w:rsidR="000E594A" w:rsidRDefault="00000000">
            <w:pPr>
              <w:ind w:firstLine="0"/>
              <w:jc w:val="center"/>
              <w:rPr>
                <w:sz w:val="16"/>
                <w:szCs w:val="16"/>
              </w:rPr>
            </w:pPr>
            <w:r>
              <w:rPr>
                <w:b/>
                <w:color w:val="000000"/>
                <w:sz w:val="16"/>
                <w:szCs w:val="16"/>
              </w:rPr>
              <w:t>(</w:t>
            </w:r>
            <w:r>
              <w:rPr>
                <w:b/>
                <w:i/>
                <w:color w:val="000000"/>
                <w:sz w:val="16"/>
                <w:szCs w:val="16"/>
              </w:rPr>
              <w:t xml:space="preserve">N </w:t>
            </w:r>
            <w:r>
              <w:rPr>
                <w:b/>
                <w:color w:val="000000"/>
                <w:sz w:val="16"/>
                <w:szCs w:val="16"/>
              </w:rPr>
              <w:t>=</w:t>
            </w:r>
            <w:r>
              <w:rPr>
                <w:color w:val="000000"/>
                <w:sz w:val="16"/>
                <w:szCs w:val="16"/>
              </w:rPr>
              <w:t xml:space="preserve"> </w:t>
            </w:r>
            <w:r>
              <w:rPr>
                <w:b/>
                <w:color w:val="000000"/>
                <w:sz w:val="16"/>
                <w:szCs w:val="16"/>
              </w:rPr>
              <w:t>54)</w:t>
            </w:r>
          </w:p>
        </w:tc>
        <w:tc>
          <w:tcPr>
            <w:tcW w:w="937" w:type="dxa"/>
            <w:tcBorders>
              <w:top w:val="single" w:sz="4" w:space="0" w:color="000000"/>
              <w:bottom w:val="single" w:sz="4" w:space="0" w:color="000000"/>
            </w:tcBorders>
            <w:tcMar>
              <w:top w:w="15" w:type="dxa"/>
              <w:left w:w="115" w:type="dxa"/>
              <w:bottom w:w="15" w:type="dxa"/>
              <w:right w:w="115" w:type="dxa"/>
            </w:tcMar>
            <w:vAlign w:val="center"/>
          </w:tcPr>
          <w:p w14:paraId="77B14907" w14:textId="77777777" w:rsidR="000E594A" w:rsidRDefault="00000000">
            <w:pPr>
              <w:ind w:firstLine="0"/>
              <w:jc w:val="center"/>
              <w:rPr>
                <w:b/>
                <w:color w:val="000000"/>
                <w:sz w:val="16"/>
                <w:szCs w:val="16"/>
              </w:rPr>
            </w:pPr>
            <w:r>
              <w:rPr>
                <w:b/>
                <w:color w:val="000000"/>
                <w:sz w:val="16"/>
                <w:szCs w:val="16"/>
              </w:rPr>
              <w:t xml:space="preserve">T1 </w:t>
            </w:r>
          </w:p>
          <w:p w14:paraId="674B84A1" w14:textId="77777777" w:rsidR="000E594A" w:rsidRDefault="00000000">
            <w:pPr>
              <w:ind w:firstLine="0"/>
              <w:jc w:val="center"/>
              <w:rPr>
                <w:sz w:val="16"/>
                <w:szCs w:val="16"/>
              </w:rPr>
            </w:pPr>
            <w:r>
              <w:rPr>
                <w:b/>
                <w:color w:val="000000"/>
                <w:sz w:val="16"/>
                <w:szCs w:val="16"/>
              </w:rPr>
              <w:t>(</w:t>
            </w:r>
            <w:r>
              <w:rPr>
                <w:b/>
                <w:i/>
                <w:color w:val="000000"/>
                <w:sz w:val="16"/>
                <w:szCs w:val="16"/>
              </w:rPr>
              <w:t xml:space="preserve">N </w:t>
            </w:r>
            <w:r>
              <w:rPr>
                <w:b/>
                <w:color w:val="000000"/>
                <w:sz w:val="16"/>
                <w:szCs w:val="16"/>
              </w:rPr>
              <w:t>= 54)</w:t>
            </w:r>
          </w:p>
        </w:tc>
        <w:tc>
          <w:tcPr>
            <w:tcW w:w="937" w:type="dxa"/>
            <w:tcBorders>
              <w:top w:val="single" w:sz="4" w:space="0" w:color="000000"/>
              <w:bottom w:val="single" w:sz="4" w:space="0" w:color="000000"/>
            </w:tcBorders>
            <w:tcMar>
              <w:top w:w="15" w:type="dxa"/>
              <w:left w:w="115" w:type="dxa"/>
              <w:bottom w:w="15" w:type="dxa"/>
              <w:right w:w="115" w:type="dxa"/>
            </w:tcMar>
            <w:vAlign w:val="center"/>
          </w:tcPr>
          <w:p w14:paraId="572C14B1" w14:textId="77777777" w:rsidR="000E594A" w:rsidRDefault="00000000">
            <w:pPr>
              <w:ind w:firstLine="0"/>
              <w:jc w:val="center"/>
              <w:rPr>
                <w:b/>
                <w:color w:val="000000"/>
                <w:sz w:val="16"/>
                <w:szCs w:val="16"/>
              </w:rPr>
            </w:pPr>
            <w:r>
              <w:rPr>
                <w:b/>
                <w:color w:val="000000"/>
                <w:sz w:val="16"/>
                <w:szCs w:val="16"/>
              </w:rPr>
              <w:t xml:space="preserve">T2 </w:t>
            </w:r>
          </w:p>
          <w:p w14:paraId="51229BF9" w14:textId="77777777" w:rsidR="000E594A" w:rsidRDefault="00000000">
            <w:pPr>
              <w:ind w:firstLine="0"/>
              <w:jc w:val="center"/>
              <w:rPr>
                <w:sz w:val="16"/>
                <w:szCs w:val="16"/>
              </w:rPr>
            </w:pPr>
            <w:r>
              <w:rPr>
                <w:b/>
                <w:color w:val="000000"/>
                <w:sz w:val="16"/>
                <w:szCs w:val="16"/>
              </w:rPr>
              <w:t>(</w:t>
            </w:r>
            <w:r>
              <w:rPr>
                <w:b/>
                <w:i/>
                <w:color w:val="000000"/>
                <w:sz w:val="16"/>
                <w:szCs w:val="16"/>
              </w:rPr>
              <w:t xml:space="preserve">N </w:t>
            </w:r>
            <w:r>
              <w:rPr>
                <w:b/>
                <w:color w:val="000000"/>
                <w:sz w:val="16"/>
                <w:szCs w:val="16"/>
              </w:rPr>
              <w:t>= 15)</w:t>
            </w:r>
          </w:p>
        </w:tc>
        <w:tc>
          <w:tcPr>
            <w:tcW w:w="937" w:type="dxa"/>
            <w:tcBorders>
              <w:top w:val="single" w:sz="4" w:space="0" w:color="000000"/>
              <w:bottom w:val="single" w:sz="4" w:space="0" w:color="000000"/>
            </w:tcBorders>
            <w:tcMar>
              <w:top w:w="15" w:type="dxa"/>
              <w:left w:w="115" w:type="dxa"/>
              <w:bottom w:w="15" w:type="dxa"/>
              <w:right w:w="115" w:type="dxa"/>
            </w:tcMar>
            <w:vAlign w:val="center"/>
          </w:tcPr>
          <w:p w14:paraId="37C678D9" w14:textId="77777777" w:rsidR="000E594A" w:rsidRDefault="00000000">
            <w:pPr>
              <w:ind w:firstLine="0"/>
              <w:jc w:val="center"/>
              <w:rPr>
                <w:b/>
                <w:color w:val="000000"/>
                <w:sz w:val="16"/>
                <w:szCs w:val="16"/>
              </w:rPr>
            </w:pPr>
            <w:r>
              <w:rPr>
                <w:b/>
                <w:color w:val="000000"/>
                <w:sz w:val="16"/>
                <w:szCs w:val="16"/>
              </w:rPr>
              <w:t xml:space="preserve">T1 </w:t>
            </w:r>
          </w:p>
          <w:p w14:paraId="5416EB0E" w14:textId="77777777" w:rsidR="000E594A" w:rsidRDefault="00000000">
            <w:pPr>
              <w:ind w:firstLine="0"/>
              <w:jc w:val="center"/>
              <w:rPr>
                <w:sz w:val="16"/>
                <w:szCs w:val="16"/>
              </w:rPr>
            </w:pPr>
            <w:r>
              <w:rPr>
                <w:b/>
                <w:color w:val="000000"/>
                <w:sz w:val="16"/>
                <w:szCs w:val="16"/>
              </w:rPr>
              <w:t>(</w:t>
            </w:r>
            <w:r>
              <w:rPr>
                <w:b/>
                <w:i/>
                <w:color w:val="000000"/>
                <w:sz w:val="16"/>
                <w:szCs w:val="16"/>
              </w:rPr>
              <w:t xml:space="preserve">N </w:t>
            </w:r>
            <w:r>
              <w:rPr>
                <w:b/>
                <w:color w:val="000000"/>
                <w:sz w:val="16"/>
                <w:szCs w:val="16"/>
              </w:rPr>
              <w:t>= 48)</w:t>
            </w:r>
          </w:p>
        </w:tc>
        <w:tc>
          <w:tcPr>
            <w:tcW w:w="937" w:type="dxa"/>
            <w:tcBorders>
              <w:top w:val="single" w:sz="4" w:space="0" w:color="000000"/>
              <w:bottom w:val="single" w:sz="4" w:space="0" w:color="000000"/>
            </w:tcBorders>
            <w:tcMar>
              <w:top w:w="15" w:type="dxa"/>
              <w:left w:w="115" w:type="dxa"/>
              <w:bottom w:w="15" w:type="dxa"/>
              <w:right w:w="115" w:type="dxa"/>
            </w:tcMar>
            <w:vAlign w:val="center"/>
          </w:tcPr>
          <w:p w14:paraId="0E446A35" w14:textId="77777777" w:rsidR="000E594A" w:rsidRDefault="00000000">
            <w:pPr>
              <w:ind w:firstLine="0"/>
              <w:jc w:val="center"/>
              <w:rPr>
                <w:b/>
                <w:color w:val="000000"/>
                <w:sz w:val="16"/>
                <w:szCs w:val="16"/>
              </w:rPr>
            </w:pPr>
            <w:r>
              <w:rPr>
                <w:b/>
                <w:color w:val="000000"/>
                <w:sz w:val="16"/>
                <w:szCs w:val="16"/>
              </w:rPr>
              <w:t xml:space="preserve">T2 </w:t>
            </w:r>
          </w:p>
          <w:p w14:paraId="71AB18DD" w14:textId="77777777" w:rsidR="000E594A" w:rsidRDefault="00000000">
            <w:pPr>
              <w:ind w:firstLine="0"/>
              <w:jc w:val="center"/>
              <w:rPr>
                <w:sz w:val="16"/>
                <w:szCs w:val="16"/>
              </w:rPr>
            </w:pPr>
            <w:r>
              <w:rPr>
                <w:b/>
                <w:color w:val="000000"/>
                <w:sz w:val="16"/>
                <w:szCs w:val="16"/>
              </w:rPr>
              <w:t>(</w:t>
            </w:r>
            <w:r>
              <w:rPr>
                <w:b/>
                <w:i/>
                <w:color w:val="000000"/>
                <w:sz w:val="16"/>
                <w:szCs w:val="16"/>
              </w:rPr>
              <w:t xml:space="preserve">N </w:t>
            </w:r>
            <w:r>
              <w:rPr>
                <w:b/>
                <w:color w:val="000000"/>
                <w:sz w:val="16"/>
                <w:szCs w:val="16"/>
              </w:rPr>
              <w:t>= 39)</w:t>
            </w:r>
          </w:p>
        </w:tc>
        <w:tc>
          <w:tcPr>
            <w:tcW w:w="2782" w:type="dxa"/>
            <w:tcBorders>
              <w:top w:val="single" w:sz="4" w:space="0" w:color="000000"/>
              <w:bottom w:val="single" w:sz="4" w:space="0" w:color="000000"/>
            </w:tcBorders>
            <w:tcMar>
              <w:top w:w="15" w:type="dxa"/>
              <w:left w:w="115" w:type="dxa"/>
              <w:bottom w:w="15" w:type="dxa"/>
              <w:right w:w="115" w:type="dxa"/>
            </w:tcMar>
            <w:vAlign w:val="center"/>
          </w:tcPr>
          <w:p w14:paraId="4BE5DD88" w14:textId="77777777" w:rsidR="000E594A" w:rsidRDefault="00000000">
            <w:pPr>
              <w:ind w:firstLine="0"/>
              <w:jc w:val="center"/>
              <w:rPr>
                <w:sz w:val="16"/>
                <w:szCs w:val="16"/>
              </w:rPr>
            </w:pPr>
            <w:r>
              <w:rPr>
                <w:b/>
                <w:i/>
                <w:color w:val="000000"/>
                <w:sz w:val="16"/>
                <w:szCs w:val="16"/>
              </w:rPr>
              <w:t>t</w:t>
            </w:r>
            <w:r>
              <w:rPr>
                <w:b/>
                <w:color w:val="000000"/>
                <w:sz w:val="16"/>
                <w:szCs w:val="16"/>
              </w:rPr>
              <w:t>-Test Comparing Groups at Baseline</w:t>
            </w:r>
          </w:p>
        </w:tc>
      </w:tr>
      <w:tr w:rsidR="000E594A" w14:paraId="0682F140" w14:textId="77777777">
        <w:tc>
          <w:tcPr>
            <w:tcW w:w="2278" w:type="dxa"/>
            <w:tcMar>
              <w:top w:w="15" w:type="dxa"/>
              <w:left w:w="115" w:type="dxa"/>
              <w:bottom w:w="15" w:type="dxa"/>
              <w:right w:w="115" w:type="dxa"/>
            </w:tcMar>
          </w:tcPr>
          <w:p w14:paraId="12C4FF9D" w14:textId="77777777" w:rsidR="000E594A" w:rsidRDefault="00000000">
            <w:pPr>
              <w:ind w:firstLine="0"/>
              <w:rPr>
                <w:sz w:val="16"/>
                <w:szCs w:val="16"/>
              </w:rPr>
            </w:pPr>
            <w:r>
              <w:rPr>
                <w:color w:val="000000"/>
                <w:sz w:val="16"/>
                <w:szCs w:val="16"/>
              </w:rPr>
              <w:t xml:space="preserve">GES </w:t>
            </w:r>
            <w:r>
              <w:rPr>
                <w:i/>
                <w:color w:val="000000"/>
                <w:sz w:val="16"/>
                <w:szCs w:val="16"/>
              </w:rPr>
              <w:t xml:space="preserve">M </w:t>
            </w:r>
            <w:r>
              <w:rPr>
                <w:color w:val="000000"/>
                <w:sz w:val="16"/>
                <w:szCs w:val="16"/>
              </w:rPr>
              <w:t>(</w:t>
            </w:r>
            <w:r>
              <w:rPr>
                <w:i/>
                <w:color w:val="000000"/>
                <w:sz w:val="16"/>
                <w:szCs w:val="16"/>
              </w:rPr>
              <w:t>SD</w:t>
            </w:r>
            <w:r>
              <w:rPr>
                <w:color w:val="000000"/>
                <w:sz w:val="16"/>
                <w:szCs w:val="16"/>
              </w:rPr>
              <w:t>)</w:t>
            </w:r>
          </w:p>
        </w:tc>
        <w:tc>
          <w:tcPr>
            <w:tcW w:w="1088" w:type="dxa"/>
            <w:tcBorders>
              <w:top w:val="single" w:sz="4" w:space="0" w:color="000000"/>
            </w:tcBorders>
            <w:tcMar>
              <w:top w:w="15" w:type="dxa"/>
              <w:left w:w="115" w:type="dxa"/>
              <w:bottom w:w="15" w:type="dxa"/>
              <w:right w:w="115" w:type="dxa"/>
            </w:tcMar>
          </w:tcPr>
          <w:p w14:paraId="2A8EF0FE" w14:textId="77777777" w:rsidR="000E594A" w:rsidRDefault="00000000">
            <w:pPr>
              <w:ind w:firstLine="0"/>
              <w:rPr>
                <w:sz w:val="16"/>
                <w:szCs w:val="16"/>
              </w:rPr>
            </w:pPr>
            <w:r>
              <w:rPr>
                <w:color w:val="000000"/>
                <w:sz w:val="16"/>
                <w:szCs w:val="16"/>
              </w:rPr>
              <w:t>1–5</w:t>
            </w:r>
          </w:p>
        </w:tc>
        <w:tc>
          <w:tcPr>
            <w:tcW w:w="937" w:type="dxa"/>
            <w:tcBorders>
              <w:top w:val="single" w:sz="4" w:space="0" w:color="000000"/>
            </w:tcBorders>
            <w:tcMar>
              <w:top w:w="15" w:type="dxa"/>
              <w:left w:w="115" w:type="dxa"/>
              <w:bottom w:w="15" w:type="dxa"/>
              <w:right w:w="115" w:type="dxa"/>
            </w:tcMar>
          </w:tcPr>
          <w:p w14:paraId="48C01AA3" w14:textId="77777777" w:rsidR="000E594A" w:rsidRDefault="00000000">
            <w:pPr>
              <w:ind w:firstLine="0"/>
              <w:rPr>
                <w:sz w:val="16"/>
                <w:szCs w:val="16"/>
              </w:rPr>
            </w:pPr>
            <w:r>
              <w:rPr>
                <w:color w:val="000000"/>
                <w:sz w:val="16"/>
                <w:szCs w:val="16"/>
              </w:rPr>
              <w:t>2.69 (0.56)</w:t>
            </w:r>
          </w:p>
        </w:tc>
        <w:tc>
          <w:tcPr>
            <w:tcW w:w="937" w:type="dxa"/>
            <w:tcBorders>
              <w:top w:val="single" w:sz="4" w:space="0" w:color="000000"/>
            </w:tcBorders>
            <w:tcMar>
              <w:top w:w="15" w:type="dxa"/>
              <w:left w:w="115" w:type="dxa"/>
              <w:bottom w:w="15" w:type="dxa"/>
              <w:right w:w="115" w:type="dxa"/>
            </w:tcMar>
          </w:tcPr>
          <w:p w14:paraId="0CCABB4E" w14:textId="77777777" w:rsidR="000E594A" w:rsidRDefault="00000000">
            <w:pPr>
              <w:ind w:firstLine="0"/>
              <w:rPr>
                <w:sz w:val="16"/>
                <w:szCs w:val="16"/>
              </w:rPr>
            </w:pPr>
            <w:r>
              <w:rPr>
                <w:color w:val="000000"/>
                <w:sz w:val="16"/>
                <w:szCs w:val="16"/>
              </w:rPr>
              <w:t>2.48 (0.55)</w:t>
            </w:r>
          </w:p>
        </w:tc>
        <w:tc>
          <w:tcPr>
            <w:tcW w:w="937" w:type="dxa"/>
            <w:tcBorders>
              <w:top w:val="single" w:sz="4" w:space="0" w:color="000000"/>
            </w:tcBorders>
            <w:tcMar>
              <w:top w:w="15" w:type="dxa"/>
              <w:left w:w="115" w:type="dxa"/>
              <w:bottom w:w="15" w:type="dxa"/>
              <w:right w:w="115" w:type="dxa"/>
            </w:tcMar>
          </w:tcPr>
          <w:p w14:paraId="58805BE0" w14:textId="77777777" w:rsidR="000E594A" w:rsidRDefault="00000000">
            <w:pPr>
              <w:ind w:firstLine="0"/>
              <w:rPr>
                <w:sz w:val="16"/>
                <w:szCs w:val="16"/>
              </w:rPr>
            </w:pPr>
            <w:r>
              <w:rPr>
                <w:color w:val="000000"/>
                <w:sz w:val="16"/>
                <w:szCs w:val="16"/>
              </w:rPr>
              <w:t>2.77 (0.62)</w:t>
            </w:r>
          </w:p>
        </w:tc>
        <w:tc>
          <w:tcPr>
            <w:tcW w:w="937" w:type="dxa"/>
            <w:tcBorders>
              <w:top w:val="single" w:sz="4" w:space="0" w:color="000000"/>
            </w:tcBorders>
            <w:tcMar>
              <w:top w:w="15" w:type="dxa"/>
              <w:left w:w="115" w:type="dxa"/>
              <w:bottom w:w="15" w:type="dxa"/>
              <w:right w:w="115" w:type="dxa"/>
            </w:tcMar>
          </w:tcPr>
          <w:p w14:paraId="4F519796" w14:textId="77777777" w:rsidR="000E594A" w:rsidRDefault="00000000">
            <w:pPr>
              <w:ind w:firstLine="0"/>
              <w:rPr>
                <w:sz w:val="16"/>
                <w:szCs w:val="16"/>
              </w:rPr>
            </w:pPr>
            <w:r>
              <w:rPr>
                <w:color w:val="000000"/>
                <w:sz w:val="16"/>
                <w:szCs w:val="16"/>
              </w:rPr>
              <w:t>2.36 (0.65)</w:t>
            </w:r>
          </w:p>
        </w:tc>
        <w:tc>
          <w:tcPr>
            <w:tcW w:w="937" w:type="dxa"/>
            <w:tcBorders>
              <w:top w:val="single" w:sz="4" w:space="0" w:color="000000"/>
            </w:tcBorders>
            <w:tcMar>
              <w:top w:w="15" w:type="dxa"/>
              <w:left w:w="115" w:type="dxa"/>
              <w:bottom w:w="15" w:type="dxa"/>
              <w:right w:w="115" w:type="dxa"/>
            </w:tcMar>
          </w:tcPr>
          <w:p w14:paraId="08312EF6" w14:textId="77777777" w:rsidR="000E594A" w:rsidRDefault="00000000">
            <w:pPr>
              <w:ind w:firstLine="0"/>
              <w:rPr>
                <w:sz w:val="16"/>
                <w:szCs w:val="16"/>
              </w:rPr>
            </w:pPr>
            <w:r>
              <w:rPr>
                <w:color w:val="000000"/>
                <w:sz w:val="16"/>
                <w:szCs w:val="16"/>
              </w:rPr>
              <w:t>2.60 (0.53)</w:t>
            </w:r>
          </w:p>
        </w:tc>
        <w:tc>
          <w:tcPr>
            <w:tcW w:w="937" w:type="dxa"/>
            <w:tcBorders>
              <w:top w:val="single" w:sz="4" w:space="0" w:color="000000"/>
            </w:tcBorders>
            <w:tcMar>
              <w:top w:w="15" w:type="dxa"/>
              <w:left w:w="115" w:type="dxa"/>
              <w:bottom w:w="15" w:type="dxa"/>
              <w:right w:w="115" w:type="dxa"/>
            </w:tcMar>
          </w:tcPr>
          <w:p w14:paraId="61E34232" w14:textId="77777777" w:rsidR="000E594A" w:rsidRDefault="00000000">
            <w:pPr>
              <w:ind w:firstLine="0"/>
              <w:rPr>
                <w:sz w:val="16"/>
                <w:szCs w:val="16"/>
              </w:rPr>
            </w:pPr>
            <w:r>
              <w:rPr>
                <w:color w:val="000000"/>
                <w:sz w:val="16"/>
                <w:szCs w:val="16"/>
              </w:rPr>
              <w:t>2.53 (0.52)</w:t>
            </w:r>
          </w:p>
        </w:tc>
        <w:tc>
          <w:tcPr>
            <w:tcW w:w="2782" w:type="dxa"/>
            <w:tcBorders>
              <w:top w:val="single" w:sz="4" w:space="0" w:color="000000"/>
            </w:tcBorders>
            <w:tcMar>
              <w:top w:w="15" w:type="dxa"/>
              <w:left w:w="115" w:type="dxa"/>
              <w:bottom w:w="15" w:type="dxa"/>
              <w:right w:w="115" w:type="dxa"/>
            </w:tcMar>
          </w:tcPr>
          <w:p w14:paraId="666F6628" w14:textId="77777777" w:rsidR="000E594A" w:rsidRDefault="00000000">
            <w:pPr>
              <w:ind w:firstLine="0"/>
              <w:rPr>
                <w:i/>
                <w:color w:val="000000"/>
                <w:sz w:val="16"/>
                <w:szCs w:val="16"/>
              </w:rPr>
            </w:pPr>
            <w:r>
              <w:rPr>
                <w:i/>
                <w:color w:val="000000"/>
                <w:sz w:val="16"/>
                <w:szCs w:val="16"/>
              </w:rPr>
              <w:t>t</w:t>
            </w:r>
            <w:r>
              <w:rPr>
                <w:color w:val="000000"/>
                <w:sz w:val="16"/>
                <w:szCs w:val="16"/>
              </w:rPr>
              <w:t xml:space="preserve"> = -1.487, df = 100,</w:t>
            </w:r>
            <w:r>
              <w:rPr>
                <w:i/>
                <w:color w:val="000000"/>
                <w:sz w:val="16"/>
                <w:szCs w:val="16"/>
              </w:rPr>
              <w:t xml:space="preserve"> p</w:t>
            </w:r>
            <w:r>
              <w:rPr>
                <w:color w:val="000000"/>
                <w:sz w:val="16"/>
                <w:szCs w:val="16"/>
              </w:rPr>
              <w:t xml:space="preserve"> = .140</w:t>
            </w:r>
            <w:r>
              <w:rPr>
                <w:i/>
                <w:color w:val="000000"/>
                <w:sz w:val="16"/>
                <w:szCs w:val="16"/>
              </w:rPr>
              <w:t xml:space="preserve"> </w:t>
            </w:r>
          </w:p>
          <w:p w14:paraId="5AAEFF3F" w14:textId="77777777" w:rsidR="000E594A" w:rsidRDefault="00000000">
            <w:pPr>
              <w:ind w:firstLine="0"/>
              <w:rPr>
                <w:sz w:val="16"/>
                <w:szCs w:val="16"/>
              </w:rPr>
            </w:pPr>
            <w:r>
              <w:rPr>
                <w:i/>
                <w:color w:val="000000"/>
                <w:sz w:val="16"/>
                <w:szCs w:val="16"/>
              </w:rPr>
              <w:t>t</w:t>
            </w:r>
            <w:r>
              <w:rPr>
                <w:color w:val="000000"/>
                <w:sz w:val="16"/>
                <w:szCs w:val="16"/>
              </w:rPr>
              <w:t xml:space="preserve"> = 1.052</w:t>
            </w:r>
            <w:r>
              <w:rPr>
                <w:i/>
                <w:color w:val="000000"/>
                <w:sz w:val="16"/>
                <w:szCs w:val="16"/>
              </w:rPr>
              <w:t xml:space="preserve">, </w:t>
            </w:r>
            <w:r>
              <w:rPr>
                <w:color w:val="000000"/>
                <w:sz w:val="16"/>
                <w:szCs w:val="16"/>
              </w:rPr>
              <w:t>df</w:t>
            </w:r>
            <w:r>
              <w:rPr>
                <w:i/>
                <w:color w:val="000000"/>
                <w:sz w:val="16"/>
                <w:szCs w:val="16"/>
              </w:rPr>
              <w:t xml:space="preserve"> = </w:t>
            </w:r>
            <w:r>
              <w:rPr>
                <w:color w:val="000000"/>
                <w:sz w:val="16"/>
                <w:szCs w:val="16"/>
              </w:rPr>
              <w:t>52</w:t>
            </w:r>
            <w:r>
              <w:rPr>
                <w:i/>
                <w:color w:val="000000"/>
                <w:sz w:val="16"/>
                <w:szCs w:val="16"/>
              </w:rPr>
              <w:t xml:space="preserve">, p = </w:t>
            </w:r>
            <w:r>
              <w:rPr>
                <w:color w:val="000000"/>
                <w:sz w:val="16"/>
                <w:szCs w:val="16"/>
              </w:rPr>
              <w:t>.298</w:t>
            </w:r>
          </w:p>
        </w:tc>
      </w:tr>
      <w:tr w:rsidR="000E594A" w14:paraId="2BA30795" w14:textId="77777777">
        <w:tc>
          <w:tcPr>
            <w:tcW w:w="2278" w:type="dxa"/>
            <w:tcMar>
              <w:top w:w="15" w:type="dxa"/>
              <w:left w:w="115" w:type="dxa"/>
              <w:bottom w:w="15" w:type="dxa"/>
              <w:right w:w="115" w:type="dxa"/>
            </w:tcMar>
          </w:tcPr>
          <w:p w14:paraId="686DE429" w14:textId="77777777" w:rsidR="000E594A" w:rsidRDefault="00000000">
            <w:pPr>
              <w:ind w:firstLine="0"/>
              <w:rPr>
                <w:sz w:val="16"/>
                <w:szCs w:val="16"/>
              </w:rPr>
            </w:pPr>
            <w:r>
              <w:rPr>
                <w:color w:val="000000"/>
                <w:sz w:val="16"/>
                <w:szCs w:val="16"/>
              </w:rPr>
              <w:t xml:space="preserve">CCE </w:t>
            </w:r>
            <w:r>
              <w:rPr>
                <w:i/>
                <w:color w:val="000000"/>
                <w:sz w:val="16"/>
                <w:szCs w:val="16"/>
              </w:rPr>
              <w:t xml:space="preserve">M </w:t>
            </w:r>
            <w:r>
              <w:rPr>
                <w:color w:val="000000"/>
                <w:sz w:val="16"/>
                <w:szCs w:val="16"/>
              </w:rPr>
              <w:t>(</w:t>
            </w:r>
            <w:r>
              <w:rPr>
                <w:i/>
                <w:color w:val="000000"/>
                <w:sz w:val="16"/>
                <w:szCs w:val="16"/>
              </w:rPr>
              <w:t>SD</w:t>
            </w:r>
            <w:r>
              <w:rPr>
                <w:color w:val="000000"/>
                <w:sz w:val="16"/>
                <w:szCs w:val="16"/>
              </w:rPr>
              <w:t>)</w:t>
            </w:r>
          </w:p>
        </w:tc>
        <w:tc>
          <w:tcPr>
            <w:tcW w:w="1088" w:type="dxa"/>
            <w:tcMar>
              <w:top w:w="15" w:type="dxa"/>
              <w:left w:w="115" w:type="dxa"/>
              <w:bottom w:w="15" w:type="dxa"/>
              <w:right w:w="115" w:type="dxa"/>
            </w:tcMar>
          </w:tcPr>
          <w:p w14:paraId="5AD6F6C6" w14:textId="77777777" w:rsidR="000E594A" w:rsidRDefault="00000000">
            <w:pPr>
              <w:ind w:firstLine="0"/>
              <w:rPr>
                <w:sz w:val="16"/>
                <w:szCs w:val="16"/>
              </w:rPr>
            </w:pPr>
            <w:r>
              <w:rPr>
                <w:color w:val="000000"/>
                <w:sz w:val="16"/>
                <w:szCs w:val="16"/>
              </w:rPr>
              <w:t>1–7</w:t>
            </w:r>
          </w:p>
        </w:tc>
        <w:tc>
          <w:tcPr>
            <w:tcW w:w="937" w:type="dxa"/>
            <w:tcMar>
              <w:top w:w="15" w:type="dxa"/>
              <w:left w:w="115" w:type="dxa"/>
              <w:bottom w:w="15" w:type="dxa"/>
              <w:right w:w="115" w:type="dxa"/>
            </w:tcMar>
          </w:tcPr>
          <w:p w14:paraId="03C5E9C4" w14:textId="77777777" w:rsidR="000E594A" w:rsidRDefault="00000000">
            <w:pPr>
              <w:ind w:firstLine="0"/>
              <w:rPr>
                <w:sz w:val="16"/>
                <w:szCs w:val="16"/>
              </w:rPr>
            </w:pPr>
            <w:r>
              <w:rPr>
                <w:color w:val="000000"/>
                <w:sz w:val="16"/>
                <w:szCs w:val="16"/>
              </w:rPr>
              <w:t>5.81 (0.64)</w:t>
            </w:r>
          </w:p>
        </w:tc>
        <w:tc>
          <w:tcPr>
            <w:tcW w:w="937" w:type="dxa"/>
            <w:tcMar>
              <w:top w:w="15" w:type="dxa"/>
              <w:left w:w="115" w:type="dxa"/>
              <w:bottom w:w="15" w:type="dxa"/>
              <w:right w:w="115" w:type="dxa"/>
            </w:tcMar>
          </w:tcPr>
          <w:p w14:paraId="5AA5C3E4" w14:textId="77777777" w:rsidR="000E594A" w:rsidRDefault="00000000">
            <w:pPr>
              <w:ind w:firstLine="0"/>
              <w:rPr>
                <w:sz w:val="16"/>
                <w:szCs w:val="16"/>
              </w:rPr>
            </w:pPr>
            <w:r>
              <w:rPr>
                <w:color w:val="000000"/>
                <w:sz w:val="16"/>
                <w:szCs w:val="16"/>
              </w:rPr>
              <w:t>5.88 (0.55)</w:t>
            </w:r>
          </w:p>
        </w:tc>
        <w:tc>
          <w:tcPr>
            <w:tcW w:w="937" w:type="dxa"/>
            <w:tcMar>
              <w:top w:w="15" w:type="dxa"/>
              <w:left w:w="115" w:type="dxa"/>
              <w:bottom w:w="15" w:type="dxa"/>
              <w:right w:w="115" w:type="dxa"/>
            </w:tcMar>
          </w:tcPr>
          <w:p w14:paraId="2458EACE" w14:textId="77777777" w:rsidR="000E594A" w:rsidRDefault="00000000">
            <w:pPr>
              <w:ind w:firstLine="0"/>
              <w:rPr>
                <w:sz w:val="16"/>
                <w:szCs w:val="16"/>
              </w:rPr>
            </w:pPr>
            <w:r>
              <w:rPr>
                <w:color w:val="000000"/>
                <w:sz w:val="16"/>
                <w:szCs w:val="16"/>
              </w:rPr>
              <w:t>5.85 (0.63)</w:t>
            </w:r>
          </w:p>
        </w:tc>
        <w:tc>
          <w:tcPr>
            <w:tcW w:w="937" w:type="dxa"/>
            <w:tcMar>
              <w:top w:w="15" w:type="dxa"/>
              <w:left w:w="115" w:type="dxa"/>
              <w:bottom w:w="15" w:type="dxa"/>
              <w:right w:w="115" w:type="dxa"/>
            </w:tcMar>
          </w:tcPr>
          <w:p w14:paraId="0234A6AC" w14:textId="77777777" w:rsidR="000E594A" w:rsidRDefault="00000000">
            <w:pPr>
              <w:ind w:firstLine="0"/>
              <w:rPr>
                <w:sz w:val="16"/>
                <w:szCs w:val="16"/>
              </w:rPr>
            </w:pPr>
            <w:r>
              <w:rPr>
                <w:color w:val="000000"/>
                <w:sz w:val="16"/>
                <w:szCs w:val="16"/>
              </w:rPr>
              <w:t>6.05 (0.38)</w:t>
            </w:r>
          </w:p>
        </w:tc>
        <w:tc>
          <w:tcPr>
            <w:tcW w:w="937" w:type="dxa"/>
            <w:tcMar>
              <w:top w:w="15" w:type="dxa"/>
              <w:left w:w="115" w:type="dxa"/>
              <w:bottom w:w="15" w:type="dxa"/>
              <w:right w:w="115" w:type="dxa"/>
            </w:tcMar>
          </w:tcPr>
          <w:p w14:paraId="38EAD30D" w14:textId="77777777" w:rsidR="000E594A" w:rsidRDefault="00000000">
            <w:pPr>
              <w:ind w:firstLine="0"/>
              <w:rPr>
                <w:sz w:val="16"/>
                <w:szCs w:val="16"/>
              </w:rPr>
            </w:pPr>
            <w:r>
              <w:rPr>
                <w:color w:val="000000"/>
                <w:sz w:val="16"/>
                <w:szCs w:val="16"/>
              </w:rPr>
              <w:t>5.77 (0.66)</w:t>
            </w:r>
          </w:p>
        </w:tc>
        <w:tc>
          <w:tcPr>
            <w:tcW w:w="937" w:type="dxa"/>
            <w:tcMar>
              <w:top w:w="15" w:type="dxa"/>
              <w:left w:w="115" w:type="dxa"/>
              <w:bottom w:w="15" w:type="dxa"/>
              <w:right w:w="115" w:type="dxa"/>
            </w:tcMar>
          </w:tcPr>
          <w:p w14:paraId="23AF66E7" w14:textId="77777777" w:rsidR="000E594A" w:rsidRDefault="00000000">
            <w:pPr>
              <w:ind w:firstLine="0"/>
              <w:rPr>
                <w:sz w:val="16"/>
                <w:szCs w:val="16"/>
              </w:rPr>
            </w:pPr>
            <w:r>
              <w:rPr>
                <w:color w:val="000000"/>
                <w:sz w:val="16"/>
                <w:szCs w:val="16"/>
              </w:rPr>
              <w:t>5.81 (0.59)</w:t>
            </w:r>
          </w:p>
        </w:tc>
        <w:tc>
          <w:tcPr>
            <w:tcW w:w="2782" w:type="dxa"/>
            <w:tcMar>
              <w:top w:w="15" w:type="dxa"/>
              <w:left w:w="115" w:type="dxa"/>
              <w:bottom w:w="15" w:type="dxa"/>
              <w:right w:w="115" w:type="dxa"/>
            </w:tcMar>
          </w:tcPr>
          <w:p w14:paraId="1B0B79D9" w14:textId="77777777" w:rsidR="000E594A" w:rsidRDefault="00000000">
            <w:pPr>
              <w:ind w:firstLine="0"/>
              <w:rPr>
                <w:color w:val="000000"/>
                <w:sz w:val="16"/>
                <w:szCs w:val="16"/>
              </w:rPr>
            </w:pPr>
            <w:r>
              <w:rPr>
                <w:i/>
                <w:color w:val="000000"/>
                <w:sz w:val="16"/>
                <w:szCs w:val="16"/>
              </w:rPr>
              <w:t xml:space="preserve">t </w:t>
            </w:r>
            <w:r>
              <w:rPr>
                <w:color w:val="000000"/>
                <w:sz w:val="16"/>
                <w:szCs w:val="16"/>
              </w:rPr>
              <w:t xml:space="preserve">= -0.639, df = 100, </w:t>
            </w:r>
            <w:r>
              <w:rPr>
                <w:i/>
                <w:color w:val="000000"/>
                <w:sz w:val="16"/>
                <w:szCs w:val="16"/>
              </w:rPr>
              <w:t>p</w:t>
            </w:r>
            <w:r>
              <w:rPr>
                <w:color w:val="000000"/>
                <w:sz w:val="16"/>
                <w:szCs w:val="16"/>
              </w:rPr>
              <w:t xml:space="preserve"> = .525 </w:t>
            </w:r>
          </w:p>
          <w:p w14:paraId="224E29B7" w14:textId="77777777" w:rsidR="000E594A" w:rsidRDefault="00000000">
            <w:pPr>
              <w:ind w:firstLine="0"/>
              <w:rPr>
                <w:sz w:val="16"/>
                <w:szCs w:val="16"/>
              </w:rPr>
            </w:pPr>
            <w:r>
              <w:rPr>
                <w:i/>
                <w:color w:val="000000"/>
                <w:sz w:val="16"/>
                <w:szCs w:val="16"/>
              </w:rPr>
              <w:t xml:space="preserve">t </w:t>
            </w:r>
            <w:r>
              <w:rPr>
                <w:color w:val="000000"/>
                <w:sz w:val="16"/>
                <w:szCs w:val="16"/>
              </w:rPr>
              <w:t xml:space="preserve">= -1.436, df = 52, </w:t>
            </w:r>
            <w:r>
              <w:rPr>
                <w:i/>
                <w:color w:val="000000"/>
                <w:sz w:val="16"/>
                <w:szCs w:val="16"/>
              </w:rPr>
              <w:t xml:space="preserve">p </w:t>
            </w:r>
            <w:r>
              <w:rPr>
                <w:color w:val="000000"/>
                <w:sz w:val="16"/>
                <w:szCs w:val="16"/>
              </w:rPr>
              <w:t>= .157</w:t>
            </w:r>
          </w:p>
        </w:tc>
      </w:tr>
      <w:tr w:rsidR="000E594A" w14:paraId="46A659C3" w14:textId="77777777">
        <w:tc>
          <w:tcPr>
            <w:tcW w:w="2278" w:type="dxa"/>
            <w:tcMar>
              <w:top w:w="15" w:type="dxa"/>
              <w:left w:w="115" w:type="dxa"/>
              <w:bottom w:w="15" w:type="dxa"/>
              <w:right w:w="115" w:type="dxa"/>
            </w:tcMar>
          </w:tcPr>
          <w:p w14:paraId="28669827" w14:textId="77777777" w:rsidR="000E594A" w:rsidRDefault="000E594A">
            <w:pPr>
              <w:ind w:firstLine="0"/>
              <w:rPr>
                <w:sz w:val="16"/>
                <w:szCs w:val="16"/>
              </w:rPr>
            </w:pPr>
          </w:p>
        </w:tc>
        <w:tc>
          <w:tcPr>
            <w:tcW w:w="1088" w:type="dxa"/>
            <w:tcMar>
              <w:top w:w="15" w:type="dxa"/>
              <w:left w:w="115" w:type="dxa"/>
              <w:bottom w:w="15" w:type="dxa"/>
              <w:right w:w="115" w:type="dxa"/>
            </w:tcMar>
          </w:tcPr>
          <w:p w14:paraId="02E7CC6A" w14:textId="77777777" w:rsidR="000E594A" w:rsidRDefault="000E594A">
            <w:pPr>
              <w:ind w:firstLine="0"/>
              <w:rPr>
                <w:sz w:val="16"/>
                <w:szCs w:val="16"/>
              </w:rPr>
            </w:pPr>
          </w:p>
        </w:tc>
        <w:tc>
          <w:tcPr>
            <w:tcW w:w="937" w:type="dxa"/>
            <w:tcMar>
              <w:top w:w="15" w:type="dxa"/>
              <w:left w:w="115" w:type="dxa"/>
              <w:bottom w:w="15" w:type="dxa"/>
              <w:right w:w="115" w:type="dxa"/>
            </w:tcMar>
          </w:tcPr>
          <w:p w14:paraId="1199B37C" w14:textId="77777777" w:rsidR="000E594A" w:rsidRDefault="000E594A">
            <w:pPr>
              <w:ind w:firstLine="0"/>
              <w:rPr>
                <w:sz w:val="16"/>
                <w:szCs w:val="16"/>
              </w:rPr>
            </w:pPr>
          </w:p>
        </w:tc>
        <w:tc>
          <w:tcPr>
            <w:tcW w:w="937" w:type="dxa"/>
            <w:tcMar>
              <w:top w:w="15" w:type="dxa"/>
              <w:left w:w="115" w:type="dxa"/>
              <w:bottom w:w="15" w:type="dxa"/>
              <w:right w:w="115" w:type="dxa"/>
            </w:tcMar>
          </w:tcPr>
          <w:p w14:paraId="50875FA2" w14:textId="77777777" w:rsidR="000E594A" w:rsidRDefault="000E594A">
            <w:pPr>
              <w:ind w:firstLine="0"/>
              <w:rPr>
                <w:sz w:val="16"/>
                <w:szCs w:val="16"/>
              </w:rPr>
            </w:pPr>
          </w:p>
        </w:tc>
        <w:tc>
          <w:tcPr>
            <w:tcW w:w="937" w:type="dxa"/>
            <w:tcMar>
              <w:top w:w="15" w:type="dxa"/>
              <w:left w:w="115" w:type="dxa"/>
              <w:bottom w:w="15" w:type="dxa"/>
              <w:right w:w="115" w:type="dxa"/>
            </w:tcMar>
          </w:tcPr>
          <w:p w14:paraId="746CB48C" w14:textId="77777777" w:rsidR="000E594A" w:rsidRDefault="000E594A">
            <w:pPr>
              <w:ind w:firstLine="0"/>
              <w:rPr>
                <w:sz w:val="16"/>
                <w:szCs w:val="16"/>
              </w:rPr>
            </w:pPr>
          </w:p>
        </w:tc>
        <w:tc>
          <w:tcPr>
            <w:tcW w:w="937" w:type="dxa"/>
            <w:tcMar>
              <w:top w:w="15" w:type="dxa"/>
              <w:left w:w="115" w:type="dxa"/>
              <w:bottom w:w="15" w:type="dxa"/>
              <w:right w:w="115" w:type="dxa"/>
            </w:tcMar>
          </w:tcPr>
          <w:p w14:paraId="095751E1" w14:textId="77777777" w:rsidR="000E594A" w:rsidRDefault="000E594A">
            <w:pPr>
              <w:ind w:firstLine="0"/>
              <w:rPr>
                <w:sz w:val="16"/>
                <w:szCs w:val="16"/>
              </w:rPr>
            </w:pPr>
          </w:p>
        </w:tc>
        <w:tc>
          <w:tcPr>
            <w:tcW w:w="937" w:type="dxa"/>
            <w:tcMar>
              <w:top w:w="15" w:type="dxa"/>
              <w:left w:w="115" w:type="dxa"/>
              <w:bottom w:w="15" w:type="dxa"/>
              <w:right w:w="115" w:type="dxa"/>
            </w:tcMar>
          </w:tcPr>
          <w:p w14:paraId="75ECD151" w14:textId="77777777" w:rsidR="000E594A" w:rsidRDefault="000E594A">
            <w:pPr>
              <w:ind w:firstLine="0"/>
              <w:rPr>
                <w:sz w:val="16"/>
                <w:szCs w:val="16"/>
              </w:rPr>
            </w:pPr>
          </w:p>
        </w:tc>
        <w:tc>
          <w:tcPr>
            <w:tcW w:w="937" w:type="dxa"/>
            <w:tcMar>
              <w:top w:w="15" w:type="dxa"/>
              <w:left w:w="115" w:type="dxa"/>
              <w:bottom w:w="15" w:type="dxa"/>
              <w:right w:w="115" w:type="dxa"/>
            </w:tcMar>
          </w:tcPr>
          <w:p w14:paraId="1927138E" w14:textId="77777777" w:rsidR="000E594A" w:rsidRDefault="000E594A">
            <w:pPr>
              <w:ind w:firstLine="0"/>
              <w:rPr>
                <w:sz w:val="16"/>
                <w:szCs w:val="16"/>
              </w:rPr>
            </w:pPr>
          </w:p>
        </w:tc>
        <w:tc>
          <w:tcPr>
            <w:tcW w:w="2782" w:type="dxa"/>
            <w:tcMar>
              <w:top w:w="15" w:type="dxa"/>
              <w:left w:w="115" w:type="dxa"/>
              <w:bottom w:w="15" w:type="dxa"/>
              <w:right w:w="115" w:type="dxa"/>
            </w:tcMar>
          </w:tcPr>
          <w:p w14:paraId="0B25DD45" w14:textId="77777777" w:rsidR="000E594A" w:rsidRDefault="000E594A">
            <w:pPr>
              <w:ind w:firstLine="0"/>
              <w:rPr>
                <w:sz w:val="16"/>
                <w:szCs w:val="16"/>
              </w:rPr>
            </w:pPr>
          </w:p>
        </w:tc>
      </w:tr>
      <w:tr w:rsidR="000E594A" w14:paraId="3CFE84A5" w14:textId="77777777">
        <w:tc>
          <w:tcPr>
            <w:tcW w:w="2278" w:type="dxa"/>
            <w:tcMar>
              <w:top w:w="15" w:type="dxa"/>
              <w:left w:w="115" w:type="dxa"/>
              <w:bottom w:w="15" w:type="dxa"/>
              <w:right w:w="115" w:type="dxa"/>
            </w:tcMar>
          </w:tcPr>
          <w:p w14:paraId="76CE626E" w14:textId="77777777" w:rsidR="000E594A" w:rsidRDefault="00000000">
            <w:pPr>
              <w:ind w:firstLine="0"/>
              <w:rPr>
                <w:sz w:val="16"/>
                <w:szCs w:val="16"/>
              </w:rPr>
            </w:pPr>
            <w:r>
              <w:rPr>
                <w:color w:val="000000"/>
                <w:sz w:val="16"/>
                <w:szCs w:val="16"/>
              </w:rPr>
              <w:t xml:space="preserve">COV </w:t>
            </w:r>
            <w:r>
              <w:rPr>
                <w:i/>
                <w:color w:val="000000"/>
                <w:sz w:val="16"/>
                <w:szCs w:val="16"/>
              </w:rPr>
              <w:t>M</w:t>
            </w:r>
            <w:r>
              <w:rPr>
                <w:color w:val="000000"/>
                <w:sz w:val="16"/>
                <w:szCs w:val="16"/>
              </w:rPr>
              <w:t xml:space="preserve"> (</w:t>
            </w:r>
            <w:r>
              <w:rPr>
                <w:i/>
                <w:color w:val="000000"/>
                <w:sz w:val="16"/>
                <w:szCs w:val="16"/>
              </w:rPr>
              <w:t>SD</w:t>
            </w:r>
            <w:r>
              <w:rPr>
                <w:color w:val="000000"/>
                <w:sz w:val="16"/>
                <w:szCs w:val="16"/>
              </w:rPr>
              <w:t>)</w:t>
            </w:r>
          </w:p>
        </w:tc>
        <w:tc>
          <w:tcPr>
            <w:tcW w:w="1088" w:type="dxa"/>
            <w:tcMar>
              <w:top w:w="15" w:type="dxa"/>
              <w:left w:w="115" w:type="dxa"/>
              <w:bottom w:w="15" w:type="dxa"/>
              <w:right w:w="115" w:type="dxa"/>
            </w:tcMar>
          </w:tcPr>
          <w:p w14:paraId="66A318EF" w14:textId="77777777" w:rsidR="000E594A" w:rsidRDefault="00000000">
            <w:pPr>
              <w:ind w:firstLine="0"/>
              <w:rPr>
                <w:sz w:val="16"/>
                <w:szCs w:val="16"/>
              </w:rPr>
            </w:pPr>
            <w:r>
              <w:rPr>
                <w:color w:val="000000"/>
                <w:sz w:val="16"/>
                <w:szCs w:val="16"/>
              </w:rPr>
              <w:t>1–7</w:t>
            </w:r>
          </w:p>
        </w:tc>
        <w:tc>
          <w:tcPr>
            <w:tcW w:w="937" w:type="dxa"/>
            <w:tcMar>
              <w:top w:w="15" w:type="dxa"/>
              <w:left w:w="115" w:type="dxa"/>
              <w:bottom w:w="15" w:type="dxa"/>
              <w:right w:w="115" w:type="dxa"/>
            </w:tcMar>
          </w:tcPr>
          <w:p w14:paraId="1A007626" w14:textId="77777777" w:rsidR="000E594A" w:rsidRDefault="00000000">
            <w:pPr>
              <w:ind w:firstLine="0"/>
              <w:rPr>
                <w:sz w:val="16"/>
                <w:szCs w:val="16"/>
              </w:rPr>
            </w:pPr>
            <w:r>
              <w:rPr>
                <w:color w:val="000000"/>
                <w:sz w:val="16"/>
                <w:szCs w:val="16"/>
              </w:rPr>
              <w:t>5.83 (0.89)</w:t>
            </w:r>
          </w:p>
        </w:tc>
        <w:tc>
          <w:tcPr>
            <w:tcW w:w="937" w:type="dxa"/>
            <w:tcMar>
              <w:top w:w="15" w:type="dxa"/>
              <w:left w:w="115" w:type="dxa"/>
              <w:bottom w:w="15" w:type="dxa"/>
              <w:right w:w="115" w:type="dxa"/>
            </w:tcMar>
          </w:tcPr>
          <w:p w14:paraId="1EC143CF" w14:textId="77777777" w:rsidR="000E594A" w:rsidRDefault="00000000">
            <w:pPr>
              <w:ind w:firstLine="0"/>
              <w:rPr>
                <w:sz w:val="16"/>
                <w:szCs w:val="16"/>
              </w:rPr>
            </w:pPr>
            <w:r>
              <w:rPr>
                <w:color w:val="000000"/>
                <w:sz w:val="16"/>
                <w:szCs w:val="16"/>
              </w:rPr>
              <w:t>5.86 (0.79)</w:t>
            </w:r>
          </w:p>
        </w:tc>
        <w:tc>
          <w:tcPr>
            <w:tcW w:w="937" w:type="dxa"/>
            <w:tcMar>
              <w:top w:w="15" w:type="dxa"/>
              <w:left w:w="115" w:type="dxa"/>
              <w:bottom w:w="15" w:type="dxa"/>
              <w:right w:w="115" w:type="dxa"/>
            </w:tcMar>
          </w:tcPr>
          <w:p w14:paraId="775311EB" w14:textId="77777777" w:rsidR="000E594A" w:rsidRDefault="00000000">
            <w:pPr>
              <w:ind w:firstLine="0"/>
              <w:rPr>
                <w:sz w:val="16"/>
                <w:szCs w:val="16"/>
              </w:rPr>
            </w:pPr>
            <w:r>
              <w:rPr>
                <w:color w:val="000000"/>
                <w:sz w:val="16"/>
                <w:szCs w:val="16"/>
              </w:rPr>
              <w:t>5.88 (1.01)</w:t>
            </w:r>
          </w:p>
        </w:tc>
        <w:tc>
          <w:tcPr>
            <w:tcW w:w="937" w:type="dxa"/>
            <w:tcMar>
              <w:top w:w="15" w:type="dxa"/>
              <w:left w:w="115" w:type="dxa"/>
              <w:bottom w:w="15" w:type="dxa"/>
              <w:right w:w="115" w:type="dxa"/>
            </w:tcMar>
          </w:tcPr>
          <w:p w14:paraId="48E36DA4" w14:textId="77777777" w:rsidR="000E594A" w:rsidRDefault="00000000">
            <w:pPr>
              <w:ind w:firstLine="0"/>
              <w:rPr>
                <w:sz w:val="16"/>
                <w:szCs w:val="16"/>
              </w:rPr>
            </w:pPr>
            <w:r>
              <w:rPr>
                <w:color w:val="000000"/>
                <w:sz w:val="16"/>
                <w:szCs w:val="16"/>
              </w:rPr>
              <w:t>6.13 (0.74)</w:t>
            </w:r>
          </w:p>
        </w:tc>
        <w:tc>
          <w:tcPr>
            <w:tcW w:w="937" w:type="dxa"/>
            <w:tcMar>
              <w:top w:w="15" w:type="dxa"/>
              <w:left w:w="115" w:type="dxa"/>
              <w:bottom w:w="15" w:type="dxa"/>
              <w:right w:w="115" w:type="dxa"/>
            </w:tcMar>
          </w:tcPr>
          <w:p w14:paraId="57F1FD6D" w14:textId="77777777" w:rsidR="000E594A" w:rsidRDefault="00000000">
            <w:pPr>
              <w:ind w:firstLine="0"/>
              <w:rPr>
                <w:sz w:val="16"/>
                <w:szCs w:val="16"/>
              </w:rPr>
            </w:pPr>
            <w:r>
              <w:rPr>
                <w:color w:val="000000"/>
                <w:sz w:val="16"/>
                <w:szCs w:val="16"/>
              </w:rPr>
              <w:t>5.78 (0.76)</w:t>
            </w:r>
          </w:p>
        </w:tc>
        <w:tc>
          <w:tcPr>
            <w:tcW w:w="937" w:type="dxa"/>
            <w:tcMar>
              <w:top w:w="15" w:type="dxa"/>
              <w:left w:w="115" w:type="dxa"/>
              <w:bottom w:w="15" w:type="dxa"/>
              <w:right w:w="115" w:type="dxa"/>
            </w:tcMar>
          </w:tcPr>
          <w:p w14:paraId="7994180F" w14:textId="77777777" w:rsidR="000E594A" w:rsidRDefault="00000000">
            <w:pPr>
              <w:ind w:firstLine="0"/>
              <w:rPr>
                <w:sz w:val="16"/>
                <w:szCs w:val="16"/>
              </w:rPr>
            </w:pPr>
            <w:r>
              <w:rPr>
                <w:color w:val="000000"/>
                <w:sz w:val="16"/>
                <w:szCs w:val="16"/>
              </w:rPr>
              <w:t>5.76 (0.79)</w:t>
            </w:r>
          </w:p>
        </w:tc>
        <w:tc>
          <w:tcPr>
            <w:tcW w:w="2782" w:type="dxa"/>
            <w:tcMar>
              <w:top w:w="15" w:type="dxa"/>
              <w:left w:w="115" w:type="dxa"/>
              <w:bottom w:w="15" w:type="dxa"/>
              <w:right w:w="115" w:type="dxa"/>
            </w:tcMar>
          </w:tcPr>
          <w:p w14:paraId="416BF302" w14:textId="77777777" w:rsidR="000E594A" w:rsidRDefault="00000000">
            <w:pPr>
              <w:ind w:firstLine="0"/>
              <w:rPr>
                <w:sz w:val="16"/>
                <w:szCs w:val="16"/>
              </w:rPr>
            </w:pPr>
            <w:r>
              <w:rPr>
                <w:i/>
                <w:color w:val="000000"/>
                <w:sz w:val="16"/>
                <w:szCs w:val="16"/>
              </w:rPr>
              <w:t>t</w:t>
            </w:r>
            <w:r>
              <w:rPr>
                <w:color w:val="000000"/>
                <w:sz w:val="16"/>
                <w:szCs w:val="16"/>
              </w:rPr>
              <w:t xml:space="preserve"> = -0.598, df = 100, </w:t>
            </w:r>
            <w:r>
              <w:rPr>
                <w:i/>
                <w:color w:val="000000"/>
                <w:sz w:val="16"/>
                <w:szCs w:val="16"/>
              </w:rPr>
              <w:t>p</w:t>
            </w:r>
            <w:r>
              <w:rPr>
                <w:color w:val="000000"/>
                <w:sz w:val="16"/>
                <w:szCs w:val="16"/>
              </w:rPr>
              <w:t xml:space="preserve"> = .551</w:t>
            </w:r>
          </w:p>
          <w:p w14:paraId="65565B6E" w14:textId="77777777" w:rsidR="000E594A" w:rsidRDefault="00000000">
            <w:pPr>
              <w:ind w:firstLine="0"/>
              <w:rPr>
                <w:sz w:val="16"/>
                <w:szCs w:val="16"/>
              </w:rPr>
            </w:pPr>
            <w:r>
              <w:rPr>
                <w:i/>
                <w:color w:val="000000"/>
                <w:sz w:val="16"/>
                <w:szCs w:val="16"/>
              </w:rPr>
              <w:t>t</w:t>
            </w:r>
            <w:r>
              <w:rPr>
                <w:color w:val="000000"/>
                <w:sz w:val="16"/>
                <w:szCs w:val="16"/>
              </w:rPr>
              <w:t xml:space="preserve"> = -1.585, df = 52, </w:t>
            </w:r>
            <w:r>
              <w:rPr>
                <w:i/>
                <w:color w:val="000000"/>
                <w:sz w:val="16"/>
                <w:szCs w:val="16"/>
              </w:rPr>
              <w:t xml:space="preserve">p </w:t>
            </w:r>
            <w:r>
              <w:rPr>
                <w:color w:val="000000"/>
                <w:sz w:val="16"/>
                <w:szCs w:val="16"/>
              </w:rPr>
              <w:t>= .119</w:t>
            </w:r>
          </w:p>
        </w:tc>
      </w:tr>
      <w:tr w:rsidR="000E594A" w14:paraId="5A40D4E6" w14:textId="77777777">
        <w:tc>
          <w:tcPr>
            <w:tcW w:w="2278" w:type="dxa"/>
            <w:tcMar>
              <w:top w:w="15" w:type="dxa"/>
              <w:left w:w="115" w:type="dxa"/>
              <w:bottom w:w="15" w:type="dxa"/>
              <w:right w:w="115" w:type="dxa"/>
            </w:tcMar>
          </w:tcPr>
          <w:p w14:paraId="0B33872F" w14:textId="77777777" w:rsidR="000E594A" w:rsidRDefault="00000000">
            <w:pPr>
              <w:ind w:firstLine="0"/>
              <w:rPr>
                <w:sz w:val="16"/>
                <w:szCs w:val="16"/>
              </w:rPr>
            </w:pPr>
            <w:r>
              <w:rPr>
                <w:color w:val="000000"/>
                <w:sz w:val="16"/>
                <w:szCs w:val="16"/>
              </w:rPr>
              <w:t xml:space="preserve">Affective Attitude </w:t>
            </w:r>
            <w:r>
              <w:rPr>
                <w:i/>
                <w:color w:val="000000"/>
                <w:sz w:val="16"/>
                <w:szCs w:val="16"/>
              </w:rPr>
              <w:t xml:space="preserve">M </w:t>
            </w:r>
            <w:r>
              <w:rPr>
                <w:color w:val="000000"/>
                <w:sz w:val="16"/>
                <w:szCs w:val="16"/>
              </w:rPr>
              <w:t>(</w:t>
            </w:r>
            <w:r>
              <w:rPr>
                <w:i/>
                <w:color w:val="000000"/>
                <w:sz w:val="16"/>
                <w:szCs w:val="16"/>
              </w:rPr>
              <w:t>SD</w:t>
            </w:r>
            <w:r>
              <w:rPr>
                <w:color w:val="000000"/>
                <w:sz w:val="16"/>
                <w:szCs w:val="16"/>
              </w:rPr>
              <w:t>)</w:t>
            </w:r>
          </w:p>
        </w:tc>
        <w:tc>
          <w:tcPr>
            <w:tcW w:w="1088" w:type="dxa"/>
            <w:tcMar>
              <w:top w:w="15" w:type="dxa"/>
              <w:left w:w="115" w:type="dxa"/>
              <w:bottom w:w="15" w:type="dxa"/>
              <w:right w:w="115" w:type="dxa"/>
            </w:tcMar>
          </w:tcPr>
          <w:p w14:paraId="52D5D65D" w14:textId="77777777" w:rsidR="000E594A" w:rsidRDefault="00000000">
            <w:pPr>
              <w:ind w:firstLine="0"/>
              <w:rPr>
                <w:sz w:val="16"/>
                <w:szCs w:val="16"/>
              </w:rPr>
            </w:pPr>
            <w:r>
              <w:rPr>
                <w:color w:val="000000"/>
                <w:sz w:val="16"/>
                <w:szCs w:val="16"/>
              </w:rPr>
              <w:t>1–5</w:t>
            </w:r>
          </w:p>
        </w:tc>
        <w:tc>
          <w:tcPr>
            <w:tcW w:w="937" w:type="dxa"/>
            <w:tcMar>
              <w:top w:w="15" w:type="dxa"/>
              <w:left w:w="115" w:type="dxa"/>
              <w:bottom w:w="15" w:type="dxa"/>
              <w:right w:w="115" w:type="dxa"/>
            </w:tcMar>
          </w:tcPr>
          <w:p w14:paraId="708D81C7" w14:textId="77777777" w:rsidR="000E594A" w:rsidRDefault="000E594A">
            <w:pPr>
              <w:ind w:firstLine="0"/>
              <w:rPr>
                <w:sz w:val="16"/>
                <w:szCs w:val="16"/>
              </w:rPr>
            </w:pPr>
          </w:p>
        </w:tc>
        <w:tc>
          <w:tcPr>
            <w:tcW w:w="937" w:type="dxa"/>
            <w:tcMar>
              <w:top w:w="15" w:type="dxa"/>
              <w:left w:w="115" w:type="dxa"/>
              <w:bottom w:w="15" w:type="dxa"/>
              <w:right w:w="115" w:type="dxa"/>
            </w:tcMar>
          </w:tcPr>
          <w:p w14:paraId="7FB8A0E1" w14:textId="77777777" w:rsidR="000E594A" w:rsidRDefault="000E594A">
            <w:pPr>
              <w:ind w:firstLine="0"/>
              <w:rPr>
                <w:sz w:val="16"/>
                <w:szCs w:val="16"/>
              </w:rPr>
            </w:pPr>
          </w:p>
        </w:tc>
        <w:tc>
          <w:tcPr>
            <w:tcW w:w="937" w:type="dxa"/>
            <w:tcMar>
              <w:top w:w="15" w:type="dxa"/>
              <w:left w:w="115" w:type="dxa"/>
              <w:bottom w:w="15" w:type="dxa"/>
              <w:right w:w="115" w:type="dxa"/>
            </w:tcMar>
          </w:tcPr>
          <w:p w14:paraId="6900E606" w14:textId="77777777" w:rsidR="000E594A" w:rsidRDefault="000E594A">
            <w:pPr>
              <w:ind w:firstLine="0"/>
              <w:rPr>
                <w:sz w:val="16"/>
                <w:szCs w:val="16"/>
              </w:rPr>
            </w:pPr>
          </w:p>
        </w:tc>
        <w:tc>
          <w:tcPr>
            <w:tcW w:w="937" w:type="dxa"/>
            <w:tcMar>
              <w:top w:w="15" w:type="dxa"/>
              <w:left w:w="115" w:type="dxa"/>
              <w:bottom w:w="15" w:type="dxa"/>
              <w:right w:w="115" w:type="dxa"/>
            </w:tcMar>
          </w:tcPr>
          <w:p w14:paraId="628571FC" w14:textId="77777777" w:rsidR="000E594A" w:rsidRDefault="00000000">
            <w:pPr>
              <w:ind w:firstLine="0"/>
              <w:rPr>
                <w:sz w:val="16"/>
                <w:szCs w:val="16"/>
              </w:rPr>
            </w:pPr>
            <w:r>
              <w:rPr>
                <w:color w:val="000000"/>
                <w:sz w:val="16"/>
                <w:szCs w:val="16"/>
              </w:rPr>
              <w:t>4.38 (0.62)</w:t>
            </w:r>
          </w:p>
        </w:tc>
        <w:tc>
          <w:tcPr>
            <w:tcW w:w="937" w:type="dxa"/>
            <w:tcMar>
              <w:top w:w="15" w:type="dxa"/>
              <w:left w:w="115" w:type="dxa"/>
              <w:bottom w:w="15" w:type="dxa"/>
              <w:right w:w="115" w:type="dxa"/>
            </w:tcMar>
          </w:tcPr>
          <w:p w14:paraId="3472A96A" w14:textId="77777777" w:rsidR="000E594A" w:rsidRDefault="000E594A">
            <w:pPr>
              <w:ind w:firstLine="0"/>
              <w:rPr>
                <w:sz w:val="16"/>
                <w:szCs w:val="16"/>
              </w:rPr>
            </w:pPr>
          </w:p>
        </w:tc>
        <w:tc>
          <w:tcPr>
            <w:tcW w:w="937" w:type="dxa"/>
            <w:tcMar>
              <w:top w:w="15" w:type="dxa"/>
              <w:left w:w="115" w:type="dxa"/>
              <w:bottom w:w="15" w:type="dxa"/>
              <w:right w:w="115" w:type="dxa"/>
            </w:tcMar>
          </w:tcPr>
          <w:p w14:paraId="2DDA0B52" w14:textId="77777777" w:rsidR="000E594A" w:rsidRDefault="000E594A">
            <w:pPr>
              <w:ind w:firstLine="0"/>
              <w:rPr>
                <w:sz w:val="16"/>
                <w:szCs w:val="16"/>
              </w:rPr>
            </w:pPr>
          </w:p>
        </w:tc>
        <w:tc>
          <w:tcPr>
            <w:tcW w:w="2782" w:type="dxa"/>
            <w:tcMar>
              <w:top w:w="15" w:type="dxa"/>
              <w:left w:w="115" w:type="dxa"/>
              <w:bottom w:w="15" w:type="dxa"/>
              <w:right w:w="115" w:type="dxa"/>
            </w:tcMar>
          </w:tcPr>
          <w:p w14:paraId="20F10B07" w14:textId="77777777" w:rsidR="000E594A" w:rsidRDefault="000E594A">
            <w:pPr>
              <w:ind w:firstLine="0"/>
              <w:rPr>
                <w:sz w:val="16"/>
                <w:szCs w:val="16"/>
              </w:rPr>
            </w:pPr>
          </w:p>
        </w:tc>
      </w:tr>
      <w:tr w:rsidR="000E594A" w14:paraId="0B0CE8AF" w14:textId="77777777">
        <w:tc>
          <w:tcPr>
            <w:tcW w:w="2278" w:type="dxa"/>
            <w:tcMar>
              <w:top w:w="15" w:type="dxa"/>
              <w:left w:w="115" w:type="dxa"/>
              <w:bottom w:w="15" w:type="dxa"/>
              <w:right w:w="115" w:type="dxa"/>
            </w:tcMar>
          </w:tcPr>
          <w:p w14:paraId="04344EBB" w14:textId="77777777" w:rsidR="000E594A" w:rsidRDefault="00000000">
            <w:pPr>
              <w:ind w:firstLine="0"/>
              <w:rPr>
                <w:sz w:val="16"/>
                <w:szCs w:val="16"/>
              </w:rPr>
            </w:pPr>
            <w:r>
              <w:rPr>
                <w:color w:val="000000"/>
                <w:sz w:val="16"/>
                <w:szCs w:val="16"/>
              </w:rPr>
              <w:t xml:space="preserve">Burden </w:t>
            </w:r>
            <w:r>
              <w:rPr>
                <w:i/>
                <w:color w:val="000000"/>
                <w:sz w:val="16"/>
                <w:szCs w:val="16"/>
              </w:rPr>
              <w:t xml:space="preserve">M </w:t>
            </w:r>
            <w:r>
              <w:rPr>
                <w:color w:val="000000"/>
                <w:sz w:val="16"/>
                <w:szCs w:val="16"/>
              </w:rPr>
              <w:t>(</w:t>
            </w:r>
            <w:r>
              <w:rPr>
                <w:i/>
                <w:color w:val="000000"/>
                <w:sz w:val="16"/>
                <w:szCs w:val="16"/>
              </w:rPr>
              <w:t>SD</w:t>
            </w:r>
            <w:r>
              <w:rPr>
                <w:color w:val="000000"/>
                <w:sz w:val="16"/>
                <w:szCs w:val="16"/>
              </w:rPr>
              <w:t>)</w:t>
            </w:r>
          </w:p>
        </w:tc>
        <w:tc>
          <w:tcPr>
            <w:tcW w:w="1088" w:type="dxa"/>
            <w:tcMar>
              <w:top w:w="15" w:type="dxa"/>
              <w:left w:w="115" w:type="dxa"/>
              <w:bottom w:w="15" w:type="dxa"/>
              <w:right w:w="115" w:type="dxa"/>
            </w:tcMar>
          </w:tcPr>
          <w:p w14:paraId="65BD00DF" w14:textId="77777777" w:rsidR="000E594A" w:rsidRDefault="00000000">
            <w:pPr>
              <w:ind w:firstLine="0"/>
              <w:rPr>
                <w:sz w:val="16"/>
                <w:szCs w:val="16"/>
              </w:rPr>
            </w:pPr>
            <w:r>
              <w:rPr>
                <w:color w:val="000000"/>
                <w:sz w:val="16"/>
                <w:szCs w:val="16"/>
              </w:rPr>
              <w:t>1–5</w:t>
            </w:r>
          </w:p>
        </w:tc>
        <w:tc>
          <w:tcPr>
            <w:tcW w:w="937" w:type="dxa"/>
            <w:tcMar>
              <w:top w:w="15" w:type="dxa"/>
              <w:left w:w="115" w:type="dxa"/>
              <w:bottom w:w="15" w:type="dxa"/>
              <w:right w:w="115" w:type="dxa"/>
            </w:tcMar>
          </w:tcPr>
          <w:p w14:paraId="1ED759E8" w14:textId="77777777" w:rsidR="000E594A" w:rsidRDefault="000E594A">
            <w:pPr>
              <w:ind w:firstLine="0"/>
              <w:rPr>
                <w:sz w:val="16"/>
                <w:szCs w:val="16"/>
              </w:rPr>
            </w:pPr>
          </w:p>
        </w:tc>
        <w:tc>
          <w:tcPr>
            <w:tcW w:w="937" w:type="dxa"/>
            <w:tcMar>
              <w:top w:w="15" w:type="dxa"/>
              <w:left w:w="115" w:type="dxa"/>
              <w:bottom w:w="15" w:type="dxa"/>
              <w:right w:w="115" w:type="dxa"/>
            </w:tcMar>
          </w:tcPr>
          <w:p w14:paraId="46A0EC87" w14:textId="77777777" w:rsidR="000E594A" w:rsidRDefault="000E594A">
            <w:pPr>
              <w:ind w:firstLine="0"/>
              <w:rPr>
                <w:sz w:val="16"/>
                <w:szCs w:val="16"/>
              </w:rPr>
            </w:pPr>
          </w:p>
        </w:tc>
        <w:tc>
          <w:tcPr>
            <w:tcW w:w="937" w:type="dxa"/>
            <w:tcMar>
              <w:top w:w="15" w:type="dxa"/>
              <w:left w:w="115" w:type="dxa"/>
              <w:bottom w:w="15" w:type="dxa"/>
              <w:right w:w="115" w:type="dxa"/>
            </w:tcMar>
          </w:tcPr>
          <w:p w14:paraId="269EC951" w14:textId="77777777" w:rsidR="000E594A" w:rsidRDefault="000E594A">
            <w:pPr>
              <w:ind w:firstLine="0"/>
              <w:rPr>
                <w:sz w:val="16"/>
                <w:szCs w:val="16"/>
              </w:rPr>
            </w:pPr>
          </w:p>
        </w:tc>
        <w:tc>
          <w:tcPr>
            <w:tcW w:w="937" w:type="dxa"/>
            <w:tcMar>
              <w:top w:w="15" w:type="dxa"/>
              <w:left w:w="115" w:type="dxa"/>
              <w:bottom w:w="15" w:type="dxa"/>
              <w:right w:w="115" w:type="dxa"/>
            </w:tcMar>
          </w:tcPr>
          <w:p w14:paraId="349DECD6" w14:textId="77777777" w:rsidR="000E594A" w:rsidRDefault="00000000">
            <w:pPr>
              <w:ind w:firstLine="0"/>
              <w:rPr>
                <w:sz w:val="16"/>
                <w:szCs w:val="16"/>
              </w:rPr>
            </w:pPr>
            <w:r>
              <w:rPr>
                <w:color w:val="000000"/>
                <w:sz w:val="16"/>
                <w:szCs w:val="16"/>
              </w:rPr>
              <w:t>4.82 (0.38)</w:t>
            </w:r>
          </w:p>
        </w:tc>
        <w:tc>
          <w:tcPr>
            <w:tcW w:w="937" w:type="dxa"/>
            <w:tcMar>
              <w:top w:w="15" w:type="dxa"/>
              <w:left w:w="115" w:type="dxa"/>
              <w:bottom w:w="15" w:type="dxa"/>
              <w:right w:w="115" w:type="dxa"/>
            </w:tcMar>
          </w:tcPr>
          <w:p w14:paraId="2993A15D" w14:textId="77777777" w:rsidR="000E594A" w:rsidRDefault="000E594A">
            <w:pPr>
              <w:ind w:firstLine="0"/>
              <w:rPr>
                <w:sz w:val="16"/>
                <w:szCs w:val="16"/>
              </w:rPr>
            </w:pPr>
          </w:p>
        </w:tc>
        <w:tc>
          <w:tcPr>
            <w:tcW w:w="937" w:type="dxa"/>
            <w:tcMar>
              <w:top w:w="15" w:type="dxa"/>
              <w:left w:w="115" w:type="dxa"/>
              <w:bottom w:w="15" w:type="dxa"/>
              <w:right w:w="115" w:type="dxa"/>
            </w:tcMar>
          </w:tcPr>
          <w:p w14:paraId="1FA23B89" w14:textId="77777777" w:rsidR="000E594A" w:rsidRDefault="000E594A">
            <w:pPr>
              <w:ind w:firstLine="0"/>
              <w:rPr>
                <w:sz w:val="16"/>
                <w:szCs w:val="16"/>
              </w:rPr>
            </w:pPr>
          </w:p>
        </w:tc>
        <w:tc>
          <w:tcPr>
            <w:tcW w:w="2782" w:type="dxa"/>
            <w:tcMar>
              <w:top w:w="15" w:type="dxa"/>
              <w:left w:w="115" w:type="dxa"/>
              <w:bottom w:w="15" w:type="dxa"/>
              <w:right w:w="115" w:type="dxa"/>
            </w:tcMar>
          </w:tcPr>
          <w:p w14:paraId="2DD2CCF0" w14:textId="77777777" w:rsidR="000E594A" w:rsidRDefault="000E594A">
            <w:pPr>
              <w:ind w:firstLine="0"/>
              <w:rPr>
                <w:sz w:val="16"/>
                <w:szCs w:val="16"/>
              </w:rPr>
            </w:pPr>
          </w:p>
        </w:tc>
      </w:tr>
      <w:tr w:rsidR="000E594A" w14:paraId="0573FD5B" w14:textId="77777777">
        <w:tc>
          <w:tcPr>
            <w:tcW w:w="2278" w:type="dxa"/>
            <w:tcMar>
              <w:top w:w="15" w:type="dxa"/>
              <w:left w:w="115" w:type="dxa"/>
              <w:bottom w:w="15" w:type="dxa"/>
              <w:right w:w="115" w:type="dxa"/>
            </w:tcMar>
          </w:tcPr>
          <w:p w14:paraId="09473EB8" w14:textId="77777777" w:rsidR="000E594A" w:rsidRDefault="00000000">
            <w:pPr>
              <w:ind w:firstLine="0"/>
              <w:rPr>
                <w:sz w:val="16"/>
                <w:szCs w:val="16"/>
              </w:rPr>
            </w:pPr>
            <w:r>
              <w:rPr>
                <w:color w:val="000000"/>
                <w:sz w:val="16"/>
                <w:szCs w:val="16"/>
              </w:rPr>
              <w:t xml:space="preserve">Ethicality </w:t>
            </w:r>
            <w:r>
              <w:rPr>
                <w:i/>
                <w:color w:val="000000"/>
                <w:sz w:val="16"/>
                <w:szCs w:val="16"/>
              </w:rPr>
              <w:t xml:space="preserve">M </w:t>
            </w:r>
            <w:r>
              <w:rPr>
                <w:color w:val="000000"/>
                <w:sz w:val="16"/>
                <w:szCs w:val="16"/>
              </w:rPr>
              <w:t>(</w:t>
            </w:r>
            <w:r>
              <w:rPr>
                <w:i/>
                <w:color w:val="000000"/>
                <w:sz w:val="16"/>
                <w:szCs w:val="16"/>
              </w:rPr>
              <w:t>SD</w:t>
            </w:r>
            <w:r>
              <w:rPr>
                <w:color w:val="000000"/>
                <w:sz w:val="16"/>
                <w:szCs w:val="16"/>
              </w:rPr>
              <w:t>)</w:t>
            </w:r>
          </w:p>
        </w:tc>
        <w:tc>
          <w:tcPr>
            <w:tcW w:w="1088" w:type="dxa"/>
            <w:tcMar>
              <w:top w:w="15" w:type="dxa"/>
              <w:left w:w="115" w:type="dxa"/>
              <w:bottom w:w="15" w:type="dxa"/>
              <w:right w:w="115" w:type="dxa"/>
            </w:tcMar>
          </w:tcPr>
          <w:p w14:paraId="0D3DD4B7" w14:textId="77777777" w:rsidR="000E594A" w:rsidRDefault="00000000">
            <w:pPr>
              <w:ind w:firstLine="0"/>
              <w:rPr>
                <w:sz w:val="16"/>
                <w:szCs w:val="16"/>
              </w:rPr>
            </w:pPr>
            <w:r>
              <w:rPr>
                <w:color w:val="000000"/>
                <w:sz w:val="16"/>
                <w:szCs w:val="16"/>
              </w:rPr>
              <w:t>1–5</w:t>
            </w:r>
          </w:p>
        </w:tc>
        <w:tc>
          <w:tcPr>
            <w:tcW w:w="937" w:type="dxa"/>
            <w:tcMar>
              <w:top w:w="15" w:type="dxa"/>
              <w:left w:w="115" w:type="dxa"/>
              <w:bottom w:w="15" w:type="dxa"/>
              <w:right w:w="115" w:type="dxa"/>
            </w:tcMar>
          </w:tcPr>
          <w:p w14:paraId="181628FB" w14:textId="77777777" w:rsidR="000E594A" w:rsidRDefault="000E594A">
            <w:pPr>
              <w:ind w:firstLine="0"/>
              <w:rPr>
                <w:sz w:val="16"/>
                <w:szCs w:val="16"/>
              </w:rPr>
            </w:pPr>
          </w:p>
        </w:tc>
        <w:tc>
          <w:tcPr>
            <w:tcW w:w="937" w:type="dxa"/>
            <w:tcMar>
              <w:top w:w="15" w:type="dxa"/>
              <w:left w:w="115" w:type="dxa"/>
              <w:bottom w:w="15" w:type="dxa"/>
              <w:right w:w="115" w:type="dxa"/>
            </w:tcMar>
          </w:tcPr>
          <w:p w14:paraId="252ED703" w14:textId="77777777" w:rsidR="000E594A" w:rsidRDefault="000E594A">
            <w:pPr>
              <w:ind w:firstLine="0"/>
              <w:rPr>
                <w:sz w:val="16"/>
                <w:szCs w:val="16"/>
              </w:rPr>
            </w:pPr>
          </w:p>
        </w:tc>
        <w:tc>
          <w:tcPr>
            <w:tcW w:w="937" w:type="dxa"/>
            <w:tcMar>
              <w:top w:w="15" w:type="dxa"/>
              <w:left w:w="115" w:type="dxa"/>
              <w:bottom w:w="15" w:type="dxa"/>
              <w:right w:w="115" w:type="dxa"/>
            </w:tcMar>
          </w:tcPr>
          <w:p w14:paraId="10FB5FEA" w14:textId="77777777" w:rsidR="000E594A" w:rsidRDefault="000E594A">
            <w:pPr>
              <w:ind w:firstLine="0"/>
              <w:rPr>
                <w:sz w:val="16"/>
                <w:szCs w:val="16"/>
              </w:rPr>
            </w:pPr>
          </w:p>
        </w:tc>
        <w:tc>
          <w:tcPr>
            <w:tcW w:w="937" w:type="dxa"/>
            <w:tcMar>
              <w:top w:w="15" w:type="dxa"/>
              <w:left w:w="115" w:type="dxa"/>
              <w:bottom w:w="15" w:type="dxa"/>
              <w:right w:w="115" w:type="dxa"/>
            </w:tcMar>
          </w:tcPr>
          <w:p w14:paraId="169B54F9" w14:textId="77777777" w:rsidR="000E594A" w:rsidRDefault="00000000">
            <w:pPr>
              <w:ind w:firstLine="0"/>
              <w:rPr>
                <w:sz w:val="16"/>
                <w:szCs w:val="16"/>
              </w:rPr>
            </w:pPr>
            <w:r>
              <w:rPr>
                <w:color w:val="000000"/>
                <w:sz w:val="16"/>
                <w:szCs w:val="16"/>
              </w:rPr>
              <w:t>4.38 (0.75)</w:t>
            </w:r>
          </w:p>
        </w:tc>
        <w:tc>
          <w:tcPr>
            <w:tcW w:w="937" w:type="dxa"/>
            <w:tcMar>
              <w:top w:w="15" w:type="dxa"/>
              <w:left w:w="115" w:type="dxa"/>
              <w:bottom w:w="15" w:type="dxa"/>
              <w:right w:w="115" w:type="dxa"/>
            </w:tcMar>
          </w:tcPr>
          <w:p w14:paraId="60179A70" w14:textId="77777777" w:rsidR="000E594A" w:rsidRDefault="000E594A">
            <w:pPr>
              <w:ind w:firstLine="0"/>
              <w:rPr>
                <w:sz w:val="16"/>
                <w:szCs w:val="16"/>
              </w:rPr>
            </w:pPr>
          </w:p>
        </w:tc>
        <w:tc>
          <w:tcPr>
            <w:tcW w:w="937" w:type="dxa"/>
            <w:tcMar>
              <w:top w:w="15" w:type="dxa"/>
              <w:left w:w="115" w:type="dxa"/>
              <w:bottom w:w="15" w:type="dxa"/>
              <w:right w:w="115" w:type="dxa"/>
            </w:tcMar>
          </w:tcPr>
          <w:p w14:paraId="048CAD8E" w14:textId="77777777" w:rsidR="000E594A" w:rsidRDefault="000E594A">
            <w:pPr>
              <w:ind w:firstLine="0"/>
              <w:rPr>
                <w:sz w:val="16"/>
                <w:szCs w:val="16"/>
              </w:rPr>
            </w:pPr>
          </w:p>
        </w:tc>
        <w:tc>
          <w:tcPr>
            <w:tcW w:w="2782" w:type="dxa"/>
            <w:tcMar>
              <w:top w:w="15" w:type="dxa"/>
              <w:left w:w="115" w:type="dxa"/>
              <w:bottom w:w="15" w:type="dxa"/>
              <w:right w:w="115" w:type="dxa"/>
            </w:tcMar>
          </w:tcPr>
          <w:p w14:paraId="23EAE586" w14:textId="77777777" w:rsidR="000E594A" w:rsidRDefault="000E594A">
            <w:pPr>
              <w:ind w:firstLine="0"/>
              <w:rPr>
                <w:sz w:val="16"/>
                <w:szCs w:val="16"/>
              </w:rPr>
            </w:pPr>
          </w:p>
        </w:tc>
      </w:tr>
      <w:tr w:rsidR="000E594A" w14:paraId="08148809" w14:textId="77777777">
        <w:tc>
          <w:tcPr>
            <w:tcW w:w="2278" w:type="dxa"/>
            <w:tcMar>
              <w:top w:w="15" w:type="dxa"/>
              <w:left w:w="115" w:type="dxa"/>
              <w:bottom w:w="15" w:type="dxa"/>
              <w:right w:w="115" w:type="dxa"/>
            </w:tcMar>
          </w:tcPr>
          <w:p w14:paraId="4DCB3DF6" w14:textId="77777777" w:rsidR="000E594A" w:rsidRDefault="00000000">
            <w:pPr>
              <w:ind w:firstLine="0"/>
              <w:rPr>
                <w:sz w:val="16"/>
                <w:szCs w:val="16"/>
              </w:rPr>
            </w:pPr>
            <w:r>
              <w:rPr>
                <w:color w:val="000000"/>
                <w:sz w:val="16"/>
                <w:szCs w:val="16"/>
              </w:rPr>
              <w:t xml:space="preserve">Self-Efficacy </w:t>
            </w:r>
            <w:r>
              <w:rPr>
                <w:i/>
                <w:color w:val="000000"/>
                <w:sz w:val="16"/>
                <w:szCs w:val="16"/>
              </w:rPr>
              <w:t xml:space="preserve">M </w:t>
            </w:r>
            <w:r>
              <w:rPr>
                <w:color w:val="000000"/>
                <w:sz w:val="16"/>
                <w:szCs w:val="16"/>
              </w:rPr>
              <w:t>(</w:t>
            </w:r>
            <w:r>
              <w:rPr>
                <w:i/>
                <w:color w:val="000000"/>
                <w:sz w:val="16"/>
                <w:szCs w:val="16"/>
              </w:rPr>
              <w:t>SD</w:t>
            </w:r>
            <w:r>
              <w:rPr>
                <w:color w:val="000000"/>
                <w:sz w:val="16"/>
                <w:szCs w:val="16"/>
              </w:rPr>
              <w:t>)</w:t>
            </w:r>
          </w:p>
        </w:tc>
        <w:tc>
          <w:tcPr>
            <w:tcW w:w="1088" w:type="dxa"/>
            <w:tcMar>
              <w:top w:w="15" w:type="dxa"/>
              <w:left w:w="115" w:type="dxa"/>
              <w:bottom w:w="15" w:type="dxa"/>
              <w:right w:w="115" w:type="dxa"/>
            </w:tcMar>
          </w:tcPr>
          <w:p w14:paraId="0914DF29" w14:textId="77777777" w:rsidR="000E594A" w:rsidRDefault="00000000">
            <w:pPr>
              <w:ind w:firstLine="0"/>
              <w:rPr>
                <w:sz w:val="16"/>
                <w:szCs w:val="16"/>
              </w:rPr>
            </w:pPr>
            <w:r>
              <w:rPr>
                <w:color w:val="000000"/>
                <w:sz w:val="16"/>
                <w:szCs w:val="16"/>
              </w:rPr>
              <w:t>1–5</w:t>
            </w:r>
          </w:p>
        </w:tc>
        <w:tc>
          <w:tcPr>
            <w:tcW w:w="937" w:type="dxa"/>
            <w:tcMar>
              <w:top w:w="15" w:type="dxa"/>
              <w:left w:w="115" w:type="dxa"/>
              <w:bottom w:w="15" w:type="dxa"/>
              <w:right w:w="115" w:type="dxa"/>
            </w:tcMar>
          </w:tcPr>
          <w:p w14:paraId="00C1E4BE" w14:textId="77777777" w:rsidR="000E594A" w:rsidRDefault="000E594A">
            <w:pPr>
              <w:ind w:firstLine="0"/>
              <w:rPr>
                <w:sz w:val="16"/>
                <w:szCs w:val="16"/>
              </w:rPr>
            </w:pPr>
          </w:p>
        </w:tc>
        <w:tc>
          <w:tcPr>
            <w:tcW w:w="937" w:type="dxa"/>
            <w:tcMar>
              <w:top w:w="15" w:type="dxa"/>
              <w:left w:w="115" w:type="dxa"/>
              <w:bottom w:w="15" w:type="dxa"/>
              <w:right w:w="115" w:type="dxa"/>
            </w:tcMar>
          </w:tcPr>
          <w:p w14:paraId="2970ED05" w14:textId="77777777" w:rsidR="000E594A" w:rsidRDefault="000E594A">
            <w:pPr>
              <w:ind w:firstLine="0"/>
              <w:rPr>
                <w:sz w:val="16"/>
                <w:szCs w:val="16"/>
              </w:rPr>
            </w:pPr>
          </w:p>
        </w:tc>
        <w:tc>
          <w:tcPr>
            <w:tcW w:w="937" w:type="dxa"/>
            <w:tcMar>
              <w:top w:w="15" w:type="dxa"/>
              <w:left w:w="115" w:type="dxa"/>
              <w:bottom w:w="15" w:type="dxa"/>
              <w:right w:w="115" w:type="dxa"/>
            </w:tcMar>
          </w:tcPr>
          <w:p w14:paraId="6C41A1CC" w14:textId="77777777" w:rsidR="000E594A" w:rsidRDefault="000E594A">
            <w:pPr>
              <w:ind w:firstLine="0"/>
              <w:rPr>
                <w:sz w:val="16"/>
                <w:szCs w:val="16"/>
              </w:rPr>
            </w:pPr>
          </w:p>
        </w:tc>
        <w:tc>
          <w:tcPr>
            <w:tcW w:w="937" w:type="dxa"/>
            <w:tcMar>
              <w:top w:w="15" w:type="dxa"/>
              <w:left w:w="115" w:type="dxa"/>
              <w:bottom w:w="15" w:type="dxa"/>
              <w:right w:w="115" w:type="dxa"/>
            </w:tcMar>
          </w:tcPr>
          <w:p w14:paraId="2CE8F14E" w14:textId="77777777" w:rsidR="000E594A" w:rsidRDefault="00000000">
            <w:pPr>
              <w:ind w:firstLine="0"/>
              <w:rPr>
                <w:sz w:val="16"/>
                <w:szCs w:val="16"/>
              </w:rPr>
            </w:pPr>
            <w:r>
              <w:rPr>
                <w:color w:val="000000"/>
                <w:sz w:val="16"/>
                <w:szCs w:val="16"/>
              </w:rPr>
              <w:t>4.37 (0.62)</w:t>
            </w:r>
          </w:p>
        </w:tc>
        <w:tc>
          <w:tcPr>
            <w:tcW w:w="937" w:type="dxa"/>
            <w:tcMar>
              <w:top w:w="15" w:type="dxa"/>
              <w:left w:w="115" w:type="dxa"/>
              <w:bottom w:w="15" w:type="dxa"/>
              <w:right w:w="115" w:type="dxa"/>
            </w:tcMar>
          </w:tcPr>
          <w:p w14:paraId="7F7E05A3" w14:textId="77777777" w:rsidR="000E594A" w:rsidRDefault="000E594A">
            <w:pPr>
              <w:ind w:firstLine="0"/>
              <w:rPr>
                <w:sz w:val="16"/>
                <w:szCs w:val="16"/>
              </w:rPr>
            </w:pPr>
          </w:p>
        </w:tc>
        <w:tc>
          <w:tcPr>
            <w:tcW w:w="937" w:type="dxa"/>
            <w:tcMar>
              <w:top w:w="15" w:type="dxa"/>
              <w:left w:w="115" w:type="dxa"/>
              <w:bottom w:w="15" w:type="dxa"/>
              <w:right w:w="115" w:type="dxa"/>
            </w:tcMar>
          </w:tcPr>
          <w:p w14:paraId="20AB4949" w14:textId="77777777" w:rsidR="000E594A" w:rsidRDefault="000E594A">
            <w:pPr>
              <w:ind w:firstLine="0"/>
              <w:rPr>
                <w:sz w:val="16"/>
                <w:szCs w:val="16"/>
              </w:rPr>
            </w:pPr>
          </w:p>
        </w:tc>
        <w:tc>
          <w:tcPr>
            <w:tcW w:w="2782" w:type="dxa"/>
            <w:tcMar>
              <w:top w:w="15" w:type="dxa"/>
              <w:left w:w="115" w:type="dxa"/>
              <w:bottom w:w="15" w:type="dxa"/>
              <w:right w:w="115" w:type="dxa"/>
            </w:tcMar>
          </w:tcPr>
          <w:p w14:paraId="66272DCA" w14:textId="77777777" w:rsidR="000E594A" w:rsidRDefault="000E594A">
            <w:pPr>
              <w:ind w:firstLine="0"/>
              <w:rPr>
                <w:sz w:val="16"/>
                <w:szCs w:val="16"/>
              </w:rPr>
            </w:pPr>
          </w:p>
        </w:tc>
      </w:tr>
      <w:tr w:rsidR="000E594A" w14:paraId="4ECC1492" w14:textId="77777777">
        <w:tc>
          <w:tcPr>
            <w:tcW w:w="2278" w:type="dxa"/>
            <w:tcBorders>
              <w:bottom w:val="single" w:sz="4" w:space="0" w:color="000000"/>
            </w:tcBorders>
            <w:tcMar>
              <w:top w:w="15" w:type="dxa"/>
              <w:left w:w="115" w:type="dxa"/>
              <w:bottom w:w="15" w:type="dxa"/>
              <w:right w:w="115" w:type="dxa"/>
            </w:tcMar>
          </w:tcPr>
          <w:p w14:paraId="16B37918" w14:textId="77777777" w:rsidR="000E594A" w:rsidRDefault="00000000">
            <w:pPr>
              <w:ind w:firstLine="0"/>
              <w:rPr>
                <w:sz w:val="16"/>
                <w:szCs w:val="16"/>
              </w:rPr>
            </w:pPr>
            <w:r>
              <w:rPr>
                <w:color w:val="000000"/>
                <w:sz w:val="16"/>
                <w:szCs w:val="16"/>
              </w:rPr>
              <w:t xml:space="preserve">Perceived Effectiveness </w:t>
            </w:r>
            <w:r>
              <w:rPr>
                <w:i/>
                <w:color w:val="000000"/>
                <w:sz w:val="16"/>
                <w:szCs w:val="16"/>
              </w:rPr>
              <w:t xml:space="preserve">M </w:t>
            </w:r>
            <w:r>
              <w:rPr>
                <w:color w:val="000000"/>
                <w:sz w:val="16"/>
                <w:szCs w:val="16"/>
              </w:rPr>
              <w:t>(</w:t>
            </w:r>
            <w:r>
              <w:rPr>
                <w:i/>
                <w:color w:val="000000"/>
                <w:sz w:val="16"/>
                <w:szCs w:val="16"/>
              </w:rPr>
              <w:t>SD</w:t>
            </w:r>
            <w:r>
              <w:rPr>
                <w:color w:val="000000"/>
                <w:sz w:val="16"/>
                <w:szCs w:val="16"/>
              </w:rPr>
              <w:t>)</w:t>
            </w:r>
          </w:p>
        </w:tc>
        <w:tc>
          <w:tcPr>
            <w:tcW w:w="1088" w:type="dxa"/>
            <w:tcBorders>
              <w:bottom w:val="single" w:sz="4" w:space="0" w:color="000000"/>
            </w:tcBorders>
            <w:tcMar>
              <w:top w:w="15" w:type="dxa"/>
              <w:left w:w="115" w:type="dxa"/>
              <w:bottom w:w="15" w:type="dxa"/>
              <w:right w:w="115" w:type="dxa"/>
            </w:tcMar>
          </w:tcPr>
          <w:p w14:paraId="7E394D8E" w14:textId="77777777" w:rsidR="000E594A" w:rsidRDefault="00000000">
            <w:pPr>
              <w:ind w:firstLine="0"/>
              <w:rPr>
                <w:sz w:val="16"/>
                <w:szCs w:val="16"/>
              </w:rPr>
            </w:pPr>
            <w:r>
              <w:rPr>
                <w:color w:val="000000"/>
                <w:sz w:val="16"/>
                <w:szCs w:val="16"/>
              </w:rPr>
              <w:t>1–5</w:t>
            </w:r>
          </w:p>
        </w:tc>
        <w:tc>
          <w:tcPr>
            <w:tcW w:w="937" w:type="dxa"/>
            <w:tcBorders>
              <w:bottom w:val="single" w:sz="4" w:space="0" w:color="000000"/>
            </w:tcBorders>
            <w:tcMar>
              <w:top w:w="15" w:type="dxa"/>
              <w:left w:w="115" w:type="dxa"/>
              <w:bottom w:w="15" w:type="dxa"/>
              <w:right w:w="115" w:type="dxa"/>
            </w:tcMar>
          </w:tcPr>
          <w:p w14:paraId="7761377E" w14:textId="77777777" w:rsidR="000E594A" w:rsidRDefault="000E594A">
            <w:pPr>
              <w:ind w:firstLine="0"/>
              <w:rPr>
                <w:sz w:val="16"/>
                <w:szCs w:val="16"/>
              </w:rPr>
            </w:pPr>
          </w:p>
        </w:tc>
        <w:tc>
          <w:tcPr>
            <w:tcW w:w="937" w:type="dxa"/>
            <w:tcBorders>
              <w:bottom w:val="single" w:sz="4" w:space="0" w:color="000000"/>
            </w:tcBorders>
            <w:tcMar>
              <w:top w:w="15" w:type="dxa"/>
              <w:left w:w="115" w:type="dxa"/>
              <w:bottom w:w="15" w:type="dxa"/>
              <w:right w:w="115" w:type="dxa"/>
            </w:tcMar>
          </w:tcPr>
          <w:p w14:paraId="679AE72A" w14:textId="77777777" w:rsidR="000E594A" w:rsidRDefault="000E594A">
            <w:pPr>
              <w:ind w:firstLine="0"/>
              <w:rPr>
                <w:sz w:val="16"/>
                <w:szCs w:val="16"/>
              </w:rPr>
            </w:pPr>
          </w:p>
        </w:tc>
        <w:tc>
          <w:tcPr>
            <w:tcW w:w="937" w:type="dxa"/>
            <w:tcBorders>
              <w:bottom w:val="single" w:sz="4" w:space="0" w:color="000000"/>
            </w:tcBorders>
            <w:tcMar>
              <w:top w:w="15" w:type="dxa"/>
              <w:left w:w="115" w:type="dxa"/>
              <w:bottom w:w="15" w:type="dxa"/>
              <w:right w:w="115" w:type="dxa"/>
            </w:tcMar>
          </w:tcPr>
          <w:p w14:paraId="3CA322FB" w14:textId="77777777" w:rsidR="000E594A" w:rsidRDefault="000E594A">
            <w:pPr>
              <w:ind w:firstLine="0"/>
              <w:rPr>
                <w:sz w:val="16"/>
                <w:szCs w:val="16"/>
              </w:rPr>
            </w:pPr>
          </w:p>
        </w:tc>
        <w:tc>
          <w:tcPr>
            <w:tcW w:w="937" w:type="dxa"/>
            <w:tcBorders>
              <w:bottom w:val="single" w:sz="4" w:space="0" w:color="000000"/>
            </w:tcBorders>
            <w:tcMar>
              <w:top w:w="15" w:type="dxa"/>
              <w:left w:w="115" w:type="dxa"/>
              <w:bottom w:w="15" w:type="dxa"/>
              <w:right w:w="115" w:type="dxa"/>
            </w:tcMar>
          </w:tcPr>
          <w:p w14:paraId="5981C02A" w14:textId="77777777" w:rsidR="000E594A" w:rsidRDefault="00000000">
            <w:pPr>
              <w:ind w:firstLine="0"/>
              <w:rPr>
                <w:sz w:val="16"/>
                <w:szCs w:val="16"/>
              </w:rPr>
            </w:pPr>
            <w:r>
              <w:rPr>
                <w:color w:val="000000"/>
                <w:sz w:val="16"/>
                <w:szCs w:val="16"/>
              </w:rPr>
              <w:t>4.49 (0.59)</w:t>
            </w:r>
          </w:p>
        </w:tc>
        <w:tc>
          <w:tcPr>
            <w:tcW w:w="937" w:type="dxa"/>
            <w:tcBorders>
              <w:bottom w:val="single" w:sz="4" w:space="0" w:color="000000"/>
            </w:tcBorders>
            <w:tcMar>
              <w:top w:w="15" w:type="dxa"/>
              <w:left w:w="115" w:type="dxa"/>
              <w:bottom w:w="15" w:type="dxa"/>
              <w:right w:w="115" w:type="dxa"/>
            </w:tcMar>
          </w:tcPr>
          <w:p w14:paraId="61B5E1F3" w14:textId="77777777" w:rsidR="000E594A" w:rsidRDefault="000E594A">
            <w:pPr>
              <w:ind w:firstLine="0"/>
              <w:rPr>
                <w:sz w:val="16"/>
                <w:szCs w:val="16"/>
              </w:rPr>
            </w:pPr>
          </w:p>
        </w:tc>
        <w:tc>
          <w:tcPr>
            <w:tcW w:w="937" w:type="dxa"/>
            <w:tcBorders>
              <w:bottom w:val="single" w:sz="4" w:space="0" w:color="000000"/>
            </w:tcBorders>
            <w:tcMar>
              <w:top w:w="15" w:type="dxa"/>
              <w:left w:w="115" w:type="dxa"/>
              <w:bottom w:w="15" w:type="dxa"/>
              <w:right w:w="115" w:type="dxa"/>
            </w:tcMar>
          </w:tcPr>
          <w:p w14:paraId="19AA0730" w14:textId="77777777" w:rsidR="000E594A" w:rsidRDefault="000E594A">
            <w:pPr>
              <w:ind w:firstLine="0"/>
              <w:rPr>
                <w:sz w:val="16"/>
                <w:szCs w:val="16"/>
              </w:rPr>
            </w:pPr>
          </w:p>
        </w:tc>
        <w:tc>
          <w:tcPr>
            <w:tcW w:w="2782" w:type="dxa"/>
            <w:tcBorders>
              <w:bottom w:val="single" w:sz="4" w:space="0" w:color="000000"/>
            </w:tcBorders>
            <w:tcMar>
              <w:top w:w="15" w:type="dxa"/>
              <w:left w:w="115" w:type="dxa"/>
              <w:bottom w:w="15" w:type="dxa"/>
              <w:right w:w="115" w:type="dxa"/>
            </w:tcMar>
          </w:tcPr>
          <w:p w14:paraId="2AE28319" w14:textId="77777777" w:rsidR="000E594A" w:rsidRDefault="000E594A">
            <w:pPr>
              <w:ind w:firstLine="0"/>
              <w:rPr>
                <w:sz w:val="16"/>
                <w:szCs w:val="16"/>
              </w:rPr>
            </w:pPr>
          </w:p>
        </w:tc>
      </w:tr>
    </w:tbl>
    <w:p w14:paraId="063E119D" w14:textId="77777777" w:rsidR="000E594A" w:rsidRDefault="000E594A">
      <w:pPr>
        <w:spacing w:line="480" w:lineRule="auto"/>
        <w:ind w:left="720" w:firstLine="0"/>
        <w:rPr>
          <w:i/>
        </w:rPr>
        <w:sectPr w:rsidR="000E594A">
          <w:headerReference w:type="default" r:id="rId72"/>
          <w:pgSz w:w="16834" w:h="11909" w:orient="landscape"/>
          <w:pgMar w:top="720" w:right="720" w:bottom="720" w:left="720" w:header="720" w:footer="720" w:gutter="0"/>
          <w:cols w:space="720"/>
        </w:sectPr>
      </w:pPr>
    </w:p>
    <w:p w14:paraId="16366F15" w14:textId="77777777" w:rsidR="000E594A" w:rsidRDefault="00000000">
      <w:pPr>
        <w:spacing w:after="160" w:line="480" w:lineRule="auto"/>
        <w:ind w:firstLine="0"/>
        <w:rPr>
          <w:color w:val="000000"/>
        </w:rPr>
      </w:pPr>
      <w:bookmarkStart w:id="36" w:name="_heading=h.3whwml4" w:colFirst="0" w:colLast="0"/>
      <w:bookmarkEnd w:id="36"/>
      <w:r>
        <w:rPr>
          <w:b/>
          <w:color w:val="000000"/>
        </w:rPr>
        <w:lastRenderedPageBreak/>
        <w:t xml:space="preserve">Table </w:t>
      </w:r>
      <w:r>
        <w:rPr>
          <w:b/>
        </w:rPr>
        <w:t>4</w:t>
      </w:r>
    </w:p>
    <w:p w14:paraId="41503133" w14:textId="77777777" w:rsidR="000E594A" w:rsidRDefault="00000000">
      <w:pPr>
        <w:spacing w:after="160" w:line="480" w:lineRule="auto"/>
        <w:ind w:firstLine="0"/>
        <w:rPr>
          <w:color w:val="000000"/>
        </w:rPr>
      </w:pPr>
      <w:r>
        <w:rPr>
          <w:i/>
          <w:color w:val="000000"/>
        </w:rPr>
        <w:t>Feasibility and Acceptability of Coaching HER Foundation Modules</w:t>
      </w:r>
    </w:p>
    <w:tbl>
      <w:tblPr>
        <w:tblStyle w:val="a2"/>
        <w:tblW w:w="8156" w:type="dxa"/>
        <w:tblInd w:w="-360" w:type="dxa"/>
        <w:tblLayout w:type="fixed"/>
        <w:tblLook w:val="0400" w:firstRow="0" w:lastRow="0" w:firstColumn="0" w:lastColumn="0" w:noHBand="0" w:noVBand="1"/>
      </w:tblPr>
      <w:tblGrid>
        <w:gridCol w:w="7006"/>
        <w:gridCol w:w="600"/>
        <w:gridCol w:w="550"/>
      </w:tblGrid>
      <w:tr w:rsidR="000E594A" w14:paraId="102062D6" w14:textId="77777777">
        <w:tc>
          <w:tcPr>
            <w:tcW w:w="7006" w:type="dxa"/>
            <w:tcBorders>
              <w:top w:val="single" w:sz="4" w:space="0" w:color="000000"/>
              <w:bottom w:val="single" w:sz="8" w:space="0" w:color="000000"/>
            </w:tcBorders>
            <w:tcMar>
              <w:top w:w="100" w:type="dxa"/>
              <w:left w:w="100" w:type="dxa"/>
              <w:bottom w:w="100" w:type="dxa"/>
              <w:right w:w="100" w:type="dxa"/>
            </w:tcMar>
          </w:tcPr>
          <w:p w14:paraId="3C7C50B0" w14:textId="77777777" w:rsidR="000E594A" w:rsidRDefault="000E594A">
            <w:pPr>
              <w:ind w:firstLine="0"/>
              <w:rPr>
                <w:sz w:val="16"/>
                <w:szCs w:val="16"/>
              </w:rPr>
            </w:pPr>
          </w:p>
        </w:tc>
        <w:tc>
          <w:tcPr>
            <w:tcW w:w="600" w:type="dxa"/>
            <w:tcBorders>
              <w:top w:val="single" w:sz="8" w:space="0" w:color="000000"/>
              <w:left w:val="nil"/>
              <w:bottom w:val="single" w:sz="8" w:space="0" w:color="000000"/>
            </w:tcBorders>
            <w:tcMar>
              <w:top w:w="100" w:type="dxa"/>
              <w:left w:w="100" w:type="dxa"/>
              <w:bottom w:w="100" w:type="dxa"/>
              <w:right w:w="100" w:type="dxa"/>
            </w:tcMar>
          </w:tcPr>
          <w:p w14:paraId="08303DA4" w14:textId="77777777" w:rsidR="000E594A" w:rsidRDefault="00000000">
            <w:pPr>
              <w:ind w:firstLine="0"/>
              <w:jc w:val="center"/>
              <w:rPr>
                <w:b/>
                <w:sz w:val="16"/>
                <w:szCs w:val="16"/>
              </w:rPr>
            </w:pPr>
            <w:r>
              <w:rPr>
                <w:b/>
                <w:i/>
                <w:color w:val="000000"/>
                <w:sz w:val="16"/>
                <w:szCs w:val="16"/>
              </w:rPr>
              <w:t>M</w:t>
            </w:r>
          </w:p>
        </w:tc>
        <w:tc>
          <w:tcPr>
            <w:tcW w:w="550" w:type="dxa"/>
            <w:tcBorders>
              <w:top w:val="single" w:sz="8" w:space="0" w:color="000000"/>
              <w:left w:val="nil"/>
              <w:bottom w:val="single" w:sz="8" w:space="0" w:color="000000"/>
            </w:tcBorders>
            <w:tcMar>
              <w:top w:w="100" w:type="dxa"/>
              <w:left w:w="100" w:type="dxa"/>
              <w:bottom w:w="100" w:type="dxa"/>
              <w:right w:w="100" w:type="dxa"/>
            </w:tcMar>
          </w:tcPr>
          <w:p w14:paraId="3DB97DEB" w14:textId="77777777" w:rsidR="000E594A" w:rsidRDefault="00000000">
            <w:pPr>
              <w:ind w:firstLine="0"/>
              <w:jc w:val="center"/>
              <w:rPr>
                <w:b/>
                <w:sz w:val="16"/>
                <w:szCs w:val="16"/>
              </w:rPr>
            </w:pPr>
            <w:r>
              <w:rPr>
                <w:b/>
                <w:i/>
                <w:color w:val="000000"/>
                <w:sz w:val="16"/>
                <w:szCs w:val="16"/>
              </w:rPr>
              <w:t>SD</w:t>
            </w:r>
          </w:p>
        </w:tc>
      </w:tr>
      <w:tr w:rsidR="000E594A" w14:paraId="270EA755" w14:textId="77777777">
        <w:tc>
          <w:tcPr>
            <w:tcW w:w="7006" w:type="dxa"/>
            <w:tcBorders>
              <w:top w:val="single" w:sz="8" w:space="0" w:color="000000"/>
            </w:tcBorders>
            <w:tcMar>
              <w:top w:w="100" w:type="dxa"/>
              <w:left w:w="100" w:type="dxa"/>
              <w:bottom w:w="100" w:type="dxa"/>
              <w:right w:w="100" w:type="dxa"/>
            </w:tcMar>
          </w:tcPr>
          <w:p w14:paraId="457C63A4" w14:textId="77777777" w:rsidR="000E594A" w:rsidRDefault="00000000">
            <w:pPr>
              <w:ind w:firstLine="0"/>
              <w:rPr>
                <w:sz w:val="16"/>
                <w:szCs w:val="16"/>
              </w:rPr>
            </w:pPr>
            <w:r>
              <w:rPr>
                <w:b/>
                <w:color w:val="000000"/>
                <w:sz w:val="16"/>
                <w:szCs w:val="16"/>
              </w:rPr>
              <w:t>Affective Attitude</w:t>
            </w:r>
          </w:p>
          <w:p w14:paraId="50075162" w14:textId="77777777" w:rsidR="000E594A" w:rsidRDefault="00000000">
            <w:pPr>
              <w:ind w:firstLine="0"/>
              <w:jc w:val="both"/>
              <w:rPr>
                <w:sz w:val="16"/>
                <w:szCs w:val="16"/>
              </w:rPr>
            </w:pPr>
            <w:r>
              <w:rPr>
                <w:color w:val="000000"/>
                <w:sz w:val="16"/>
                <w:szCs w:val="16"/>
              </w:rPr>
              <w:t>Liking the programme, feeling satisfied with the programme, finding the programme enjoyable</w:t>
            </w:r>
          </w:p>
        </w:tc>
        <w:tc>
          <w:tcPr>
            <w:tcW w:w="600" w:type="dxa"/>
            <w:tcBorders>
              <w:top w:val="single" w:sz="8" w:space="0" w:color="000000"/>
              <w:left w:val="nil"/>
            </w:tcBorders>
            <w:tcMar>
              <w:top w:w="100" w:type="dxa"/>
              <w:left w:w="100" w:type="dxa"/>
              <w:bottom w:w="100" w:type="dxa"/>
              <w:right w:w="100" w:type="dxa"/>
            </w:tcMar>
          </w:tcPr>
          <w:p w14:paraId="43CA0F64" w14:textId="77777777" w:rsidR="000E594A" w:rsidRDefault="00000000">
            <w:pPr>
              <w:ind w:firstLine="0"/>
              <w:jc w:val="center"/>
              <w:rPr>
                <w:sz w:val="16"/>
                <w:szCs w:val="16"/>
              </w:rPr>
            </w:pPr>
            <w:r>
              <w:rPr>
                <w:color w:val="000000"/>
                <w:sz w:val="16"/>
                <w:szCs w:val="16"/>
              </w:rPr>
              <w:t>4.38 </w:t>
            </w:r>
          </w:p>
        </w:tc>
        <w:tc>
          <w:tcPr>
            <w:tcW w:w="550" w:type="dxa"/>
            <w:tcBorders>
              <w:top w:val="single" w:sz="8" w:space="0" w:color="000000"/>
            </w:tcBorders>
            <w:tcMar>
              <w:top w:w="100" w:type="dxa"/>
              <w:left w:w="100" w:type="dxa"/>
              <w:bottom w:w="100" w:type="dxa"/>
              <w:right w:w="100" w:type="dxa"/>
            </w:tcMar>
          </w:tcPr>
          <w:p w14:paraId="39BD53A8" w14:textId="77777777" w:rsidR="000E594A" w:rsidRDefault="00000000">
            <w:pPr>
              <w:ind w:firstLine="0"/>
              <w:jc w:val="center"/>
              <w:rPr>
                <w:sz w:val="16"/>
                <w:szCs w:val="16"/>
              </w:rPr>
            </w:pPr>
            <w:r>
              <w:rPr>
                <w:color w:val="000000"/>
                <w:sz w:val="16"/>
                <w:szCs w:val="16"/>
              </w:rPr>
              <w:t>0.62</w:t>
            </w:r>
          </w:p>
          <w:p w14:paraId="2F3F3630" w14:textId="77777777" w:rsidR="000E594A" w:rsidRDefault="000E594A">
            <w:pPr>
              <w:ind w:firstLine="0"/>
              <w:rPr>
                <w:sz w:val="16"/>
                <w:szCs w:val="16"/>
              </w:rPr>
            </w:pPr>
          </w:p>
        </w:tc>
      </w:tr>
      <w:tr w:rsidR="000E594A" w14:paraId="73646E0E" w14:textId="77777777">
        <w:tc>
          <w:tcPr>
            <w:tcW w:w="7006" w:type="dxa"/>
            <w:tcMar>
              <w:top w:w="100" w:type="dxa"/>
              <w:left w:w="100" w:type="dxa"/>
              <w:bottom w:w="100" w:type="dxa"/>
              <w:right w:w="100" w:type="dxa"/>
            </w:tcMar>
          </w:tcPr>
          <w:p w14:paraId="78361DD3" w14:textId="77777777" w:rsidR="000E594A" w:rsidRDefault="00000000">
            <w:pPr>
              <w:ind w:firstLine="0"/>
              <w:rPr>
                <w:sz w:val="16"/>
                <w:szCs w:val="16"/>
              </w:rPr>
            </w:pPr>
            <w:r>
              <w:rPr>
                <w:b/>
                <w:color w:val="000000"/>
                <w:sz w:val="16"/>
                <w:szCs w:val="16"/>
              </w:rPr>
              <w:t>Burden</w:t>
            </w:r>
          </w:p>
          <w:p w14:paraId="4F231F76" w14:textId="77777777" w:rsidR="000E594A" w:rsidRDefault="00000000">
            <w:pPr>
              <w:ind w:firstLine="0"/>
              <w:jc w:val="both"/>
              <w:rPr>
                <w:sz w:val="16"/>
                <w:szCs w:val="16"/>
              </w:rPr>
            </w:pPr>
            <w:r>
              <w:rPr>
                <w:color w:val="000000"/>
                <w:sz w:val="16"/>
                <w:szCs w:val="16"/>
              </w:rPr>
              <w:t>Following the programme was not troublesome, not difficult, it was easy</w:t>
            </w:r>
          </w:p>
        </w:tc>
        <w:tc>
          <w:tcPr>
            <w:tcW w:w="600" w:type="dxa"/>
            <w:tcBorders>
              <w:left w:val="nil"/>
            </w:tcBorders>
            <w:tcMar>
              <w:top w:w="100" w:type="dxa"/>
              <w:left w:w="100" w:type="dxa"/>
              <w:bottom w:w="100" w:type="dxa"/>
              <w:right w:w="100" w:type="dxa"/>
            </w:tcMar>
          </w:tcPr>
          <w:p w14:paraId="117ADCCB" w14:textId="77777777" w:rsidR="000E594A" w:rsidRDefault="00000000">
            <w:pPr>
              <w:ind w:firstLine="0"/>
              <w:jc w:val="center"/>
              <w:rPr>
                <w:sz w:val="16"/>
                <w:szCs w:val="16"/>
              </w:rPr>
            </w:pPr>
            <w:r>
              <w:rPr>
                <w:color w:val="000000"/>
                <w:sz w:val="16"/>
                <w:szCs w:val="16"/>
              </w:rPr>
              <w:t>4.82 </w:t>
            </w:r>
          </w:p>
        </w:tc>
        <w:tc>
          <w:tcPr>
            <w:tcW w:w="550" w:type="dxa"/>
            <w:tcMar>
              <w:top w:w="100" w:type="dxa"/>
              <w:left w:w="100" w:type="dxa"/>
              <w:bottom w:w="100" w:type="dxa"/>
              <w:right w:w="100" w:type="dxa"/>
            </w:tcMar>
          </w:tcPr>
          <w:p w14:paraId="317512F1" w14:textId="77777777" w:rsidR="000E594A" w:rsidRDefault="00000000">
            <w:pPr>
              <w:ind w:firstLine="0"/>
              <w:jc w:val="center"/>
              <w:rPr>
                <w:sz w:val="16"/>
                <w:szCs w:val="16"/>
              </w:rPr>
            </w:pPr>
            <w:r>
              <w:rPr>
                <w:color w:val="000000"/>
                <w:sz w:val="16"/>
                <w:szCs w:val="16"/>
              </w:rPr>
              <w:t>0.38</w:t>
            </w:r>
          </w:p>
        </w:tc>
      </w:tr>
      <w:tr w:rsidR="000E594A" w14:paraId="4D9F0A7B" w14:textId="77777777">
        <w:tc>
          <w:tcPr>
            <w:tcW w:w="7006" w:type="dxa"/>
            <w:tcMar>
              <w:top w:w="100" w:type="dxa"/>
              <w:left w:w="100" w:type="dxa"/>
              <w:bottom w:w="100" w:type="dxa"/>
              <w:right w:w="100" w:type="dxa"/>
            </w:tcMar>
          </w:tcPr>
          <w:p w14:paraId="6EDF0C5D" w14:textId="77777777" w:rsidR="000E594A" w:rsidRDefault="00000000">
            <w:pPr>
              <w:ind w:firstLine="0"/>
              <w:rPr>
                <w:sz w:val="16"/>
                <w:szCs w:val="16"/>
              </w:rPr>
            </w:pPr>
            <w:r>
              <w:rPr>
                <w:b/>
                <w:color w:val="000000"/>
                <w:sz w:val="16"/>
                <w:szCs w:val="16"/>
              </w:rPr>
              <w:t>Ethicality</w:t>
            </w:r>
          </w:p>
          <w:p w14:paraId="7DEA4098" w14:textId="77777777" w:rsidR="000E594A" w:rsidRDefault="00000000">
            <w:pPr>
              <w:ind w:firstLine="0"/>
              <w:jc w:val="both"/>
              <w:rPr>
                <w:sz w:val="16"/>
                <w:szCs w:val="16"/>
              </w:rPr>
            </w:pPr>
            <w:r>
              <w:rPr>
                <w:color w:val="000000"/>
                <w:sz w:val="16"/>
                <w:szCs w:val="16"/>
              </w:rPr>
              <w:t>Programme is appropriate, would recommend it, it’s important to participate</w:t>
            </w:r>
          </w:p>
        </w:tc>
        <w:tc>
          <w:tcPr>
            <w:tcW w:w="600" w:type="dxa"/>
            <w:tcBorders>
              <w:left w:val="nil"/>
            </w:tcBorders>
            <w:tcMar>
              <w:top w:w="100" w:type="dxa"/>
              <w:left w:w="100" w:type="dxa"/>
              <w:bottom w:w="100" w:type="dxa"/>
              <w:right w:w="100" w:type="dxa"/>
            </w:tcMar>
          </w:tcPr>
          <w:p w14:paraId="1EBD0E51" w14:textId="77777777" w:rsidR="000E594A" w:rsidRDefault="00000000">
            <w:pPr>
              <w:ind w:firstLine="0"/>
              <w:jc w:val="center"/>
              <w:rPr>
                <w:sz w:val="16"/>
                <w:szCs w:val="16"/>
              </w:rPr>
            </w:pPr>
            <w:r>
              <w:rPr>
                <w:color w:val="000000"/>
                <w:sz w:val="16"/>
                <w:szCs w:val="16"/>
              </w:rPr>
              <w:t>4.38 </w:t>
            </w:r>
          </w:p>
        </w:tc>
        <w:tc>
          <w:tcPr>
            <w:tcW w:w="550" w:type="dxa"/>
            <w:tcMar>
              <w:top w:w="100" w:type="dxa"/>
              <w:left w:w="100" w:type="dxa"/>
              <w:bottom w:w="100" w:type="dxa"/>
              <w:right w:w="100" w:type="dxa"/>
            </w:tcMar>
          </w:tcPr>
          <w:p w14:paraId="55DB0015" w14:textId="77777777" w:rsidR="000E594A" w:rsidRDefault="00000000">
            <w:pPr>
              <w:ind w:firstLine="0"/>
              <w:jc w:val="center"/>
              <w:rPr>
                <w:sz w:val="16"/>
                <w:szCs w:val="16"/>
              </w:rPr>
            </w:pPr>
            <w:r>
              <w:rPr>
                <w:color w:val="000000"/>
                <w:sz w:val="16"/>
                <w:szCs w:val="16"/>
              </w:rPr>
              <w:t>0.75</w:t>
            </w:r>
          </w:p>
        </w:tc>
      </w:tr>
      <w:tr w:rsidR="000E594A" w14:paraId="64743B8F" w14:textId="77777777">
        <w:tc>
          <w:tcPr>
            <w:tcW w:w="7006" w:type="dxa"/>
            <w:tcMar>
              <w:top w:w="100" w:type="dxa"/>
              <w:left w:w="100" w:type="dxa"/>
              <w:bottom w:w="100" w:type="dxa"/>
              <w:right w:w="100" w:type="dxa"/>
            </w:tcMar>
          </w:tcPr>
          <w:p w14:paraId="6961FD41" w14:textId="77777777" w:rsidR="000E594A" w:rsidRDefault="00000000">
            <w:pPr>
              <w:ind w:firstLine="0"/>
              <w:rPr>
                <w:sz w:val="16"/>
                <w:szCs w:val="16"/>
              </w:rPr>
            </w:pPr>
            <w:r>
              <w:rPr>
                <w:b/>
                <w:color w:val="000000"/>
                <w:sz w:val="16"/>
                <w:szCs w:val="16"/>
              </w:rPr>
              <w:t>Self-Efficacy</w:t>
            </w:r>
          </w:p>
          <w:p w14:paraId="6F3D8804" w14:textId="77777777" w:rsidR="000E594A" w:rsidRDefault="00000000">
            <w:pPr>
              <w:ind w:firstLine="0"/>
              <w:jc w:val="both"/>
              <w:rPr>
                <w:sz w:val="16"/>
                <w:szCs w:val="16"/>
              </w:rPr>
            </w:pPr>
            <w:r>
              <w:rPr>
                <w:color w:val="000000"/>
                <w:sz w:val="16"/>
                <w:szCs w:val="16"/>
              </w:rPr>
              <w:t>Will use learnings in the future, been able to apply learnings, confident to apply learnings</w:t>
            </w:r>
          </w:p>
        </w:tc>
        <w:tc>
          <w:tcPr>
            <w:tcW w:w="600" w:type="dxa"/>
            <w:tcBorders>
              <w:left w:val="nil"/>
            </w:tcBorders>
            <w:tcMar>
              <w:top w:w="100" w:type="dxa"/>
              <w:left w:w="100" w:type="dxa"/>
              <w:bottom w:w="100" w:type="dxa"/>
              <w:right w:w="100" w:type="dxa"/>
            </w:tcMar>
          </w:tcPr>
          <w:p w14:paraId="269806C1" w14:textId="77777777" w:rsidR="000E594A" w:rsidRDefault="00000000">
            <w:pPr>
              <w:ind w:firstLine="0"/>
              <w:jc w:val="center"/>
              <w:rPr>
                <w:sz w:val="16"/>
                <w:szCs w:val="16"/>
              </w:rPr>
            </w:pPr>
            <w:r>
              <w:rPr>
                <w:color w:val="000000"/>
                <w:sz w:val="16"/>
                <w:szCs w:val="16"/>
              </w:rPr>
              <w:t>4.37 </w:t>
            </w:r>
          </w:p>
        </w:tc>
        <w:tc>
          <w:tcPr>
            <w:tcW w:w="550" w:type="dxa"/>
            <w:tcMar>
              <w:top w:w="100" w:type="dxa"/>
              <w:left w:w="100" w:type="dxa"/>
              <w:bottom w:w="100" w:type="dxa"/>
              <w:right w:w="100" w:type="dxa"/>
            </w:tcMar>
          </w:tcPr>
          <w:p w14:paraId="3147D2FC" w14:textId="77777777" w:rsidR="000E594A" w:rsidRDefault="00000000">
            <w:pPr>
              <w:ind w:firstLine="0"/>
              <w:jc w:val="center"/>
              <w:rPr>
                <w:sz w:val="16"/>
                <w:szCs w:val="16"/>
              </w:rPr>
            </w:pPr>
            <w:r>
              <w:rPr>
                <w:color w:val="000000"/>
                <w:sz w:val="16"/>
                <w:szCs w:val="16"/>
              </w:rPr>
              <w:t>0.62</w:t>
            </w:r>
          </w:p>
          <w:p w14:paraId="2B75E238" w14:textId="77777777" w:rsidR="000E594A" w:rsidRDefault="000E594A">
            <w:pPr>
              <w:ind w:firstLine="0"/>
              <w:rPr>
                <w:sz w:val="16"/>
                <w:szCs w:val="16"/>
              </w:rPr>
            </w:pPr>
          </w:p>
        </w:tc>
      </w:tr>
      <w:tr w:rsidR="000E594A" w14:paraId="1E4A19D6" w14:textId="77777777">
        <w:tc>
          <w:tcPr>
            <w:tcW w:w="7006" w:type="dxa"/>
            <w:tcBorders>
              <w:bottom w:val="single" w:sz="4" w:space="0" w:color="000000"/>
            </w:tcBorders>
            <w:tcMar>
              <w:top w:w="100" w:type="dxa"/>
              <w:left w:w="100" w:type="dxa"/>
              <w:bottom w:w="100" w:type="dxa"/>
              <w:right w:w="100" w:type="dxa"/>
            </w:tcMar>
          </w:tcPr>
          <w:p w14:paraId="5A1DC626" w14:textId="77777777" w:rsidR="000E594A" w:rsidRDefault="00000000">
            <w:pPr>
              <w:ind w:firstLine="0"/>
              <w:rPr>
                <w:sz w:val="16"/>
                <w:szCs w:val="16"/>
              </w:rPr>
            </w:pPr>
            <w:r>
              <w:rPr>
                <w:b/>
                <w:color w:val="000000"/>
                <w:sz w:val="16"/>
                <w:szCs w:val="16"/>
              </w:rPr>
              <w:t>Perceived Effectiveness</w:t>
            </w:r>
          </w:p>
          <w:p w14:paraId="43477A8B" w14:textId="77777777" w:rsidR="000E594A" w:rsidRDefault="00000000">
            <w:pPr>
              <w:ind w:firstLine="0"/>
              <w:jc w:val="both"/>
              <w:rPr>
                <w:sz w:val="16"/>
                <w:szCs w:val="16"/>
              </w:rPr>
            </w:pPr>
            <w:r>
              <w:rPr>
                <w:color w:val="000000"/>
                <w:sz w:val="16"/>
                <w:szCs w:val="16"/>
              </w:rPr>
              <w:t>Programme</w:t>
            </w:r>
            <w:r>
              <w:rPr>
                <w:sz w:val="16"/>
                <w:szCs w:val="16"/>
              </w:rPr>
              <w:t xml:space="preserve"> </w:t>
            </w:r>
            <w:r>
              <w:rPr>
                <w:color w:val="000000"/>
                <w:sz w:val="16"/>
                <w:szCs w:val="16"/>
              </w:rPr>
              <w:t xml:space="preserve">improved knowledge about </w:t>
            </w:r>
            <w:r>
              <w:rPr>
                <w:sz w:val="16"/>
                <w:szCs w:val="16"/>
              </w:rPr>
              <w:t>gender stereotypes</w:t>
            </w:r>
            <w:r>
              <w:rPr>
                <w:color w:val="000000"/>
                <w:sz w:val="16"/>
                <w:szCs w:val="16"/>
              </w:rPr>
              <w:t xml:space="preserve">, helpful to think about one’s own </w:t>
            </w:r>
            <w:r>
              <w:rPr>
                <w:sz w:val="16"/>
                <w:szCs w:val="16"/>
              </w:rPr>
              <w:t>gender stereotypes</w:t>
            </w:r>
            <w:r>
              <w:rPr>
                <w:color w:val="000000"/>
                <w:sz w:val="16"/>
                <w:szCs w:val="16"/>
              </w:rPr>
              <w:t>, successful in improving knowledge on coaching girls</w:t>
            </w:r>
          </w:p>
        </w:tc>
        <w:tc>
          <w:tcPr>
            <w:tcW w:w="600" w:type="dxa"/>
            <w:tcBorders>
              <w:left w:val="nil"/>
              <w:bottom w:val="single" w:sz="4" w:space="0" w:color="000000"/>
            </w:tcBorders>
            <w:tcMar>
              <w:top w:w="100" w:type="dxa"/>
              <w:left w:w="100" w:type="dxa"/>
              <w:bottom w:w="100" w:type="dxa"/>
              <w:right w:w="100" w:type="dxa"/>
            </w:tcMar>
          </w:tcPr>
          <w:p w14:paraId="2834FF10" w14:textId="77777777" w:rsidR="000E594A" w:rsidRDefault="00000000">
            <w:pPr>
              <w:ind w:firstLine="0"/>
              <w:jc w:val="center"/>
              <w:rPr>
                <w:sz w:val="16"/>
                <w:szCs w:val="16"/>
              </w:rPr>
            </w:pPr>
            <w:r>
              <w:rPr>
                <w:color w:val="000000"/>
                <w:sz w:val="16"/>
                <w:szCs w:val="16"/>
              </w:rPr>
              <w:t>4.49 </w:t>
            </w:r>
          </w:p>
        </w:tc>
        <w:tc>
          <w:tcPr>
            <w:tcW w:w="550" w:type="dxa"/>
            <w:tcBorders>
              <w:bottom w:val="single" w:sz="4" w:space="0" w:color="000000"/>
            </w:tcBorders>
            <w:tcMar>
              <w:top w:w="100" w:type="dxa"/>
              <w:left w:w="100" w:type="dxa"/>
              <w:bottom w:w="100" w:type="dxa"/>
              <w:right w:w="100" w:type="dxa"/>
            </w:tcMar>
          </w:tcPr>
          <w:p w14:paraId="1429D71E" w14:textId="77777777" w:rsidR="000E594A" w:rsidRDefault="00000000">
            <w:pPr>
              <w:ind w:firstLine="0"/>
              <w:jc w:val="center"/>
              <w:rPr>
                <w:sz w:val="16"/>
                <w:szCs w:val="16"/>
              </w:rPr>
            </w:pPr>
            <w:r>
              <w:rPr>
                <w:color w:val="000000"/>
                <w:sz w:val="16"/>
                <w:szCs w:val="16"/>
              </w:rPr>
              <w:t>0.59</w:t>
            </w:r>
          </w:p>
          <w:p w14:paraId="242E4642" w14:textId="77777777" w:rsidR="000E594A" w:rsidRDefault="000E594A">
            <w:pPr>
              <w:ind w:firstLine="0"/>
              <w:rPr>
                <w:sz w:val="16"/>
                <w:szCs w:val="16"/>
              </w:rPr>
            </w:pPr>
          </w:p>
        </w:tc>
      </w:tr>
    </w:tbl>
    <w:p w14:paraId="1BCDE1A3" w14:textId="77777777" w:rsidR="000E594A" w:rsidRDefault="00000000">
      <w:pPr>
        <w:spacing w:line="480" w:lineRule="auto"/>
        <w:ind w:firstLine="0"/>
      </w:pPr>
      <w:r>
        <w:rPr>
          <w:i/>
        </w:rPr>
        <w:t>Note</w:t>
      </w:r>
      <w:r>
        <w:t xml:space="preserve">. Score range is 1–5, with 1 = </w:t>
      </w:r>
      <w:r>
        <w:rPr>
          <w:i/>
        </w:rPr>
        <w:t>Strongly Disagree</w:t>
      </w:r>
      <w:r>
        <w:t xml:space="preserve"> and 5 = </w:t>
      </w:r>
      <w:r>
        <w:rPr>
          <w:i/>
        </w:rPr>
        <w:t>Strongly Agree</w:t>
      </w:r>
      <w:r>
        <w:t>.</w:t>
      </w:r>
    </w:p>
    <w:p w14:paraId="4455FB36" w14:textId="77777777" w:rsidR="000E594A" w:rsidRDefault="000E594A">
      <w:pPr>
        <w:spacing w:line="480" w:lineRule="auto"/>
        <w:ind w:firstLine="0"/>
        <w:rPr>
          <w:color w:val="000000"/>
        </w:rPr>
      </w:pPr>
    </w:p>
    <w:p w14:paraId="31932E05" w14:textId="77777777" w:rsidR="000E594A" w:rsidRDefault="000E594A">
      <w:pPr>
        <w:rPr>
          <w:b/>
          <w:color w:val="000000"/>
        </w:rPr>
      </w:pPr>
    </w:p>
    <w:p w14:paraId="765942C4" w14:textId="77777777" w:rsidR="000E594A" w:rsidRDefault="000E594A">
      <w:pPr>
        <w:rPr>
          <w:b/>
          <w:color w:val="000000"/>
        </w:rPr>
      </w:pPr>
    </w:p>
    <w:p w14:paraId="596347F2" w14:textId="77777777" w:rsidR="000E594A" w:rsidRDefault="000E594A">
      <w:pPr>
        <w:pStyle w:val="Heading1"/>
      </w:pPr>
    </w:p>
    <w:p w14:paraId="50CBFABC" w14:textId="77777777" w:rsidR="000E594A" w:rsidRDefault="000E594A">
      <w:pPr>
        <w:pStyle w:val="Heading1"/>
      </w:pPr>
    </w:p>
    <w:p w14:paraId="3C5EE6BF" w14:textId="77777777" w:rsidR="000E594A" w:rsidRDefault="000E594A">
      <w:pPr>
        <w:pStyle w:val="Heading1"/>
      </w:pPr>
    </w:p>
    <w:p w14:paraId="1FC70F2C" w14:textId="77777777" w:rsidR="000E594A" w:rsidRDefault="000E594A">
      <w:pPr>
        <w:pStyle w:val="Heading1"/>
      </w:pPr>
      <w:bookmarkStart w:id="37" w:name="_heading=h.2bn6wsx" w:colFirst="0" w:colLast="0"/>
      <w:bookmarkEnd w:id="37"/>
    </w:p>
    <w:sectPr w:rsidR="000E594A">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36D5" w14:textId="77777777" w:rsidR="00262D8B" w:rsidRDefault="00262D8B">
      <w:r>
        <w:separator/>
      </w:r>
    </w:p>
  </w:endnote>
  <w:endnote w:type="continuationSeparator" w:id="0">
    <w:p w14:paraId="0CE925C7" w14:textId="77777777" w:rsidR="00262D8B" w:rsidRDefault="0026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6CEE" w14:textId="6D006903" w:rsidR="000E594A" w:rsidRDefault="000E594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BE90" w14:textId="77777777" w:rsidR="00262D8B" w:rsidRDefault="00262D8B">
      <w:r>
        <w:separator/>
      </w:r>
    </w:p>
  </w:footnote>
  <w:footnote w:type="continuationSeparator" w:id="0">
    <w:p w14:paraId="5A363BCA" w14:textId="77777777" w:rsidR="00262D8B" w:rsidRDefault="00262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ADA1" w14:textId="77777777" w:rsidR="000E594A" w:rsidRDefault="00000000">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380D73A" w14:textId="77777777" w:rsidR="000E594A" w:rsidRDefault="000E594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E47B" w14:textId="6F9B24B0" w:rsidR="001641CE" w:rsidRDefault="001641CE" w:rsidP="001641CE">
    <w:pPr>
      <w:jc w:val="right"/>
    </w:pPr>
    <w:r>
      <w:fldChar w:fldCharType="begin"/>
    </w:r>
    <w:r>
      <w:instrText>PAGE</w:instrText>
    </w:r>
    <w:r>
      <w:fldChar w:fldCharType="separate"/>
    </w:r>
    <w:r>
      <w:t>1</w:t>
    </w:r>
    <w:r>
      <w:fldChar w:fldCharType="end"/>
    </w:r>
  </w:p>
  <w:p w14:paraId="67F90024" w14:textId="43C98735" w:rsidR="000E594A" w:rsidRDefault="00000000">
    <w:pPr>
      <w:pBdr>
        <w:top w:val="nil"/>
        <w:left w:val="nil"/>
        <w:bottom w:val="nil"/>
        <w:right w:val="nil"/>
        <w:between w:val="nil"/>
      </w:pBdr>
      <w:tabs>
        <w:tab w:val="center" w:pos="4680"/>
        <w:tab w:val="right" w:pos="9360"/>
      </w:tabs>
      <w:ind w:firstLine="0"/>
    </w:pPr>
    <w:r>
      <w:t>COACH DEVELOPMENT PROGRAMME ADDRESSING GENDER ESSENTIALISM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3CC0" w14:textId="77777777" w:rsidR="000E594A" w:rsidRDefault="00000000">
    <w:pPr>
      <w:ind w:firstLine="0"/>
      <w:jc w:val="both"/>
    </w:pPr>
    <w:r>
      <w:t>COACH DEVELOPMENT PROGRAMME ADDRESSING GENDER ESSENTIALISM</w:t>
    </w:r>
  </w:p>
  <w:p w14:paraId="3A837E52" w14:textId="77777777" w:rsidR="000E594A" w:rsidRDefault="000E594A">
    <w:pPr>
      <w:ind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9AC"/>
    <w:multiLevelType w:val="multilevel"/>
    <w:tmpl w:val="FD80C2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B4512CF"/>
    <w:multiLevelType w:val="multilevel"/>
    <w:tmpl w:val="75689C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79C795F"/>
    <w:multiLevelType w:val="multilevel"/>
    <w:tmpl w:val="F048A8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8517EDE"/>
    <w:multiLevelType w:val="multilevel"/>
    <w:tmpl w:val="B422FA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9784A84"/>
    <w:multiLevelType w:val="multilevel"/>
    <w:tmpl w:val="C8BED6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EB70E51"/>
    <w:multiLevelType w:val="multilevel"/>
    <w:tmpl w:val="FC0865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2F671B4"/>
    <w:multiLevelType w:val="multilevel"/>
    <w:tmpl w:val="968AA4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77C01EE"/>
    <w:multiLevelType w:val="multilevel"/>
    <w:tmpl w:val="89D668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0F0B94"/>
    <w:multiLevelType w:val="multilevel"/>
    <w:tmpl w:val="9836E3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FD253F2"/>
    <w:multiLevelType w:val="multilevel"/>
    <w:tmpl w:val="772072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17D45C5"/>
    <w:multiLevelType w:val="multilevel"/>
    <w:tmpl w:val="9CC239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3B604D2"/>
    <w:multiLevelType w:val="multilevel"/>
    <w:tmpl w:val="176A99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58D32FC"/>
    <w:multiLevelType w:val="multilevel"/>
    <w:tmpl w:val="4B880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324FE2"/>
    <w:multiLevelType w:val="multilevel"/>
    <w:tmpl w:val="B64E60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F457104"/>
    <w:multiLevelType w:val="multilevel"/>
    <w:tmpl w:val="F2F8A3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74901B7"/>
    <w:multiLevelType w:val="multilevel"/>
    <w:tmpl w:val="D5F6DA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97A212E"/>
    <w:multiLevelType w:val="multilevel"/>
    <w:tmpl w:val="475AA1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1823BA1"/>
    <w:multiLevelType w:val="multilevel"/>
    <w:tmpl w:val="B4CECF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65B1D20"/>
    <w:multiLevelType w:val="multilevel"/>
    <w:tmpl w:val="31CCD0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607719C"/>
    <w:multiLevelType w:val="multilevel"/>
    <w:tmpl w:val="7A5696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881576F"/>
    <w:multiLevelType w:val="multilevel"/>
    <w:tmpl w:val="1534E8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ADB1F8D"/>
    <w:multiLevelType w:val="multilevel"/>
    <w:tmpl w:val="525E74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B6D02FB"/>
    <w:multiLevelType w:val="multilevel"/>
    <w:tmpl w:val="F3ACB4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D86007E"/>
    <w:multiLevelType w:val="multilevel"/>
    <w:tmpl w:val="00A039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10A6177"/>
    <w:multiLevelType w:val="multilevel"/>
    <w:tmpl w:val="AEC09E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20C05CD"/>
    <w:multiLevelType w:val="multilevel"/>
    <w:tmpl w:val="88DCCF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283631B"/>
    <w:multiLevelType w:val="multilevel"/>
    <w:tmpl w:val="9D4871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59827EE"/>
    <w:multiLevelType w:val="multilevel"/>
    <w:tmpl w:val="0784D0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5AF120D"/>
    <w:multiLevelType w:val="multilevel"/>
    <w:tmpl w:val="59BC00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94577536">
    <w:abstractNumId w:val="0"/>
  </w:num>
  <w:num w:numId="2" w16cid:durableId="830490233">
    <w:abstractNumId w:val="8"/>
  </w:num>
  <w:num w:numId="3" w16cid:durableId="1490443256">
    <w:abstractNumId w:val="19"/>
  </w:num>
  <w:num w:numId="4" w16cid:durableId="570580191">
    <w:abstractNumId w:val="2"/>
  </w:num>
  <w:num w:numId="5" w16cid:durableId="569465267">
    <w:abstractNumId w:val="17"/>
  </w:num>
  <w:num w:numId="6" w16cid:durableId="573777569">
    <w:abstractNumId w:val="3"/>
  </w:num>
  <w:num w:numId="7" w16cid:durableId="996346283">
    <w:abstractNumId w:val="23"/>
  </w:num>
  <w:num w:numId="8" w16cid:durableId="855852599">
    <w:abstractNumId w:val="10"/>
  </w:num>
  <w:num w:numId="9" w16cid:durableId="1252735894">
    <w:abstractNumId w:val="11"/>
  </w:num>
  <w:num w:numId="10" w16cid:durableId="1498039639">
    <w:abstractNumId w:val="9"/>
  </w:num>
  <w:num w:numId="11" w16cid:durableId="975333440">
    <w:abstractNumId w:val="16"/>
  </w:num>
  <w:num w:numId="12" w16cid:durableId="1700885544">
    <w:abstractNumId w:val="4"/>
  </w:num>
  <w:num w:numId="13" w16cid:durableId="986587277">
    <w:abstractNumId w:val="24"/>
  </w:num>
  <w:num w:numId="14" w16cid:durableId="1912036435">
    <w:abstractNumId w:val="28"/>
  </w:num>
  <w:num w:numId="15" w16cid:durableId="993294688">
    <w:abstractNumId w:val="12"/>
  </w:num>
  <w:num w:numId="16" w16cid:durableId="1352994235">
    <w:abstractNumId w:val="18"/>
  </w:num>
  <w:num w:numId="17" w16cid:durableId="1658412027">
    <w:abstractNumId w:val="14"/>
  </w:num>
  <w:num w:numId="18" w16cid:durableId="1334919215">
    <w:abstractNumId w:val="13"/>
  </w:num>
  <w:num w:numId="19" w16cid:durableId="1483431014">
    <w:abstractNumId w:val="1"/>
  </w:num>
  <w:num w:numId="20" w16cid:durableId="936792747">
    <w:abstractNumId w:val="27"/>
  </w:num>
  <w:num w:numId="21" w16cid:durableId="1345981070">
    <w:abstractNumId w:val="7"/>
  </w:num>
  <w:num w:numId="22" w16cid:durableId="1907109767">
    <w:abstractNumId w:val="22"/>
  </w:num>
  <w:num w:numId="23" w16cid:durableId="1336568309">
    <w:abstractNumId w:val="20"/>
  </w:num>
  <w:num w:numId="24" w16cid:durableId="363099496">
    <w:abstractNumId w:val="21"/>
  </w:num>
  <w:num w:numId="25" w16cid:durableId="242835347">
    <w:abstractNumId w:val="5"/>
  </w:num>
  <w:num w:numId="26" w16cid:durableId="1481000779">
    <w:abstractNumId w:val="15"/>
  </w:num>
  <w:num w:numId="27" w16cid:durableId="25254009">
    <w:abstractNumId w:val="25"/>
  </w:num>
  <w:num w:numId="28" w16cid:durableId="1031147008">
    <w:abstractNumId w:val="26"/>
  </w:num>
  <w:num w:numId="29" w16cid:durableId="1804688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94A"/>
    <w:rsid w:val="0008512F"/>
    <w:rsid w:val="000E594A"/>
    <w:rsid w:val="001641CE"/>
    <w:rsid w:val="00262D8B"/>
    <w:rsid w:val="007A5556"/>
    <w:rsid w:val="00822A07"/>
    <w:rsid w:val="00D8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5B383A"/>
  <w15:docId w15:val="{2BBBF5AD-3957-9F43-A70C-ECDA043B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480" w:lineRule="auto"/>
      <w:jc w:val="center"/>
      <w:outlineLvl w:val="0"/>
    </w:pPr>
    <w:rPr>
      <w:b/>
    </w:rPr>
  </w:style>
  <w:style w:type="paragraph" w:styleId="Heading2">
    <w:name w:val="heading 2"/>
    <w:basedOn w:val="Normal"/>
    <w:next w:val="Normal"/>
    <w:uiPriority w:val="9"/>
    <w:unhideWhenUsed/>
    <w:qFormat/>
    <w:pPr>
      <w:keepNext/>
      <w:keepLines/>
      <w:ind w:firstLine="0"/>
      <w:outlineLvl w:val="1"/>
    </w:pPr>
    <w:rPr>
      <w:b/>
    </w:rPr>
  </w:style>
  <w:style w:type="paragraph" w:styleId="Heading3">
    <w:name w:val="heading 3"/>
    <w:basedOn w:val="Normal"/>
    <w:next w:val="Normal"/>
    <w:uiPriority w:val="9"/>
    <w:unhideWhenUsed/>
    <w:qFormat/>
    <w:pPr>
      <w:keepNext/>
      <w:keepLines/>
      <w:ind w:firstLine="0"/>
      <w:outlineLvl w:val="2"/>
    </w:pPr>
    <w:rPr>
      <w:b/>
      <w:i/>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ListParagraph">
    <w:name w:val="List Paragraph"/>
    <w:basedOn w:val="Normal"/>
    <w:uiPriority w:val="34"/>
    <w:qFormat/>
    <w:rsid w:val="009C20DF"/>
    <w:pPr>
      <w:ind w:left="720" w:firstLine="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B57EDD"/>
    <w:pPr>
      <w:tabs>
        <w:tab w:val="center" w:pos="4680"/>
        <w:tab w:val="right" w:pos="9360"/>
      </w:tabs>
    </w:pPr>
  </w:style>
  <w:style w:type="character" w:customStyle="1" w:styleId="HeaderChar">
    <w:name w:val="Header Char"/>
    <w:basedOn w:val="DefaultParagraphFont"/>
    <w:link w:val="Header"/>
    <w:uiPriority w:val="99"/>
    <w:rsid w:val="00B57EDD"/>
  </w:style>
  <w:style w:type="paragraph" w:styleId="Footer">
    <w:name w:val="footer"/>
    <w:basedOn w:val="Normal"/>
    <w:link w:val="FooterChar"/>
    <w:uiPriority w:val="99"/>
    <w:unhideWhenUsed/>
    <w:rsid w:val="00B57EDD"/>
    <w:pPr>
      <w:tabs>
        <w:tab w:val="center" w:pos="4680"/>
        <w:tab w:val="right" w:pos="9360"/>
      </w:tabs>
    </w:pPr>
  </w:style>
  <w:style w:type="character" w:customStyle="1" w:styleId="FooterChar">
    <w:name w:val="Footer Char"/>
    <w:basedOn w:val="DefaultParagraphFont"/>
    <w:link w:val="Footer"/>
    <w:uiPriority w:val="99"/>
    <w:rsid w:val="00B57EDD"/>
  </w:style>
  <w:style w:type="character" w:styleId="CommentReference">
    <w:name w:val="annotation reference"/>
    <w:basedOn w:val="DefaultParagraphFont"/>
    <w:uiPriority w:val="99"/>
    <w:semiHidden/>
    <w:unhideWhenUsed/>
    <w:rsid w:val="00C84015"/>
    <w:rPr>
      <w:sz w:val="16"/>
      <w:szCs w:val="16"/>
    </w:rPr>
  </w:style>
  <w:style w:type="paragraph" w:styleId="CommentText">
    <w:name w:val="annotation text"/>
    <w:basedOn w:val="Normal"/>
    <w:link w:val="CommentTextChar"/>
    <w:uiPriority w:val="99"/>
    <w:semiHidden/>
    <w:unhideWhenUsed/>
    <w:rsid w:val="00C84015"/>
    <w:rPr>
      <w:sz w:val="20"/>
      <w:szCs w:val="20"/>
    </w:rPr>
  </w:style>
  <w:style w:type="character" w:customStyle="1" w:styleId="CommentTextChar">
    <w:name w:val="Comment Text Char"/>
    <w:basedOn w:val="DefaultParagraphFont"/>
    <w:link w:val="CommentText"/>
    <w:uiPriority w:val="99"/>
    <w:semiHidden/>
    <w:rsid w:val="00C84015"/>
    <w:rPr>
      <w:sz w:val="20"/>
      <w:szCs w:val="20"/>
    </w:rPr>
  </w:style>
  <w:style w:type="paragraph" w:styleId="CommentSubject">
    <w:name w:val="annotation subject"/>
    <w:basedOn w:val="CommentText"/>
    <w:next w:val="CommentText"/>
    <w:link w:val="CommentSubjectChar"/>
    <w:uiPriority w:val="99"/>
    <w:semiHidden/>
    <w:unhideWhenUsed/>
    <w:rsid w:val="00C84015"/>
    <w:rPr>
      <w:b/>
      <w:bCs/>
    </w:rPr>
  </w:style>
  <w:style w:type="character" w:customStyle="1" w:styleId="CommentSubjectChar">
    <w:name w:val="Comment Subject Char"/>
    <w:basedOn w:val="CommentTextChar"/>
    <w:link w:val="CommentSubject"/>
    <w:uiPriority w:val="99"/>
    <w:semiHidden/>
    <w:rsid w:val="00C84015"/>
    <w:rPr>
      <w:b/>
      <w:bCs/>
      <w:sz w:val="20"/>
      <w:szCs w:val="20"/>
    </w:rPr>
  </w:style>
  <w:style w:type="character" w:styleId="PageNumber">
    <w:name w:val="page number"/>
    <w:basedOn w:val="DefaultParagraphFont"/>
    <w:uiPriority w:val="99"/>
    <w:semiHidden/>
    <w:unhideWhenUsed/>
    <w:rsid w:val="008D2235"/>
  </w:style>
  <w:style w:type="character" w:styleId="LineNumber">
    <w:name w:val="line number"/>
    <w:basedOn w:val="DefaultParagraphFont"/>
    <w:uiPriority w:val="99"/>
    <w:semiHidden/>
    <w:unhideWhenUsed/>
    <w:rsid w:val="002B76B9"/>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D865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doi.org/10.1123/tsp.23.3.346" TargetMode="External"/><Relationship Id="rId21" Type="http://schemas.openxmlformats.org/officeDocument/2006/relationships/hyperlink" Target="https://orcid.org/0000-0001-6991-8512" TargetMode="External"/><Relationship Id="rId42" Type="http://schemas.openxmlformats.org/officeDocument/2006/relationships/hyperlink" Target="https://doi.org/10.1080/1067828X.2016.1175982" TargetMode="External"/><Relationship Id="rId47" Type="http://schemas.openxmlformats.org/officeDocument/2006/relationships/hyperlink" Target="https://doi.org/10.1037/amp0000307" TargetMode="External"/><Relationship Id="rId63" Type="http://schemas.openxmlformats.org/officeDocument/2006/relationships/hyperlink" Target="https://doi.org/10.2196/34655" TargetMode="External"/><Relationship Id="rId68" Type="http://schemas.openxmlformats.org/officeDocument/2006/relationships/hyperlink" Target="https://www.cehd.umn.edu/tuckercenter/library/docs/research/WCCRC-Head-Coaches_All-NCAA-D-I-Head-Coaches_2021-22_FINAL.pdf" TargetMode="External"/><Relationship Id="rId2" Type="http://schemas.openxmlformats.org/officeDocument/2006/relationships/numbering" Target="numbering.xml"/><Relationship Id="rId16" Type="http://schemas.openxmlformats.org/officeDocument/2006/relationships/hyperlink" Target="https://orcid.org/0000-0002-9945-5608" TargetMode="External"/><Relationship Id="rId29" Type="http://schemas.openxmlformats.org/officeDocument/2006/relationships/hyperlink" Target="https://doi.org/10.1177/08912416211040240" TargetMode="External"/><Relationship Id="rId11" Type="http://schemas.openxmlformats.org/officeDocument/2006/relationships/hyperlink" Target="mailto:hls00013@mix.wvu.edu" TargetMode="External"/><Relationship Id="rId24" Type="http://schemas.openxmlformats.org/officeDocument/2006/relationships/footer" Target="footer1.xml"/><Relationship Id="rId32" Type="http://schemas.openxmlformats.org/officeDocument/2006/relationships/hyperlink" Target="https://doi.org/10.4324/9781003251309-16" TargetMode="External"/><Relationship Id="rId37" Type="http://schemas.openxmlformats.org/officeDocument/2006/relationships/hyperlink" Target="https://doi.org/10.1525/sop.2009.52.2.259" TargetMode="External"/><Relationship Id="rId40" Type="http://schemas.openxmlformats.org/officeDocument/2006/relationships/hyperlink" Target="https://doi.org/10.2196/jmir.1923" TargetMode="External"/><Relationship Id="rId45" Type="http://schemas.openxmlformats.org/officeDocument/2006/relationships/hyperlink" Target="https://doi.org/10.1177/10126902177156" TargetMode="External"/><Relationship Id="rId53" Type="http://schemas.openxmlformats.org/officeDocument/2006/relationships/hyperlink" Target="https://doi.org/10.1080/02739615.2023.2207831" TargetMode="External"/><Relationship Id="rId58" Type="http://schemas.openxmlformats.org/officeDocument/2006/relationships/hyperlink" Target="https://doi.org/10.1080/17430437.2017.1232414" TargetMode="External"/><Relationship Id="rId66" Type="http://schemas.openxmlformats.org/officeDocument/2006/relationships/hyperlink" Target="https://doi.org/10.1186/s12913-017-2031-8"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123/iscj.2016-0032" TargetMode="External"/><Relationship Id="rId19" Type="http://schemas.openxmlformats.org/officeDocument/2006/relationships/hyperlink" Target="https://orcid.org/0000-0001-9692-0597" TargetMode="External"/><Relationship Id="rId14" Type="http://schemas.openxmlformats.org/officeDocument/2006/relationships/hyperlink" Target="mailto:goore001@umn.edu" TargetMode="External"/><Relationship Id="rId22" Type="http://schemas.openxmlformats.org/officeDocument/2006/relationships/header" Target="header1.xml"/><Relationship Id="rId27" Type="http://schemas.openxmlformats.org/officeDocument/2006/relationships/hyperlink" Target="https://doi.org/10.1371/journal.pone.0139177" TargetMode="External"/><Relationship Id="rId30" Type="http://schemas.openxmlformats.org/officeDocument/2006/relationships/hyperlink" Target="https://doi.org/10.2196/14181" TargetMode="External"/><Relationship Id="rId35" Type="http://schemas.openxmlformats.org/officeDocument/2006/relationships/hyperlink" Target="https://doi.org/10.1186/1471-2458-13-756" TargetMode="External"/><Relationship Id="rId43" Type="http://schemas.openxmlformats.org/officeDocument/2006/relationships/hyperlink" Target="https://doi.org/10.1123/iscj.2021-0046" TargetMode="External"/><Relationship Id="rId48" Type="http://schemas.openxmlformats.org/officeDocument/2006/relationships/hyperlink" Target="https://doi.org/10.1080/00336297.1992.10484051" TargetMode="External"/><Relationship Id="rId56" Type="http://schemas.openxmlformats.org/officeDocument/2006/relationships/hyperlink" Target="https://doi.org/10.1123/ssj.28.2.151" TargetMode="External"/><Relationship Id="rId64" Type="http://schemas.openxmlformats.org/officeDocument/2006/relationships/hyperlink" Target="https://doi.org/10.1080/10413200.2023.2212023" TargetMode="External"/><Relationship Id="rId69" Type="http://schemas.openxmlformats.org/officeDocument/2006/relationships/hyperlink" Target="https://doi.org/10.1080/1554477X.2019.1614865" TargetMode="External"/><Relationship Id="rId8" Type="http://schemas.openxmlformats.org/officeDocument/2006/relationships/hyperlink" Target="mailto:goore001@umn.edu" TargetMode="External"/><Relationship Id="rId51" Type="http://schemas.openxmlformats.org/officeDocument/2006/relationships/hyperlink" Target="https://doi.org/10.1037/ccp0000459"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mailto:Emily.Matheson@uwe.ac.uk" TargetMode="External"/><Relationship Id="rId17" Type="http://schemas.openxmlformats.org/officeDocument/2006/relationships/hyperlink" Target="https://orcid.org/0000-0002-6069-4783" TargetMode="External"/><Relationship Id="rId25" Type="http://schemas.openxmlformats.org/officeDocument/2006/relationships/hyperlink" Target="https://doi.org/10.1111/j.1752-7325.2011.00241.x" TargetMode="External"/><Relationship Id="rId33" Type="http://schemas.openxmlformats.org/officeDocument/2006/relationships/hyperlink" Target="https://doi.org/10.1177/1012690219829692" TargetMode="External"/><Relationship Id="rId38" Type="http://schemas.openxmlformats.org/officeDocument/2006/relationships/hyperlink" Target="https://doi.org/10.1136/bmj.i5239" TargetMode="External"/><Relationship Id="rId46" Type="http://schemas.openxmlformats.org/officeDocument/2006/relationships/hyperlink" Target="https://doi.org/10.1037/0003-066X.60.6.581" TargetMode="External"/><Relationship Id="rId59" Type="http://schemas.openxmlformats.org/officeDocument/2006/relationships/hyperlink" Target="https://doi.org/10.1177/0193723508324081" TargetMode="External"/><Relationship Id="rId67" Type="http://schemas.openxmlformats.org/officeDocument/2006/relationships/hyperlink" Target="https://doi.org/10.1177/1747954120943508" TargetMode="External"/><Relationship Id="rId20" Type="http://schemas.openxmlformats.org/officeDocument/2006/relationships/hyperlink" Target="https://orcid.org/0000-0002-0293-4064" TargetMode="External"/><Relationship Id="rId41" Type="http://schemas.openxmlformats.org/officeDocument/2006/relationships/hyperlink" Target="https://doi.org/10.1111/sms.12029" TargetMode="External"/><Relationship Id="rId54" Type="http://schemas.openxmlformats.org/officeDocument/2006/relationships/hyperlink" Target="https://doi.org/10.1177/1350507620950176" TargetMode="External"/><Relationship Id="rId62" Type="http://schemas.openxmlformats.org/officeDocument/2006/relationships/hyperlink" Target="https://doi.org/10.1123/iscj.2017-0101" TargetMode="External"/><Relationship Id="rId70" Type="http://schemas.openxmlformats.org/officeDocument/2006/relationships/hyperlink" Target="https://doi.org/10.1371/journal.pone.020092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rcid.org/0000-0003-3087-1838" TargetMode="External"/><Relationship Id="rId23" Type="http://schemas.openxmlformats.org/officeDocument/2006/relationships/header" Target="header2.xml"/><Relationship Id="rId28" Type="http://schemas.openxmlformats.org/officeDocument/2006/relationships/hyperlink" Target="https://doi.org/10.1123/ssj.2020-0016" TargetMode="External"/><Relationship Id="rId36" Type="http://schemas.openxmlformats.org/officeDocument/2006/relationships/hyperlink" Target="https://doi.org/10.1002/jls.21565" TargetMode="External"/><Relationship Id="rId49" Type="http://schemas.openxmlformats.org/officeDocument/2006/relationships/hyperlink" Target="https://doi.org/10.1016/j.psychsport.2012.06.007" TargetMode="External"/><Relationship Id="rId57" Type="http://schemas.openxmlformats.org/officeDocument/2006/relationships/hyperlink" Target="https://doi.org/10.1080/16506073.2015.1053407" TargetMode="External"/><Relationship Id="rId10" Type="http://schemas.openxmlformats.org/officeDocument/2006/relationships/hyperlink" Target="mailto:Kat.Schneider@uwe.ac.uk" TargetMode="External"/><Relationship Id="rId31" Type="http://schemas.openxmlformats.org/officeDocument/2006/relationships/hyperlink" Target="https://doi.org/10.1093/her/cyp063" TargetMode="External"/><Relationship Id="rId44" Type="http://schemas.openxmlformats.org/officeDocument/2006/relationships/hyperlink" Target="https://doi.org/10.1080/13573322.2016.1182014" TargetMode="External"/><Relationship Id="rId52" Type="http://schemas.openxmlformats.org/officeDocument/2006/relationships/hyperlink" Target="https://doi.org/10.1177/0891243211398866" TargetMode="External"/><Relationship Id="rId60" Type="http://schemas.openxmlformats.org/officeDocument/2006/relationships/hyperlink" Target="https://doi.org/10.1177/1012690214565377" TargetMode="External"/><Relationship Id="rId65" Type="http://schemas.openxmlformats.org/officeDocument/2006/relationships/hyperlink" Target="https://doi.org/10.1080/21640629.2022.2060635"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uch114@umn.edu" TargetMode="External"/><Relationship Id="rId13" Type="http://schemas.openxmlformats.org/officeDocument/2006/relationships/hyperlink" Target="mailto:nmlavoi@umn.edu" TargetMode="External"/><Relationship Id="rId18" Type="http://schemas.openxmlformats.org/officeDocument/2006/relationships/hyperlink" Target="https://orcid.org/0000-0002-1282-4010" TargetMode="External"/><Relationship Id="rId39" Type="http://schemas.openxmlformats.org/officeDocument/2006/relationships/hyperlink" Target="http://dx.doi.org/10.1136/bjsports-2015-094634" TargetMode="External"/><Relationship Id="rId34" Type="http://schemas.openxmlformats.org/officeDocument/2006/relationships/hyperlink" Target="https://doi.org/10.1080/21640629.2019.1567160" TargetMode="External"/><Relationship Id="rId50" Type="http://schemas.openxmlformats.org/officeDocument/2006/relationships/hyperlink" Target="https://doi.org/10.1007/s11423-010-9177-y" TargetMode="External"/><Relationship Id="rId55" Type="http://schemas.openxmlformats.org/officeDocument/2006/relationships/hyperlink" Target="https://doi.org/10.1007/s11199-016-0730-y" TargetMode="External"/><Relationship Id="rId7" Type="http://schemas.openxmlformats.org/officeDocument/2006/relationships/endnotes" Target="endnotes.xml"/><Relationship Id="rId71" Type="http://schemas.openxmlformats.org/officeDocument/2006/relationships/hyperlink" Target="https://doi.org/10.2147/ppa.s121603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IBe5eRDzK4qwgDxH4kBLCUeJg==">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11176</Words>
  <Characters>63706</Characters>
  <Application>Microsoft Office Word</Application>
  <DocSecurity>0</DocSecurity>
  <Lines>530</Lines>
  <Paragraphs>149</Paragraphs>
  <ScaleCrop>false</ScaleCrop>
  <Company/>
  <LinksUpToDate>false</LinksUpToDate>
  <CharactersWithSpaces>74733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Goorevich</cp:lastModifiedBy>
  <cp:revision>3</cp:revision>
  <dcterms:created xsi:type="dcterms:W3CDTF">2023-07-07T17:32:00Z</dcterms:created>
  <dcterms:modified xsi:type="dcterms:W3CDTF">2023-09-28T14:13:00Z</dcterms:modified>
</cp:coreProperties>
</file>