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07DF" w14:textId="2B5BC44E" w:rsidR="00342101" w:rsidRDefault="0049405D">
      <w:pPr>
        <w:rPr>
          <w:rFonts w:ascii="Arial" w:hAnsi="Arial" w:cs="Arial"/>
          <w:b/>
          <w:bCs/>
          <w:sz w:val="24"/>
          <w:szCs w:val="24"/>
        </w:rPr>
      </w:pPr>
      <w:r>
        <w:rPr>
          <w:rFonts w:ascii="Arial" w:hAnsi="Arial" w:cs="Arial"/>
          <w:b/>
          <w:bCs/>
          <w:sz w:val="24"/>
          <w:szCs w:val="24"/>
        </w:rPr>
        <w:t>F</w:t>
      </w:r>
      <w:r w:rsidR="00E171AD">
        <w:rPr>
          <w:rFonts w:ascii="Arial" w:hAnsi="Arial" w:cs="Arial"/>
          <w:b/>
          <w:bCs/>
          <w:sz w:val="24"/>
          <w:szCs w:val="24"/>
        </w:rPr>
        <w:t>orced marriage protection orders</w:t>
      </w:r>
      <w:r>
        <w:rPr>
          <w:rFonts w:ascii="Arial" w:hAnsi="Arial" w:cs="Arial"/>
          <w:b/>
          <w:bCs/>
          <w:sz w:val="24"/>
          <w:szCs w:val="24"/>
        </w:rPr>
        <w:t xml:space="preserve">: assisting </w:t>
      </w:r>
      <w:r w:rsidR="00126DAE">
        <w:rPr>
          <w:rFonts w:ascii="Arial" w:hAnsi="Arial" w:cs="Arial"/>
          <w:b/>
          <w:bCs/>
          <w:sz w:val="24"/>
          <w:szCs w:val="24"/>
        </w:rPr>
        <w:t xml:space="preserve">non-British victims who are not present in the UK </w:t>
      </w:r>
    </w:p>
    <w:p w14:paraId="48C36A86" w14:textId="7B253C44" w:rsidR="003128A5" w:rsidRDefault="00BF41AD">
      <w:pPr>
        <w:rPr>
          <w:rFonts w:ascii="Arial" w:hAnsi="Arial" w:cs="Arial"/>
          <w:sz w:val="24"/>
          <w:szCs w:val="24"/>
        </w:rPr>
      </w:pPr>
      <w:r>
        <w:rPr>
          <w:rFonts w:ascii="Arial" w:hAnsi="Arial" w:cs="Arial"/>
          <w:sz w:val="24"/>
          <w:szCs w:val="24"/>
        </w:rPr>
        <w:t xml:space="preserve">A </w:t>
      </w:r>
      <w:r w:rsidR="001740ED">
        <w:rPr>
          <w:rFonts w:ascii="Arial" w:hAnsi="Arial" w:cs="Arial"/>
          <w:sz w:val="24"/>
          <w:szCs w:val="24"/>
        </w:rPr>
        <w:t>f</w:t>
      </w:r>
      <w:r w:rsidR="003C0D57">
        <w:rPr>
          <w:rFonts w:ascii="Arial" w:hAnsi="Arial" w:cs="Arial"/>
          <w:sz w:val="24"/>
          <w:szCs w:val="24"/>
        </w:rPr>
        <w:t xml:space="preserve">orced </w:t>
      </w:r>
      <w:r w:rsidR="001740ED">
        <w:rPr>
          <w:rFonts w:ascii="Arial" w:hAnsi="Arial" w:cs="Arial"/>
          <w:sz w:val="24"/>
          <w:szCs w:val="24"/>
        </w:rPr>
        <w:t>m</w:t>
      </w:r>
      <w:r w:rsidR="003C0D57">
        <w:rPr>
          <w:rFonts w:ascii="Arial" w:hAnsi="Arial" w:cs="Arial"/>
          <w:sz w:val="24"/>
          <w:szCs w:val="24"/>
        </w:rPr>
        <w:t xml:space="preserve">arriage </w:t>
      </w:r>
      <w:r w:rsidR="001740ED">
        <w:rPr>
          <w:rFonts w:ascii="Arial" w:hAnsi="Arial" w:cs="Arial"/>
          <w:sz w:val="24"/>
          <w:szCs w:val="24"/>
        </w:rPr>
        <w:t>p</w:t>
      </w:r>
      <w:r w:rsidR="003C0D57">
        <w:rPr>
          <w:rFonts w:ascii="Arial" w:hAnsi="Arial" w:cs="Arial"/>
          <w:sz w:val="24"/>
          <w:szCs w:val="24"/>
        </w:rPr>
        <w:t xml:space="preserve">rotection </w:t>
      </w:r>
      <w:r w:rsidR="001740ED">
        <w:rPr>
          <w:rFonts w:ascii="Arial" w:hAnsi="Arial" w:cs="Arial"/>
          <w:sz w:val="24"/>
          <w:szCs w:val="24"/>
        </w:rPr>
        <w:t>o</w:t>
      </w:r>
      <w:r w:rsidR="003C0D57">
        <w:rPr>
          <w:rFonts w:ascii="Arial" w:hAnsi="Arial" w:cs="Arial"/>
          <w:sz w:val="24"/>
          <w:szCs w:val="24"/>
        </w:rPr>
        <w:t>rder (FMPO), which can be made to protect a person from being forced into a marriage</w:t>
      </w:r>
      <w:r>
        <w:rPr>
          <w:rFonts w:ascii="Arial" w:hAnsi="Arial" w:cs="Arial"/>
          <w:sz w:val="24"/>
          <w:szCs w:val="24"/>
        </w:rPr>
        <w:t xml:space="preserve"> </w:t>
      </w:r>
      <w:r w:rsidR="006616F7">
        <w:rPr>
          <w:rFonts w:ascii="Arial" w:hAnsi="Arial" w:cs="Arial"/>
          <w:sz w:val="24"/>
          <w:szCs w:val="24"/>
        </w:rPr>
        <w:t>or</w:t>
      </w:r>
      <w:r>
        <w:rPr>
          <w:rFonts w:ascii="Arial" w:hAnsi="Arial" w:cs="Arial"/>
          <w:sz w:val="24"/>
          <w:szCs w:val="24"/>
        </w:rPr>
        <w:t xml:space="preserve"> </w:t>
      </w:r>
      <w:r w:rsidR="006616F7">
        <w:rPr>
          <w:rFonts w:ascii="Arial" w:hAnsi="Arial" w:cs="Arial"/>
          <w:sz w:val="24"/>
          <w:szCs w:val="24"/>
        </w:rPr>
        <w:t xml:space="preserve">a person who has been forced </w:t>
      </w:r>
      <w:r>
        <w:rPr>
          <w:rFonts w:ascii="Arial" w:hAnsi="Arial" w:cs="Arial"/>
          <w:sz w:val="24"/>
          <w:szCs w:val="24"/>
        </w:rPr>
        <w:t>to marry</w:t>
      </w:r>
      <w:r w:rsidR="006616F7">
        <w:rPr>
          <w:rFonts w:ascii="Arial" w:hAnsi="Arial" w:cs="Arial"/>
          <w:sz w:val="24"/>
          <w:szCs w:val="24"/>
        </w:rPr>
        <w:t xml:space="preserve"> </w:t>
      </w:r>
      <w:r>
        <w:rPr>
          <w:rFonts w:ascii="Arial" w:hAnsi="Arial" w:cs="Arial"/>
          <w:sz w:val="24"/>
          <w:szCs w:val="24"/>
        </w:rPr>
        <w:t>(</w:t>
      </w:r>
      <w:r w:rsidR="006616F7">
        <w:rPr>
          <w:rFonts w:ascii="Arial" w:hAnsi="Arial" w:cs="Arial"/>
          <w:sz w:val="24"/>
          <w:szCs w:val="24"/>
        </w:rPr>
        <w:t>s</w:t>
      </w:r>
      <w:r w:rsidR="000C56E0">
        <w:rPr>
          <w:rFonts w:ascii="Arial" w:hAnsi="Arial" w:cs="Arial"/>
          <w:sz w:val="24"/>
          <w:szCs w:val="24"/>
        </w:rPr>
        <w:t xml:space="preserve"> </w:t>
      </w:r>
      <w:r w:rsidR="003C0D57">
        <w:rPr>
          <w:rFonts w:ascii="Arial" w:hAnsi="Arial" w:cs="Arial"/>
          <w:sz w:val="24"/>
          <w:szCs w:val="24"/>
        </w:rPr>
        <w:t>63A(1)</w:t>
      </w:r>
      <w:r w:rsidR="00CC6AB5">
        <w:rPr>
          <w:rFonts w:ascii="Arial" w:hAnsi="Arial" w:cs="Arial"/>
          <w:sz w:val="24"/>
          <w:szCs w:val="24"/>
        </w:rPr>
        <w:t xml:space="preserve"> Family Law Act 1996</w:t>
      </w:r>
      <w:r w:rsidR="001740ED">
        <w:rPr>
          <w:rFonts w:ascii="Arial" w:hAnsi="Arial" w:cs="Arial"/>
          <w:sz w:val="24"/>
          <w:szCs w:val="24"/>
        </w:rPr>
        <w:t xml:space="preserve"> (FLA)</w:t>
      </w:r>
      <w:r>
        <w:rPr>
          <w:rFonts w:ascii="Arial" w:hAnsi="Arial" w:cs="Arial"/>
          <w:sz w:val="24"/>
          <w:szCs w:val="24"/>
        </w:rPr>
        <w:t>),</w:t>
      </w:r>
      <w:r w:rsidR="00CC6AB5">
        <w:rPr>
          <w:rFonts w:ascii="Arial" w:hAnsi="Arial" w:cs="Arial"/>
          <w:sz w:val="24"/>
          <w:szCs w:val="24"/>
        </w:rPr>
        <w:t xml:space="preserve"> </w:t>
      </w:r>
      <w:r>
        <w:rPr>
          <w:rFonts w:ascii="Arial" w:hAnsi="Arial" w:cs="Arial"/>
          <w:sz w:val="24"/>
          <w:szCs w:val="24"/>
        </w:rPr>
        <w:t>is</w:t>
      </w:r>
      <w:r w:rsidR="00CC6AB5">
        <w:rPr>
          <w:rFonts w:ascii="Arial" w:hAnsi="Arial" w:cs="Arial"/>
          <w:sz w:val="24"/>
          <w:szCs w:val="24"/>
        </w:rPr>
        <w:t xml:space="preserve"> </w:t>
      </w:r>
      <w:r>
        <w:rPr>
          <w:rFonts w:ascii="Arial" w:hAnsi="Arial" w:cs="Arial"/>
          <w:sz w:val="24"/>
          <w:szCs w:val="24"/>
        </w:rPr>
        <w:t xml:space="preserve">the principal mechanism to prevent force marriages from taking place and to assist those who have been forced </w:t>
      </w:r>
      <w:r w:rsidR="00475262">
        <w:rPr>
          <w:rFonts w:ascii="Arial" w:hAnsi="Arial" w:cs="Arial"/>
          <w:sz w:val="24"/>
          <w:szCs w:val="24"/>
        </w:rPr>
        <w:t>to wed</w:t>
      </w:r>
      <w:r w:rsidR="00CC6AB5">
        <w:rPr>
          <w:rFonts w:ascii="Arial" w:hAnsi="Arial" w:cs="Arial"/>
          <w:sz w:val="24"/>
          <w:szCs w:val="24"/>
        </w:rPr>
        <w:t xml:space="preserve">. </w:t>
      </w:r>
      <w:r w:rsidR="003128A5">
        <w:rPr>
          <w:rFonts w:ascii="Arial" w:hAnsi="Arial" w:cs="Arial"/>
          <w:sz w:val="24"/>
          <w:szCs w:val="24"/>
        </w:rPr>
        <w:t xml:space="preserve">In </w:t>
      </w:r>
      <w:r w:rsidR="009A4187" w:rsidRPr="000C56E0">
        <w:rPr>
          <w:rFonts w:ascii="Arial" w:hAnsi="Arial" w:cs="Arial"/>
          <w:i/>
          <w:iCs/>
          <w:sz w:val="24"/>
          <w:szCs w:val="24"/>
        </w:rPr>
        <w:t>Re P (Appeal: Forced Marriage Protection Order: Jurisdiction)</w:t>
      </w:r>
      <w:r w:rsidR="00D95D73" w:rsidRPr="00D95D73">
        <w:rPr>
          <w:rFonts w:ascii="Arial" w:hAnsi="Arial" w:cs="Arial"/>
          <w:sz w:val="24"/>
          <w:szCs w:val="24"/>
        </w:rPr>
        <w:t xml:space="preserve"> </w:t>
      </w:r>
      <w:r w:rsidR="00D95D73" w:rsidRPr="000C56E0">
        <w:rPr>
          <w:rFonts w:ascii="Arial" w:hAnsi="Arial" w:cs="Arial"/>
          <w:sz w:val="24"/>
          <w:szCs w:val="24"/>
        </w:rPr>
        <w:t>[2023] EWHC 195 (Fam)</w:t>
      </w:r>
      <w:r w:rsidR="00CC6AB5">
        <w:rPr>
          <w:rFonts w:ascii="Arial" w:hAnsi="Arial" w:cs="Arial"/>
          <w:sz w:val="24"/>
          <w:szCs w:val="24"/>
        </w:rPr>
        <w:t>,</w:t>
      </w:r>
      <w:r w:rsidR="003128A5">
        <w:rPr>
          <w:rFonts w:ascii="Arial" w:hAnsi="Arial" w:cs="Arial"/>
          <w:sz w:val="24"/>
          <w:szCs w:val="24"/>
        </w:rPr>
        <w:t xml:space="preserve"> the High Court </w:t>
      </w:r>
      <w:r w:rsidR="003C0D57">
        <w:rPr>
          <w:rFonts w:ascii="Arial" w:hAnsi="Arial" w:cs="Arial"/>
          <w:sz w:val="24"/>
          <w:szCs w:val="24"/>
        </w:rPr>
        <w:t xml:space="preserve">Family Division considered whether to grant </w:t>
      </w:r>
      <w:r w:rsidR="003128A5">
        <w:rPr>
          <w:rFonts w:ascii="Arial" w:hAnsi="Arial" w:cs="Arial"/>
          <w:sz w:val="24"/>
          <w:szCs w:val="24"/>
        </w:rPr>
        <w:t>permission to appeal the dismissal of an application for a</w:t>
      </w:r>
      <w:r w:rsidR="005F5D4B">
        <w:rPr>
          <w:rFonts w:ascii="Arial" w:hAnsi="Arial" w:cs="Arial"/>
          <w:sz w:val="24"/>
          <w:szCs w:val="24"/>
        </w:rPr>
        <w:t xml:space="preserve">n </w:t>
      </w:r>
      <w:r w:rsidR="003128A5">
        <w:rPr>
          <w:rFonts w:ascii="Arial" w:hAnsi="Arial" w:cs="Arial"/>
          <w:sz w:val="24"/>
          <w:szCs w:val="24"/>
        </w:rPr>
        <w:t xml:space="preserve">FMPO </w:t>
      </w:r>
      <w:r w:rsidR="00A655C6">
        <w:rPr>
          <w:rFonts w:ascii="Arial" w:hAnsi="Arial" w:cs="Arial"/>
          <w:sz w:val="24"/>
          <w:szCs w:val="24"/>
        </w:rPr>
        <w:t xml:space="preserve">because </w:t>
      </w:r>
      <w:r w:rsidR="003128A5">
        <w:rPr>
          <w:rFonts w:ascii="Arial" w:hAnsi="Arial" w:cs="Arial"/>
          <w:sz w:val="24"/>
          <w:szCs w:val="24"/>
        </w:rPr>
        <w:t>the appellant (</w:t>
      </w:r>
      <w:r w:rsidR="003C0D57">
        <w:rPr>
          <w:rFonts w:ascii="Arial" w:hAnsi="Arial" w:cs="Arial"/>
          <w:sz w:val="24"/>
          <w:szCs w:val="24"/>
        </w:rPr>
        <w:t>a</w:t>
      </w:r>
      <w:r w:rsidR="003128A5">
        <w:rPr>
          <w:rFonts w:ascii="Arial" w:hAnsi="Arial" w:cs="Arial"/>
          <w:sz w:val="24"/>
          <w:szCs w:val="24"/>
        </w:rPr>
        <w:t xml:space="preserve"> victim of forced marriage) was n</w:t>
      </w:r>
      <w:r w:rsidR="003C0D57">
        <w:rPr>
          <w:rFonts w:ascii="Arial" w:hAnsi="Arial" w:cs="Arial"/>
          <w:sz w:val="24"/>
          <w:szCs w:val="24"/>
        </w:rPr>
        <w:t xml:space="preserve">ot </w:t>
      </w:r>
      <w:r w:rsidR="003128A5">
        <w:rPr>
          <w:rFonts w:ascii="Arial" w:hAnsi="Arial" w:cs="Arial"/>
          <w:sz w:val="24"/>
          <w:szCs w:val="24"/>
        </w:rPr>
        <w:t>a British citizen</w:t>
      </w:r>
      <w:r w:rsidR="005F5D4B">
        <w:rPr>
          <w:rFonts w:ascii="Arial" w:hAnsi="Arial" w:cs="Arial"/>
          <w:sz w:val="24"/>
          <w:szCs w:val="24"/>
        </w:rPr>
        <w:t>, not habitually resident,</w:t>
      </w:r>
      <w:r w:rsidR="003128A5">
        <w:rPr>
          <w:rFonts w:ascii="Arial" w:hAnsi="Arial" w:cs="Arial"/>
          <w:sz w:val="24"/>
          <w:szCs w:val="24"/>
        </w:rPr>
        <w:t xml:space="preserve"> nor physically present </w:t>
      </w:r>
      <w:r w:rsidR="005F5D4B">
        <w:rPr>
          <w:rFonts w:ascii="Arial" w:hAnsi="Arial" w:cs="Arial"/>
          <w:sz w:val="24"/>
          <w:szCs w:val="24"/>
        </w:rPr>
        <w:t>in the UK</w:t>
      </w:r>
      <w:r w:rsidR="000C56E0" w:rsidRPr="000C56E0">
        <w:rPr>
          <w:rFonts w:ascii="Arial" w:hAnsi="Arial" w:cs="Arial"/>
          <w:sz w:val="24"/>
          <w:szCs w:val="24"/>
        </w:rPr>
        <w:t>.</w:t>
      </w:r>
      <w:r w:rsidR="000C56E0">
        <w:rPr>
          <w:rFonts w:ascii="Arial" w:hAnsi="Arial" w:cs="Arial"/>
          <w:b/>
          <w:bCs/>
          <w:sz w:val="24"/>
          <w:szCs w:val="24"/>
        </w:rPr>
        <w:t xml:space="preserve"> </w:t>
      </w:r>
      <w:r w:rsidR="003128A5">
        <w:rPr>
          <w:rFonts w:ascii="Arial" w:hAnsi="Arial" w:cs="Arial"/>
          <w:sz w:val="24"/>
          <w:szCs w:val="24"/>
        </w:rPr>
        <w:t xml:space="preserve">The </w:t>
      </w:r>
      <w:r w:rsidR="00A655C6">
        <w:rPr>
          <w:rFonts w:ascii="Arial" w:hAnsi="Arial" w:cs="Arial"/>
          <w:sz w:val="24"/>
          <w:szCs w:val="24"/>
        </w:rPr>
        <w:t>appeal</w:t>
      </w:r>
      <w:r w:rsidR="003128A5">
        <w:rPr>
          <w:rFonts w:ascii="Arial" w:hAnsi="Arial" w:cs="Arial"/>
          <w:sz w:val="24"/>
          <w:szCs w:val="24"/>
        </w:rPr>
        <w:t xml:space="preserve"> </w:t>
      </w:r>
      <w:r w:rsidR="00CC6AB5">
        <w:rPr>
          <w:rFonts w:ascii="Arial" w:hAnsi="Arial" w:cs="Arial"/>
          <w:sz w:val="24"/>
          <w:szCs w:val="24"/>
        </w:rPr>
        <w:t xml:space="preserve">thus </w:t>
      </w:r>
      <w:r w:rsidR="003128A5">
        <w:rPr>
          <w:rFonts w:ascii="Arial" w:hAnsi="Arial" w:cs="Arial"/>
          <w:sz w:val="24"/>
          <w:szCs w:val="24"/>
        </w:rPr>
        <w:t>raise</w:t>
      </w:r>
      <w:r w:rsidR="00A655C6">
        <w:rPr>
          <w:rFonts w:ascii="Arial" w:hAnsi="Arial" w:cs="Arial"/>
          <w:sz w:val="24"/>
          <w:szCs w:val="24"/>
        </w:rPr>
        <w:t>d</w:t>
      </w:r>
      <w:r w:rsidR="003128A5">
        <w:rPr>
          <w:rFonts w:ascii="Arial" w:hAnsi="Arial" w:cs="Arial"/>
          <w:sz w:val="24"/>
          <w:szCs w:val="24"/>
        </w:rPr>
        <w:t xml:space="preserve"> an important </w:t>
      </w:r>
      <w:r w:rsidR="00A655C6">
        <w:rPr>
          <w:rFonts w:ascii="Arial" w:hAnsi="Arial" w:cs="Arial"/>
          <w:sz w:val="24"/>
          <w:szCs w:val="24"/>
        </w:rPr>
        <w:t>point of public policy, as it concerned the jurisdiction of the English courts to make</w:t>
      </w:r>
      <w:r w:rsidR="00691B03">
        <w:rPr>
          <w:rFonts w:ascii="Arial" w:hAnsi="Arial" w:cs="Arial"/>
          <w:sz w:val="24"/>
          <w:szCs w:val="24"/>
        </w:rPr>
        <w:t xml:space="preserve"> an FMPO i</w:t>
      </w:r>
      <w:r w:rsidR="00CC6AB5">
        <w:rPr>
          <w:rFonts w:ascii="Arial" w:hAnsi="Arial" w:cs="Arial"/>
          <w:sz w:val="24"/>
          <w:szCs w:val="24"/>
        </w:rPr>
        <w:t>n such circumstances</w:t>
      </w:r>
      <w:r>
        <w:rPr>
          <w:rFonts w:ascii="Arial" w:hAnsi="Arial" w:cs="Arial"/>
          <w:sz w:val="24"/>
          <w:szCs w:val="24"/>
        </w:rPr>
        <w:t xml:space="preserve">. </w:t>
      </w:r>
      <w:r w:rsidR="00E060A5">
        <w:rPr>
          <w:rFonts w:ascii="Arial" w:hAnsi="Arial" w:cs="Arial"/>
          <w:sz w:val="24"/>
          <w:szCs w:val="24"/>
        </w:rPr>
        <w:t>This article discusses the judgment</w:t>
      </w:r>
      <w:r w:rsidR="00D95D73">
        <w:rPr>
          <w:rFonts w:ascii="Arial" w:hAnsi="Arial" w:cs="Arial"/>
          <w:sz w:val="24"/>
          <w:szCs w:val="24"/>
        </w:rPr>
        <w:t xml:space="preserve">, its </w:t>
      </w:r>
      <w:r w:rsidR="00FA6A4A">
        <w:rPr>
          <w:rFonts w:ascii="Arial" w:hAnsi="Arial" w:cs="Arial"/>
          <w:sz w:val="24"/>
          <w:szCs w:val="24"/>
        </w:rPr>
        <w:t>impact</w:t>
      </w:r>
      <w:r w:rsidR="00D95D73">
        <w:rPr>
          <w:rFonts w:ascii="Arial" w:hAnsi="Arial" w:cs="Arial"/>
          <w:sz w:val="24"/>
          <w:szCs w:val="24"/>
        </w:rPr>
        <w:t xml:space="preserve"> and </w:t>
      </w:r>
      <w:r w:rsidR="009A4187">
        <w:rPr>
          <w:rFonts w:ascii="Arial" w:hAnsi="Arial" w:cs="Arial"/>
          <w:sz w:val="24"/>
          <w:szCs w:val="24"/>
        </w:rPr>
        <w:t>consider</w:t>
      </w:r>
      <w:r w:rsidR="000611F9">
        <w:rPr>
          <w:rFonts w:ascii="Arial" w:hAnsi="Arial" w:cs="Arial"/>
          <w:sz w:val="24"/>
          <w:szCs w:val="24"/>
        </w:rPr>
        <w:t>s other remedies that may be available.</w:t>
      </w:r>
      <w:r w:rsidR="00D95D73">
        <w:rPr>
          <w:rFonts w:ascii="Arial" w:hAnsi="Arial" w:cs="Arial"/>
          <w:sz w:val="24"/>
          <w:szCs w:val="24"/>
        </w:rPr>
        <w:t xml:space="preserve"> </w:t>
      </w:r>
    </w:p>
    <w:p w14:paraId="749F7CC8" w14:textId="29CBE5D3" w:rsidR="006F754E" w:rsidRPr="00D95D73" w:rsidRDefault="006F754E">
      <w:pPr>
        <w:rPr>
          <w:rFonts w:ascii="Arial" w:hAnsi="Arial" w:cs="Arial"/>
          <w:sz w:val="24"/>
          <w:szCs w:val="24"/>
          <w:u w:val="single"/>
        </w:rPr>
      </w:pPr>
      <w:r w:rsidRPr="00D95D73">
        <w:rPr>
          <w:rFonts w:ascii="Arial" w:hAnsi="Arial" w:cs="Arial"/>
          <w:sz w:val="24"/>
          <w:szCs w:val="24"/>
          <w:u w:val="single"/>
        </w:rPr>
        <w:t>Fact</w:t>
      </w:r>
      <w:r w:rsidR="00D95D73" w:rsidRPr="00D95D73">
        <w:rPr>
          <w:rFonts w:ascii="Arial" w:hAnsi="Arial" w:cs="Arial"/>
          <w:sz w:val="24"/>
          <w:szCs w:val="24"/>
          <w:u w:val="single"/>
        </w:rPr>
        <w:t>s</w:t>
      </w:r>
    </w:p>
    <w:p w14:paraId="0F17D726" w14:textId="7125749D" w:rsidR="007A753A" w:rsidRDefault="006F754E">
      <w:pPr>
        <w:rPr>
          <w:rFonts w:ascii="Arial" w:hAnsi="Arial" w:cs="Arial"/>
          <w:sz w:val="24"/>
          <w:szCs w:val="24"/>
        </w:rPr>
      </w:pPr>
      <w:r>
        <w:rPr>
          <w:rFonts w:ascii="Arial" w:hAnsi="Arial" w:cs="Arial"/>
          <w:sz w:val="24"/>
          <w:szCs w:val="24"/>
        </w:rPr>
        <w:t xml:space="preserve">The parties to the case are P, a </w:t>
      </w:r>
      <w:r w:rsidR="000C56E0">
        <w:rPr>
          <w:rFonts w:ascii="Arial" w:hAnsi="Arial" w:cs="Arial"/>
          <w:sz w:val="24"/>
          <w:szCs w:val="24"/>
        </w:rPr>
        <w:t>27-year-old</w:t>
      </w:r>
      <w:r>
        <w:rPr>
          <w:rFonts w:ascii="Arial" w:hAnsi="Arial" w:cs="Arial"/>
          <w:sz w:val="24"/>
          <w:szCs w:val="24"/>
        </w:rPr>
        <w:t xml:space="preserve"> </w:t>
      </w:r>
      <w:r w:rsidR="00A462E8">
        <w:rPr>
          <w:rFonts w:ascii="Arial" w:hAnsi="Arial" w:cs="Arial"/>
          <w:sz w:val="24"/>
          <w:szCs w:val="24"/>
        </w:rPr>
        <w:t xml:space="preserve">woman who is a </w:t>
      </w:r>
      <w:r>
        <w:rPr>
          <w:rFonts w:ascii="Arial" w:hAnsi="Arial" w:cs="Arial"/>
          <w:sz w:val="24"/>
          <w:szCs w:val="24"/>
        </w:rPr>
        <w:t>US citizen of Pakistani de</w:t>
      </w:r>
      <w:r w:rsidR="002B336B">
        <w:rPr>
          <w:rFonts w:ascii="Arial" w:hAnsi="Arial" w:cs="Arial"/>
          <w:sz w:val="24"/>
          <w:szCs w:val="24"/>
        </w:rPr>
        <w:t>s</w:t>
      </w:r>
      <w:r>
        <w:rPr>
          <w:rFonts w:ascii="Arial" w:hAnsi="Arial" w:cs="Arial"/>
          <w:sz w:val="24"/>
          <w:szCs w:val="24"/>
        </w:rPr>
        <w:t xml:space="preserve">cent and Q, </w:t>
      </w:r>
      <w:r w:rsidR="00A462E8">
        <w:rPr>
          <w:rFonts w:ascii="Arial" w:hAnsi="Arial" w:cs="Arial"/>
          <w:sz w:val="24"/>
          <w:szCs w:val="24"/>
        </w:rPr>
        <w:t>a 40-year-old man with</w:t>
      </w:r>
      <w:r>
        <w:rPr>
          <w:rFonts w:ascii="Arial" w:hAnsi="Arial" w:cs="Arial"/>
          <w:sz w:val="24"/>
          <w:szCs w:val="24"/>
        </w:rPr>
        <w:t xml:space="preserve"> dual Pakistani and British national</w:t>
      </w:r>
      <w:r w:rsidR="00A462E8">
        <w:rPr>
          <w:rFonts w:ascii="Arial" w:hAnsi="Arial" w:cs="Arial"/>
          <w:sz w:val="24"/>
          <w:szCs w:val="24"/>
        </w:rPr>
        <w:t>ity,</w:t>
      </w:r>
      <w:r>
        <w:rPr>
          <w:rFonts w:ascii="Arial" w:hAnsi="Arial" w:cs="Arial"/>
          <w:sz w:val="24"/>
          <w:szCs w:val="24"/>
        </w:rPr>
        <w:t xml:space="preserve"> </w:t>
      </w:r>
      <w:r w:rsidR="000C56E0">
        <w:rPr>
          <w:rFonts w:ascii="Arial" w:hAnsi="Arial" w:cs="Arial"/>
          <w:sz w:val="24"/>
          <w:szCs w:val="24"/>
        </w:rPr>
        <w:t xml:space="preserve">living </w:t>
      </w:r>
      <w:r>
        <w:rPr>
          <w:rFonts w:ascii="Arial" w:hAnsi="Arial" w:cs="Arial"/>
          <w:sz w:val="24"/>
          <w:szCs w:val="24"/>
        </w:rPr>
        <w:t>in the UK</w:t>
      </w:r>
      <w:r w:rsidR="009A4187">
        <w:rPr>
          <w:rFonts w:ascii="Arial" w:hAnsi="Arial" w:cs="Arial"/>
          <w:sz w:val="24"/>
          <w:szCs w:val="24"/>
        </w:rPr>
        <w:t>.</w:t>
      </w:r>
      <w:r w:rsidR="000C56E0">
        <w:rPr>
          <w:rFonts w:ascii="Arial" w:hAnsi="Arial" w:cs="Arial"/>
          <w:sz w:val="24"/>
          <w:szCs w:val="24"/>
        </w:rPr>
        <w:t xml:space="preserve"> In April 2014</w:t>
      </w:r>
      <w:r w:rsidR="000A7363">
        <w:rPr>
          <w:rFonts w:ascii="Arial" w:hAnsi="Arial" w:cs="Arial"/>
          <w:sz w:val="24"/>
          <w:szCs w:val="24"/>
        </w:rPr>
        <w:t>,</w:t>
      </w:r>
      <w:r w:rsidR="000C56E0">
        <w:rPr>
          <w:rFonts w:ascii="Arial" w:hAnsi="Arial" w:cs="Arial"/>
          <w:sz w:val="24"/>
          <w:szCs w:val="24"/>
        </w:rPr>
        <w:t xml:space="preserve"> </w:t>
      </w:r>
      <w:r w:rsidR="006830C1">
        <w:rPr>
          <w:rFonts w:ascii="Arial" w:hAnsi="Arial" w:cs="Arial"/>
          <w:sz w:val="24"/>
          <w:szCs w:val="24"/>
        </w:rPr>
        <w:t xml:space="preserve">when P was approximately 18 years old, her </w:t>
      </w:r>
      <w:r w:rsidR="000C56E0">
        <w:rPr>
          <w:rFonts w:ascii="Arial" w:hAnsi="Arial" w:cs="Arial"/>
          <w:sz w:val="24"/>
          <w:szCs w:val="24"/>
        </w:rPr>
        <w:t xml:space="preserve">mother informed her and her siblings that they would travel to Pakistan to visit their father’s grave and would stay with Q’s family. Having arrived, P </w:t>
      </w:r>
      <w:r>
        <w:rPr>
          <w:rFonts w:ascii="Arial" w:hAnsi="Arial" w:cs="Arial"/>
          <w:sz w:val="24"/>
          <w:szCs w:val="24"/>
        </w:rPr>
        <w:t xml:space="preserve">travelled to her mother’s ancestral home </w:t>
      </w:r>
      <w:r w:rsidR="007642AC">
        <w:rPr>
          <w:rFonts w:ascii="Arial" w:hAnsi="Arial" w:cs="Arial"/>
          <w:sz w:val="24"/>
          <w:szCs w:val="24"/>
        </w:rPr>
        <w:t xml:space="preserve">and </w:t>
      </w:r>
      <w:r>
        <w:rPr>
          <w:rFonts w:ascii="Arial" w:hAnsi="Arial" w:cs="Arial"/>
          <w:sz w:val="24"/>
          <w:szCs w:val="24"/>
        </w:rPr>
        <w:t xml:space="preserve">was told that she was to marry Q, </w:t>
      </w:r>
      <w:r w:rsidR="00A462E8">
        <w:rPr>
          <w:rFonts w:ascii="Arial" w:hAnsi="Arial" w:cs="Arial"/>
          <w:sz w:val="24"/>
          <w:szCs w:val="24"/>
        </w:rPr>
        <w:t xml:space="preserve">a cousin that </w:t>
      </w:r>
      <w:r>
        <w:rPr>
          <w:rFonts w:ascii="Arial" w:hAnsi="Arial" w:cs="Arial"/>
          <w:sz w:val="24"/>
          <w:szCs w:val="24"/>
        </w:rPr>
        <w:t>she had never met</w:t>
      </w:r>
      <w:r w:rsidR="000A7363">
        <w:rPr>
          <w:rFonts w:ascii="Arial" w:hAnsi="Arial" w:cs="Arial"/>
          <w:sz w:val="24"/>
          <w:szCs w:val="24"/>
        </w:rPr>
        <w:t>. P was frightened of her mother,</w:t>
      </w:r>
      <w:r w:rsidR="00475262">
        <w:rPr>
          <w:rFonts w:ascii="Arial" w:hAnsi="Arial" w:cs="Arial"/>
          <w:sz w:val="24"/>
          <w:szCs w:val="24"/>
        </w:rPr>
        <w:t xml:space="preserve"> as she</w:t>
      </w:r>
      <w:r w:rsidR="000A7363">
        <w:rPr>
          <w:rFonts w:ascii="Arial" w:hAnsi="Arial" w:cs="Arial"/>
          <w:sz w:val="24"/>
          <w:szCs w:val="24"/>
        </w:rPr>
        <w:t xml:space="preserve"> had previously been abusive</w:t>
      </w:r>
      <w:r w:rsidR="00965B44">
        <w:rPr>
          <w:rFonts w:ascii="Arial" w:hAnsi="Arial" w:cs="Arial"/>
          <w:sz w:val="24"/>
          <w:szCs w:val="24"/>
        </w:rPr>
        <w:t>. She</w:t>
      </w:r>
      <w:r w:rsidR="000A7363">
        <w:rPr>
          <w:rFonts w:ascii="Arial" w:hAnsi="Arial" w:cs="Arial"/>
          <w:sz w:val="24"/>
          <w:szCs w:val="24"/>
        </w:rPr>
        <w:t xml:space="preserve"> threatened to lock </w:t>
      </w:r>
      <w:r w:rsidR="00965B44">
        <w:rPr>
          <w:rFonts w:ascii="Arial" w:hAnsi="Arial" w:cs="Arial"/>
          <w:sz w:val="24"/>
          <w:szCs w:val="24"/>
        </w:rPr>
        <w:t>P</w:t>
      </w:r>
      <w:r w:rsidR="000A7363">
        <w:rPr>
          <w:rFonts w:ascii="Arial" w:hAnsi="Arial" w:cs="Arial"/>
          <w:sz w:val="24"/>
          <w:szCs w:val="24"/>
        </w:rPr>
        <w:t xml:space="preserve"> in her bedroom</w:t>
      </w:r>
      <w:r w:rsidR="00965B44">
        <w:rPr>
          <w:rFonts w:ascii="Arial" w:hAnsi="Arial" w:cs="Arial"/>
          <w:sz w:val="24"/>
          <w:szCs w:val="24"/>
        </w:rPr>
        <w:t>,</w:t>
      </w:r>
      <w:r w:rsidR="000A7363">
        <w:rPr>
          <w:rFonts w:ascii="Arial" w:hAnsi="Arial" w:cs="Arial"/>
          <w:sz w:val="24"/>
          <w:szCs w:val="24"/>
        </w:rPr>
        <w:t xml:space="preserve"> until the marriage ceremony</w:t>
      </w:r>
      <w:r w:rsidR="00A462E8">
        <w:rPr>
          <w:rFonts w:ascii="Arial" w:hAnsi="Arial" w:cs="Arial"/>
          <w:sz w:val="24"/>
          <w:szCs w:val="24"/>
        </w:rPr>
        <w:t>,</w:t>
      </w:r>
      <w:r w:rsidR="000A7363">
        <w:rPr>
          <w:rFonts w:ascii="Arial" w:hAnsi="Arial" w:cs="Arial"/>
          <w:sz w:val="24"/>
          <w:szCs w:val="24"/>
        </w:rPr>
        <w:t xml:space="preserve"> if she </w:t>
      </w:r>
      <w:r w:rsidR="00A462E8">
        <w:rPr>
          <w:rFonts w:ascii="Arial" w:hAnsi="Arial" w:cs="Arial"/>
          <w:sz w:val="24"/>
          <w:szCs w:val="24"/>
        </w:rPr>
        <w:t>was not compliant</w:t>
      </w:r>
      <w:r w:rsidR="00DA37C5">
        <w:rPr>
          <w:rFonts w:ascii="Arial" w:hAnsi="Arial" w:cs="Arial"/>
          <w:sz w:val="24"/>
          <w:szCs w:val="24"/>
        </w:rPr>
        <w:t xml:space="preserve"> and as</w:t>
      </w:r>
      <w:r w:rsidR="000A7363">
        <w:rPr>
          <w:rFonts w:ascii="Arial" w:hAnsi="Arial" w:cs="Arial"/>
          <w:sz w:val="24"/>
          <w:szCs w:val="24"/>
        </w:rPr>
        <w:t xml:space="preserve"> </w:t>
      </w:r>
      <w:r>
        <w:rPr>
          <w:rFonts w:ascii="Arial" w:hAnsi="Arial" w:cs="Arial"/>
          <w:sz w:val="24"/>
          <w:szCs w:val="24"/>
        </w:rPr>
        <w:t>P had no money or access to a telephone</w:t>
      </w:r>
      <w:r w:rsidR="00DA37C5">
        <w:rPr>
          <w:rFonts w:ascii="Arial" w:hAnsi="Arial" w:cs="Arial"/>
          <w:sz w:val="24"/>
          <w:szCs w:val="24"/>
        </w:rPr>
        <w:t>, she could not</w:t>
      </w:r>
      <w:r>
        <w:rPr>
          <w:rFonts w:ascii="Arial" w:hAnsi="Arial" w:cs="Arial"/>
          <w:sz w:val="24"/>
          <w:szCs w:val="24"/>
        </w:rPr>
        <w:t xml:space="preserve"> s</w:t>
      </w:r>
      <w:r w:rsidR="002B336B">
        <w:rPr>
          <w:rFonts w:ascii="Arial" w:hAnsi="Arial" w:cs="Arial"/>
          <w:sz w:val="24"/>
          <w:szCs w:val="24"/>
        </w:rPr>
        <w:t>eek</w:t>
      </w:r>
      <w:r>
        <w:rPr>
          <w:rFonts w:ascii="Arial" w:hAnsi="Arial" w:cs="Arial"/>
          <w:sz w:val="24"/>
          <w:szCs w:val="24"/>
        </w:rPr>
        <w:t xml:space="preserve"> help</w:t>
      </w:r>
      <w:r w:rsidR="00475262">
        <w:rPr>
          <w:rFonts w:ascii="Arial" w:hAnsi="Arial" w:cs="Arial"/>
          <w:sz w:val="24"/>
          <w:szCs w:val="24"/>
        </w:rPr>
        <w:t>. W</w:t>
      </w:r>
      <w:r w:rsidR="000A7363">
        <w:rPr>
          <w:rFonts w:ascii="Arial" w:hAnsi="Arial" w:cs="Arial"/>
          <w:sz w:val="24"/>
          <w:szCs w:val="24"/>
        </w:rPr>
        <w:t>hen t</w:t>
      </w:r>
      <w:r w:rsidR="007A753A">
        <w:rPr>
          <w:rFonts w:ascii="Arial" w:hAnsi="Arial" w:cs="Arial"/>
          <w:sz w:val="24"/>
          <w:szCs w:val="24"/>
        </w:rPr>
        <w:t xml:space="preserve">he imam asked </w:t>
      </w:r>
      <w:r w:rsidR="000A7363">
        <w:rPr>
          <w:rFonts w:ascii="Arial" w:hAnsi="Arial" w:cs="Arial"/>
          <w:sz w:val="24"/>
          <w:szCs w:val="24"/>
        </w:rPr>
        <w:t>her</w:t>
      </w:r>
      <w:r w:rsidR="007A753A">
        <w:rPr>
          <w:rFonts w:ascii="Arial" w:hAnsi="Arial" w:cs="Arial"/>
          <w:sz w:val="24"/>
          <w:szCs w:val="24"/>
        </w:rPr>
        <w:t xml:space="preserve"> if she consented to marriage</w:t>
      </w:r>
      <w:r w:rsidR="000A7363">
        <w:rPr>
          <w:rFonts w:ascii="Arial" w:hAnsi="Arial" w:cs="Arial"/>
          <w:sz w:val="24"/>
          <w:szCs w:val="24"/>
        </w:rPr>
        <w:t xml:space="preserve">, she </w:t>
      </w:r>
      <w:r w:rsidR="007A753A">
        <w:rPr>
          <w:rFonts w:ascii="Arial" w:hAnsi="Arial" w:cs="Arial"/>
          <w:sz w:val="24"/>
          <w:szCs w:val="24"/>
        </w:rPr>
        <w:t xml:space="preserve">said that </w:t>
      </w:r>
      <w:r w:rsidR="000A7363">
        <w:rPr>
          <w:rFonts w:ascii="Arial" w:hAnsi="Arial" w:cs="Arial"/>
          <w:sz w:val="24"/>
          <w:szCs w:val="24"/>
        </w:rPr>
        <w:t>‘</w:t>
      </w:r>
      <w:r w:rsidR="007A753A">
        <w:rPr>
          <w:rFonts w:ascii="Arial" w:hAnsi="Arial" w:cs="Arial"/>
          <w:sz w:val="24"/>
          <w:szCs w:val="24"/>
        </w:rPr>
        <w:t>she did because she was afraid of what might happen to her if she did not consent’ (para 8). Following the marriage ceremony, P accompanied Q to his family home and despite P saying that she did not consent to having sex, Q forced her to do so</w:t>
      </w:r>
      <w:r w:rsidR="00A462E8">
        <w:rPr>
          <w:rFonts w:ascii="Arial" w:hAnsi="Arial" w:cs="Arial"/>
          <w:sz w:val="24"/>
          <w:szCs w:val="24"/>
        </w:rPr>
        <w:t xml:space="preserve"> and </w:t>
      </w:r>
      <w:r w:rsidR="007A753A">
        <w:rPr>
          <w:rFonts w:ascii="Arial" w:hAnsi="Arial" w:cs="Arial"/>
          <w:sz w:val="24"/>
          <w:szCs w:val="24"/>
        </w:rPr>
        <w:t>raped her every night until he left for the UK on 6</w:t>
      </w:r>
      <w:r w:rsidR="007A753A" w:rsidRPr="007A753A">
        <w:rPr>
          <w:rFonts w:ascii="Arial" w:hAnsi="Arial" w:cs="Arial"/>
          <w:sz w:val="24"/>
          <w:szCs w:val="24"/>
          <w:vertAlign w:val="superscript"/>
        </w:rPr>
        <w:t>th</w:t>
      </w:r>
      <w:r w:rsidR="007A753A">
        <w:rPr>
          <w:rFonts w:ascii="Arial" w:hAnsi="Arial" w:cs="Arial"/>
          <w:sz w:val="24"/>
          <w:szCs w:val="24"/>
        </w:rPr>
        <w:t xml:space="preserve"> June</w:t>
      </w:r>
      <w:r w:rsidR="00A462E8">
        <w:rPr>
          <w:rFonts w:ascii="Arial" w:hAnsi="Arial" w:cs="Arial"/>
          <w:sz w:val="24"/>
          <w:szCs w:val="24"/>
        </w:rPr>
        <w:t xml:space="preserve"> 2014</w:t>
      </w:r>
      <w:r w:rsidR="007A753A">
        <w:rPr>
          <w:rFonts w:ascii="Arial" w:hAnsi="Arial" w:cs="Arial"/>
          <w:sz w:val="24"/>
          <w:szCs w:val="24"/>
        </w:rPr>
        <w:t xml:space="preserve">. P </w:t>
      </w:r>
      <w:r w:rsidR="00A462E8">
        <w:rPr>
          <w:rFonts w:ascii="Arial" w:hAnsi="Arial" w:cs="Arial"/>
          <w:sz w:val="24"/>
          <w:szCs w:val="24"/>
        </w:rPr>
        <w:t>stay</w:t>
      </w:r>
      <w:r w:rsidR="007A753A">
        <w:rPr>
          <w:rFonts w:ascii="Arial" w:hAnsi="Arial" w:cs="Arial"/>
          <w:sz w:val="24"/>
          <w:szCs w:val="24"/>
        </w:rPr>
        <w:t>ed in Q’s family home</w:t>
      </w:r>
      <w:r w:rsidR="00A462E8">
        <w:rPr>
          <w:rFonts w:ascii="Arial" w:hAnsi="Arial" w:cs="Arial"/>
          <w:sz w:val="24"/>
          <w:szCs w:val="24"/>
        </w:rPr>
        <w:t xml:space="preserve">: she was unable to return to the </w:t>
      </w:r>
      <w:r w:rsidR="007A753A">
        <w:rPr>
          <w:rFonts w:ascii="Arial" w:hAnsi="Arial" w:cs="Arial"/>
          <w:sz w:val="24"/>
          <w:szCs w:val="24"/>
        </w:rPr>
        <w:t>USA a</w:t>
      </w:r>
      <w:r w:rsidR="00A462E8">
        <w:rPr>
          <w:rFonts w:ascii="Arial" w:hAnsi="Arial" w:cs="Arial"/>
          <w:sz w:val="24"/>
          <w:szCs w:val="24"/>
        </w:rPr>
        <w:t xml:space="preserve">s </w:t>
      </w:r>
      <w:r w:rsidR="007A753A">
        <w:rPr>
          <w:rFonts w:ascii="Arial" w:hAnsi="Arial" w:cs="Arial"/>
          <w:sz w:val="24"/>
          <w:szCs w:val="24"/>
        </w:rPr>
        <w:t>her mother retained her passport</w:t>
      </w:r>
      <w:r w:rsidR="00A462E8">
        <w:rPr>
          <w:rFonts w:ascii="Arial" w:hAnsi="Arial" w:cs="Arial"/>
          <w:sz w:val="24"/>
          <w:szCs w:val="24"/>
        </w:rPr>
        <w:t xml:space="preserve"> and</w:t>
      </w:r>
      <w:r w:rsidR="007A753A">
        <w:rPr>
          <w:rFonts w:ascii="Arial" w:hAnsi="Arial" w:cs="Arial"/>
          <w:sz w:val="24"/>
          <w:szCs w:val="24"/>
        </w:rPr>
        <w:t xml:space="preserve"> </w:t>
      </w:r>
      <w:r w:rsidR="00A462E8">
        <w:rPr>
          <w:rFonts w:ascii="Arial" w:hAnsi="Arial" w:cs="Arial"/>
          <w:sz w:val="24"/>
          <w:szCs w:val="24"/>
        </w:rPr>
        <w:t>m</w:t>
      </w:r>
      <w:r w:rsidR="007A753A">
        <w:rPr>
          <w:rFonts w:ascii="Arial" w:hAnsi="Arial" w:cs="Arial"/>
          <w:sz w:val="24"/>
          <w:szCs w:val="24"/>
        </w:rPr>
        <w:t xml:space="preserve">embers of Q’s family threatened </w:t>
      </w:r>
      <w:r w:rsidR="00A462E8">
        <w:rPr>
          <w:rFonts w:ascii="Arial" w:hAnsi="Arial" w:cs="Arial"/>
          <w:sz w:val="24"/>
          <w:szCs w:val="24"/>
        </w:rPr>
        <w:t>her</w:t>
      </w:r>
      <w:r w:rsidR="007A753A">
        <w:rPr>
          <w:rFonts w:ascii="Arial" w:hAnsi="Arial" w:cs="Arial"/>
          <w:sz w:val="24"/>
          <w:szCs w:val="24"/>
        </w:rPr>
        <w:t xml:space="preserve"> with ‘serious repercussions’ if she did anything to dishonour the family (para 9).</w:t>
      </w:r>
    </w:p>
    <w:p w14:paraId="01A144B8" w14:textId="2C3AA6F7" w:rsidR="00205475" w:rsidRDefault="007A753A">
      <w:pPr>
        <w:rPr>
          <w:rFonts w:ascii="Arial" w:hAnsi="Arial" w:cs="Arial"/>
          <w:sz w:val="24"/>
          <w:szCs w:val="24"/>
        </w:rPr>
      </w:pPr>
      <w:r>
        <w:rPr>
          <w:rFonts w:ascii="Arial" w:hAnsi="Arial" w:cs="Arial"/>
          <w:sz w:val="24"/>
          <w:szCs w:val="24"/>
        </w:rPr>
        <w:t>Q instructed P to come to the UK and told her to say that she was visiting a cousin</w:t>
      </w:r>
      <w:r w:rsidR="00475262">
        <w:rPr>
          <w:rFonts w:ascii="Arial" w:hAnsi="Arial" w:cs="Arial"/>
          <w:sz w:val="24"/>
          <w:szCs w:val="24"/>
        </w:rPr>
        <w:t>, rather than her husband</w:t>
      </w:r>
      <w:r>
        <w:rPr>
          <w:rFonts w:ascii="Arial" w:hAnsi="Arial" w:cs="Arial"/>
          <w:sz w:val="24"/>
          <w:szCs w:val="24"/>
        </w:rPr>
        <w:t xml:space="preserve">. </w:t>
      </w:r>
      <w:r w:rsidR="00475262">
        <w:rPr>
          <w:rFonts w:ascii="Arial" w:hAnsi="Arial" w:cs="Arial"/>
          <w:sz w:val="24"/>
          <w:szCs w:val="24"/>
        </w:rPr>
        <w:t xml:space="preserve">P </w:t>
      </w:r>
      <w:r>
        <w:rPr>
          <w:rFonts w:ascii="Arial" w:hAnsi="Arial" w:cs="Arial"/>
          <w:sz w:val="24"/>
          <w:szCs w:val="24"/>
        </w:rPr>
        <w:t>arriv</w:t>
      </w:r>
      <w:r w:rsidR="00475262">
        <w:rPr>
          <w:rFonts w:ascii="Arial" w:hAnsi="Arial" w:cs="Arial"/>
          <w:sz w:val="24"/>
          <w:szCs w:val="24"/>
        </w:rPr>
        <w:t xml:space="preserve">ed </w:t>
      </w:r>
      <w:r>
        <w:rPr>
          <w:rFonts w:ascii="Arial" w:hAnsi="Arial" w:cs="Arial"/>
          <w:sz w:val="24"/>
          <w:szCs w:val="24"/>
        </w:rPr>
        <w:t>on 18</w:t>
      </w:r>
      <w:r w:rsidRPr="007A753A">
        <w:rPr>
          <w:rFonts w:ascii="Arial" w:hAnsi="Arial" w:cs="Arial"/>
          <w:sz w:val="24"/>
          <w:szCs w:val="24"/>
          <w:vertAlign w:val="superscript"/>
        </w:rPr>
        <w:t>th</w:t>
      </w:r>
      <w:r>
        <w:rPr>
          <w:rFonts w:ascii="Arial" w:hAnsi="Arial" w:cs="Arial"/>
          <w:sz w:val="24"/>
          <w:szCs w:val="24"/>
        </w:rPr>
        <w:t xml:space="preserve"> July</w:t>
      </w:r>
      <w:r w:rsidR="00475262">
        <w:rPr>
          <w:rFonts w:ascii="Arial" w:hAnsi="Arial" w:cs="Arial"/>
          <w:sz w:val="24"/>
          <w:szCs w:val="24"/>
        </w:rPr>
        <w:t xml:space="preserve"> and when </w:t>
      </w:r>
      <w:r>
        <w:rPr>
          <w:rFonts w:ascii="Arial" w:hAnsi="Arial" w:cs="Arial"/>
          <w:sz w:val="24"/>
          <w:szCs w:val="24"/>
        </w:rPr>
        <w:t>questioned by the Border Force admitted her marriage to Q. She was denied entry</w:t>
      </w:r>
      <w:r w:rsidR="00CA3F95">
        <w:rPr>
          <w:rFonts w:ascii="Arial" w:hAnsi="Arial" w:cs="Arial"/>
          <w:sz w:val="24"/>
          <w:szCs w:val="24"/>
        </w:rPr>
        <w:t>,</w:t>
      </w:r>
      <w:r>
        <w:rPr>
          <w:rFonts w:ascii="Arial" w:hAnsi="Arial" w:cs="Arial"/>
          <w:sz w:val="24"/>
          <w:szCs w:val="24"/>
        </w:rPr>
        <w:t xml:space="preserve"> </w:t>
      </w:r>
      <w:r w:rsidR="00CA3F95">
        <w:rPr>
          <w:rFonts w:ascii="Arial" w:hAnsi="Arial" w:cs="Arial"/>
          <w:sz w:val="24"/>
          <w:szCs w:val="24"/>
        </w:rPr>
        <w:t xml:space="preserve">but permitted to stay with Q until she was required to return to the </w:t>
      </w:r>
      <w:r>
        <w:rPr>
          <w:rFonts w:ascii="Arial" w:hAnsi="Arial" w:cs="Arial"/>
          <w:sz w:val="24"/>
          <w:szCs w:val="24"/>
        </w:rPr>
        <w:t>USA on 21</w:t>
      </w:r>
      <w:r w:rsidRPr="007A753A">
        <w:rPr>
          <w:rFonts w:ascii="Arial" w:hAnsi="Arial" w:cs="Arial"/>
          <w:sz w:val="24"/>
          <w:szCs w:val="24"/>
          <w:vertAlign w:val="superscript"/>
        </w:rPr>
        <w:t>st</w:t>
      </w:r>
      <w:r>
        <w:rPr>
          <w:rFonts w:ascii="Arial" w:hAnsi="Arial" w:cs="Arial"/>
          <w:sz w:val="24"/>
          <w:szCs w:val="24"/>
        </w:rPr>
        <w:t xml:space="preserve"> July. Q raped P each night </w:t>
      </w:r>
      <w:r w:rsidR="00CA3F95">
        <w:rPr>
          <w:rFonts w:ascii="Arial" w:hAnsi="Arial" w:cs="Arial"/>
          <w:sz w:val="24"/>
          <w:szCs w:val="24"/>
        </w:rPr>
        <w:t xml:space="preserve">and soon after </w:t>
      </w:r>
      <w:r w:rsidR="007642AC">
        <w:rPr>
          <w:rFonts w:ascii="Arial" w:hAnsi="Arial" w:cs="Arial"/>
          <w:sz w:val="24"/>
          <w:szCs w:val="24"/>
        </w:rPr>
        <w:t xml:space="preserve">P </w:t>
      </w:r>
      <w:r>
        <w:rPr>
          <w:rFonts w:ascii="Arial" w:hAnsi="Arial" w:cs="Arial"/>
          <w:sz w:val="24"/>
          <w:szCs w:val="24"/>
        </w:rPr>
        <w:t>discovered that she was pregnant</w:t>
      </w:r>
      <w:r w:rsidR="00CA3F95">
        <w:rPr>
          <w:rFonts w:ascii="Arial" w:hAnsi="Arial" w:cs="Arial"/>
          <w:sz w:val="24"/>
          <w:szCs w:val="24"/>
        </w:rPr>
        <w:t xml:space="preserve">, which resulted in </w:t>
      </w:r>
      <w:r>
        <w:rPr>
          <w:rFonts w:ascii="Arial" w:hAnsi="Arial" w:cs="Arial"/>
          <w:sz w:val="24"/>
          <w:szCs w:val="24"/>
        </w:rPr>
        <w:t xml:space="preserve">pressure to reconcile. In November </w:t>
      </w:r>
      <w:r w:rsidR="00CA3F95">
        <w:rPr>
          <w:rFonts w:ascii="Arial" w:hAnsi="Arial" w:cs="Arial"/>
          <w:sz w:val="24"/>
          <w:szCs w:val="24"/>
        </w:rPr>
        <w:t xml:space="preserve">2014 </w:t>
      </w:r>
      <w:r>
        <w:rPr>
          <w:rFonts w:ascii="Arial" w:hAnsi="Arial" w:cs="Arial"/>
          <w:sz w:val="24"/>
          <w:szCs w:val="24"/>
        </w:rPr>
        <w:t xml:space="preserve">(and again in January 2015) P </w:t>
      </w:r>
      <w:r w:rsidR="00CA3F95">
        <w:rPr>
          <w:rFonts w:ascii="Arial" w:hAnsi="Arial" w:cs="Arial"/>
          <w:sz w:val="24"/>
          <w:szCs w:val="24"/>
        </w:rPr>
        <w:t>informed</w:t>
      </w:r>
      <w:r>
        <w:rPr>
          <w:rFonts w:ascii="Arial" w:hAnsi="Arial" w:cs="Arial"/>
          <w:sz w:val="24"/>
          <w:szCs w:val="24"/>
        </w:rPr>
        <w:t xml:space="preserve"> Q that she wanted </w:t>
      </w:r>
      <w:r w:rsidR="00AC4F6F">
        <w:rPr>
          <w:rFonts w:ascii="Arial" w:hAnsi="Arial" w:cs="Arial"/>
          <w:sz w:val="24"/>
          <w:szCs w:val="24"/>
        </w:rPr>
        <w:t>to</w:t>
      </w:r>
      <w:r>
        <w:rPr>
          <w:rFonts w:ascii="Arial" w:hAnsi="Arial" w:cs="Arial"/>
          <w:sz w:val="24"/>
          <w:szCs w:val="24"/>
        </w:rPr>
        <w:t xml:space="preserve"> divorce and </w:t>
      </w:r>
      <w:r w:rsidR="00DA37C5">
        <w:rPr>
          <w:rFonts w:ascii="Arial" w:hAnsi="Arial" w:cs="Arial"/>
          <w:sz w:val="24"/>
          <w:szCs w:val="24"/>
        </w:rPr>
        <w:t xml:space="preserve">have </w:t>
      </w:r>
      <w:r w:rsidR="000611F9">
        <w:rPr>
          <w:rFonts w:ascii="Arial" w:hAnsi="Arial" w:cs="Arial"/>
          <w:sz w:val="24"/>
          <w:szCs w:val="24"/>
        </w:rPr>
        <w:t xml:space="preserve">no further </w:t>
      </w:r>
      <w:r>
        <w:rPr>
          <w:rFonts w:ascii="Arial" w:hAnsi="Arial" w:cs="Arial"/>
          <w:sz w:val="24"/>
          <w:szCs w:val="24"/>
        </w:rPr>
        <w:t>contact.</w:t>
      </w:r>
    </w:p>
    <w:p w14:paraId="4E9F9C73" w14:textId="10D9F9A1" w:rsidR="00B80A49" w:rsidRDefault="00205475">
      <w:pPr>
        <w:rPr>
          <w:rFonts w:ascii="Arial" w:hAnsi="Arial" w:cs="Arial"/>
          <w:sz w:val="24"/>
          <w:szCs w:val="24"/>
        </w:rPr>
      </w:pPr>
      <w:r>
        <w:rPr>
          <w:rFonts w:ascii="Arial" w:hAnsi="Arial" w:cs="Arial"/>
          <w:sz w:val="24"/>
          <w:szCs w:val="24"/>
        </w:rPr>
        <w:t>In 2018 P applied for a</w:t>
      </w:r>
      <w:r w:rsidR="000611F9">
        <w:rPr>
          <w:rFonts w:ascii="Arial" w:hAnsi="Arial" w:cs="Arial"/>
          <w:sz w:val="24"/>
          <w:szCs w:val="24"/>
        </w:rPr>
        <w:t>n annulment</w:t>
      </w:r>
      <w:r>
        <w:rPr>
          <w:rFonts w:ascii="Arial" w:hAnsi="Arial" w:cs="Arial"/>
          <w:sz w:val="24"/>
          <w:szCs w:val="24"/>
        </w:rPr>
        <w:t xml:space="preserve"> in the USA</w:t>
      </w:r>
      <w:r w:rsidR="00CA3F95">
        <w:rPr>
          <w:rFonts w:ascii="Arial" w:hAnsi="Arial" w:cs="Arial"/>
          <w:sz w:val="24"/>
          <w:szCs w:val="24"/>
        </w:rPr>
        <w:t xml:space="preserve"> but th</w:t>
      </w:r>
      <w:r>
        <w:rPr>
          <w:rFonts w:ascii="Arial" w:hAnsi="Arial" w:cs="Arial"/>
          <w:sz w:val="24"/>
          <w:szCs w:val="24"/>
        </w:rPr>
        <w:t>e petition was dismissed because neither party w</w:t>
      </w:r>
      <w:r w:rsidR="002B336B">
        <w:rPr>
          <w:rFonts w:ascii="Arial" w:hAnsi="Arial" w:cs="Arial"/>
          <w:sz w:val="24"/>
          <w:szCs w:val="24"/>
        </w:rPr>
        <w:t>as</w:t>
      </w:r>
      <w:r>
        <w:rPr>
          <w:rFonts w:ascii="Arial" w:hAnsi="Arial" w:cs="Arial"/>
          <w:sz w:val="24"/>
          <w:szCs w:val="24"/>
        </w:rPr>
        <w:t xml:space="preserve"> present at the hearing</w:t>
      </w:r>
      <w:r w:rsidR="00CA3F95">
        <w:rPr>
          <w:rFonts w:ascii="Arial" w:hAnsi="Arial" w:cs="Arial"/>
          <w:sz w:val="24"/>
          <w:szCs w:val="24"/>
        </w:rPr>
        <w:t xml:space="preserve">. This was because the date of the hearing had been changed without the parties being informed (although </w:t>
      </w:r>
      <w:r>
        <w:rPr>
          <w:rFonts w:ascii="Arial" w:hAnsi="Arial" w:cs="Arial"/>
          <w:sz w:val="24"/>
          <w:szCs w:val="24"/>
        </w:rPr>
        <w:t>Q had never acknowledged service of the petition</w:t>
      </w:r>
      <w:r w:rsidR="00CA3F95">
        <w:rPr>
          <w:rFonts w:ascii="Arial" w:hAnsi="Arial" w:cs="Arial"/>
          <w:sz w:val="24"/>
          <w:szCs w:val="24"/>
        </w:rPr>
        <w:t xml:space="preserve">). </w:t>
      </w:r>
      <w:r>
        <w:rPr>
          <w:rFonts w:ascii="Arial" w:hAnsi="Arial" w:cs="Arial"/>
          <w:sz w:val="24"/>
          <w:szCs w:val="24"/>
        </w:rPr>
        <w:t>Around this time</w:t>
      </w:r>
      <w:r w:rsidR="00CA3F95">
        <w:rPr>
          <w:rFonts w:ascii="Arial" w:hAnsi="Arial" w:cs="Arial"/>
          <w:sz w:val="24"/>
          <w:szCs w:val="24"/>
        </w:rPr>
        <w:t>,</w:t>
      </w:r>
      <w:r>
        <w:rPr>
          <w:rFonts w:ascii="Arial" w:hAnsi="Arial" w:cs="Arial"/>
          <w:sz w:val="24"/>
          <w:szCs w:val="24"/>
        </w:rPr>
        <w:t xml:space="preserve"> Q attempted to contact P</w:t>
      </w:r>
      <w:r w:rsidR="00CA3F95">
        <w:rPr>
          <w:rFonts w:ascii="Arial" w:hAnsi="Arial" w:cs="Arial"/>
          <w:sz w:val="24"/>
          <w:szCs w:val="24"/>
        </w:rPr>
        <w:t>, which exacerbated her symptoms of p</w:t>
      </w:r>
      <w:r>
        <w:rPr>
          <w:rFonts w:ascii="Arial" w:hAnsi="Arial" w:cs="Arial"/>
          <w:sz w:val="24"/>
          <w:szCs w:val="24"/>
        </w:rPr>
        <w:t>ost-traumatic stress disorder</w:t>
      </w:r>
      <w:r w:rsidR="00CA3F95">
        <w:rPr>
          <w:rFonts w:ascii="Arial" w:hAnsi="Arial" w:cs="Arial"/>
          <w:sz w:val="24"/>
          <w:szCs w:val="24"/>
        </w:rPr>
        <w:t>. Q</w:t>
      </w:r>
      <w:r>
        <w:rPr>
          <w:rFonts w:ascii="Arial" w:hAnsi="Arial" w:cs="Arial"/>
          <w:sz w:val="24"/>
          <w:szCs w:val="24"/>
        </w:rPr>
        <w:t xml:space="preserve"> </w:t>
      </w:r>
      <w:r w:rsidR="00CA3F95">
        <w:rPr>
          <w:rFonts w:ascii="Arial" w:hAnsi="Arial" w:cs="Arial"/>
          <w:sz w:val="24"/>
          <w:szCs w:val="24"/>
        </w:rPr>
        <w:t xml:space="preserve">telephoned </w:t>
      </w:r>
      <w:r w:rsidR="00CA3F95">
        <w:rPr>
          <w:rFonts w:ascii="Arial" w:hAnsi="Arial" w:cs="Arial"/>
          <w:sz w:val="24"/>
          <w:szCs w:val="24"/>
        </w:rPr>
        <w:lastRenderedPageBreak/>
        <w:t xml:space="preserve">her from several UK numbers; </w:t>
      </w:r>
      <w:r w:rsidR="00842873">
        <w:rPr>
          <w:rFonts w:ascii="Arial" w:hAnsi="Arial" w:cs="Arial"/>
          <w:sz w:val="24"/>
          <w:szCs w:val="24"/>
        </w:rPr>
        <w:t>attempted t</w:t>
      </w:r>
      <w:r>
        <w:rPr>
          <w:rFonts w:ascii="Arial" w:hAnsi="Arial" w:cs="Arial"/>
          <w:sz w:val="24"/>
          <w:szCs w:val="24"/>
        </w:rPr>
        <w:t xml:space="preserve">o </w:t>
      </w:r>
      <w:r w:rsidR="002B336B">
        <w:rPr>
          <w:rFonts w:ascii="Arial" w:hAnsi="Arial" w:cs="Arial"/>
          <w:sz w:val="24"/>
          <w:szCs w:val="24"/>
        </w:rPr>
        <w:t xml:space="preserve">connect with her </w:t>
      </w:r>
      <w:r>
        <w:rPr>
          <w:rFonts w:ascii="Arial" w:hAnsi="Arial" w:cs="Arial"/>
          <w:sz w:val="24"/>
          <w:szCs w:val="24"/>
        </w:rPr>
        <w:t>on social media</w:t>
      </w:r>
      <w:r w:rsidR="00842873">
        <w:rPr>
          <w:rFonts w:ascii="Arial" w:hAnsi="Arial" w:cs="Arial"/>
          <w:sz w:val="24"/>
          <w:szCs w:val="24"/>
        </w:rPr>
        <w:t xml:space="preserve"> and</w:t>
      </w:r>
      <w:r>
        <w:rPr>
          <w:rFonts w:ascii="Arial" w:hAnsi="Arial" w:cs="Arial"/>
          <w:sz w:val="24"/>
          <w:szCs w:val="24"/>
        </w:rPr>
        <w:t xml:space="preserve"> follow</w:t>
      </w:r>
      <w:r w:rsidR="00842873">
        <w:rPr>
          <w:rFonts w:ascii="Arial" w:hAnsi="Arial" w:cs="Arial"/>
          <w:sz w:val="24"/>
          <w:szCs w:val="24"/>
        </w:rPr>
        <w:t>ed</w:t>
      </w:r>
      <w:r>
        <w:rPr>
          <w:rFonts w:ascii="Arial" w:hAnsi="Arial" w:cs="Arial"/>
          <w:sz w:val="24"/>
          <w:szCs w:val="24"/>
        </w:rPr>
        <w:t xml:space="preserve"> her friends, colleagues and employer on Instagram. P attempt</w:t>
      </w:r>
      <w:r w:rsidR="00842873">
        <w:rPr>
          <w:rFonts w:ascii="Arial" w:hAnsi="Arial" w:cs="Arial"/>
          <w:sz w:val="24"/>
          <w:szCs w:val="24"/>
        </w:rPr>
        <w:t>ed</w:t>
      </w:r>
      <w:r>
        <w:rPr>
          <w:rFonts w:ascii="Arial" w:hAnsi="Arial" w:cs="Arial"/>
          <w:sz w:val="24"/>
          <w:szCs w:val="24"/>
        </w:rPr>
        <w:t xml:space="preserve"> to obtain </w:t>
      </w:r>
      <w:r w:rsidR="009A4187">
        <w:rPr>
          <w:rFonts w:ascii="Arial" w:hAnsi="Arial" w:cs="Arial"/>
          <w:sz w:val="24"/>
          <w:szCs w:val="24"/>
        </w:rPr>
        <w:t xml:space="preserve">protection </w:t>
      </w:r>
      <w:r>
        <w:rPr>
          <w:rFonts w:ascii="Arial" w:hAnsi="Arial" w:cs="Arial"/>
          <w:sz w:val="24"/>
          <w:szCs w:val="24"/>
        </w:rPr>
        <w:t>from the US justice system</w:t>
      </w:r>
      <w:r w:rsidR="00453D26">
        <w:rPr>
          <w:rFonts w:ascii="Arial" w:hAnsi="Arial" w:cs="Arial"/>
          <w:sz w:val="24"/>
          <w:szCs w:val="24"/>
        </w:rPr>
        <w:t>,</w:t>
      </w:r>
      <w:r w:rsidR="00842873">
        <w:rPr>
          <w:rFonts w:ascii="Arial" w:hAnsi="Arial" w:cs="Arial"/>
          <w:sz w:val="24"/>
          <w:szCs w:val="24"/>
        </w:rPr>
        <w:t xml:space="preserve"> but</w:t>
      </w:r>
      <w:r w:rsidR="00327830">
        <w:rPr>
          <w:rFonts w:ascii="Arial" w:hAnsi="Arial" w:cs="Arial"/>
          <w:sz w:val="24"/>
          <w:szCs w:val="24"/>
        </w:rPr>
        <w:t xml:space="preserve"> </w:t>
      </w:r>
      <w:r>
        <w:rPr>
          <w:rFonts w:ascii="Arial" w:hAnsi="Arial" w:cs="Arial"/>
          <w:sz w:val="24"/>
          <w:szCs w:val="24"/>
        </w:rPr>
        <w:t>the police w</w:t>
      </w:r>
      <w:r w:rsidR="00842873">
        <w:rPr>
          <w:rFonts w:ascii="Arial" w:hAnsi="Arial" w:cs="Arial"/>
          <w:sz w:val="24"/>
          <w:szCs w:val="24"/>
        </w:rPr>
        <w:t>ould</w:t>
      </w:r>
      <w:r>
        <w:rPr>
          <w:rFonts w:ascii="Arial" w:hAnsi="Arial" w:cs="Arial"/>
          <w:sz w:val="24"/>
          <w:szCs w:val="24"/>
        </w:rPr>
        <w:t xml:space="preserve"> not take action</w:t>
      </w:r>
      <w:r w:rsidR="006830C1">
        <w:rPr>
          <w:rFonts w:ascii="Arial" w:hAnsi="Arial" w:cs="Arial"/>
          <w:sz w:val="24"/>
          <w:szCs w:val="24"/>
        </w:rPr>
        <w:t xml:space="preserve"> </w:t>
      </w:r>
      <w:r>
        <w:rPr>
          <w:rFonts w:ascii="Arial" w:hAnsi="Arial" w:cs="Arial"/>
          <w:sz w:val="24"/>
          <w:szCs w:val="24"/>
        </w:rPr>
        <w:t xml:space="preserve">because </w:t>
      </w:r>
      <w:r w:rsidR="006830C1">
        <w:rPr>
          <w:rFonts w:ascii="Arial" w:hAnsi="Arial" w:cs="Arial"/>
          <w:sz w:val="24"/>
          <w:szCs w:val="24"/>
        </w:rPr>
        <w:t>Q</w:t>
      </w:r>
      <w:r>
        <w:rPr>
          <w:rFonts w:ascii="Arial" w:hAnsi="Arial" w:cs="Arial"/>
          <w:sz w:val="24"/>
          <w:szCs w:val="24"/>
        </w:rPr>
        <w:t xml:space="preserve"> resides in the UK</w:t>
      </w:r>
      <w:r w:rsidR="00842873">
        <w:rPr>
          <w:rFonts w:ascii="Arial" w:hAnsi="Arial" w:cs="Arial"/>
          <w:sz w:val="24"/>
          <w:szCs w:val="24"/>
        </w:rPr>
        <w:t xml:space="preserve">. </w:t>
      </w:r>
      <w:r w:rsidR="00327830">
        <w:rPr>
          <w:rFonts w:ascii="Arial" w:hAnsi="Arial" w:cs="Arial"/>
          <w:sz w:val="24"/>
          <w:szCs w:val="24"/>
        </w:rPr>
        <w:t xml:space="preserve">In October 2022 </w:t>
      </w:r>
      <w:r>
        <w:rPr>
          <w:rFonts w:ascii="Arial" w:hAnsi="Arial" w:cs="Arial"/>
          <w:sz w:val="24"/>
          <w:szCs w:val="24"/>
        </w:rPr>
        <w:t xml:space="preserve">P </w:t>
      </w:r>
      <w:r w:rsidR="00327830">
        <w:rPr>
          <w:rFonts w:ascii="Arial" w:hAnsi="Arial" w:cs="Arial"/>
          <w:sz w:val="24"/>
          <w:szCs w:val="24"/>
        </w:rPr>
        <w:t xml:space="preserve">therefore </w:t>
      </w:r>
      <w:r>
        <w:rPr>
          <w:rFonts w:ascii="Arial" w:hAnsi="Arial" w:cs="Arial"/>
          <w:sz w:val="24"/>
          <w:szCs w:val="24"/>
        </w:rPr>
        <w:t xml:space="preserve">issued proceedings in </w:t>
      </w:r>
      <w:r w:rsidR="00327830">
        <w:rPr>
          <w:rFonts w:ascii="Arial" w:hAnsi="Arial" w:cs="Arial"/>
          <w:sz w:val="24"/>
          <w:szCs w:val="24"/>
        </w:rPr>
        <w:t xml:space="preserve">England and Wales </w:t>
      </w:r>
      <w:r w:rsidR="00B80A49">
        <w:rPr>
          <w:rFonts w:ascii="Arial" w:hAnsi="Arial" w:cs="Arial"/>
          <w:sz w:val="24"/>
          <w:szCs w:val="24"/>
        </w:rPr>
        <w:t>for a</w:t>
      </w:r>
      <w:r w:rsidR="00453D26">
        <w:rPr>
          <w:rFonts w:ascii="Arial" w:hAnsi="Arial" w:cs="Arial"/>
          <w:sz w:val="24"/>
          <w:szCs w:val="24"/>
        </w:rPr>
        <w:t>n FMPO</w:t>
      </w:r>
      <w:r>
        <w:rPr>
          <w:rFonts w:ascii="Arial" w:hAnsi="Arial" w:cs="Arial"/>
          <w:sz w:val="24"/>
          <w:szCs w:val="24"/>
        </w:rPr>
        <w:t>.</w:t>
      </w:r>
      <w:r w:rsidR="00B80A49">
        <w:rPr>
          <w:rFonts w:ascii="Arial" w:hAnsi="Arial" w:cs="Arial"/>
          <w:sz w:val="24"/>
          <w:szCs w:val="24"/>
        </w:rPr>
        <w:t xml:space="preserve"> </w:t>
      </w:r>
      <w:r w:rsidR="007642AC">
        <w:rPr>
          <w:rFonts w:ascii="Arial" w:hAnsi="Arial" w:cs="Arial"/>
          <w:sz w:val="24"/>
          <w:szCs w:val="24"/>
        </w:rPr>
        <w:t>The j</w:t>
      </w:r>
      <w:r w:rsidR="00B80A49">
        <w:rPr>
          <w:rFonts w:ascii="Arial" w:hAnsi="Arial" w:cs="Arial"/>
          <w:sz w:val="24"/>
          <w:szCs w:val="24"/>
        </w:rPr>
        <w:t>udge accepted that P had been forced to marry Q</w:t>
      </w:r>
      <w:r w:rsidR="00DA37C5">
        <w:rPr>
          <w:rFonts w:ascii="Arial" w:hAnsi="Arial" w:cs="Arial"/>
          <w:sz w:val="24"/>
          <w:szCs w:val="24"/>
        </w:rPr>
        <w:t xml:space="preserve"> </w:t>
      </w:r>
      <w:r w:rsidR="00B80A49">
        <w:rPr>
          <w:rFonts w:ascii="Arial" w:hAnsi="Arial" w:cs="Arial"/>
          <w:sz w:val="24"/>
          <w:szCs w:val="24"/>
        </w:rPr>
        <w:t xml:space="preserve">but dismissed the application </w:t>
      </w:r>
      <w:r w:rsidR="009A4187">
        <w:rPr>
          <w:rFonts w:ascii="Arial" w:hAnsi="Arial" w:cs="Arial"/>
          <w:sz w:val="24"/>
          <w:szCs w:val="24"/>
        </w:rPr>
        <w:t>because she</w:t>
      </w:r>
      <w:r w:rsidR="00327830">
        <w:rPr>
          <w:rFonts w:ascii="Arial" w:hAnsi="Arial" w:cs="Arial"/>
          <w:sz w:val="24"/>
          <w:szCs w:val="24"/>
        </w:rPr>
        <w:t xml:space="preserve"> ‘did not have jurisdiction to hear it’ </w:t>
      </w:r>
      <w:r w:rsidR="009A4187">
        <w:rPr>
          <w:rFonts w:ascii="Arial" w:hAnsi="Arial" w:cs="Arial"/>
          <w:sz w:val="24"/>
          <w:szCs w:val="24"/>
        </w:rPr>
        <w:t>as</w:t>
      </w:r>
      <w:r w:rsidR="00B80A49">
        <w:rPr>
          <w:rFonts w:ascii="Arial" w:hAnsi="Arial" w:cs="Arial"/>
          <w:sz w:val="24"/>
          <w:szCs w:val="24"/>
        </w:rPr>
        <w:t xml:space="preserve"> </w:t>
      </w:r>
      <w:r w:rsidR="00327830">
        <w:rPr>
          <w:rFonts w:ascii="Arial" w:hAnsi="Arial" w:cs="Arial"/>
          <w:sz w:val="24"/>
          <w:szCs w:val="24"/>
        </w:rPr>
        <w:t xml:space="preserve">‘the applicant either needs to be in this jurisdiction or a citizen’ (cited in para 14). </w:t>
      </w:r>
      <w:r w:rsidR="00B80A49">
        <w:rPr>
          <w:rFonts w:ascii="Arial" w:hAnsi="Arial" w:cs="Arial"/>
          <w:sz w:val="24"/>
          <w:szCs w:val="24"/>
        </w:rPr>
        <w:t>P sought permission to appeal, and as the case raised significant</w:t>
      </w:r>
      <w:r w:rsidR="00327830">
        <w:rPr>
          <w:rFonts w:ascii="Arial" w:hAnsi="Arial" w:cs="Arial"/>
          <w:sz w:val="24"/>
          <w:szCs w:val="24"/>
        </w:rPr>
        <w:t xml:space="preserve"> issues</w:t>
      </w:r>
      <w:r w:rsidR="00B80A49">
        <w:rPr>
          <w:rFonts w:ascii="Arial" w:hAnsi="Arial" w:cs="Arial"/>
          <w:sz w:val="24"/>
          <w:szCs w:val="24"/>
        </w:rPr>
        <w:t xml:space="preserve">, </w:t>
      </w:r>
      <w:r w:rsidR="009A4187">
        <w:rPr>
          <w:rFonts w:ascii="Arial" w:hAnsi="Arial" w:cs="Arial"/>
          <w:sz w:val="24"/>
          <w:szCs w:val="24"/>
        </w:rPr>
        <w:t>it</w:t>
      </w:r>
      <w:r w:rsidR="00B80A49">
        <w:rPr>
          <w:rFonts w:ascii="Arial" w:hAnsi="Arial" w:cs="Arial"/>
          <w:sz w:val="24"/>
          <w:szCs w:val="24"/>
        </w:rPr>
        <w:t xml:space="preserve"> was referred to the High Court. If permission was granted, the appeal hearing would immediately follow. Q was served with notice but did not respond to this or any other attempt to contact him. He therefore played no part in the proceedings</w:t>
      </w:r>
      <w:r w:rsidR="007642AC">
        <w:rPr>
          <w:rFonts w:ascii="Arial" w:hAnsi="Arial" w:cs="Arial"/>
          <w:sz w:val="24"/>
          <w:szCs w:val="24"/>
        </w:rPr>
        <w:t>.</w:t>
      </w:r>
    </w:p>
    <w:p w14:paraId="218FA8EA" w14:textId="67B36A88" w:rsidR="00AB4FB6" w:rsidRPr="00AC4F6F" w:rsidRDefault="005F7561" w:rsidP="00AC4F6F">
      <w:pPr>
        <w:rPr>
          <w:rFonts w:ascii="Arial" w:hAnsi="Arial" w:cs="Arial"/>
          <w:sz w:val="24"/>
          <w:szCs w:val="24"/>
        </w:rPr>
      </w:pPr>
      <w:r>
        <w:rPr>
          <w:rFonts w:ascii="Arial" w:hAnsi="Arial" w:cs="Arial"/>
          <w:sz w:val="24"/>
          <w:szCs w:val="24"/>
        </w:rPr>
        <w:t>P appealed on th</w:t>
      </w:r>
      <w:r w:rsidR="00327830">
        <w:rPr>
          <w:rFonts w:ascii="Arial" w:hAnsi="Arial" w:cs="Arial"/>
          <w:sz w:val="24"/>
          <w:szCs w:val="24"/>
        </w:rPr>
        <w:t>re</w:t>
      </w:r>
      <w:r>
        <w:rPr>
          <w:rFonts w:ascii="Arial" w:hAnsi="Arial" w:cs="Arial"/>
          <w:sz w:val="24"/>
          <w:szCs w:val="24"/>
        </w:rPr>
        <w:t>e grounds</w:t>
      </w:r>
      <w:r w:rsidR="006830C1">
        <w:rPr>
          <w:rFonts w:ascii="Arial" w:hAnsi="Arial" w:cs="Arial"/>
          <w:sz w:val="24"/>
          <w:szCs w:val="24"/>
        </w:rPr>
        <w:t>:</w:t>
      </w:r>
      <w:r w:rsidR="00327830">
        <w:rPr>
          <w:rFonts w:ascii="Arial" w:hAnsi="Arial" w:cs="Arial"/>
          <w:sz w:val="24"/>
          <w:szCs w:val="24"/>
        </w:rPr>
        <w:t xml:space="preserve"> </w:t>
      </w:r>
      <w:r>
        <w:rPr>
          <w:rFonts w:ascii="Arial" w:hAnsi="Arial" w:cs="Arial"/>
          <w:sz w:val="24"/>
          <w:szCs w:val="24"/>
        </w:rPr>
        <w:t xml:space="preserve">that </w:t>
      </w:r>
      <w:r w:rsidRPr="00327830">
        <w:rPr>
          <w:rFonts w:ascii="Arial" w:hAnsi="Arial" w:cs="Arial"/>
          <w:sz w:val="24"/>
          <w:szCs w:val="24"/>
        </w:rPr>
        <w:t xml:space="preserve">the judge was wrong to </w:t>
      </w:r>
      <w:r w:rsidR="00327830">
        <w:rPr>
          <w:rFonts w:ascii="Arial" w:hAnsi="Arial" w:cs="Arial"/>
          <w:sz w:val="24"/>
          <w:szCs w:val="24"/>
        </w:rPr>
        <w:t xml:space="preserve">dismiss the application </w:t>
      </w:r>
      <w:r w:rsidRPr="00327830">
        <w:rPr>
          <w:rFonts w:ascii="Arial" w:hAnsi="Arial" w:cs="Arial"/>
          <w:sz w:val="24"/>
          <w:szCs w:val="24"/>
        </w:rPr>
        <w:t>because P was no</w:t>
      </w:r>
      <w:r w:rsidR="00327830">
        <w:rPr>
          <w:rFonts w:ascii="Arial" w:hAnsi="Arial" w:cs="Arial"/>
          <w:sz w:val="24"/>
          <w:szCs w:val="24"/>
        </w:rPr>
        <w:t>t</w:t>
      </w:r>
      <w:r w:rsidRPr="00327830">
        <w:rPr>
          <w:rFonts w:ascii="Arial" w:hAnsi="Arial" w:cs="Arial"/>
          <w:sz w:val="24"/>
          <w:szCs w:val="24"/>
        </w:rPr>
        <w:t xml:space="preserve"> physically present in England </w:t>
      </w:r>
      <w:r w:rsidR="00AC4F6F">
        <w:rPr>
          <w:rFonts w:ascii="Arial" w:hAnsi="Arial" w:cs="Arial"/>
          <w:sz w:val="24"/>
          <w:szCs w:val="24"/>
        </w:rPr>
        <w:t>n</w:t>
      </w:r>
      <w:r w:rsidRPr="00327830">
        <w:rPr>
          <w:rFonts w:ascii="Arial" w:hAnsi="Arial" w:cs="Arial"/>
          <w:sz w:val="24"/>
          <w:szCs w:val="24"/>
        </w:rPr>
        <w:t>or a British national</w:t>
      </w:r>
      <w:r w:rsidR="006830C1">
        <w:rPr>
          <w:rFonts w:ascii="Arial" w:hAnsi="Arial" w:cs="Arial"/>
          <w:sz w:val="24"/>
          <w:szCs w:val="24"/>
        </w:rPr>
        <w:t xml:space="preserve">; that </w:t>
      </w:r>
      <w:r w:rsidR="00AC4F6F">
        <w:rPr>
          <w:rFonts w:ascii="Arial" w:hAnsi="Arial" w:cs="Arial"/>
          <w:sz w:val="24"/>
          <w:szCs w:val="24"/>
        </w:rPr>
        <w:t>the j</w:t>
      </w:r>
      <w:r w:rsidRPr="00AB4FB6">
        <w:rPr>
          <w:rFonts w:ascii="Arial" w:hAnsi="Arial" w:cs="Arial"/>
          <w:sz w:val="24"/>
          <w:szCs w:val="24"/>
        </w:rPr>
        <w:t xml:space="preserve">udge </w:t>
      </w:r>
      <w:r w:rsidR="00AC4F6F">
        <w:rPr>
          <w:rFonts w:ascii="Arial" w:hAnsi="Arial" w:cs="Arial"/>
          <w:sz w:val="24"/>
          <w:szCs w:val="24"/>
        </w:rPr>
        <w:t xml:space="preserve">had </w:t>
      </w:r>
      <w:r w:rsidRPr="00AB4FB6">
        <w:rPr>
          <w:rFonts w:ascii="Arial" w:hAnsi="Arial" w:cs="Arial"/>
          <w:sz w:val="24"/>
          <w:szCs w:val="24"/>
        </w:rPr>
        <w:t xml:space="preserve">erred in concluding that she could not make the order </w:t>
      </w:r>
      <w:r w:rsidR="00AC4F6F">
        <w:rPr>
          <w:rFonts w:ascii="Arial" w:hAnsi="Arial" w:cs="Arial"/>
          <w:sz w:val="24"/>
          <w:szCs w:val="24"/>
        </w:rPr>
        <w:t xml:space="preserve">even though </w:t>
      </w:r>
      <w:r w:rsidRPr="00AB4FB6">
        <w:rPr>
          <w:rFonts w:ascii="Arial" w:hAnsi="Arial" w:cs="Arial"/>
          <w:sz w:val="24"/>
          <w:szCs w:val="24"/>
        </w:rPr>
        <w:t xml:space="preserve">the respondent was British and physically present in the UK and </w:t>
      </w:r>
      <w:r w:rsidR="00453D26">
        <w:rPr>
          <w:rFonts w:ascii="Arial" w:hAnsi="Arial" w:cs="Arial"/>
          <w:sz w:val="24"/>
          <w:szCs w:val="24"/>
        </w:rPr>
        <w:t>finally</w:t>
      </w:r>
      <w:r w:rsidR="00AC4F6F">
        <w:rPr>
          <w:rFonts w:ascii="Arial" w:hAnsi="Arial" w:cs="Arial"/>
          <w:sz w:val="24"/>
          <w:szCs w:val="24"/>
        </w:rPr>
        <w:t xml:space="preserve">, </w:t>
      </w:r>
      <w:r w:rsidR="006830C1">
        <w:rPr>
          <w:rFonts w:ascii="Arial" w:hAnsi="Arial" w:cs="Arial"/>
          <w:sz w:val="24"/>
          <w:szCs w:val="24"/>
        </w:rPr>
        <w:t xml:space="preserve">that </w:t>
      </w:r>
      <w:r w:rsidRPr="00AC4F6F">
        <w:rPr>
          <w:rFonts w:ascii="Arial" w:hAnsi="Arial" w:cs="Arial"/>
          <w:sz w:val="24"/>
          <w:szCs w:val="24"/>
        </w:rPr>
        <w:t xml:space="preserve">a serious procedural irregularity occurred </w:t>
      </w:r>
      <w:r w:rsidR="00AC4F6F">
        <w:rPr>
          <w:rFonts w:ascii="Arial" w:hAnsi="Arial" w:cs="Arial"/>
          <w:sz w:val="24"/>
          <w:szCs w:val="24"/>
        </w:rPr>
        <w:t>as</w:t>
      </w:r>
      <w:r w:rsidRPr="00AC4F6F">
        <w:rPr>
          <w:rFonts w:ascii="Arial" w:hAnsi="Arial" w:cs="Arial"/>
          <w:sz w:val="24"/>
          <w:szCs w:val="24"/>
        </w:rPr>
        <w:t xml:space="preserve"> the judge had conferred with another in chambers and presented Counsel with a ‘fait a</w:t>
      </w:r>
      <w:r w:rsidR="00F50193">
        <w:rPr>
          <w:rFonts w:ascii="Arial" w:hAnsi="Arial" w:cs="Arial"/>
          <w:sz w:val="24"/>
          <w:szCs w:val="24"/>
        </w:rPr>
        <w:t>c</w:t>
      </w:r>
      <w:r w:rsidRPr="00AC4F6F">
        <w:rPr>
          <w:rFonts w:ascii="Arial" w:hAnsi="Arial" w:cs="Arial"/>
          <w:sz w:val="24"/>
          <w:szCs w:val="24"/>
        </w:rPr>
        <w:t>compli’</w:t>
      </w:r>
      <w:r w:rsidR="00AC4F6F">
        <w:rPr>
          <w:rFonts w:ascii="Arial" w:hAnsi="Arial" w:cs="Arial"/>
          <w:sz w:val="24"/>
          <w:szCs w:val="24"/>
        </w:rPr>
        <w:t xml:space="preserve"> (para 16). Mrs Justice Knowles allowed the appeal on the first two grounds, the rationale for which is discussed below.</w:t>
      </w:r>
    </w:p>
    <w:p w14:paraId="19EC604C" w14:textId="091C4C8C" w:rsidR="00DB585E" w:rsidRPr="00DB585E" w:rsidRDefault="007642AC">
      <w:pPr>
        <w:rPr>
          <w:rFonts w:ascii="Arial" w:hAnsi="Arial" w:cs="Arial"/>
          <w:sz w:val="24"/>
          <w:szCs w:val="24"/>
          <w:u w:val="single"/>
        </w:rPr>
      </w:pPr>
      <w:r>
        <w:rPr>
          <w:rFonts w:ascii="Arial" w:hAnsi="Arial" w:cs="Arial"/>
          <w:sz w:val="24"/>
          <w:szCs w:val="24"/>
          <w:u w:val="single"/>
        </w:rPr>
        <w:t>Rationale</w:t>
      </w:r>
    </w:p>
    <w:p w14:paraId="04326C69" w14:textId="7D1EF29A" w:rsidR="00565031" w:rsidRDefault="00FC4EDB" w:rsidP="00AA57EE">
      <w:pPr>
        <w:rPr>
          <w:rFonts w:ascii="Arial" w:hAnsi="Arial" w:cs="Arial"/>
          <w:sz w:val="24"/>
          <w:szCs w:val="24"/>
        </w:rPr>
      </w:pPr>
      <w:r w:rsidRPr="00AA57EE">
        <w:rPr>
          <w:rFonts w:ascii="Arial" w:hAnsi="Arial" w:cs="Arial"/>
          <w:sz w:val="24"/>
          <w:szCs w:val="24"/>
        </w:rPr>
        <w:t>First,</w:t>
      </w:r>
      <w:r w:rsidR="00DB585E" w:rsidRPr="00AA57EE">
        <w:rPr>
          <w:rFonts w:ascii="Arial" w:hAnsi="Arial" w:cs="Arial"/>
          <w:sz w:val="24"/>
          <w:szCs w:val="24"/>
        </w:rPr>
        <w:t xml:space="preserve"> Knowles J explained that when a court is deciding whether to grant a</w:t>
      </w:r>
      <w:r w:rsidR="006830C1">
        <w:rPr>
          <w:rFonts w:ascii="Arial" w:hAnsi="Arial" w:cs="Arial"/>
          <w:sz w:val="24"/>
          <w:szCs w:val="24"/>
        </w:rPr>
        <w:t>n FMPO</w:t>
      </w:r>
      <w:r w:rsidR="00DB585E" w:rsidRPr="00AA57EE">
        <w:rPr>
          <w:rFonts w:ascii="Arial" w:hAnsi="Arial" w:cs="Arial"/>
          <w:sz w:val="24"/>
          <w:szCs w:val="24"/>
        </w:rPr>
        <w:t xml:space="preserve">, it </w:t>
      </w:r>
      <w:r w:rsidR="003E5DD6" w:rsidRPr="00AA57EE">
        <w:rPr>
          <w:rFonts w:ascii="Arial" w:hAnsi="Arial" w:cs="Arial"/>
          <w:sz w:val="24"/>
          <w:szCs w:val="24"/>
        </w:rPr>
        <w:t>‘</w:t>
      </w:r>
      <w:r w:rsidR="00AB4FB6" w:rsidRPr="00AA57EE">
        <w:rPr>
          <w:rFonts w:ascii="Arial" w:hAnsi="Arial" w:cs="Arial"/>
          <w:sz w:val="24"/>
          <w:szCs w:val="24"/>
        </w:rPr>
        <w:t xml:space="preserve">must have regard </w:t>
      </w:r>
      <w:r w:rsidR="00AA57EE" w:rsidRPr="00AA57EE">
        <w:rPr>
          <w:rFonts w:ascii="Arial" w:hAnsi="Arial" w:cs="Arial"/>
          <w:sz w:val="24"/>
          <w:szCs w:val="24"/>
        </w:rPr>
        <w:t>to</w:t>
      </w:r>
      <w:r w:rsidR="00AB4FB6" w:rsidRPr="00AA57EE">
        <w:rPr>
          <w:rFonts w:ascii="Arial" w:hAnsi="Arial" w:cs="Arial"/>
          <w:sz w:val="24"/>
          <w:szCs w:val="24"/>
        </w:rPr>
        <w:t xml:space="preserve"> all the circumstances including the need to</w:t>
      </w:r>
      <w:r w:rsidR="00B61A93" w:rsidRPr="00AA57EE">
        <w:rPr>
          <w:rFonts w:ascii="Arial" w:hAnsi="Arial" w:cs="Arial"/>
          <w:sz w:val="24"/>
          <w:szCs w:val="24"/>
        </w:rPr>
        <w:t xml:space="preserve"> secure the health, safety and well-being of the person to be protected</w:t>
      </w:r>
      <w:r w:rsidR="003E5DD6" w:rsidRPr="00AA57EE">
        <w:rPr>
          <w:rFonts w:ascii="Arial" w:hAnsi="Arial" w:cs="Arial"/>
          <w:sz w:val="24"/>
          <w:szCs w:val="24"/>
        </w:rPr>
        <w:t>’</w:t>
      </w:r>
      <w:r w:rsidR="00B61A93" w:rsidRPr="00AA57EE">
        <w:rPr>
          <w:rFonts w:ascii="Arial" w:hAnsi="Arial" w:cs="Arial"/>
          <w:sz w:val="24"/>
          <w:szCs w:val="24"/>
        </w:rPr>
        <w:t xml:space="preserve"> </w:t>
      </w:r>
      <w:r w:rsidR="00AB4FB6" w:rsidRPr="00AA57EE">
        <w:rPr>
          <w:rFonts w:ascii="Arial" w:hAnsi="Arial" w:cs="Arial"/>
          <w:sz w:val="24"/>
          <w:szCs w:val="24"/>
        </w:rPr>
        <w:t>(s</w:t>
      </w:r>
      <w:r w:rsidR="00DB585E" w:rsidRPr="00AA57EE">
        <w:rPr>
          <w:rFonts w:ascii="Arial" w:hAnsi="Arial" w:cs="Arial"/>
          <w:sz w:val="24"/>
          <w:szCs w:val="24"/>
        </w:rPr>
        <w:t xml:space="preserve"> </w:t>
      </w:r>
      <w:r w:rsidR="00AB4FB6" w:rsidRPr="00AA57EE">
        <w:rPr>
          <w:rFonts w:ascii="Arial" w:hAnsi="Arial" w:cs="Arial"/>
          <w:sz w:val="24"/>
          <w:szCs w:val="24"/>
        </w:rPr>
        <w:t>63A(2)</w:t>
      </w:r>
      <w:r w:rsidR="00DB585E" w:rsidRPr="00AA57EE">
        <w:rPr>
          <w:rFonts w:ascii="Arial" w:hAnsi="Arial" w:cs="Arial"/>
          <w:sz w:val="24"/>
          <w:szCs w:val="24"/>
        </w:rPr>
        <w:t xml:space="preserve"> F</w:t>
      </w:r>
      <w:r w:rsidR="006830C1">
        <w:rPr>
          <w:rFonts w:ascii="Arial" w:hAnsi="Arial" w:cs="Arial"/>
          <w:sz w:val="24"/>
          <w:szCs w:val="24"/>
        </w:rPr>
        <w:t>LA</w:t>
      </w:r>
      <w:r w:rsidR="003E5DD6" w:rsidRPr="00AA57EE">
        <w:rPr>
          <w:rFonts w:ascii="Arial" w:hAnsi="Arial" w:cs="Arial"/>
          <w:sz w:val="24"/>
          <w:szCs w:val="24"/>
        </w:rPr>
        <w:t>). As indicated by Sir Nicholas Wall P in</w:t>
      </w:r>
      <w:r w:rsidR="00B61A93" w:rsidRPr="00AA57EE">
        <w:rPr>
          <w:rFonts w:ascii="Arial" w:hAnsi="Arial" w:cs="Arial"/>
          <w:sz w:val="24"/>
          <w:szCs w:val="24"/>
        </w:rPr>
        <w:t xml:space="preserve"> </w:t>
      </w:r>
      <w:r w:rsidR="003E5DD6" w:rsidRPr="00AA57EE">
        <w:rPr>
          <w:rFonts w:ascii="Arial" w:hAnsi="Arial" w:cs="Arial"/>
          <w:i/>
          <w:iCs/>
          <w:sz w:val="24"/>
          <w:szCs w:val="24"/>
        </w:rPr>
        <w:t>Chief Constable and AA v YK and others</w:t>
      </w:r>
      <w:r w:rsidR="003E5DD6" w:rsidRPr="00AA57EE">
        <w:rPr>
          <w:rFonts w:ascii="Arial" w:hAnsi="Arial" w:cs="Arial"/>
          <w:sz w:val="24"/>
          <w:szCs w:val="24"/>
        </w:rPr>
        <w:t xml:space="preserve"> [2010] EWHC 2438 (Fam), the Act was ‘very widely drawn’ (</w:t>
      </w:r>
      <w:r w:rsidR="003E5DD6" w:rsidRPr="006830C1">
        <w:rPr>
          <w:rFonts w:ascii="Arial" w:hAnsi="Arial" w:cs="Arial"/>
          <w:i/>
          <w:iCs/>
          <w:sz w:val="24"/>
          <w:szCs w:val="24"/>
        </w:rPr>
        <w:t>Re P</w:t>
      </w:r>
      <w:r w:rsidR="003E5DD6" w:rsidRPr="00AA57EE">
        <w:rPr>
          <w:rFonts w:ascii="Arial" w:hAnsi="Arial" w:cs="Arial"/>
          <w:sz w:val="24"/>
          <w:szCs w:val="24"/>
        </w:rPr>
        <w:t xml:space="preserve">, para 28) and contains no criteria beyond s 63A(2). </w:t>
      </w:r>
      <w:r w:rsidR="00565031">
        <w:rPr>
          <w:rFonts w:ascii="Arial" w:hAnsi="Arial" w:cs="Arial"/>
          <w:sz w:val="24"/>
          <w:szCs w:val="24"/>
        </w:rPr>
        <w:t>Knowles J</w:t>
      </w:r>
      <w:r w:rsidR="003E5DD6" w:rsidRPr="00AA57EE">
        <w:rPr>
          <w:rFonts w:ascii="Arial" w:hAnsi="Arial" w:cs="Arial"/>
          <w:sz w:val="24"/>
          <w:szCs w:val="24"/>
        </w:rPr>
        <w:t xml:space="preserve"> also cited </w:t>
      </w:r>
      <w:r w:rsidR="003E5DD6" w:rsidRPr="00AA57EE">
        <w:rPr>
          <w:rFonts w:ascii="Arial" w:hAnsi="Arial" w:cs="Arial"/>
          <w:i/>
          <w:iCs/>
          <w:sz w:val="24"/>
          <w:szCs w:val="24"/>
        </w:rPr>
        <w:t>Re K (Forced Marriage: Passport Order)</w:t>
      </w:r>
      <w:r w:rsidR="003E5DD6" w:rsidRPr="00AA57EE">
        <w:rPr>
          <w:rFonts w:ascii="Arial" w:hAnsi="Arial" w:cs="Arial"/>
          <w:sz w:val="24"/>
          <w:szCs w:val="24"/>
        </w:rPr>
        <w:t xml:space="preserve"> [2020] EWCA Civ 190, in which the Court of Appeal confirmed that ‘the legislation is cast in the widest and most flexible terms’ and </w:t>
      </w:r>
      <w:r w:rsidR="00565031">
        <w:rPr>
          <w:rFonts w:ascii="Arial" w:hAnsi="Arial" w:cs="Arial"/>
          <w:sz w:val="24"/>
          <w:szCs w:val="24"/>
        </w:rPr>
        <w:t xml:space="preserve">declared that </w:t>
      </w:r>
      <w:r w:rsidR="003E5DD6" w:rsidRPr="00AA57EE">
        <w:rPr>
          <w:rFonts w:ascii="Arial" w:hAnsi="Arial" w:cs="Arial"/>
          <w:sz w:val="24"/>
          <w:szCs w:val="24"/>
        </w:rPr>
        <w:t>‘Parliament has neither imposed a threshold criteria nor a checklist of factors that the court is required to consider’ (</w:t>
      </w:r>
      <w:r w:rsidR="003E5DD6" w:rsidRPr="006830C1">
        <w:rPr>
          <w:rFonts w:ascii="Arial" w:hAnsi="Arial" w:cs="Arial"/>
          <w:i/>
          <w:iCs/>
          <w:sz w:val="24"/>
          <w:szCs w:val="24"/>
        </w:rPr>
        <w:t>Re P</w:t>
      </w:r>
      <w:r w:rsidR="003E5DD6" w:rsidRPr="00AA57EE">
        <w:rPr>
          <w:rFonts w:ascii="Arial" w:hAnsi="Arial" w:cs="Arial"/>
          <w:sz w:val="24"/>
          <w:szCs w:val="24"/>
        </w:rPr>
        <w:t xml:space="preserve"> para 29). </w:t>
      </w:r>
      <w:r w:rsidR="00AA57EE">
        <w:rPr>
          <w:rFonts w:ascii="Arial" w:hAnsi="Arial" w:cs="Arial"/>
          <w:sz w:val="24"/>
          <w:szCs w:val="24"/>
        </w:rPr>
        <w:t>Knowles J</w:t>
      </w:r>
      <w:r w:rsidR="00AA57EE" w:rsidRPr="00AA57EE">
        <w:rPr>
          <w:rFonts w:ascii="Arial" w:hAnsi="Arial" w:cs="Arial"/>
          <w:sz w:val="24"/>
          <w:szCs w:val="24"/>
        </w:rPr>
        <w:t xml:space="preserve"> </w:t>
      </w:r>
      <w:r w:rsidR="00AA57EE">
        <w:rPr>
          <w:rFonts w:ascii="Arial" w:hAnsi="Arial" w:cs="Arial"/>
          <w:sz w:val="24"/>
          <w:szCs w:val="24"/>
        </w:rPr>
        <w:t xml:space="preserve">thus </w:t>
      </w:r>
      <w:r w:rsidR="00AA57EE" w:rsidRPr="00AA57EE">
        <w:rPr>
          <w:rFonts w:ascii="Arial" w:hAnsi="Arial" w:cs="Arial"/>
          <w:sz w:val="24"/>
          <w:szCs w:val="24"/>
        </w:rPr>
        <w:t xml:space="preserve">accepted the submission made by Counsel for the applicant </w:t>
      </w:r>
      <w:r w:rsidR="00565031">
        <w:rPr>
          <w:rFonts w:ascii="Arial" w:hAnsi="Arial" w:cs="Arial"/>
          <w:sz w:val="24"/>
          <w:szCs w:val="24"/>
        </w:rPr>
        <w:t xml:space="preserve">(at para 18) </w:t>
      </w:r>
      <w:r w:rsidR="00AA57EE" w:rsidRPr="00AA57EE">
        <w:rPr>
          <w:rFonts w:ascii="Arial" w:hAnsi="Arial" w:cs="Arial"/>
          <w:sz w:val="24"/>
          <w:szCs w:val="24"/>
        </w:rPr>
        <w:t xml:space="preserve">that ‘had Parliament wished to limit the court’s jurisdiction by reference to physical presence, habitual residence and/or citizenship, it would and could have done so’ (para 36).   </w:t>
      </w:r>
    </w:p>
    <w:p w14:paraId="3AA1F8C0" w14:textId="017F2ABC" w:rsidR="006D4E78" w:rsidRDefault="00AA57EE">
      <w:pPr>
        <w:rPr>
          <w:rFonts w:ascii="Arial" w:hAnsi="Arial" w:cs="Arial"/>
          <w:sz w:val="24"/>
          <w:szCs w:val="24"/>
        </w:rPr>
      </w:pPr>
      <w:r>
        <w:rPr>
          <w:rFonts w:ascii="Arial" w:hAnsi="Arial" w:cs="Arial"/>
          <w:sz w:val="24"/>
          <w:szCs w:val="24"/>
        </w:rPr>
        <w:t>Second, t</w:t>
      </w:r>
      <w:r w:rsidRPr="00AA57EE">
        <w:rPr>
          <w:rFonts w:ascii="Arial" w:hAnsi="Arial" w:cs="Arial"/>
          <w:sz w:val="24"/>
          <w:szCs w:val="24"/>
        </w:rPr>
        <w:t xml:space="preserve">he </w:t>
      </w:r>
      <w:r w:rsidR="00565031">
        <w:rPr>
          <w:rFonts w:ascii="Arial" w:hAnsi="Arial" w:cs="Arial"/>
          <w:sz w:val="24"/>
          <w:szCs w:val="24"/>
        </w:rPr>
        <w:t>FLA</w:t>
      </w:r>
      <w:r w:rsidRPr="00AA57EE">
        <w:rPr>
          <w:rFonts w:ascii="Arial" w:hAnsi="Arial" w:cs="Arial"/>
          <w:sz w:val="24"/>
          <w:szCs w:val="24"/>
        </w:rPr>
        <w:t xml:space="preserve"> expressly covers conduct outside England and Wales</w:t>
      </w:r>
      <w:r>
        <w:rPr>
          <w:rFonts w:ascii="Arial" w:hAnsi="Arial" w:cs="Arial"/>
          <w:sz w:val="24"/>
          <w:szCs w:val="24"/>
        </w:rPr>
        <w:t xml:space="preserve"> (s 63B(2)(a)</w:t>
      </w:r>
      <w:r w:rsidR="001740ED">
        <w:rPr>
          <w:rFonts w:ascii="Arial" w:hAnsi="Arial" w:cs="Arial"/>
          <w:sz w:val="24"/>
          <w:szCs w:val="24"/>
        </w:rPr>
        <w:t>)</w:t>
      </w:r>
      <w:r w:rsidRPr="00AA57EE">
        <w:rPr>
          <w:rFonts w:ascii="Arial" w:hAnsi="Arial" w:cs="Arial"/>
          <w:sz w:val="24"/>
          <w:szCs w:val="24"/>
        </w:rPr>
        <w:t xml:space="preserve"> and an order can </w:t>
      </w:r>
      <w:r>
        <w:rPr>
          <w:rFonts w:ascii="Arial" w:hAnsi="Arial" w:cs="Arial"/>
          <w:sz w:val="24"/>
          <w:szCs w:val="24"/>
        </w:rPr>
        <w:t>apply to</w:t>
      </w:r>
      <w:r w:rsidRPr="00AA57EE">
        <w:rPr>
          <w:rFonts w:ascii="Arial" w:hAnsi="Arial" w:cs="Arial"/>
          <w:sz w:val="24"/>
          <w:szCs w:val="24"/>
        </w:rPr>
        <w:t xml:space="preserve"> persons who m</w:t>
      </w:r>
      <w:r w:rsidR="00565031">
        <w:rPr>
          <w:rFonts w:ascii="Arial" w:hAnsi="Arial" w:cs="Arial"/>
          <w:sz w:val="24"/>
          <w:szCs w:val="24"/>
        </w:rPr>
        <w:t>ay</w:t>
      </w:r>
      <w:r w:rsidRPr="00AA57EE">
        <w:rPr>
          <w:rFonts w:ascii="Arial" w:hAnsi="Arial" w:cs="Arial"/>
          <w:sz w:val="24"/>
          <w:szCs w:val="24"/>
        </w:rPr>
        <w:t xml:space="preserve"> become involved in a forced marriage</w:t>
      </w:r>
      <w:r>
        <w:rPr>
          <w:rFonts w:ascii="Arial" w:hAnsi="Arial" w:cs="Arial"/>
          <w:sz w:val="24"/>
          <w:szCs w:val="24"/>
        </w:rPr>
        <w:t xml:space="preserve"> (s 62B(2)(b) and (c))</w:t>
      </w:r>
      <w:r w:rsidR="00565031">
        <w:rPr>
          <w:rFonts w:ascii="Arial" w:hAnsi="Arial" w:cs="Arial"/>
          <w:sz w:val="24"/>
          <w:szCs w:val="24"/>
        </w:rPr>
        <w:t>. This,</w:t>
      </w:r>
      <w:r w:rsidRPr="00AA57EE">
        <w:rPr>
          <w:rFonts w:ascii="Arial" w:hAnsi="Arial" w:cs="Arial"/>
          <w:sz w:val="24"/>
          <w:szCs w:val="24"/>
        </w:rPr>
        <w:t xml:space="preserve"> </w:t>
      </w:r>
      <w:r>
        <w:rPr>
          <w:rFonts w:ascii="Arial" w:hAnsi="Arial" w:cs="Arial"/>
          <w:sz w:val="24"/>
          <w:szCs w:val="24"/>
        </w:rPr>
        <w:t>by necessity</w:t>
      </w:r>
      <w:r w:rsidR="00453D26">
        <w:rPr>
          <w:rFonts w:ascii="Arial" w:hAnsi="Arial" w:cs="Arial"/>
          <w:sz w:val="24"/>
          <w:szCs w:val="24"/>
        </w:rPr>
        <w:t>,</w:t>
      </w:r>
      <w:r>
        <w:rPr>
          <w:rFonts w:ascii="Arial" w:hAnsi="Arial" w:cs="Arial"/>
          <w:sz w:val="24"/>
          <w:szCs w:val="24"/>
        </w:rPr>
        <w:t xml:space="preserve"> </w:t>
      </w:r>
      <w:r w:rsidRPr="00AA57EE">
        <w:rPr>
          <w:rFonts w:ascii="Arial" w:hAnsi="Arial" w:cs="Arial"/>
          <w:sz w:val="24"/>
          <w:szCs w:val="24"/>
        </w:rPr>
        <w:t>includes pe</w:t>
      </w:r>
      <w:r w:rsidR="007642AC">
        <w:rPr>
          <w:rFonts w:ascii="Arial" w:hAnsi="Arial" w:cs="Arial"/>
          <w:sz w:val="24"/>
          <w:szCs w:val="24"/>
        </w:rPr>
        <w:t>ople</w:t>
      </w:r>
      <w:r>
        <w:rPr>
          <w:rFonts w:ascii="Arial" w:hAnsi="Arial" w:cs="Arial"/>
          <w:sz w:val="24"/>
          <w:szCs w:val="24"/>
        </w:rPr>
        <w:t xml:space="preserve"> who are not </w:t>
      </w:r>
      <w:r w:rsidRPr="00AA57EE">
        <w:rPr>
          <w:rFonts w:ascii="Arial" w:hAnsi="Arial" w:cs="Arial"/>
          <w:sz w:val="24"/>
          <w:szCs w:val="24"/>
        </w:rPr>
        <w:t xml:space="preserve">resident in </w:t>
      </w:r>
      <w:r w:rsidR="00565031">
        <w:rPr>
          <w:rFonts w:ascii="Arial" w:hAnsi="Arial" w:cs="Arial"/>
          <w:sz w:val="24"/>
          <w:szCs w:val="24"/>
        </w:rPr>
        <w:t xml:space="preserve">the </w:t>
      </w:r>
      <w:r w:rsidRPr="00AA57EE">
        <w:rPr>
          <w:rFonts w:ascii="Arial" w:hAnsi="Arial" w:cs="Arial"/>
          <w:sz w:val="24"/>
          <w:szCs w:val="24"/>
        </w:rPr>
        <w:t xml:space="preserve">UK </w:t>
      </w:r>
      <w:r w:rsidR="001740ED">
        <w:rPr>
          <w:rFonts w:ascii="Arial" w:hAnsi="Arial" w:cs="Arial"/>
          <w:sz w:val="24"/>
          <w:szCs w:val="24"/>
        </w:rPr>
        <w:t xml:space="preserve">and are </w:t>
      </w:r>
      <w:r>
        <w:rPr>
          <w:rFonts w:ascii="Arial" w:hAnsi="Arial" w:cs="Arial"/>
          <w:sz w:val="24"/>
          <w:szCs w:val="24"/>
        </w:rPr>
        <w:t>n</w:t>
      </w:r>
      <w:r w:rsidRPr="00AA57EE">
        <w:rPr>
          <w:rFonts w:ascii="Arial" w:hAnsi="Arial" w:cs="Arial"/>
          <w:sz w:val="24"/>
          <w:szCs w:val="24"/>
        </w:rPr>
        <w:t>o</w:t>
      </w:r>
      <w:r w:rsidR="001740ED">
        <w:rPr>
          <w:rFonts w:ascii="Arial" w:hAnsi="Arial" w:cs="Arial"/>
          <w:sz w:val="24"/>
          <w:szCs w:val="24"/>
        </w:rPr>
        <w:t>t</w:t>
      </w:r>
      <w:r w:rsidRPr="00AA57EE">
        <w:rPr>
          <w:rFonts w:ascii="Arial" w:hAnsi="Arial" w:cs="Arial"/>
          <w:sz w:val="24"/>
          <w:szCs w:val="24"/>
        </w:rPr>
        <w:t xml:space="preserve"> British </w:t>
      </w:r>
      <w:r w:rsidR="006830C1">
        <w:rPr>
          <w:rFonts w:ascii="Arial" w:hAnsi="Arial" w:cs="Arial"/>
          <w:sz w:val="24"/>
          <w:szCs w:val="24"/>
        </w:rPr>
        <w:t>citizens</w:t>
      </w:r>
      <w:r w:rsidRPr="00AA57EE">
        <w:rPr>
          <w:rFonts w:ascii="Arial" w:hAnsi="Arial" w:cs="Arial"/>
          <w:sz w:val="24"/>
          <w:szCs w:val="24"/>
        </w:rPr>
        <w:t xml:space="preserve">. </w:t>
      </w:r>
      <w:r w:rsidR="001740ED">
        <w:rPr>
          <w:rFonts w:ascii="Arial" w:hAnsi="Arial" w:cs="Arial"/>
          <w:sz w:val="24"/>
          <w:szCs w:val="24"/>
        </w:rPr>
        <w:t>According to Knowles J, ‘i</w:t>
      </w:r>
      <w:r w:rsidRPr="00AA57EE">
        <w:rPr>
          <w:rFonts w:ascii="Arial" w:hAnsi="Arial" w:cs="Arial"/>
          <w:sz w:val="24"/>
          <w:szCs w:val="24"/>
        </w:rPr>
        <w:t xml:space="preserve">f </w:t>
      </w:r>
      <w:r w:rsidR="001740ED">
        <w:rPr>
          <w:rFonts w:ascii="Arial" w:hAnsi="Arial" w:cs="Arial"/>
          <w:sz w:val="24"/>
          <w:szCs w:val="24"/>
        </w:rPr>
        <w:t>respondents are</w:t>
      </w:r>
      <w:r w:rsidRPr="00AA57EE">
        <w:rPr>
          <w:rFonts w:ascii="Arial" w:hAnsi="Arial" w:cs="Arial"/>
          <w:sz w:val="24"/>
          <w:szCs w:val="24"/>
        </w:rPr>
        <w:t xml:space="preserve"> not required to be</w:t>
      </w:r>
      <w:r w:rsidR="001740ED">
        <w:rPr>
          <w:rFonts w:ascii="Arial" w:hAnsi="Arial" w:cs="Arial"/>
          <w:sz w:val="24"/>
          <w:szCs w:val="24"/>
        </w:rPr>
        <w:t xml:space="preserve"> habitually resident or British nationals</w:t>
      </w:r>
      <w:r w:rsidRPr="00AA57EE">
        <w:rPr>
          <w:rFonts w:ascii="Arial" w:hAnsi="Arial" w:cs="Arial"/>
          <w:sz w:val="24"/>
          <w:szCs w:val="24"/>
        </w:rPr>
        <w:t>, it is difficult to see why these criteria should apply to applicants’ (para 37)</w:t>
      </w:r>
      <w:r w:rsidR="001740ED">
        <w:rPr>
          <w:rFonts w:ascii="Arial" w:hAnsi="Arial" w:cs="Arial"/>
          <w:sz w:val="24"/>
          <w:szCs w:val="24"/>
        </w:rPr>
        <w:t>.</w:t>
      </w:r>
    </w:p>
    <w:p w14:paraId="5305EC53" w14:textId="069731D0" w:rsidR="00565031" w:rsidRDefault="001740ED" w:rsidP="001740ED">
      <w:pPr>
        <w:rPr>
          <w:rFonts w:ascii="Arial" w:hAnsi="Arial" w:cs="Arial"/>
          <w:sz w:val="24"/>
          <w:szCs w:val="24"/>
        </w:rPr>
      </w:pPr>
      <w:r>
        <w:rPr>
          <w:rFonts w:ascii="Arial" w:hAnsi="Arial" w:cs="Arial"/>
          <w:sz w:val="24"/>
          <w:szCs w:val="24"/>
        </w:rPr>
        <w:t>Third, the court referred to s 121 of the Anti-social Behaviour, Crime and Policing Act 2014</w:t>
      </w:r>
      <w:r w:rsidR="00565031">
        <w:rPr>
          <w:rFonts w:ascii="Arial" w:hAnsi="Arial" w:cs="Arial"/>
          <w:sz w:val="24"/>
          <w:szCs w:val="24"/>
        </w:rPr>
        <w:t xml:space="preserve"> (ASBCPA)</w:t>
      </w:r>
      <w:r w:rsidR="005A7339" w:rsidRPr="001740ED">
        <w:rPr>
          <w:rFonts w:ascii="Arial" w:hAnsi="Arial" w:cs="Arial"/>
          <w:sz w:val="24"/>
          <w:szCs w:val="24"/>
        </w:rPr>
        <w:t>, which makes it a criminal offence to force a person into marriage</w:t>
      </w:r>
      <w:r>
        <w:rPr>
          <w:rFonts w:ascii="Arial" w:hAnsi="Arial" w:cs="Arial"/>
          <w:sz w:val="24"/>
          <w:szCs w:val="24"/>
        </w:rPr>
        <w:t xml:space="preserve"> inside or outside of England and Wales. </w:t>
      </w:r>
      <w:r w:rsidR="00BB7875">
        <w:rPr>
          <w:rFonts w:ascii="Arial" w:hAnsi="Arial" w:cs="Arial"/>
          <w:sz w:val="24"/>
          <w:szCs w:val="24"/>
        </w:rPr>
        <w:t>A</w:t>
      </w:r>
      <w:r>
        <w:rPr>
          <w:rFonts w:ascii="Arial" w:hAnsi="Arial" w:cs="Arial"/>
          <w:sz w:val="24"/>
          <w:szCs w:val="24"/>
        </w:rPr>
        <w:t>n offence is committed</w:t>
      </w:r>
      <w:r w:rsidR="00DA37C5">
        <w:rPr>
          <w:rFonts w:ascii="Arial" w:hAnsi="Arial" w:cs="Arial"/>
          <w:sz w:val="24"/>
          <w:szCs w:val="24"/>
        </w:rPr>
        <w:t xml:space="preserve"> </w:t>
      </w:r>
      <w:r w:rsidR="005A7339" w:rsidRPr="001740ED">
        <w:rPr>
          <w:rFonts w:ascii="Arial" w:hAnsi="Arial" w:cs="Arial"/>
          <w:sz w:val="24"/>
          <w:szCs w:val="24"/>
        </w:rPr>
        <w:t>if</w:t>
      </w:r>
      <w:r>
        <w:rPr>
          <w:rFonts w:ascii="Arial" w:hAnsi="Arial" w:cs="Arial"/>
          <w:sz w:val="24"/>
          <w:szCs w:val="24"/>
        </w:rPr>
        <w:t>,</w:t>
      </w:r>
      <w:r w:rsidR="005A7339" w:rsidRPr="001740ED">
        <w:rPr>
          <w:rFonts w:ascii="Arial" w:hAnsi="Arial" w:cs="Arial"/>
          <w:sz w:val="24"/>
          <w:szCs w:val="24"/>
        </w:rPr>
        <w:t xml:space="preserve"> at the time of the conduct</w:t>
      </w:r>
      <w:r>
        <w:rPr>
          <w:rFonts w:ascii="Arial" w:hAnsi="Arial" w:cs="Arial"/>
          <w:sz w:val="24"/>
          <w:szCs w:val="24"/>
        </w:rPr>
        <w:t xml:space="preserve">, </w:t>
      </w:r>
      <w:r w:rsidR="00BB7875">
        <w:rPr>
          <w:rFonts w:ascii="Arial" w:hAnsi="Arial" w:cs="Arial"/>
          <w:sz w:val="24"/>
          <w:szCs w:val="24"/>
        </w:rPr>
        <w:t xml:space="preserve">either </w:t>
      </w:r>
      <w:r>
        <w:rPr>
          <w:rFonts w:ascii="Arial" w:hAnsi="Arial" w:cs="Arial"/>
          <w:sz w:val="24"/>
          <w:szCs w:val="24"/>
        </w:rPr>
        <w:t xml:space="preserve">the </w:t>
      </w:r>
      <w:r w:rsidR="005A7339" w:rsidRPr="001740ED">
        <w:rPr>
          <w:rFonts w:ascii="Arial" w:hAnsi="Arial" w:cs="Arial"/>
          <w:sz w:val="24"/>
          <w:szCs w:val="24"/>
        </w:rPr>
        <w:t xml:space="preserve">victim </w:t>
      </w:r>
      <w:r w:rsidR="005A7339" w:rsidRPr="001740ED">
        <w:rPr>
          <w:rFonts w:ascii="Arial" w:hAnsi="Arial" w:cs="Arial"/>
          <w:i/>
          <w:iCs/>
          <w:sz w:val="24"/>
          <w:szCs w:val="24"/>
        </w:rPr>
        <w:t>or</w:t>
      </w:r>
      <w:r w:rsidR="005A7339" w:rsidRPr="001740ED">
        <w:rPr>
          <w:rFonts w:ascii="Arial" w:hAnsi="Arial" w:cs="Arial"/>
          <w:sz w:val="24"/>
          <w:szCs w:val="24"/>
        </w:rPr>
        <w:t xml:space="preserve"> perpetrator </w:t>
      </w:r>
      <w:r w:rsidR="00BB7875">
        <w:rPr>
          <w:rFonts w:ascii="Arial" w:hAnsi="Arial" w:cs="Arial"/>
          <w:sz w:val="24"/>
          <w:szCs w:val="24"/>
        </w:rPr>
        <w:t xml:space="preserve">is: physically in England and Wales or; </w:t>
      </w:r>
      <w:r w:rsidR="005A7339" w:rsidRPr="001740ED">
        <w:rPr>
          <w:rFonts w:ascii="Arial" w:hAnsi="Arial" w:cs="Arial"/>
          <w:sz w:val="24"/>
          <w:szCs w:val="24"/>
        </w:rPr>
        <w:t>hab</w:t>
      </w:r>
      <w:r>
        <w:rPr>
          <w:rFonts w:ascii="Arial" w:hAnsi="Arial" w:cs="Arial"/>
          <w:sz w:val="24"/>
          <w:szCs w:val="24"/>
        </w:rPr>
        <w:t>itually</w:t>
      </w:r>
      <w:r w:rsidR="005A7339" w:rsidRPr="001740ED">
        <w:rPr>
          <w:rFonts w:ascii="Arial" w:hAnsi="Arial" w:cs="Arial"/>
          <w:sz w:val="24"/>
          <w:szCs w:val="24"/>
        </w:rPr>
        <w:t xml:space="preserve"> res</w:t>
      </w:r>
      <w:r>
        <w:rPr>
          <w:rFonts w:ascii="Arial" w:hAnsi="Arial" w:cs="Arial"/>
          <w:sz w:val="24"/>
          <w:szCs w:val="24"/>
        </w:rPr>
        <w:t xml:space="preserve">ident in England and Wales </w:t>
      </w:r>
      <w:r w:rsidRPr="001740ED">
        <w:rPr>
          <w:rFonts w:ascii="Arial" w:hAnsi="Arial" w:cs="Arial"/>
          <w:i/>
          <w:iCs/>
          <w:sz w:val="24"/>
          <w:szCs w:val="24"/>
        </w:rPr>
        <w:t xml:space="preserve">or </w:t>
      </w:r>
      <w:r>
        <w:rPr>
          <w:rFonts w:ascii="Arial" w:hAnsi="Arial" w:cs="Arial"/>
          <w:sz w:val="24"/>
          <w:szCs w:val="24"/>
        </w:rPr>
        <w:t xml:space="preserve">a </w:t>
      </w:r>
      <w:r w:rsidR="005A7339" w:rsidRPr="001740ED">
        <w:rPr>
          <w:rFonts w:ascii="Arial" w:hAnsi="Arial" w:cs="Arial"/>
          <w:sz w:val="24"/>
          <w:szCs w:val="24"/>
        </w:rPr>
        <w:t>U</w:t>
      </w:r>
      <w:r>
        <w:rPr>
          <w:rFonts w:ascii="Arial" w:hAnsi="Arial" w:cs="Arial"/>
          <w:sz w:val="24"/>
          <w:szCs w:val="24"/>
        </w:rPr>
        <w:t>.</w:t>
      </w:r>
      <w:r w:rsidR="005A7339" w:rsidRPr="001740ED">
        <w:rPr>
          <w:rFonts w:ascii="Arial" w:hAnsi="Arial" w:cs="Arial"/>
          <w:sz w:val="24"/>
          <w:szCs w:val="24"/>
        </w:rPr>
        <w:t>K</w:t>
      </w:r>
      <w:r>
        <w:rPr>
          <w:rFonts w:ascii="Arial" w:hAnsi="Arial" w:cs="Arial"/>
          <w:sz w:val="24"/>
          <w:szCs w:val="24"/>
        </w:rPr>
        <w:t>.</w:t>
      </w:r>
      <w:r w:rsidR="005A7339" w:rsidRPr="001740ED">
        <w:rPr>
          <w:rFonts w:ascii="Arial" w:hAnsi="Arial" w:cs="Arial"/>
          <w:sz w:val="24"/>
          <w:szCs w:val="24"/>
        </w:rPr>
        <w:t xml:space="preserve"> national</w:t>
      </w:r>
      <w:r>
        <w:rPr>
          <w:rFonts w:ascii="Arial" w:hAnsi="Arial" w:cs="Arial"/>
          <w:sz w:val="24"/>
          <w:szCs w:val="24"/>
        </w:rPr>
        <w:t xml:space="preserve"> (</w:t>
      </w:r>
      <w:r w:rsidR="00BB7875">
        <w:rPr>
          <w:rFonts w:ascii="Arial" w:hAnsi="Arial" w:cs="Arial"/>
          <w:sz w:val="24"/>
          <w:szCs w:val="24"/>
        </w:rPr>
        <w:t>s 121(7)</w:t>
      </w:r>
      <w:r>
        <w:rPr>
          <w:rFonts w:ascii="Arial" w:hAnsi="Arial" w:cs="Arial"/>
          <w:sz w:val="24"/>
          <w:szCs w:val="24"/>
        </w:rPr>
        <w:t>)</w:t>
      </w:r>
      <w:r w:rsidR="005A7339" w:rsidRPr="001740ED">
        <w:rPr>
          <w:rFonts w:ascii="Arial" w:hAnsi="Arial" w:cs="Arial"/>
          <w:sz w:val="24"/>
          <w:szCs w:val="24"/>
        </w:rPr>
        <w:t xml:space="preserve">. </w:t>
      </w:r>
      <w:r w:rsidR="005E575E">
        <w:rPr>
          <w:rFonts w:ascii="Arial" w:hAnsi="Arial" w:cs="Arial"/>
          <w:sz w:val="24"/>
          <w:szCs w:val="24"/>
        </w:rPr>
        <w:t xml:space="preserve">Counsel for the applicant argued that, by analogy, the FLA ‘encompassed protection for a foreign </w:t>
      </w:r>
      <w:r w:rsidR="005E575E">
        <w:rPr>
          <w:rFonts w:ascii="Arial" w:hAnsi="Arial" w:cs="Arial"/>
          <w:sz w:val="24"/>
          <w:szCs w:val="24"/>
        </w:rPr>
        <w:lastRenderedPageBreak/>
        <w:t>national and non-resident applicant</w:t>
      </w:r>
      <w:r w:rsidR="009A4187">
        <w:rPr>
          <w:rFonts w:ascii="Arial" w:hAnsi="Arial" w:cs="Arial"/>
          <w:sz w:val="24"/>
          <w:szCs w:val="24"/>
        </w:rPr>
        <w:t xml:space="preserve">’ </w:t>
      </w:r>
      <w:r w:rsidR="005E575E">
        <w:rPr>
          <w:rFonts w:ascii="Arial" w:hAnsi="Arial" w:cs="Arial"/>
          <w:sz w:val="24"/>
          <w:szCs w:val="24"/>
        </w:rPr>
        <w:t>if</w:t>
      </w:r>
      <w:r w:rsidR="009A4187">
        <w:rPr>
          <w:rFonts w:ascii="Arial" w:hAnsi="Arial" w:cs="Arial"/>
          <w:sz w:val="24"/>
          <w:szCs w:val="24"/>
        </w:rPr>
        <w:t xml:space="preserve"> </w:t>
      </w:r>
      <w:r w:rsidR="005E575E">
        <w:rPr>
          <w:rFonts w:ascii="Arial" w:hAnsi="Arial" w:cs="Arial"/>
          <w:sz w:val="24"/>
          <w:szCs w:val="24"/>
        </w:rPr>
        <w:t xml:space="preserve">at the time of the acts, the respondent was habitually resident in this jurisdiction </w:t>
      </w:r>
      <w:r w:rsidR="005E575E" w:rsidRPr="009A4187">
        <w:rPr>
          <w:rFonts w:ascii="Arial" w:hAnsi="Arial" w:cs="Arial"/>
          <w:i/>
          <w:iCs/>
          <w:sz w:val="24"/>
          <w:szCs w:val="24"/>
        </w:rPr>
        <w:t xml:space="preserve">or </w:t>
      </w:r>
      <w:r w:rsidR="005E575E">
        <w:rPr>
          <w:rFonts w:ascii="Arial" w:hAnsi="Arial" w:cs="Arial"/>
          <w:sz w:val="24"/>
          <w:szCs w:val="24"/>
        </w:rPr>
        <w:t xml:space="preserve">a British citizen (para 19). Knowles J agreed and </w:t>
      </w:r>
      <w:r>
        <w:rPr>
          <w:rFonts w:ascii="Arial" w:hAnsi="Arial" w:cs="Arial"/>
          <w:sz w:val="24"/>
          <w:szCs w:val="24"/>
        </w:rPr>
        <w:t xml:space="preserve">declared it </w:t>
      </w:r>
      <w:r w:rsidR="005A7339" w:rsidRPr="001740ED">
        <w:rPr>
          <w:rFonts w:ascii="Arial" w:hAnsi="Arial" w:cs="Arial"/>
          <w:sz w:val="24"/>
          <w:szCs w:val="24"/>
        </w:rPr>
        <w:t>‘inconceivable’ that Parliament intended t</w:t>
      </w:r>
      <w:r w:rsidR="005E575E">
        <w:rPr>
          <w:rFonts w:ascii="Arial" w:hAnsi="Arial" w:cs="Arial"/>
          <w:sz w:val="24"/>
          <w:szCs w:val="24"/>
        </w:rPr>
        <w:t xml:space="preserve">he FLA to be more restrictive than the ASBCPA </w:t>
      </w:r>
      <w:r>
        <w:rPr>
          <w:rFonts w:ascii="Arial" w:hAnsi="Arial" w:cs="Arial"/>
          <w:sz w:val="24"/>
          <w:szCs w:val="24"/>
        </w:rPr>
        <w:t>(</w:t>
      </w:r>
      <w:r w:rsidR="00885CD2" w:rsidRPr="001740ED">
        <w:rPr>
          <w:rFonts w:ascii="Arial" w:hAnsi="Arial" w:cs="Arial"/>
          <w:sz w:val="24"/>
          <w:szCs w:val="24"/>
        </w:rPr>
        <w:t>para 38</w:t>
      </w:r>
      <w:r>
        <w:rPr>
          <w:rFonts w:ascii="Arial" w:hAnsi="Arial" w:cs="Arial"/>
          <w:sz w:val="24"/>
          <w:szCs w:val="24"/>
        </w:rPr>
        <w:t xml:space="preserve">). </w:t>
      </w:r>
    </w:p>
    <w:p w14:paraId="56F78A1C" w14:textId="265F5EB8" w:rsidR="004F7EE3" w:rsidRDefault="00565031" w:rsidP="00565031">
      <w:pPr>
        <w:rPr>
          <w:rFonts w:ascii="Arial" w:hAnsi="Arial" w:cs="Arial"/>
          <w:sz w:val="24"/>
          <w:szCs w:val="24"/>
        </w:rPr>
      </w:pPr>
      <w:r>
        <w:rPr>
          <w:rFonts w:ascii="Arial" w:hAnsi="Arial" w:cs="Arial"/>
          <w:sz w:val="24"/>
          <w:szCs w:val="24"/>
        </w:rPr>
        <w:t xml:space="preserve">Knowles J </w:t>
      </w:r>
      <w:r w:rsidR="005E575E">
        <w:rPr>
          <w:rFonts w:ascii="Arial" w:hAnsi="Arial" w:cs="Arial"/>
          <w:sz w:val="24"/>
          <w:szCs w:val="24"/>
        </w:rPr>
        <w:t xml:space="preserve">also </w:t>
      </w:r>
      <w:r>
        <w:rPr>
          <w:rFonts w:ascii="Arial" w:hAnsi="Arial" w:cs="Arial"/>
          <w:sz w:val="24"/>
          <w:szCs w:val="24"/>
        </w:rPr>
        <w:t>accepted the</w:t>
      </w:r>
      <w:r w:rsidR="005E575E">
        <w:rPr>
          <w:rFonts w:ascii="Arial" w:hAnsi="Arial" w:cs="Arial"/>
          <w:sz w:val="24"/>
          <w:szCs w:val="24"/>
        </w:rPr>
        <w:t xml:space="preserve"> submission from Counsel for the applicant, that the FLA </w:t>
      </w:r>
      <w:r w:rsidR="005A7339" w:rsidRPr="00565031">
        <w:rPr>
          <w:rFonts w:ascii="Arial" w:hAnsi="Arial" w:cs="Arial"/>
          <w:sz w:val="24"/>
          <w:szCs w:val="24"/>
        </w:rPr>
        <w:t>would ‘fail to meet its objectives</w:t>
      </w:r>
      <w:r w:rsidR="00E86909">
        <w:rPr>
          <w:rFonts w:ascii="Arial" w:hAnsi="Arial" w:cs="Arial"/>
          <w:sz w:val="24"/>
          <w:szCs w:val="24"/>
        </w:rPr>
        <w:t>’</w:t>
      </w:r>
      <w:r w:rsidR="005A7339" w:rsidRPr="00565031">
        <w:rPr>
          <w:rFonts w:ascii="Arial" w:hAnsi="Arial" w:cs="Arial"/>
          <w:sz w:val="24"/>
          <w:szCs w:val="24"/>
        </w:rPr>
        <w:t xml:space="preserve"> if an applicant had to be </w:t>
      </w:r>
      <w:r w:rsidR="00E86909">
        <w:rPr>
          <w:rFonts w:ascii="Arial" w:hAnsi="Arial" w:cs="Arial"/>
          <w:sz w:val="24"/>
          <w:szCs w:val="24"/>
        </w:rPr>
        <w:t xml:space="preserve">a British national or </w:t>
      </w:r>
      <w:r w:rsidR="005A7339" w:rsidRPr="00565031">
        <w:rPr>
          <w:rFonts w:ascii="Arial" w:hAnsi="Arial" w:cs="Arial"/>
          <w:sz w:val="24"/>
          <w:szCs w:val="24"/>
        </w:rPr>
        <w:t xml:space="preserve">physically present </w:t>
      </w:r>
      <w:r w:rsidR="009A4187">
        <w:rPr>
          <w:rFonts w:ascii="Arial" w:hAnsi="Arial" w:cs="Arial"/>
          <w:sz w:val="24"/>
          <w:szCs w:val="24"/>
        </w:rPr>
        <w:t>here,</w:t>
      </w:r>
      <w:r w:rsidR="005A7339" w:rsidRPr="00565031">
        <w:rPr>
          <w:rFonts w:ascii="Arial" w:hAnsi="Arial" w:cs="Arial"/>
          <w:sz w:val="24"/>
          <w:szCs w:val="24"/>
        </w:rPr>
        <w:t xml:space="preserve"> </w:t>
      </w:r>
      <w:r w:rsidR="005E575E">
        <w:rPr>
          <w:rFonts w:ascii="Arial" w:hAnsi="Arial" w:cs="Arial"/>
          <w:sz w:val="24"/>
          <w:szCs w:val="24"/>
        </w:rPr>
        <w:t xml:space="preserve">to obtain civil protection </w:t>
      </w:r>
      <w:r w:rsidR="00885CD2" w:rsidRPr="00565031">
        <w:rPr>
          <w:rFonts w:ascii="Arial" w:hAnsi="Arial" w:cs="Arial"/>
          <w:sz w:val="24"/>
          <w:szCs w:val="24"/>
        </w:rPr>
        <w:t>(para 39)</w:t>
      </w:r>
      <w:r w:rsidR="005E575E">
        <w:rPr>
          <w:rFonts w:ascii="Arial" w:hAnsi="Arial" w:cs="Arial"/>
          <w:sz w:val="24"/>
          <w:szCs w:val="24"/>
        </w:rPr>
        <w:t>.</w:t>
      </w:r>
      <w:r w:rsidR="00885CD2" w:rsidRPr="00565031">
        <w:rPr>
          <w:rFonts w:ascii="Arial" w:hAnsi="Arial" w:cs="Arial"/>
          <w:sz w:val="24"/>
          <w:szCs w:val="24"/>
        </w:rPr>
        <w:t xml:space="preserve"> </w:t>
      </w:r>
      <w:r w:rsidR="005E575E">
        <w:rPr>
          <w:rFonts w:ascii="Arial" w:hAnsi="Arial" w:cs="Arial"/>
          <w:sz w:val="24"/>
          <w:szCs w:val="24"/>
        </w:rPr>
        <w:t xml:space="preserve">In such cases, the victim would have to resort to </w:t>
      </w:r>
      <w:r w:rsidR="00885CD2" w:rsidRPr="00565031">
        <w:rPr>
          <w:rFonts w:ascii="Arial" w:hAnsi="Arial" w:cs="Arial"/>
          <w:sz w:val="24"/>
          <w:szCs w:val="24"/>
        </w:rPr>
        <w:t>criminal proceedings</w:t>
      </w:r>
      <w:r w:rsidR="00E86909">
        <w:rPr>
          <w:rFonts w:ascii="Arial" w:hAnsi="Arial" w:cs="Arial"/>
          <w:sz w:val="24"/>
          <w:szCs w:val="24"/>
        </w:rPr>
        <w:t xml:space="preserve">, which </w:t>
      </w:r>
      <w:r w:rsidR="00885CD2" w:rsidRPr="00565031">
        <w:rPr>
          <w:rFonts w:ascii="Arial" w:hAnsi="Arial" w:cs="Arial"/>
          <w:sz w:val="24"/>
          <w:szCs w:val="24"/>
        </w:rPr>
        <w:t>would be incompatible with UK’s international treaty obli</w:t>
      </w:r>
      <w:r w:rsidR="005E575E">
        <w:rPr>
          <w:rFonts w:ascii="Arial" w:hAnsi="Arial" w:cs="Arial"/>
          <w:sz w:val="24"/>
          <w:szCs w:val="24"/>
        </w:rPr>
        <w:t>g</w:t>
      </w:r>
      <w:r w:rsidR="00885CD2" w:rsidRPr="00565031">
        <w:rPr>
          <w:rFonts w:ascii="Arial" w:hAnsi="Arial" w:cs="Arial"/>
          <w:sz w:val="24"/>
          <w:szCs w:val="24"/>
        </w:rPr>
        <w:t>ations (para 40)</w:t>
      </w:r>
      <w:r w:rsidR="00C4662C">
        <w:rPr>
          <w:rFonts w:ascii="Arial" w:hAnsi="Arial" w:cs="Arial"/>
          <w:sz w:val="24"/>
          <w:szCs w:val="24"/>
        </w:rPr>
        <w:t xml:space="preserve">. The judgment refers to </w:t>
      </w:r>
      <w:r w:rsidR="00C4662C" w:rsidRPr="004F7EE3">
        <w:rPr>
          <w:rFonts w:ascii="Arial" w:hAnsi="Arial" w:cs="Arial"/>
          <w:i/>
          <w:iCs/>
          <w:sz w:val="24"/>
          <w:szCs w:val="24"/>
        </w:rPr>
        <w:t>Re K</w:t>
      </w:r>
      <w:r w:rsidR="00C4662C">
        <w:rPr>
          <w:rFonts w:ascii="Arial" w:hAnsi="Arial" w:cs="Arial"/>
          <w:sz w:val="24"/>
          <w:szCs w:val="24"/>
        </w:rPr>
        <w:t>, which cites several provisions of the E</w:t>
      </w:r>
      <w:r w:rsidR="00A14B99">
        <w:rPr>
          <w:rFonts w:ascii="Arial" w:hAnsi="Arial" w:cs="Arial"/>
          <w:sz w:val="24"/>
          <w:szCs w:val="24"/>
        </w:rPr>
        <w:t xml:space="preserve">CHR </w:t>
      </w:r>
      <w:r w:rsidR="00C4662C">
        <w:rPr>
          <w:rFonts w:ascii="Arial" w:hAnsi="Arial" w:cs="Arial"/>
          <w:sz w:val="24"/>
          <w:szCs w:val="24"/>
        </w:rPr>
        <w:t xml:space="preserve">which are or may be applicable in forced marriage cases i.e. Art 3, which prohibits torture </w:t>
      </w:r>
      <w:r w:rsidR="00DB6947">
        <w:rPr>
          <w:rFonts w:ascii="Arial" w:hAnsi="Arial" w:cs="Arial"/>
          <w:sz w:val="24"/>
          <w:szCs w:val="24"/>
        </w:rPr>
        <w:t>and</w:t>
      </w:r>
      <w:r w:rsidR="00C4662C">
        <w:rPr>
          <w:rFonts w:ascii="Arial" w:hAnsi="Arial" w:cs="Arial"/>
          <w:sz w:val="24"/>
          <w:szCs w:val="24"/>
        </w:rPr>
        <w:t xml:space="preserve"> inhuman treatment; Art 5, on the right to liberty; Art 8 on the right to private and family life, Art 12 on the right to marry and in extreme cases, Art.2 on the right to life</w:t>
      </w:r>
      <w:r w:rsidR="004F7EE3">
        <w:rPr>
          <w:rFonts w:ascii="Arial" w:hAnsi="Arial" w:cs="Arial"/>
          <w:sz w:val="24"/>
          <w:szCs w:val="24"/>
        </w:rPr>
        <w:t xml:space="preserve"> (para 33)</w:t>
      </w:r>
      <w:r w:rsidR="00C4662C">
        <w:rPr>
          <w:rFonts w:ascii="Arial" w:hAnsi="Arial" w:cs="Arial"/>
          <w:sz w:val="24"/>
          <w:szCs w:val="24"/>
        </w:rPr>
        <w:t>.</w:t>
      </w:r>
      <w:r w:rsidR="004F7EE3">
        <w:rPr>
          <w:rFonts w:ascii="Arial" w:hAnsi="Arial" w:cs="Arial"/>
          <w:sz w:val="24"/>
          <w:szCs w:val="24"/>
        </w:rPr>
        <w:t xml:space="preserve"> </w:t>
      </w:r>
      <w:r w:rsidR="00881350">
        <w:rPr>
          <w:rFonts w:ascii="Arial" w:hAnsi="Arial" w:cs="Arial"/>
          <w:sz w:val="24"/>
          <w:szCs w:val="24"/>
        </w:rPr>
        <w:t>Interpreting the FLA to pro</w:t>
      </w:r>
      <w:r w:rsidR="009A4187">
        <w:rPr>
          <w:rFonts w:ascii="Arial" w:hAnsi="Arial" w:cs="Arial"/>
          <w:sz w:val="24"/>
          <w:szCs w:val="24"/>
        </w:rPr>
        <w:t>tect</w:t>
      </w:r>
      <w:r w:rsidR="00881350">
        <w:rPr>
          <w:rFonts w:ascii="Arial" w:hAnsi="Arial" w:cs="Arial"/>
          <w:sz w:val="24"/>
          <w:szCs w:val="24"/>
        </w:rPr>
        <w:t xml:space="preserve"> non-British citizens who are not resident in the U.K. is in accordance with s 3 of the Human Rights Act 1998 as it gives effect to the legislation in a way that is compatible with </w:t>
      </w:r>
      <w:r w:rsidR="007642AC">
        <w:rPr>
          <w:rFonts w:ascii="Arial" w:hAnsi="Arial" w:cs="Arial"/>
          <w:sz w:val="24"/>
          <w:szCs w:val="24"/>
        </w:rPr>
        <w:t>ECHR rights</w:t>
      </w:r>
      <w:r w:rsidR="00881350">
        <w:rPr>
          <w:rFonts w:ascii="Arial" w:hAnsi="Arial" w:cs="Arial"/>
          <w:sz w:val="24"/>
          <w:szCs w:val="24"/>
        </w:rPr>
        <w:t xml:space="preserve"> (para 41).</w:t>
      </w:r>
      <w:r w:rsidR="00DA37C5">
        <w:rPr>
          <w:rFonts w:ascii="Arial" w:hAnsi="Arial" w:cs="Arial"/>
          <w:sz w:val="24"/>
          <w:szCs w:val="24"/>
        </w:rPr>
        <w:t xml:space="preserve"> </w:t>
      </w:r>
      <w:r w:rsidR="00885CD2" w:rsidRPr="00565031">
        <w:rPr>
          <w:rFonts w:ascii="Arial" w:hAnsi="Arial" w:cs="Arial"/>
          <w:sz w:val="24"/>
          <w:szCs w:val="24"/>
        </w:rPr>
        <w:t xml:space="preserve">Reference </w:t>
      </w:r>
      <w:r w:rsidR="004F7EE3">
        <w:rPr>
          <w:rFonts w:ascii="Arial" w:hAnsi="Arial" w:cs="Arial"/>
          <w:sz w:val="24"/>
          <w:szCs w:val="24"/>
        </w:rPr>
        <w:t xml:space="preserve">was also </w:t>
      </w:r>
      <w:r w:rsidR="00885CD2" w:rsidRPr="00565031">
        <w:rPr>
          <w:rFonts w:ascii="Arial" w:hAnsi="Arial" w:cs="Arial"/>
          <w:sz w:val="24"/>
          <w:szCs w:val="24"/>
        </w:rPr>
        <w:t xml:space="preserve">made to </w:t>
      </w:r>
      <w:r w:rsidR="004F7EE3">
        <w:rPr>
          <w:rFonts w:ascii="Arial" w:hAnsi="Arial" w:cs="Arial"/>
          <w:sz w:val="24"/>
          <w:szCs w:val="24"/>
        </w:rPr>
        <w:t>the U</w:t>
      </w:r>
      <w:r w:rsidR="009A4187">
        <w:rPr>
          <w:rFonts w:ascii="Arial" w:hAnsi="Arial" w:cs="Arial"/>
          <w:sz w:val="24"/>
          <w:szCs w:val="24"/>
        </w:rPr>
        <w:t>N</w:t>
      </w:r>
      <w:r w:rsidR="00885CD2" w:rsidRPr="00565031">
        <w:rPr>
          <w:rFonts w:ascii="Arial" w:hAnsi="Arial" w:cs="Arial"/>
          <w:sz w:val="24"/>
          <w:szCs w:val="24"/>
        </w:rPr>
        <w:t xml:space="preserve"> Convention on Consent to Marriage, Minimum Age for Marriage and Registration of Marriages 1962</w:t>
      </w:r>
      <w:r w:rsidR="004F7EE3">
        <w:rPr>
          <w:rFonts w:ascii="Arial" w:hAnsi="Arial" w:cs="Arial"/>
          <w:sz w:val="24"/>
          <w:szCs w:val="24"/>
        </w:rPr>
        <w:t xml:space="preserve">, Art 1(1) of which provides that ‘no marriage shall be entered into without the free and full consent of both parties’ </w:t>
      </w:r>
      <w:r w:rsidR="00885CD2" w:rsidRPr="00565031">
        <w:rPr>
          <w:rFonts w:ascii="Arial" w:hAnsi="Arial" w:cs="Arial"/>
          <w:sz w:val="24"/>
          <w:szCs w:val="24"/>
        </w:rPr>
        <w:t xml:space="preserve">and </w:t>
      </w:r>
      <w:r w:rsidR="004F7EE3">
        <w:rPr>
          <w:rFonts w:ascii="Arial" w:hAnsi="Arial" w:cs="Arial"/>
          <w:sz w:val="24"/>
          <w:szCs w:val="24"/>
        </w:rPr>
        <w:t xml:space="preserve">the Council of Europe Convention on preventing and combating violence against women and domestic violence (the </w:t>
      </w:r>
      <w:r w:rsidR="00885CD2" w:rsidRPr="00565031">
        <w:rPr>
          <w:rFonts w:ascii="Arial" w:hAnsi="Arial" w:cs="Arial"/>
          <w:sz w:val="24"/>
          <w:szCs w:val="24"/>
        </w:rPr>
        <w:t>Istanbul</w:t>
      </w:r>
      <w:r w:rsidR="004F7EE3">
        <w:rPr>
          <w:rFonts w:ascii="Arial" w:hAnsi="Arial" w:cs="Arial"/>
          <w:sz w:val="24"/>
          <w:szCs w:val="24"/>
        </w:rPr>
        <w:t xml:space="preserve"> Convention), both of which have been ratified by the UK</w:t>
      </w:r>
      <w:r w:rsidR="00885CD2" w:rsidRPr="00565031">
        <w:rPr>
          <w:rFonts w:ascii="Arial" w:hAnsi="Arial" w:cs="Arial"/>
          <w:sz w:val="24"/>
          <w:szCs w:val="24"/>
        </w:rPr>
        <w:t>.</w:t>
      </w:r>
      <w:r w:rsidR="004F7EE3">
        <w:rPr>
          <w:rFonts w:ascii="Arial" w:hAnsi="Arial" w:cs="Arial"/>
          <w:sz w:val="24"/>
          <w:szCs w:val="24"/>
        </w:rPr>
        <w:t xml:space="preserve"> </w:t>
      </w:r>
      <w:r w:rsidR="00965B44">
        <w:rPr>
          <w:rFonts w:ascii="Arial" w:hAnsi="Arial" w:cs="Arial"/>
          <w:sz w:val="24"/>
          <w:szCs w:val="24"/>
        </w:rPr>
        <w:t>The latter contains several relevant articles e.g. Art 29(1) which requires state parties to provide adequate civil remedies against the perpetrator and Art 53 which obligates state parties to ensure that</w:t>
      </w:r>
      <w:r w:rsidR="00DB6947">
        <w:rPr>
          <w:rFonts w:ascii="Arial" w:hAnsi="Arial" w:cs="Arial"/>
          <w:sz w:val="24"/>
          <w:szCs w:val="24"/>
        </w:rPr>
        <w:t xml:space="preserve"> </w:t>
      </w:r>
      <w:r w:rsidR="00965B44">
        <w:rPr>
          <w:rFonts w:ascii="Arial" w:hAnsi="Arial" w:cs="Arial"/>
          <w:sz w:val="24"/>
          <w:szCs w:val="24"/>
        </w:rPr>
        <w:t xml:space="preserve">protection orders are available. </w:t>
      </w:r>
      <w:r w:rsidR="004F7EE3">
        <w:rPr>
          <w:rFonts w:ascii="Arial" w:hAnsi="Arial" w:cs="Arial"/>
          <w:sz w:val="24"/>
          <w:szCs w:val="24"/>
        </w:rPr>
        <w:t>It should be noted</w:t>
      </w:r>
      <w:r w:rsidR="00885CD2" w:rsidRPr="00565031">
        <w:rPr>
          <w:rFonts w:ascii="Arial" w:hAnsi="Arial" w:cs="Arial"/>
          <w:sz w:val="24"/>
          <w:szCs w:val="24"/>
        </w:rPr>
        <w:t xml:space="preserve"> </w:t>
      </w:r>
      <w:r w:rsidR="004F7EE3">
        <w:rPr>
          <w:rFonts w:ascii="Arial" w:hAnsi="Arial" w:cs="Arial"/>
          <w:sz w:val="24"/>
          <w:szCs w:val="24"/>
        </w:rPr>
        <w:t xml:space="preserve">that the UK has also ratified the International Covenant on Civil and Political Rights 1966 (UN), the International Covenant on Social, Economic and Cultural Rights 1966 (UN) and the </w:t>
      </w:r>
      <w:r w:rsidR="00881350">
        <w:rPr>
          <w:rFonts w:ascii="Arial" w:hAnsi="Arial" w:cs="Arial"/>
          <w:sz w:val="24"/>
          <w:szCs w:val="24"/>
        </w:rPr>
        <w:t>Convention on the Elimination of all Forms of Discrimination Against Women 1979 (UN)</w:t>
      </w:r>
      <w:r w:rsidR="00C012A0">
        <w:rPr>
          <w:rFonts w:ascii="Arial" w:hAnsi="Arial" w:cs="Arial"/>
          <w:sz w:val="24"/>
          <w:szCs w:val="24"/>
        </w:rPr>
        <w:t>,</w:t>
      </w:r>
      <w:r w:rsidR="00881350">
        <w:rPr>
          <w:rFonts w:ascii="Arial" w:hAnsi="Arial" w:cs="Arial"/>
          <w:sz w:val="24"/>
          <w:szCs w:val="24"/>
        </w:rPr>
        <w:t xml:space="preserve"> all of which make it clear that marriage shall only be entered into with the free and full consent of the intending parties. </w:t>
      </w:r>
    </w:p>
    <w:p w14:paraId="0643D17D" w14:textId="7EC60ADF" w:rsidR="0084172F" w:rsidRDefault="00881350" w:rsidP="00856FBF">
      <w:pPr>
        <w:rPr>
          <w:rFonts w:ascii="Arial" w:hAnsi="Arial" w:cs="Arial"/>
          <w:sz w:val="24"/>
          <w:szCs w:val="24"/>
        </w:rPr>
      </w:pPr>
      <w:r>
        <w:rPr>
          <w:rFonts w:ascii="Arial" w:hAnsi="Arial" w:cs="Arial"/>
          <w:sz w:val="24"/>
          <w:szCs w:val="24"/>
        </w:rPr>
        <w:t xml:space="preserve">Finally, Knowles J </w:t>
      </w:r>
      <w:r w:rsidR="00C012A0">
        <w:rPr>
          <w:rFonts w:ascii="Arial" w:hAnsi="Arial" w:cs="Arial"/>
          <w:sz w:val="24"/>
          <w:szCs w:val="24"/>
        </w:rPr>
        <w:t xml:space="preserve">explained that her interpretation of the FLA </w:t>
      </w:r>
      <w:r w:rsidR="0084172F">
        <w:rPr>
          <w:rFonts w:ascii="Arial" w:hAnsi="Arial" w:cs="Arial"/>
          <w:sz w:val="24"/>
          <w:szCs w:val="24"/>
        </w:rPr>
        <w:t>i</w:t>
      </w:r>
      <w:r w:rsidR="00C012A0">
        <w:rPr>
          <w:rFonts w:ascii="Arial" w:hAnsi="Arial" w:cs="Arial"/>
          <w:sz w:val="24"/>
          <w:szCs w:val="24"/>
        </w:rPr>
        <w:t xml:space="preserve">s not inconsistent with </w:t>
      </w:r>
      <w:r w:rsidR="00C012A0" w:rsidRPr="0084172F">
        <w:rPr>
          <w:rFonts w:ascii="Arial" w:hAnsi="Arial" w:cs="Arial"/>
          <w:i/>
          <w:iCs/>
          <w:sz w:val="24"/>
          <w:szCs w:val="24"/>
        </w:rPr>
        <w:t>Al-Jeffrey v Al-Jeffrey</w:t>
      </w:r>
      <w:r w:rsidR="00C012A0">
        <w:rPr>
          <w:rFonts w:ascii="Arial" w:hAnsi="Arial" w:cs="Arial"/>
          <w:sz w:val="24"/>
          <w:szCs w:val="24"/>
        </w:rPr>
        <w:t xml:space="preserve"> [2016] EWHC 2151</w:t>
      </w:r>
      <w:r w:rsidR="0084172F">
        <w:rPr>
          <w:rFonts w:ascii="Arial" w:hAnsi="Arial" w:cs="Arial"/>
          <w:sz w:val="24"/>
          <w:szCs w:val="24"/>
        </w:rPr>
        <w:t xml:space="preserve"> (Fam)</w:t>
      </w:r>
      <w:r w:rsidR="00C012A0">
        <w:rPr>
          <w:rFonts w:ascii="Arial" w:hAnsi="Arial" w:cs="Arial"/>
          <w:sz w:val="24"/>
          <w:szCs w:val="24"/>
        </w:rPr>
        <w:t xml:space="preserve"> and </w:t>
      </w:r>
      <w:r w:rsidR="00C012A0" w:rsidRPr="0084172F">
        <w:rPr>
          <w:rFonts w:ascii="Arial" w:hAnsi="Arial" w:cs="Arial"/>
          <w:i/>
          <w:iCs/>
          <w:sz w:val="24"/>
          <w:szCs w:val="24"/>
        </w:rPr>
        <w:t>KBH and Others (Forced Marriage Protection Order: Non-</w:t>
      </w:r>
      <w:r w:rsidR="0050793D" w:rsidRPr="0084172F">
        <w:rPr>
          <w:rFonts w:ascii="Arial" w:hAnsi="Arial" w:cs="Arial"/>
          <w:i/>
          <w:iCs/>
          <w:sz w:val="24"/>
          <w:szCs w:val="24"/>
        </w:rPr>
        <w:t>resident British Citiz</w:t>
      </w:r>
      <w:r w:rsidR="0084172F" w:rsidRPr="0084172F">
        <w:rPr>
          <w:rFonts w:ascii="Arial" w:hAnsi="Arial" w:cs="Arial"/>
          <w:i/>
          <w:iCs/>
          <w:sz w:val="24"/>
          <w:szCs w:val="24"/>
        </w:rPr>
        <w:t>e</w:t>
      </w:r>
      <w:r w:rsidR="0050793D" w:rsidRPr="0084172F">
        <w:rPr>
          <w:rFonts w:ascii="Arial" w:hAnsi="Arial" w:cs="Arial"/>
          <w:i/>
          <w:iCs/>
          <w:sz w:val="24"/>
          <w:szCs w:val="24"/>
        </w:rPr>
        <w:t>n</w:t>
      </w:r>
      <w:r w:rsidR="0084172F">
        <w:rPr>
          <w:rFonts w:ascii="Arial" w:hAnsi="Arial" w:cs="Arial"/>
          <w:i/>
          <w:iCs/>
          <w:sz w:val="24"/>
          <w:szCs w:val="24"/>
        </w:rPr>
        <w:t>)</w:t>
      </w:r>
      <w:r w:rsidR="0050793D">
        <w:rPr>
          <w:rFonts w:ascii="Arial" w:hAnsi="Arial" w:cs="Arial"/>
          <w:sz w:val="24"/>
          <w:szCs w:val="24"/>
        </w:rPr>
        <w:t xml:space="preserve"> [2018] EWHC 2611 </w:t>
      </w:r>
      <w:r w:rsidR="0084172F">
        <w:rPr>
          <w:rFonts w:ascii="Arial" w:hAnsi="Arial" w:cs="Arial"/>
          <w:sz w:val="24"/>
          <w:szCs w:val="24"/>
        </w:rPr>
        <w:t xml:space="preserve">(Fam), which were decided on different grounds and </w:t>
      </w:r>
      <w:r w:rsidR="0084172F" w:rsidRPr="0084172F">
        <w:rPr>
          <w:rFonts w:ascii="Arial" w:hAnsi="Arial" w:cs="Arial"/>
          <w:i/>
          <w:iCs/>
          <w:sz w:val="24"/>
          <w:szCs w:val="24"/>
        </w:rPr>
        <w:t>is</w:t>
      </w:r>
      <w:r w:rsidR="0084172F">
        <w:rPr>
          <w:rFonts w:ascii="Arial" w:hAnsi="Arial" w:cs="Arial"/>
          <w:sz w:val="24"/>
          <w:szCs w:val="24"/>
        </w:rPr>
        <w:t xml:space="preserve"> </w:t>
      </w:r>
      <w:r w:rsidR="00885CD2">
        <w:rPr>
          <w:rFonts w:ascii="Arial" w:hAnsi="Arial" w:cs="Arial"/>
          <w:sz w:val="24"/>
          <w:szCs w:val="24"/>
        </w:rPr>
        <w:t xml:space="preserve">consistent with the spirit of </w:t>
      </w:r>
      <w:r w:rsidR="00885CD2" w:rsidRPr="00C012A0">
        <w:rPr>
          <w:rFonts w:ascii="Arial" w:hAnsi="Arial" w:cs="Arial"/>
          <w:i/>
          <w:iCs/>
          <w:sz w:val="24"/>
          <w:szCs w:val="24"/>
        </w:rPr>
        <w:t>Re K</w:t>
      </w:r>
      <w:r w:rsidR="00885CD2">
        <w:rPr>
          <w:rFonts w:ascii="Arial" w:hAnsi="Arial" w:cs="Arial"/>
          <w:sz w:val="24"/>
          <w:szCs w:val="24"/>
        </w:rPr>
        <w:t xml:space="preserve"> and </w:t>
      </w:r>
      <w:r w:rsidR="00885CD2" w:rsidRPr="00C012A0">
        <w:rPr>
          <w:rFonts w:ascii="Arial" w:hAnsi="Arial" w:cs="Arial"/>
          <w:i/>
          <w:iCs/>
          <w:sz w:val="24"/>
          <w:szCs w:val="24"/>
        </w:rPr>
        <w:t>AA v YK</w:t>
      </w:r>
      <w:r w:rsidR="00C012A0">
        <w:rPr>
          <w:rFonts w:ascii="Arial" w:hAnsi="Arial" w:cs="Arial"/>
          <w:sz w:val="24"/>
          <w:szCs w:val="24"/>
        </w:rPr>
        <w:t>, which emphasise the broad and flexible nature of FMPOs</w:t>
      </w:r>
      <w:r w:rsidR="00885CD2">
        <w:rPr>
          <w:rFonts w:ascii="Arial" w:hAnsi="Arial" w:cs="Arial"/>
          <w:sz w:val="24"/>
          <w:szCs w:val="24"/>
        </w:rPr>
        <w:t xml:space="preserve"> (para 40)</w:t>
      </w:r>
      <w:r w:rsidR="0084172F">
        <w:rPr>
          <w:rFonts w:ascii="Arial" w:hAnsi="Arial" w:cs="Arial"/>
          <w:sz w:val="24"/>
          <w:szCs w:val="24"/>
        </w:rPr>
        <w:t>.</w:t>
      </w:r>
      <w:r w:rsidR="00A655C6">
        <w:rPr>
          <w:rFonts w:ascii="Arial" w:hAnsi="Arial" w:cs="Arial"/>
          <w:sz w:val="24"/>
          <w:szCs w:val="24"/>
        </w:rPr>
        <w:t xml:space="preserve">  </w:t>
      </w:r>
      <w:r w:rsidR="000F37D9">
        <w:rPr>
          <w:rFonts w:ascii="Arial" w:hAnsi="Arial" w:cs="Arial"/>
          <w:sz w:val="24"/>
          <w:szCs w:val="24"/>
        </w:rPr>
        <w:t xml:space="preserve">She then </w:t>
      </w:r>
      <w:r w:rsidR="0084172F">
        <w:rPr>
          <w:rFonts w:ascii="Arial" w:hAnsi="Arial" w:cs="Arial"/>
          <w:sz w:val="24"/>
          <w:szCs w:val="24"/>
        </w:rPr>
        <w:t>declared that the court ‘is likely to exercise its jurisdiction… where, for example, either the applicant or a respondent have a connection with this jurisdiction, being either physically present her</w:t>
      </w:r>
      <w:r w:rsidR="00453D26">
        <w:rPr>
          <w:rFonts w:ascii="Arial" w:hAnsi="Arial" w:cs="Arial"/>
          <w:sz w:val="24"/>
          <w:szCs w:val="24"/>
        </w:rPr>
        <w:t>e</w:t>
      </w:r>
      <w:r w:rsidR="0084172F">
        <w:rPr>
          <w:rFonts w:ascii="Arial" w:hAnsi="Arial" w:cs="Arial"/>
          <w:sz w:val="24"/>
          <w:szCs w:val="24"/>
        </w:rPr>
        <w:t xml:space="preserve"> or habitually resident here or a British national’ </w:t>
      </w:r>
      <w:r w:rsidR="00E86909">
        <w:rPr>
          <w:rFonts w:ascii="Arial" w:hAnsi="Arial" w:cs="Arial"/>
          <w:sz w:val="24"/>
          <w:szCs w:val="24"/>
        </w:rPr>
        <w:t>but stressed that this does not constitute a ‘threshold filter’ (para 42).</w:t>
      </w:r>
    </w:p>
    <w:p w14:paraId="6A87F90B" w14:textId="51ABD2F3" w:rsidR="00135A74" w:rsidRDefault="0084172F" w:rsidP="00856FBF">
      <w:pPr>
        <w:rPr>
          <w:rFonts w:ascii="Arial" w:hAnsi="Arial" w:cs="Arial"/>
          <w:sz w:val="24"/>
          <w:szCs w:val="24"/>
        </w:rPr>
      </w:pPr>
      <w:r>
        <w:rPr>
          <w:rFonts w:ascii="Arial" w:hAnsi="Arial" w:cs="Arial"/>
          <w:sz w:val="24"/>
          <w:szCs w:val="24"/>
        </w:rPr>
        <w:t>Having allowed the appeal,</w:t>
      </w:r>
      <w:r w:rsidR="000F37D9">
        <w:rPr>
          <w:rFonts w:ascii="Arial" w:hAnsi="Arial" w:cs="Arial"/>
          <w:sz w:val="24"/>
          <w:szCs w:val="24"/>
        </w:rPr>
        <w:t xml:space="preserve"> the High Court</w:t>
      </w:r>
      <w:r>
        <w:rPr>
          <w:rFonts w:ascii="Arial" w:hAnsi="Arial" w:cs="Arial"/>
          <w:sz w:val="24"/>
          <w:szCs w:val="24"/>
        </w:rPr>
        <w:t xml:space="preserve"> proceeded to consider whether to grant an FMPO </w:t>
      </w:r>
      <w:r w:rsidR="002B336B">
        <w:rPr>
          <w:rFonts w:ascii="Arial" w:hAnsi="Arial" w:cs="Arial"/>
          <w:sz w:val="24"/>
          <w:szCs w:val="24"/>
        </w:rPr>
        <w:t>to protect P</w:t>
      </w:r>
      <w:r>
        <w:rPr>
          <w:rFonts w:ascii="Arial" w:hAnsi="Arial" w:cs="Arial"/>
          <w:sz w:val="24"/>
          <w:szCs w:val="24"/>
        </w:rPr>
        <w:t>.</w:t>
      </w:r>
      <w:r w:rsidR="002B336B">
        <w:rPr>
          <w:rFonts w:ascii="Arial" w:hAnsi="Arial" w:cs="Arial"/>
          <w:sz w:val="24"/>
          <w:szCs w:val="24"/>
        </w:rPr>
        <w:t xml:space="preserve"> </w:t>
      </w:r>
      <w:r w:rsidR="00453D26">
        <w:rPr>
          <w:rFonts w:ascii="Arial" w:hAnsi="Arial" w:cs="Arial"/>
          <w:sz w:val="24"/>
          <w:szCs w:val="24"/>
        </w:rPr>
        <w:t>It was established, on the balance of probabilities</w:t>
      </w:r>
      <w:r w:rsidR="00E86909">
        <w:rPr>
          <w:rFonts w:ascii="Arial" w:hAnsi="Arial" w:cs="Arial"/>
          <w:sz w:val="24"/>
          <w:szCs w:val="24"/>
        </w:rPr>
        <w:t xml:space="preserve">, that P had been forced to marry Q and was repeatedly raped by him. </w:t>
      </w:r>
      <w:r w:rsidR="000F37D9">
        <w:rPr>
          <w:rFonts w:ascii="Arial" w:hAnsi="Arial" w:cs="Arial"/>
          <w:sz w:val="24"/>
          <w:szCs w:val="24"/>
        </w:rPr>
        <w:t>Knowles J</w:t>
      </w:r>
      <w:r w:rsidR="00B25059">
        <w:rPr>
          <w:rFonts w:ascii="Arial" w:hAnsi="Arial" w:cs="Arial"/>
          <w:sz w:val="24"/>
          <w:szCs w:val="24"/>
        </w:rPr>
        <w:t xml:space="preserve"> concluded that although Q’s involvement in the acts by which </w:t>
      </w:r>
      <w:r w:rsidR="00A14B99">
        <w:rPr>
          <w:rFonts w:ascii="Arial" w:hAnsi="Arial" w:cs="Arial"/>
          <w:sz w:val="24"/>
          <w:szCs w:val="24"/>
        </w:rPr>
        <w:t>P was forced to marry</w:t>
      </w:r>
      <w:r w:rsidR="00DB6947">
        <w:rPr>
          <w:rFonts w:ascii="Arial" w:hAnsi="Arial" w:cs="Arial"/>
          <w:sz w:val="24"/>
          <w:szCs w:val="24"/>
        </w:rPr>
        <w:t xml:space="preserve"> was unclear</w:t>
      </w:r>
      <w:r w:rsidR="00A14B99">
        <w:rPr>
          <w:rFonts w:ascii="Arial" w:hAnsi="Arial" w:cs="Arial"/>
          <w:sz w:val="24"/>
          <w:szCs w:val="24"/>
        </w:rPr>
        <w:t xml:space="preserve">, </w:t>
      </w:r>
      <w:r w:rsidR="00B25059">
        <w:rPr>
          <w:rFonts w:ascii="Arial" w:hAnsi="Arial" w:cs="Arial"/>
          <w:sz w:val="24"/>
          <w:szCs w:val="24"/>
        </w:rPr>
        <w:t>‘given the close proximity of P and Q</w:t>
      </w:r>
      <w:r w:rsidR="00DA37C5">
        <w:rPr>
          <w:rFonts w:ascii="Arial" w:hAnsi="Arial" w:cs="Arial"/>
          <w:sz w:val="24"/>
          <w:szCs w:val="24"/>
        </w:rPr>
        <w:t>’, Q</w:t>
      </w:r>
      <w:r w:rsidR="00B25059">
        <w:rPr>
          <w:rFonts w:ascii="Arial" w:hAnsi="Arial" w:cs="Arial"/>
          <w:sz w:val="24"/>
          <w:szCs w:val="24"/>
        </w:rPr>
        <w:t xml:space="preserve"> </w:t>
      </w:r>
      <w:r w:rsidR="00DA37C5">
        <w:rPr>
          <w:rFonts w:ascii="Arial" w:hAnsi="Arial" w:cs="Arial"/>
          <w:sz w:val="24"/>
          <w:szCs w:val="24"/>
        </w:rPr>
        <w:t>‘</w:t>
      </w:r>
      <w:r w:rsidR="00B25059">
        <w:rPr>
          <w:rFonts w:ascii="Arial" w:hAnsi="Arial" w:cs="Arial"/>
          <w:sz w:val="24"/>
          <w:szCs w:val="24"/>
        </w:rPr>
        <w:t xml:space="preserve">was likely to have known that P was being compelled to marry him and was complicit in that course of conduct’ (para 47). </w:t>
      </w:r>
      <w:r w:rsidR="000F37D9">
        <w:rPr>
          <w:rFonts w:ascii="Arial" w:hAnsi="Arial" w:cs="Arial"/>
          <w:sz w:val="24"/>
          <w:szCs w:val="24"/>
        </w:rPr>
        <w:t>The judge</w:t>
      </w:r>
      <w:r w:rsidR="00B25059">
        <w:rPr>
          <w:rFonts w:ascii="Arial" w:hAnsi="Arial" w:cs="Arial"/>
          <w:sz w:val="24"/>
          <w:szCs w:val="24"/>
        </w:rPr>
        <w:t xml:space="preserve"> was therefore satisfied that P was forced to marry by Q and members of their </w:t>
      </w:r>
      <w:r w:rsidR="00B25059">
        <w:rPr>
          <w:rFonts w:ascii="Arial" w:hAnsi="Arial" w:cs="Arial"/>
          <w:sz w:val="24"/>
          <w:szCs w:val="24"/>
        </w:rPr>
        <w:lastRenderedPageBreak/>
        <w:t>families.</w:t>
      </w:r>
      <w:r w:rsidR="00B25059" w:rsidRPr="00B25059">
        <w:rPr>
          <w:rFonts w:ascii="Arial" w:hAnsi="Arial" w:cs="Arial"/>
          <w:sz w:val="24"/>
          <w:szCs w:val="24"/>
        </w:rPr>
        <w:t xml:space="preserve"> </w:t>
      </w:r>
      <w:r w:rsidR="00B25059">
        <w:rPr>
          <w:rFonts w:ascii="Arial" w:hAnsi="Arial" w:cs="Arial"/>
          <w:sz w:val="24"/>
          <w:szCs w:val="24"/>
        </w:rPr>
        <w:t>Since the original application, Q had continued to harass P: she thus required protection from Q’s ongoing intimidat</w:t>
      </w:r>
      <w:r w:rsidR="000F37D9">
        <w:rPr>
          <w:rFonts w:ascii="Arial" w:hAnsi="Arial" w:cs="Arial"/>
          <w:sz w:val="24"/>
          <w:szCs w:val="24"/>
        </w:rPr>
        <w:t>ion</w:t>
      </w:r>
      <w:r w:rsidR="00B25059">
        <w:rPr>
          <w:rFonts w:ascii="Arial" w:hAnsi="Arial" w:cs="Arial"/>
          <w:sz w:val="24"/>
          <w:szCs w:val="24"/>
        </w:rPr>
        <w:t xml:space="preserve">. An order was </w:t>
      </w:r>
      <w:r w:rsidR="000F37D9">
        <w:rPr>
          <w:rFonts w:ascii="Arial" w:hAnsi="Arial" w:cs="Arial"/>
          <w:sz w:val="24"/>
          <w:szCs w:val="24"/>
        </w:rPr>
        <w:t>consequently</w:t>
      </w:r>
      <w:r w:rsidR="00B25059">
        <w:rPr>
          <w:rFonts w:ascii="Arial" w:hAnsi="Arial" w:cs="Arial"/>
          <w:sz w:val="24"/>
          <w:szCs w:val="24"/>
        </w:rPr>
        <w:t xml:space="preserve"> made to prevent contact between Q and P (except via legal advisors) and to ’prevent harassment, </w:t>
      </w:r>
      <w:r w:rsidR="00135A74">
        <w:rPr>
          <w:rFonts w:ascii="Arial" w:hAnsi="Arial" w:cs="Arial"/>
          <w:sz w:val="24"/>
          <w:szCs w:val="24"/>
        </w:rPr>
        <w:t>pestering, intimidation and similar behaviour, whether directly or via Q’s family, including via social media and other methods of communication</w:t>
      </w:r>
      <w:r w:rsidR="00B25059">
        <w:rPr>
          <w:rFonts w:ascii="Arial" w:hAnsi="Arial" w:cs="Arial"/>
          <w:sz w:val="24"/>
          <w:szCs w:val="24"/>
        </w:rPr>
        <w:t>’ (</w:t>
      </w:r>
      <w:r w:rsidR="00135A74">
        <w:rPr>
          <w:rFonts w:ascii="Arial" w:hAnsi="Arial" w:cs="Arial"/>
          <w:sz w:val="24"/>
          <w:szCs w:val="24"/>
        </w:rPr>
        <w:t>para 48</w:t>
      </w:r>
      <w:r w:rsidR="00B25059">
        <w:rPr>
          <w:rFonts w:ascii="Arial" w:hAnsi="Arial" w:cs="Arial"/>
          <w:sz w:val="24"/>
          <w:szCs w:val="24"/>
        </w:rPr>
        <w:t>).</w:t>
      </w:r>
      <w:r w:rsidR="00135A74">
        <w:rPr>
          <w:rFonts w:ascii="Arial" w:hAnsi="Arial" w:cs="Arial"/>
          <w:sz w:val="24"/>
          <w:szCs w:val="24"/>
        </w:rPr>
        <w:t xml:space="preserve"> </w:t>
      </w:r>
      <w:r w:rsidR="00B25059">
        <w:rPr>
          <w:rFonts w:ascii="Arial" w:hAnsi="Arial" w:cs="Arial"/>
          <w:sz w:val="24"/>
          <w:szCs w:val="24"/>
        </w:rPr>
        <w:t xml:space="preserve">The </w:t>
      </w:r>
      <w:r w:rsidR="00E060A5">
        <w:rPr>
          <w:rFonts w:ascii="Arial" w:hAnsi="Arial" w:cs="Arial"/>
          <w:sz w:val="24"/>
          <w:szCs w:val="24"/>
        </w:rPr>
        <w:t xml:space="preserve">FMPO will remain in force unless and until varied or discharged by the court, because unless restrained by a court order, Q is likely to continue to pester P, which will seriously affect </w:t>
      </w:r>
      <w:r w:rsidR="00011B12">
        <w:rPr>
          <w:rFonts w:ascii="Arial" w:hAnsi="Arial" w:cs="Arial"/>
          <w:sz w:val="24"/>
          <w:szCs w:val="24"/>
        </w:rPr>
        <w:t>her</w:t>
      </w:r>
      <w:r w:rsidR="00E060A5">
        <w:rPr>
          <w:rFonts w:ascii="Arial" w:hAnsi="Arial" w:cs="Arial"/>
          <w:sz w:val="24"/>
          <w:szCs w:val="24"/>
        </w:rPr>
        <w:t xml:space="preserve"> well-being (para 49).</w:t>
      </w:r>
    </w:p>
    <w:p w14:paraId="4C9B87F7" w14:textId="12805D9F" w:rsidR="006D4E78" w:rsidRDefault="006D4E78">
      <w:pPr>
        <w:rPr>
          <w:rFonts w:ascii="Arial" w:hAnsi="Arial" w:cs="Arial"/>
          <w:sz w:val="24"/>
          <w:szCs w:val="24"/>
          <w:u w:val="single"/>
        </w:rPr>
      </w:pPr>
      <w:r w:rsidRPr="006D4E78">
        <w:rPr>
          <w:rFonts w:ascii="Arial" w:hAnsi="Arial" w:cs="Arial"/>
          <w:sz w:val="24"/>
          <w:szCs w:val="24"/>
          <w:u w:val="single"/>
        </w:rPr>
        <w:t>Discussion</w:t>
      </w:r>
    </w:p>
    <w:p w14:paraId="40F9462E" w14:textId="45FE3A5B" w:rsidR="0048390B" w:rsidRDefault="0048390B">
      <w:pPr>
        <w:rPr>
          <w:rFonts w:ascii="Arial" w:hAnsi="Arial" w:cs="Arial"/>
          <w:sz w:val="24"/>
          <w:szCs w:val="24"/>
        </w:rPr>
      </w:pPr>
      <w:r>
        <w:rPr>
          <w:rFonts w:ascii="Arial" w:hAnsi="Arial" w:cs="Arial"/>
          <w:sz w:val="24"/>
          <w:szCs w:val="24"/>
        </w:rPr>
        <w:t xml:space="preserve">The decision in </w:t>
      </w:r>
      <w:r w:rsidRPr="00772A00">
        <w:rPr>
          <w:rFonts w:ascii="Arial" w:hAnsi="Arial" w:cs="Arial"/>
          <w:i/>
          <w:iCs/>
          <w:sz w:val="24"/>
          <w:szCs w:val="24"/>
        </w:rPr>
        <w:t>Re P</w:t>
      </w:r>
      <w:r>
        <w:rPr>
          <w:rFonts w:ascii="Arial" w:hAnsi="Arial" w:cs="Arial"/>
          <w:sz w:val="24"/>
          <w:szCs w:val="24"/>
        </w:rPr>
        <w:t>, to interpret the F</w:t>
      </w:r>
      <w:r w:rsidR="00DA37C5">
        <w:rPr>
          <w:rFonts w:ascii="Arial" w:hAnsi="Arial" w:cs="Arial"/>
          <w:sz w:val="24"/>
          <w:szCs w:val="24"/>
        </w:rPr>
        <w:t xml:space="preserve">LA </w:t>
      </w:r>
      <w:r>
        <w:rPr>
          <w:rFonts w:ascii="Arial" w:hAnsi="Arial" w:cs="Arial"/>
          <w:sz w:val="24"/>
          <w:szCs w:val="24"/>
        </w:rPr>
        <w:t xml:space="preserve">in a flexible, far-reaching manner, which acknowledges </w:t>
      </w:r>
      <w:r w:rsidR="00714504">
        <w:rPr>
          <w:rFonts w:ascii="Arial" w:hAnsi="Arial" w:cs="Arial"/>
          <w:sz w:val="24"/>
          <w:szCs w:val="24"/>
        </w:rPr>
        <w:t xml:space="preserve">the UK’s international obligations, </w:t>
      </w:r>
      <w:r>
        <w:rPr>
          <w:rFonts w:ascii="Arial" w:hAnsi="Arial" w:cs="Arial"/>
          <w:sz w:val="24"/>
          <w:szCs w:val="24"/>
        </w:rPr>
        <w:t xml:space="preserve">is significant as it ensures that </w:t>
      </w:r>
      <w:r w:rsidR="00DA37C5">
        <w:rPr>
          <w:rFonts w:ascii="Arial" w:hAnsi="Arial" w:cs="Arial"/>
          <w:sz w:val="24"/>
          <w:szCs w:val="24"/>
        </w:rPr>
        <w:t>FMPOs</w:t>
      </w:r>
      <w:r>
        <w:rPr>
          <w:rFonts w:ascii="Arial" w:hAnsi="Arial" w:cs="Arial"/>
          <w:sz w:val="24"/>
          <w:szCs w:val="24"/>
        </w:rPr>
        <w:t xml:space="preserve"> </w:t>
      </w:r>
      <w:r w:rsidR="00714504">
        <w:rPr>
          <w:rFonts w:ascii="Arial" w:hAnsi="Arial" w:cs="Arial"/>
          <w:sz w:val="24"/>
          <w:szCs w:val="24"/>
        </w:rPr>
        <w:t>assist</w:t>
      </w:r>
      <w:r>
        <w:rPr>
          <w:rFonts w:ascii="Arial" w:hAnsi="Arial" w:cs="Arial"/>
          <w:sz w:val="24"/>
          <w:szCs w:val="24"/>
        </w:rPr>
        <w:t xml:space="preserve"> as ma</w:t>
      </w:r>
      <w:r w:rsidR="00714504">
        <w:rPr>
          <w:rFonts w:ascii="Arial" w:hAnsi="Arial" w:cs="Arial"/>
          <w:sz w:val="24"/>
          <w:szCs w:val="24"/>
        </w:rPr>
        <w:t>n</w:t>
      </w:r>
      <w:r>
        <w:rPr>
          <w:rFonts w:ascii="Arial" w:hAnsi="Arial" w:cs="Arial"/>
          <w:sz w:val="24"/>
          <w:szCs w:val="24"/>
        </w:rPr>
        <w:t>y persons as possible.</w:t>
      </w:r>
      <w:r w:rsidR="00714504">
        <w:rPr>
          <w:rFonts w:ascii="Arial" w:hAnsi="Arial" w:cs="Arial"/>
          <w:sz w:val="24"/>
          <w:szCs w:val="24"/>
        </w:rPr>
        <w:t xml:space="preserve"> As Knowles J indicated, the </w:t>
      </w:r>
      <w:r w:rsidR="00772A00">
        <w:rPr>
          <w:rFonts w:ascii="Arial" w:hAnsi="Arial" w:cs="Arial"/>
          <w:sz w:val="24"/>
          <w:szCs w:val="24"/>
        </w:rPr>
        <w:t>judgment</w:t>
      </w:r>
      <w:r w:rsidR="00714504">
        <w:rPr>
          <w:rFonts w:ascii="Arial" w:hAnsi="Arial" w:cs="Arial"/>
          <w:sz w:val="24"/>
          <w:szCs w:val="24"/>
        </w:rPr>
        <w:t xml:space="preserve"> </w:t>
      </w:r>
      <w:r w:rsidR="00772A00">
        <w:rPr>
          <w:rFonts w:ascii="Arial" w:hAnsi="Arial" w:cs="Arial"/>
          <w:sz w:val="24"/>
          <w:szCs w:val="24"/>
        </w:rPr>
        <w:t>makes an important statement, namely that</w:t>
      </w:r>
      <w:r w:rsidR="00714504">
        <w:rPr>
          <w:rFonts w:ascii="Arial" w:hAnsi="Arial" w:cs="Arial"/>
          <w:sz w:val="24"/>
          <w:szCs w:val="24"/>
        </w:rPr>
        <w:t xml:space="preserve"> victims overseas who are forced to marry</w:t>
      </w:r>
      <w:r w:rsidR="00772A00">
        <w:rPr>
          <w:rFonts w:ascii="Arial" w:hAnsi="Arial" w:cs="Arial"/>
          <w:sz w:val="24"/>
          <w:szCs w:val="24"/>
        </w:rPr>
        <w:t xml:space="preserve"> a British national or</w:t>
      </w:r>
      <w:r w:rsidR="00714504">
        <w:rPr>
          <w:rFonts w:ascii="Arial" w:hAnsi="Arial" w:cs="Arial"/>
          <w:sz w:val="24"/>
          <w:szCs w:val="24"/>
        </w:rPr>
        <w:t xml:space="preserve"> person resident in the UK may be able to</w:t>
      </w:r>
      <w:r w:rsidR="00A14B99">
        <w:rPr>
          <w:rFonts w:ascii="Arial" w:hAnsi="Arial" w:cs="Arial"/>
          <w:sz w:val="24"/>
          <w:szCs w:val="24"/>
        </w:rPr>
        <w:t xml:space="preserve"> benefit from</w:t>
      </w:r>
      <w:r w:rsidR="00714504">
        <w:rPr>
          <w:rFonts w:ascii="Arial" w:hAnsi="Arial" w:cs="Arial"/>
          <w:sz w:val="24"/>
          <w:szCs w:val="24"/>
        </w:rPr>
        <w:t xml:space="preserve"> FMPOs (para 43).</w:t>
      </w:r>
      <w:r w:rsidR="00772A00">
        <w:rPr>
          <w:rFonts w:ascii="Arial" w:hAnsi="Arial" w:cs="Arial"/>
          <w:sz w:val="24"/>
          <w:szCs w:val="24"/>
        </w:rPr>
        <w:t xml:space="preserve"> </w:t>
      </w:r>
      <w:r w:rsidR="00DA393E">
        <w:rPr>
          <w:rFonts w:ascii="Arial" w:hAnsi="Arial" w:cs="Arial"/>
          <w:sz w:val="24"/>
          <w:szCs w:val="24"/>
        </w:rPr>
        <w:t xml:space="preserve">This is necessary because ‘in the world of global social media, it is possible for perpetrators to continue their abuse online with easy access to their victim, wherever their victim is based’ (para 43) and </w:t>
      </w:r>
      <w:r w:rsidR="00772A00">
        <w:rPr>
          <w:rFonts w:ascii="Arial" w:hAnsi="Arial" w:cs="Arial"/>
          <w:sz w:val="24"/>
          <w:szCs w:val="24"/>
        </w:rPr>
        <w:t xml:space="preserve">victims may be unable to obtain redress in the jurisdiction that they reside in, as P </w:t>
      </w:r>
      <w:r w:rsidR="00DA393E">
        <w:rPr>
          <w:rFonts w:ascii="Arial" w:hAnsi="Arial" w:cs="Arial"/>
          <w:sz w:val="24"/>
          <w:szCs w:val="24"/>
        </w:rPr>
        <w:t xml:space="preserve">herself </w:t>
      </w:r>
      <w:r w:rsidR="00772A00">
        <w:rPr>
          <w:rFonts w:ascii="Arial" w:hAnsi="Arial" w:cs="Arial"/>
          <w:sz w:val="24"/>
          <w:szCs w:val="24"/>
        </w:rPr>
        <w:t xml:space="preserve">discovered. The decision also sends a message to British citizens and persons resident in the UK, that ‘they cannot force a person into marriage and escape legal sanction for their behaviour in the family court merely because their victim is neither habitually resident, nor a British national’ (para 43). </w:t>
      </w:r>
      <w:r w:rsidR="006A0B9D">
        <w:rPr>
          <w:rFonts w:ascii="Arial" w:hAnsi="Arial" w:cs="Arial"/>
          <w:sz w:val="24"/>
          <w:szCs w:val="24"/>
        </w:rPr>
        <w:t>However, there are limits to the jurisdiction of the English courts: it is clear that some connection to the UK is required.</w:t>
      </w:r>
    </w:p>
    <w:p w14:paraId="6B33C3E7" w14:textId="6443B609" w:rsidR="008C3097" w:rsidRDefault="00577D8C" w:rsidP="008C3097">
      <w:pPr>
        <w:rPr>
          <w:rFonts w:ascii="Arial" w:hAnsi="Arial" w:cs="Arial"/>
          <w:sz w:val="24"/>
          <w:szCs w:val="24"/>
        </w:rPr>
      </w:pPr>
      <w:r>
        <w:rPr>
          <w:rFonts w:ascii="Arial" w:hAnsi="Arial" w:cs="Arial"/>
          <w:sz w:val="24"/>
          <w:szCs w:val="24"/>
        </w:rPr>
        <w:t xml:space="preserve">In certain respects, the facts of </w:t>
      </w:r>
      <w:r w:rsidRPr="006E32E2">
        <w:rPr>
          <w:rFonts w:ascii="Arial" w:hAnsi="Arial" w:cs="Arial"/>
          <w:i/>
          <w:iCs/>
          <w:sz w:val="24"/>
          <w:szCs w:val="24"/>
        </w:rPr>
        <w:t>Re P</w:t>
      </w:r>
      <w:r>
        <w:rPr>
          <w:rFonts w:ascii="Arial" w:hAnsi="Arial" w:cs="Arial"/>
          <w:sz w:val="24"/>
          <w:szCs w:val="24"/>
        </w:rPr>
        <w:t xml:space="preserve"> are not un</w:t>
      </w:r>
      <w:r w:rsidR="008C0D1D">
        <w:rPr>
          <w:rFonts w:ascii="Arial" w:hAnsi="Arial" w:cs="Arial"/>
          <w:sz w:val="24"/>
          <w:szCs w:val="24"/>
        </w:rPr>
        <w:t>common</w:t>
      </w:r>
      <w:r>
        <w:rPr>
          <w:rFonts w:ascii="Arial" w:hAnsi="Arial" w:cs="Arial"/>
          <w:sz w:val="24"/>
          <w:szCs w:val="24"/>
        </w:rPr>
        <w:t xml:space="preserve">. Data from the Forced Marriage Unit reveals that most </w:t>
      </w:r>
      <w:r w:rsidR="008C0D1D">
        <w:rPr>
          <w:rFonts w:ascii="Arial" w:hAnsi="Arial" w:cs="Arial"/>
          <w:sz w:val="24"/>
          <w:szCs w:val="24"/>
        </w:rPr>
        <w:t xml:space="preserve">(potential) </w:t>
      </w:r>
      <w:r>
        <w:rPr>
          <w:rFonts w:ascii="Arial" w:hAnsi="Arial" w:cs="Arial"/>
          <w:sz w:val="24"/>
          <w:szCs w:val="24"/>
        </w:rPr>
        <w:t>victims are young females, like P</w:t>
      </w:r>
      <w:r w:rsidR="000F37D9">
        <w:rPr>
          <w:rFonts w:ascii="Arial" w:hAnsi="Arial" w:cs="Arial"/>
          <w:sz w:val="24"/>
          <w:szCs w:val="24"/>
        </w:rPr>
        <w:t xml:space="preserve"> (FMU, 2022)</w:t>
      </w:r>
      <w:r>
        <w:rPr>
          <w:rFonts w:ascii="Arial" w:hAnsi="Arial" w:cs="Arial"/>
          <w:sz w:val="24"/>
          <w:szCs w:val="24"/>
        </w:rPr>
        <w:t>. In 2021, the FMU provided advice and assistance in 3</w:t>
      </w:r>
      <w:r w:rsidR="00203B79">
        <w:rPr>
          <w:rFonts w:ascii="Arial" w:hAnsi="Arial" w:cs="Arial"/>
          <w:sz w:val="24"/>
          <w:szCs w:val="24"/>
        </w:rPr>
        <w:t>37</w:t>
      </w:r>
      <w:r>
        <w:rPr>
          <w:rFonts w:ascii="Arial" w:hAnsi="Arial" w:cs="Arial"/>
          <w:sz w:val="24"/>
          <w:szCs w:val="24"/>
        </w:rPr>
        <w:t xml:space="preserve"> cases, </w:t>
      </w:r>
      <w:r w:rsidR="000F37D9">
        <w:rPr>
          <w:rFonts w:ascii="Arial" w:hAnsi="Arial" w:cs="Arial"/>
          <w:sz w:val="24"/>
          <w:szCs w:val="24"/>
        </w:rPr>
        <w:t>251 of which involved females.</w:t>
      </w:r>
      <w:r w:rsidR="00203B79">
        <w:rPr>
          <w:rStyle w:val="FootnoteReference"/>
          <w:rFonts w:ascii="Arial" w:hAnsi="Arial" w:cs="Arial"/>
          <w:sz w:val="24"/>
          <w:szCs w:val="24"/>
        </w:rPr>
        <w:footnoteReference w:id="1"/>
      </w:r>
      <w:r w:rsidR="000F37D9">
        <w:rPr>
          <w:rFonts w:ascii="Arial" w:hAnsi="Arial" w:cs="Arial"/>
          <w:sz w:val="24"/>
          <w:szCs w:val="24"/>
        </w:rPr>
        <w:t xml:space="preserve"> </w:t>
      </w:r>
      <w:r>
        <w:rPr>
          <w:rFonts w:ascii="Arial" w:hAnsi="Arial" w:cs="Arial"/>
          <w:sz w:val="24"/>
          <w:szCs w:val="24"/>
        </w:rPr>
        <w:t>3</w:t>
      </w:r>
      <w:r w:rsidR="00203B79">
        <w:rPr>
          <w:rFonts w:ascii="Arial" w:hAnsi="Arial" w:cs="Arial"/>
          <w:sz w:val="24"/>
          <w:szCs w:val="24"/>
        </w:rPr>
        <w:t>5</w:t>
      </w:r>
      <w:r>
        <w:rPr>
          <w:rFonts w:ascii="Arial" w:hAnsi="Arial" w:cs="Arial"/>
          <w:sz w:val="24"/>
          <w:szCs w:val="24"/>
        </w:rPr>
        <w:t xml:space="preserve">% of </w:t>
      </w:r>
      <w:r w:rsidR="000F37D9">
        <w:rPr>
          <w:rFonts w:ascii="Arial" w:hAnsi="Arial" w:cs="Arial"/>
          <w:sz w:val="24"/>
          <w:szCs w:val="24"/>
        </w:rPr>
        <w:t xml:space="preserve">cases </w:t>
      </w:r>
      <w:r>
        <w:rPr>
          <w:rFonts w:ascii="Arial" w:hAnsi="Arial" w:cs="Arial"/>
          <w:sz w:val="24"/>
          <w:szCs w:val="24"/>
        </w:rPr>
        <w:t xml:space="preserve">concerned persons under the age of </w:t>
      </w:r>
      <w:r w:rsidR="00270701">
        <w:rPr>
          <w:rFonts w:ascii="Arial" w:hAnsi="Arial" w:cs="Arial"/>
          <w:sz w:val="24"/>
          <w:szCs w:val="24"/>
        </w:rPr>
        <w:t>eighteen</w:t>
      </w:r>
      <w:r>
        <w:rPr>
          <w:rFonts w:ascii="Arial" w:hAnsi="Arial" w:cs="Arial"/>
          <w:sz w:val="24"/>
          <w:szCs w:val="24"/>
        </w:rPr>
        <w:t xml:space="preserve"> and 3</w:t>
      </w:r>
      <w:r w:rsidR="00203B79">
        <w:rPr>
          <w:rFonts w:ascii="Arial" w:hAnsi="Arial" w:cs="Arial"/>
          <w:sz w:val="24"/>
          <w:szCs w:val="24"/>
        </w:rPr>
        <w:t>6</w:t>
      </w:r>
      <w:r>
        <w:rPr>
          <w:rFonts w:ascii="Arial" w:hAnsi="Arial" w:cs="Arial"/>
          <w:sz w:val="24"/>
          <w:szCs w:val="24"/>
        </w:rPr>
        <w:t>% related to</w:t>
      </w:r>
      <w:r w:rsidR="00270701">
        <w:rPr>
          <w:rFonts w:ascii="Arial" w:hAnsi="Arial" w:cs="Arial"/>
          <w:sz w:val="24"/>
          <w:szCs w:val="24"/>
        </w:rPr>
        <w:t xml:space="preserve"> </w:t>
      </w:r>
      <w:r w:rsidR="008C0D1D">
        <w:rPr>
          <w:rFonts w:ascii="Arial" w:hAnsi="Arial" w:cs="Arial"/>
          <w:sz w:val="24"/>
          <w:szCs w:val="24"/>
        </w:rPr>
        <w:t>18–25-year-olds</w:t>
      </w:r>
      <w:r>
        <w:rPr>
          <w:rFonts w:ascii="Arial" w:hAnsi="Arial" w:cs="Arial"/>
          <w:sz w:val="24"/>
          <w:szCs w:val="24"/>
        </w:rPr>
        <w:t>.</w:t>
      </w:r>
      <w:r w:rsidR="000F37D9">
        <w:rPr>
          <w:rFonts w:ascii="Arial" w:hAnsi="Arial" w:cs="Arial"/>
          <w:sz w:val="24"/>
          <w:szCs w:val="24"/>
        </w:rPr>
        <w:t xml:space="preserve"> Family Court statistics confirm </w:t>
      </w:r>
      <w:r w:rsidR="00270701">
        <w:rPr>
          <w:rFonts w:ascii="Arial" w:hAnsi="Arial" w:cs="Arial"/>
          <w:sz w:val="24"/>
          <w:szCs w:val="24"/>
        </w:rPr>
        <w:t>that young people are predominantly affected</w:t>
      </w:r>
      <w:r w:rsidR="00BB7875">
        <w:rPr>
          <w:rFonts w:ascii="Arial" w:hAnsi="Arial" w:cs="Arial"/>
          <w:sz w:val="24"/>
          <w:szCs w:val="24"/>
        </w:rPr>
        <w:t xml:space="preserve"> by forced marriage</w:t>
      </w:r>
      <w:r w:rsidR="00270701">
        <w:rPr>
          <w:rFonts w:ascii="Arial" w:hAnsi="Arial" w:cs="Arial"/>
          <w:sz w:val="24"/>
          <w:szCs w:val="24"/>
        </w:rPr>
        <w:t xml:space="preserve">: in 2022 74% of applications </w:t>
      </w:r>
      <w:r w:rsidR="008C0D1D">
        <w:rPr>
          <w:rFonts w:ascii="Arial" w:hAnsi="Arial" w:cs="Arial"/>
          <w:sz w:val="24"/>
          <w:szCs w:val="24"/>
        </w:rPr>
        <w:t xml:space="preserve">for FMPOs </w:t>
      </w:r>
      <w:r w:rsidR="00270701">
        <w:rPr>
          <w:rFonts w:ascii="Arial" w:hAnsi="Arial" w:cs="Arial"/>
          <w:sz w:val="24"/>
          <w:szCs w:val="24"/>
        </w:rPr>
        <w:t>concerned children</w:t>
      </w:r>
      <w:r w:rsidR="008C0D1D">
        <w:rPr>
          <w:rFonts w:ascii="Arial" w:hAnsi="Arial" w:cs="Arial"/>
          <w:sz w:val="24"/>
          <w:szCs w:val="24"/>
        </w:rPr>
        <w:t xml:space="preserve">, but </w:t>
      </w:r>
      <w:r w:rsidR="00270701">
        <w:rPr>
          <w:rFonts w:ascii="Arial" w:hAnsi="Arial" w:cs="Arial"/>
          <w:sz w:val="24"/>
          <w:szCs w:val="24"/>
        </w:rPr>
        <w:t>there is no further breakdown based on age</w:t>
      </w:r>
      <w:r w:rsidR="008C0D1D">
        <w:rPr>
          <w:rFonts w:ascii="Arial" w:hAnsi="Arial" w:cs="Arial"/>
          <w:sz w:val="24"/>
          <w:szCs w:val="24"/>
        </w:rPr>
        <w:t xml:space="preserve"> (2023)</w:t>
      </w:r>
      <w:r w:rsidR="00270701">
        <w:rPr>
          <w:rFonts w:ascii="Arial" w:hAnsi="Arial" w:cs="Arial"/>
          <w:sz w:val="24"/>
          <w:szCs w:val="24"/>
        </w:rPr>
        <w:t>. Only 13 applications (4.</w:t>
      </w:r>
      <w:r w:rsidR="00D25155">
        <w:rPr>
          <w:rFonts w:ascii="Arial" w:hAnsi="Arial" w:cs="Arial"/>
          <w:sz w:val="24"/>
          <w:szCs w:val="24"/>
        </w:rPr>
        <w:t>9</w:t>
      </w:r>
      <w:r w:rsidR="00270701">
        <w:rPr>
          <w:rFonts w:ascii="Arial" w:hAnsi="Arial" w:cs="Arial"/>
          <w:sz w:val="24"/>
          <w:szCs w:val="24"/>
        </w:rPr>
        <w:t xml:space="preserve">%) </w:t>
      </w:r>
      <w:r w:rsidR="008C0D1D">
        <w:rPr>
          <w:rFonts w:ascii="Arial" w:hAnsi="Arial" w:cs="Arial"/>
          <w:sz w:val="24"/>
          <w:szCs w:val="24"/>
        </w:rPr>
        <w:t xml:space="preserve">were submitted by the person to be protected by the order which means that P’s application is in the minority. The case is also unusual </w:t>
      </w:r>
      <w:r w:rsidR="00B14BAA">
        <w:rPr>
          <w:rFonts w:ascii="Arial" w:hAnsi="Arial" w:cs="Arial"/>
          <w:sz w:val="24"/>
          <w:szCs w:val="24"/>
        </w:rPr>
        <w:t xml:space="preserve">because the FMPO </w:t>
      </w:r>
      <w:r w:rsidR="008C0D1D">
        <w:rPr>
          <w:rFonts w:ascii="Arial" w:hAnsi="Arial" w:cs="Arial"/>
          <w:sz w:val="24"/>
          <w:szCs w:val="24"/>
        </w:rPr>
        <w:t>applied to</w:t>
      </w:r>
      <w:r w:rsidR="00B14BAA">
        <w:rPr>
          <w:rFonts w:ascii="Arial" w:hAnsi="Arial" w:cs="Arial"/>
          <w:sz w:val="24"/>
          <w:szCs w:val="24"/>
        </w:rPr>
        <w:t xml:space="preserve"> Q, the person P was forced to marry, whereas most applications </w:t>
      </w:r>
      <w:r w:rsidR="008C0D1D">
        <w:rPr>
          <w:rFonts w:ascii="Arial" w:hAnsi="Arial" w:cs="Arial"/>
          <w:sz w:val="24"/>
          <w:szCs w:val="24"/>
        </w:rPr>
        <w:t>are directed at</w:t>
      </w:r>
      <w:r w:rsidR="00B14BAA">
        <w:rPr>
          <w:rFonts w:ascii="Arial" w:hAnsi="Arial" w:cs="Arial"/>
          <w:sz w:val="24"/>
          <w:szCs w:val="24"/>
        </w:rPr>
        <w:t xml:space="preserve"> the (potential) victim’s parents or other relatives</w:t>
      </w:r>
      <w:r w:rsidR="00B42230">
        <w:rPr>
          <w:rFonts w:ascii="Arial" w:hAnsi="Arial" w:cs="Arial"/>
          <w:sz w:val="24"/>
          <w:szCs w:val="24"/>
        </w:rPr>
        <w:t>,</w:t>
      </w:r>
      <w:r w:rsidR="00DD7147">
        <w:rPr>
          <w:rFonts w:ascii="Arial" w:hAnsi="Arial" w:cs="Arial"/>
          <w:sz w:val="24"/>
          <w:szCs w:val="24"/>
        </w:rPr>
        <w:t xml:space="preserve"> who typically organise the marriage</w:t>
      </w:r>
      <w:r w:rsidR="00B14BAA">
        <w:rPr>
          <w:rFonts w:ascii="Arial" w:hAnsi="Arial" w:cs="Arial"/>
          <w:sz w:val="24"/>
          <w:szCs w:val="24"/>
        </w:rPr>
        <w:t xml:space="preserve">. As indicated earlier, </w:t>
      </w:r>
      <w:r w:rsidR="00DD7147">
        <w:rPr>
          <w:rFonts w:ascii="Arial" w:hAnsi="Arial" w:cs="Arial"/>
          <w:sz w:val="24"/>
          <w:szCs w:val="24"/>
        </w:rPr>
        <w:t xml:space="preserve">the terms of </w:t>
      </w:r>
      <w:r w:rsidR="00B14BAA">
        <w:rPr>
          <w:rFonts w:ascii="Arial" w:hAnsi="Arial" w:cs="Arial"/>
          <w:sz w:val="24"/>
          <w:szCs w:val="24"/>
        </w:rPr>
        <w:t>an FMPO can</w:t>
      </w:r>
      <w:r w:rsidR="00DD7147">
        <w:rPr>
          <w:rFonts w:ascii="Arial" w:hAnsi="Arial" w:cs="Arial"/>
          <w:sz w:val="24"/>
          <w:szCs w:val="24"/>
        </w:rPr>
        <w:t xml:space="preserve"> relate to persons who </w:t>
      </w:r>
      <w:r w:rsidR="00DD7147" w:rsidRPr="00AA57EE">
        <w:rPr>
          <w:rFonts w:ascii="Arial" w:hAnsi="Arial" w:cs="Arial"/>
          <w:sz w:val="24"/>
          <w:szCs w:val="24"/>
        </w:rPr>
        <w:t>become involved in a forced marriage</w:t>
      </w:r>
      <w:r w:rsidR="00DD7147">
        <w:rPr>
          <w:rFonts w:ascii="Arial" w:hAnsi="Arial" w:cs="Arial"/>
          <w:sz w:val="24"/>
          <w:szCs w:val="24"/>
        </w:rPr>
        <w:t>. This may be ‘respondents who are or may become involved in other respects as well as (or instead of) respondents who forced or attempt to force, a person to enter a marriage</w:t>
      </w:r>
      <w:r w:rsidR="003F2F29">
        <w:rPr>
          <w:rFonts w:ascii="Arial" w:hAnsi="Arial" w:cs="Arial"/>
          <w:sz w:val="24"/>
          <w:szCs w:val="24"/>
        </w:rPr>
        <w:t>’</w:t>
      </w:r>
      <w:r w:rsidR="00DD7147">
        <w:rPr>
          <w:rFonts w:ascii="Arial" w:hAnsi="Arial" w:cs="Arial"/>
          <w:sz w:val="24"/>
          <w:szCs w:val="24"/>
        </w:rPr>
        <w:t xml:space="preserve"> (s 62B(2)(b)</w:t>
      </w:r>
      <w:r w:rsidR="003F2F29">
        <w:rPr>
          <w:rFonts w:ascii="Arial" w:hAnsi="Arial" w:cs="Arial"/>
          <w:sz w:val="24"/>
          <w:szCs w:val="24"/>
        </w:rPr>
        <w:t>)</w:t>
      </w:r>
      <w:r w:rsidR="00DD7147">
        <w:rPr>
          <w:rFonts w:ascii="Arial" w:hAnsi="Arial" w:cs="Arial"/>
          <w:sz w:val="24"/>
          <w:szCs w:val="24"/>
        </w:rPr>
        <w:t xml:space="preserve"> and ‘other persons who are or may become, involved in other respects as well as respondents of any kind’ (s 62B(2)</w:t>
      </w:r>
      <w:r w:rsidR="00B00B76">
        <w:rPr>
          <w:rFonts w:ascii="Arial" w:hAnsi="Arial" w:cs="Arial"/>
          <w:sz w:val="24"/>
          <w:szCs w:val="24"/>
        </w:rPr>
        <w:t>(</w:t>
      </w:r>
      <w:r w:rsidR="00DD7147">
        <w:rPr>
          <w:rFonts w:ascii="Arial" w:hAnsi="Arial" w:cs="Arial"/>
          <w:sz w:val="24"/>
          <w:szCs w:val="24"/>
        </w:rPr>
        <w:t>c)).</w:t>
      </w:r>
      <w:r w:rsidR="00B42230">
        <w:rPr>
          <w:rFonts w:ascii="Arial" w:hAnsi="Arial" w:cs="Arial"/>
          <w:sz w:val="24"/>
          <w:szCs w:val="24"/>
        </w:rPr>
        <w:t xml:space="preserve"> </w:t>
      </w:r>
      <w:r w:rsidR="008C3097">
        <w:rPr>
          <w:rFonts w:ascii="Arial" w:hAnsi="Arial" w:cs="Arial"/>
          <w:sz w:val="24"/>
          <w:szCs w:val="24"/>
        </w:rPr>
        <w:t>These provisions are further evidence of the wide reach of FMPOs</w:t>
      </w:r>
      <w:r w:rsidR="003F2F29">
        <w:rPr>
          <w:rFonts w:ascii="Arial" w:hAnsi="Arial" w:cs="Arial"/>
          <w:sz w:val="24"/>
          <w:szCs w:val="24"/>
        </w:rPr>
        <w:t>,</w:t>
      </w:r>
      <w:r w:rsidR="008C0D1D">
        <w:rPr>
          <w:rFonts w:ascii="Arial" w:hAnsi="Arial" w:cs="Arial"/>
          <w:sz w:val="24"/>
          <w:szCs w:val="24"/>
        </w:rPr>
        <w:t xml:space="preserve"> </w:t>
      </w:r>
      <w:r w:rsidR="001E7A44">
        <w:rPr>
          <w:rFonts w:ascii="Arial" w:hAnsi="Arial" w:cs="Arial"/>
          <w:sz w:val="24"/>
          <w:szCs w:val="24"/>
        </w:rPr>
        <w:t xml:space="preserve">as </w:t>
      </w:r>
      <w:r w:rsidR="008C0D1D">
        <w:rPr>
          <w:rFonts w:ascii="Arial" w:hAnsi="Arial" w:cs="Arial"/>
          <w:sz w:val="24"/>
          <w:szCs w:val="24"/>
        </w:rPr>
        <w:t>discussed earlier</w:t>
      </w:r>
      <w:r w:rsidR="008C3097">
        <w:rPr>
          <w:rFonts w:ascii="Arial" w:hAnsi="Arial" w:cs="Arial"/>
          <w:sz w:val="24"/>
          <w:szCs w:val="24"/>
        </w:rPr>
        <w:t>.</w:t>
      </w:r>
      <w:r w:rsidR="008C0D1D">
        <w:rPr>
          <w:rFonts w:ascii="Arial" w:hAnsi="Arial" w:cs="Arial"/>
          <w:sz w:val="24"/>
          <w:szCs w:val="24"/>
        </w:rPr>
        <w:t xml:space="preserve"> </w:t>
      </w:r>
      <w:r w:rsidR="00DD7147">
        <w:rPr>
          <w:rFonts w:ascii="Arial" w:hAnsi="Arial" w:cs="Arial"/>
          <w:sz w:val="24"/>
          <w:szCs w:val="24"/>
        </w:rPr>
        <w:t>Section 62B(3) gives examples of involvement i.e. aiding, abetting, counselling, procuring, encouraging</w:t>
      </w:r>
      <w:r w:rsidR="002D0D47">
        <w:rPr>
          <w:rFonts w:ascii="Arial" w:hAnsi="Arial" w:cs="Arial"/>
          <w:sz w:val="24"/>
          <w:szCs w:val="24"/>
        </w:rPr>
        <w:t xml:space="preserve"> or </w:t>
      </w:r>
      <w:r w:rsidR="00DD7147">
        <w:rPr>
          <w:rFonts w:ascii="Arial" w:hAnsi="Arial" w:cs="Arial"/>
          <w:sz w:val="24"/>
          <w:szCs w:val="24"/>
        </w:rPr>
        <w:t xml:space="preserve">assisting </w:t>
      </w:r>
      <w:r w:rsidR="002D0D47">
        <w:rPr>
          <w:rFonts w:ascii="Arial" w:hAnsi="Arial" w:cs="Arial"/>
          <w:sz w:val="24"/>
          <w:szCs w:val="24"/>
        </w:rPr>
        <w:t xml:space="preserve">a person to force or attempt to force a person to enter a marriage, </w:t>
      </w:r>
      <w:r w:rsidR="00B42230">
        <w:rPr>
          <w:rFonts w:ascii="Arial" w:hAnsi="Arial" w:cs="Arial"/>
          <w:sz w:val="24"/>
          <w:szCs w:val="24"/>
        </w:rPr>
        <w:t xml:space="preserve">and </w:t>
      </w:r>
      <w:r w:rsidR="00B42230">
        <w:rPr>
          <w:rFonts w:ascii="Arial" w:hAnsi="Arial" w:cs="Arial"/>
          <w:sz w:val="24"/>
          <w:szCs w:val="24"/>
        </w:rPr>
        <w:lastRenderedPageBreak/>
        <w:t>conspiring</w:t>
      </w:r>
      <w:r w:rsidR="008C3097">
        <w:rPr>
          <w:rFonts w:ascii="Arial" w:hAnsi="Arial" w:cs="Arial"/>
          <w:sz w:val="24"/>
          <w:szCs w:val="24"/>
        </w:rPr>
        <w:t xml:space="preserve"> </w:t>
      </w:r>
      <w:r w:rsidR="002D0D47">
        <w:rPr>
          <w:rFonts w:ascii="Arial" w:hAnsi="Arial" w:cs="Arial"/>
          <w:sz w:val="24"/>
          <w:szCs w:val="24"/>
        </w:rPr>
        <w:t>to do so. Al</w:t>
      </w:r>
      <w:r w:rsidR="008C3097">
        <w:rPr>
          <w:rFonts w:ascii="Arial" w:hAnsi="Arial" w:cs="Arial"/>
          <w:sz w:val="24"/>
          <w:szCs w:val="24"/>
        </w:rPr>
        <w:t>though the extent of Q’s participation is unclear,</w:t>
      </w:r>
      <w:r w:rsidR="00B42230">
        <w:rPr>
          <w:rFonts w:ascii="Arial" w:hAnsi="Arial" w:cs="Arial"/>
          <w:sz w:val="24"/>
          <w:szCs w:val="24"/>
        </w:rPr>
        <w:t xml:space="preserve"> Knowles J was satisfied that</w:t>
      </w:r>
      <w:r w:rsidR="008C3097">
        <w:rPr>
          <w:rFonts w:ascii="Arial" w:hAnsi="Arial" w:cs="Arial"/>
          <w:sz w:val="24"/>
          <w:szCs w:val="24"/>
        </w:rPr>
        <w:t xml:space="preserve"> he </w:t>
      </w:r>
      <w:r w:rsidR="00B42230">
        <w:rPr>
          <w:rFonts w:ascii="Arial" w:hAnsi="Arial" w:cs="Arial"/>
          <w:sz w:val="24"/>
          <w:szCs w:val="24"/>
        </w:rPr>
        <w:t>was likely to have known that P was being forced into marriage and was therefore complicit</w:t>
      </w:r>
      <w:r w:rsidR="002D0D47">
        <w:rPr>
          <w:rFonts w:ascii="Arial" w:hAnsi="Arial" w:cs="Arial"/>
          <w:sz w:val="24"/>
          <w:szCs w:val="24"/>
        </w:rPr>
        <w:t xml:space="preserve"> in the process</w:t>
      </w:r>
      <w:r w:rsidR="008C3097">
        <w:rPr>
          <w:rFonts w:ascii="Arial" w:hAnsi="Arial" w:cs="Arial"/>
          <w:sz w:val="24"/>
          <w:szCs w:val="24"/>
        </w:rPr>
        <w:t xml:space="preserve">. This may be regarded by some, as a broad interpretation of ‘involvement’, but as the Court of Appeal indicated in </w:t>
      </w:r>
      <w:r w:rsidR="008C3097" w:rsidRPr="008C3097">
        <w:rPr>
          <w:rFonts w:ascii="Arial" w:hAnsi="Arial" w:cs="Arial"/>
          <w:i/>
          <w:iCs/>
          <w:sz w:val="24"/>
          <w:szCs w:val="24"/>
        </w:rPr>
        <w:t>Re K</w:t>
      </w:r>
      <w:r w:rsidR="008C3097">
        <w:rPr>
          <w:rFonts w:ascii="Arial" w:hAnsi="Arial" w:cs="Arial"/>
          <w:sz w:val="24"/>
          <w:szCs w:val="24"/>
        </w:rPr>
        <w:t xml:space="preserve"> ‘the abusive nature of a forced marriage does not begin and end on the day of the marriage ceremony. Rather the marriage forms the start of a potentially unending period in the victim’s life where much of her daily experience </w:t>
      </w:r>
      <w:r w:rsidR="002D0D47">
        <w:rPr>
          <w:rFonts w:ascii="Arial" w:hAnsi="Arial" w:cs="Arial"/>
          <w:sz w:val="24"/>
          <w:szCs w:val="24"/>
        </w:rPr>
        <w:t>will occur without their consent’ (</w:t>
      </w:r>
      <w:r w:rsidR="002D0D47" w:rsidRPr="002D0D47">
        <w:rPr>
          <w:rFonts w:ascii="Arial" w:hAnsi="Arial" w:cs="Arial"/>
          <w:i/>
          <w:iCs/>
          <w:sz w:val="24"/>
          <w:szCs w:val="24"/>
        </w:rPr>
        <w:t>Re K</w:t>
      </w:r>
      <w:r w:rsidR="002D0D47">
        <w:rPr>
          <w:rFonts w:ascii="Arial" w:hAnsi="Arial" w:cs="Arial"/>
          <w:sz w:val="24"/>
          <w:szCs w:val="24"/>
        </w:rPr>
        <w:t xml:space="preserve"> para 24). Q repeatedly raped P</w:t>
      </w:r>
      <w:r w:rsidR="00B00B76">
        <w:rPr>
          <w:rFonts w:ascii="Arial" w:hAnsi="Arial" w:cs="Arial"/>
          <w:sz w:val="24"/>
          <w:szCs w:val="24"/>
        </w:rPr>
        <w:t xml:space="preserve"> and has harassed her to return to him since she left the UK in 2014. E</w:t>
      </w:r>
      <w:r w:rsidR="002D0D47">
        <w:rPr>
          <w:rFonts w:ascii="Arial" w:hAnsi="Arial" w:cs="Arial"/>
          <w:sz w:val="24"/>
          <w:szCs w:val="24"/>
        </w:rPr>
        <w:t xml:space="preserve">ven if his involvement </w:t>
      </w:r>
      <w:r w:rsidR="00B00B76">
        <w:rPr>
          <w:rFonts w:ascii="Arial" w:hAnsi="Arial" w:cs="Arial"/>
          <w:sz w:val="24"/>
          <w:szCs w:val="24"/>
        </w:rPr>
        <w:t>in the process of causing P to marry against her will was limited, he can certainly be regarded as becoming ‘involved in other respects’ under s 63B(2)(c).</w:t>
      </w:r>
      <w:r w:rsidR="00DA393E">
        <w:rPr>
          <w:rFonts w:ascii="Arial" w:hAnsi="Arial" w:cs="Arial"/>
          <w:sz w:val="24"/>
          <w:szCs w:val="24"/>
        </w:rPr>
        <w:t xml:space="preserve"> </w:t>
      </w:r>
      <w:r w:rsidR="00F72E2B">
        <w:rPr>
          <w:rFonts w:ascii="Arial" w:hAnsi="Arial" w:cs="Arial"/>
          <w:sz w:val="24"/>
          <w:szCs w:val="24"/>
        </w:rPr>
        <w:t>But w</w:t>
      </w:r>
      <w:r w:rsidR="00B00B76">
        <w:rPr>
          <w:rFonts w:ascii="Arial" w:hAnsi="Arial" w:cs="Arial"/>
          <w:sz w:val="24"/>
          <w:szCs w:val="24"/>
        </w:rPr>
        <w:t>hether his involvement would be sufficient for criminal charges under the ASBCPA is questionable, as s 121</w:t>
      </w:r>
      <w:r w:rsidR="008C0D1D">
        <w:rPr>
          <w:rFonts w:ascii="Arial" w:hAnsi="Arial" w:cs="Arial"/>
          <w:sz w:val="24"/>
          <w:szCs w:val="24"/>
        </w:rPr>
        <w:t>(1)(a)</w:t>
      </w:r>
      <w:r w:rsidR="00B00B76">
        <w:rPr>
          <w:rFonts w:ascii="Arial" w:hAnsi="Arial" w:cs="Arial"/>
          <w:sz w:val="24"/>
          <w:szCs w:val="24"/>
        </w:rPr>
        <w:t xml:space="preserve"> requires ‘violence, threats or any other form of coercion for the purpose of causing another person to enter into a marriage.’ </w:t>
      </w:r>
      <w:r w:rsidR="001E7A44">
        <w:rPr>
          <w:rFonts w:ascii="Arial" w:hAnsi="Arial" w:cs="Arial"/>
          <w:sz w:val="24"/>
          <w:szCs w:val="24"/>
        </w:rPr>
        <w:t>Q has used violence</w:t>
      </w:r>
      <w:r w:rsidR="00A14B99">
        <w:rPr>
          <w:rFonts w:ascii="Arial" w:hAnsi="Arial" w:cs="Arial"/>
          <w:sz w:val="24"/>
          <w:szCs w:val="24"/>
        </w:rPr>
        <w:t xml:space="preserve"> </w:t>
      </w:r>
      <w:r w:rsidR="001E7A44">
        <w:rPr>
          <w:rFonts w:ascii="Arial" w:hAnsi="Arial" w:cs="Arial"/>
          <w:sz w:val="24"/>
          <w:szCs w:val="24"/>
        </w:rPr>
        <w:t xml:space="preserve">and coercion for the purpose of causing P to </w:t>
      </w:r>
      <w:r w:rsidR="001E7A44" w:rsidRPr="00EE77C5">
        <w:rPr>
          <w:rFonts w:ascii="Arial" w:hAnsi="Arial" w:cs="Arial"/>
          <w:i/>
          <w:iCs/>
          <w:sz w:val="24"/>
          <w:szCs w:val="24"/>
        </w:rPr>
        <w:t>return to</w:t>
      </w:r>
      <w:r w:rsidR="001E7A44">
        <w:rPr>
          <w:rFonts w:ascii="Arial" w:hAnsi="Arial" w:cs="Arial"/>
          <w:sz w:val="24"/>
          <w:szCs w:val="24"/>
        </w:rPr>
        <w:t xml:space="preserve"> the forced marriage</w:t>
      </w:r>
      <w:r w:rsidR="00965B44">
        <w:rPr>
          <w:rFonts w:ascii="Arial" w:hAnsi="Arial" w:cs="Arial"/>
          <w:sz w:val="24"/>
          <w:szCs w:val="24"/>
        </w:rPr>
        <w:t xml:space="preserve"> </w:t>
      </w:r>
      <w:r w:rsidR="001E7A44">
        <w:rPr>
          <w:rFonts w:ascii="Arial" w:hAnsi="Arial" w:cs="Arial"/>
          <w:sz w:val="24"/>
          <w:szCs w:val="24"/>
        </w:rPr>
        <w:t xml:space="preserve">but may not have </w:t>
      </w:r>
      <w:r w:rsidR="00B63825">
        <w:rPr>
          <w:rFonts w:ascii="Arial" w:hAnsi="Arial" w:cs="Arial"/>
          <w:sz w:val="24"/>
          <w:szCs w:val="24"/>
        </w:rPr>
        <w:t xml:space="preserve">engaged in such behaviour in order to cause P </w:t>
      </w:r>
      <w:r w:rsidR="001E7A44">
        <w:rPr>
          <w:rFonts w:ascii="Arial" w:hAnsi="Arial" w:cs="Arial"/>
          <w:sz w:val="24"/>
          <w:szCs w:val="24"/>
        </w:rPr>
        <w:t xml:space="preserve">to </w:t>
      </w:r>
      <w:r w:rsidR="001E7A44" w:rsidRPr="00B63825">
        <w:rPr>
          <w:rFonts w:ascii="Arial" w:hAnsi="Arial" w:cs="Arial"/>
          <w:i/>
          <w:iCs/>
          <w:sz w:val="24"/>
          <w:szCs w:val="24"/>
        </w:rPr>
        <w:t>enter</w:t>
      </w:r>
      <w:r w:rsidR="001E7A44">
        <w:rPr>
          <w:rFonts w:ascii="Arial" w:hAnsi="Arial" w:cs="Arial"/>
          <w:sz w:val="24"/>
          <w:szCs w:val="24"/>
        </w:rPr>
        <w:t xml:space="preserve"> the marriage in the first place.</w:t>
      </w:r>
      <w:r w:rsidR="00B63825">
        <w:rPr>
          <w:rFonts w:ascii="Arial" w:hAnsi="Arial" w:cs="Arial"/>
          <w:sz w:val="24"/>
          <w:szCs w:val="24"/>
        </w:rPr>
        <w:t xml:space="preserve"> </w:t>
      </w:r>
      <w:r w:rsidR="00965B44">
        <w:rPr>
          <w:rFonts w:ascii="Arial" w:hAnsi="Arial" w:cs="Arial"/>
          <w:sz w:val="24"/>
          <w:szCs w:val="24"/>
        </w:rPr>
        <w:t>It is possible that Q could be guilty of encouraging or assisting the offence (</w:t>
      </w:r>
      <w:r w:rsidR="00A14B99">
        <w:rPr>
          <w:rFonts w:ascii="Arial" w:hAnsi="Arial" w:cs="Arial"/>
          <w:sz w:val="24"/>
          <w:szCs w:val="24"/>
        </w:rPr>
        <w:t>s</w:t>
      </w:r>
      <w:r w:rsidR="00965B44">
        <w:rPr>
          <w:rFonts w:ascii="Arial" w:hAnsi="Arial" w:cs="Arial"/>
          <w:sz w:val="24"/>
          <w:szCs w:val="24"/>
        </w:rPr>
        <w:t>s 44-46 Serious Crime Act 2007) and he can</w:t>
      </w:r>
      <w:r w:rsidR="00B00B76">
        <w:rPr>
          <w:rFonts w:ascii="Arial" w:hAnsi="Arial" w:cs="Arial"/>
          <w:sz w:val="24"/>
          <w:szCs w:val="24"/>
        </w:rPr>
        <w:t>, of course, be prosecuted for rape under s 1 of the Sexual Offences Act 2003</w:t>
      </w:r>
      <w:r w:rsidR="007E2A22">
        <w:rPr>
          <w:rFonts w:ascii="Arial" w:hAnsi="Arial" w:cs="Arial"/>
          <w:sz w:val="24"/>
          <w:szCs w:val="24"/>
        </w:rPr>
        <w:t xml:space="preserve">, </w:t>
      </w:r>
      <w:r w:rsidR="00DA393E">
        <w:rPr>
          <w:rFonts w:ascii="Arial" w:hAnsi="Arial" w:cs="Arial"/>
          <w:sz w:val="24"/>
          <w:szCs w:val="24"/>
        </w:rPr>
        <w:t xml:space="preserve">which </w:t>
      </w:r>
      <w:r w:rsidR="003F2F29">
        <w:rPr>
          <w:rFonts w:ascii="Arial" w:hAnsi="Arial" w:cs="Arial"/>
          <w:sz w:val="24"/>
          <w:szCs w:val="24"/>
        </w:rPr>
        <w:t xml:space="preserve">is punishable with </w:t>
      </w:r>
      <w:r w:rsidR="00DA393E">
        <w:rPr>
          <w:rFonts w:ascii="Arial" w:hAnsi="Arial" w:cs="Arial"/>
          <w:sz w:val="24"/>
          <w:szCs w:val="24"/>
        </w:rPr>
        <w:t>life imprisonment</w:t>
      </w:r>
      <w:r w:rsidR="007E2A22">
        <w:rPr>
          <w:rFonts w:ascii="Arial" w:hAnsi="Arial" w:cs="Arial"/>
          <w:sz w:val="24"/>
          <w:szCs w:val="24"/>
        </w:rPr>
        <w:t>. T</w:t>
      </w:r>
      <w:r w:rsidR="00DA393E">
        <w:rPr>
          <w:rFonts w:ascii="Arial" w:hAnsi="Arial" w:cs="Arial"/>
          <w:sz w:val="24"/>
          <w:szCs w:val="24"/>
        </w:rPr>
        <w:t>he maximum prison sentence under ASBCPA is seven years</w:t>
      </w:r>
      <w:r w:rsidR="008C0D1D">
        <w:rPr>
          <w:rFonts w:ascii="Arial" w:hAnsi="Arial" w:cs="Arial"/>
          <w:sz w:val="24"/>
          <w:szCs w:val="24"/>
        </w:rPr>
        <w:t xml:space="preserve"> (s 121(9)(b))</w:t>
      </w:r>
      <w:r w:rsidR="00B00B76">
        <w:rPr>
          <w:rFonts w:ascii="Arial" w:hAnsi="Arial" w:cs="Arial"/>
          <w:sz w:val="24"/>
          <w:szCs w:val="24"/>
        </w:rPr>
        <w:t xml:space="preserve">.   </w:t>
      </w:r>
    </w:p>
    <w:p w14:paraId="6F3D2359" w14:textId="0EB408B2" w:rsidR="00B14BAA" w:rsidRDefault="00646069" w:rsidP="00B14BAA">
      <w:pPr>
        <w:rPr>
          <w:rFonts w:ascii="Arial" w:hAnsi="Arial" w:cs="Arial"/>
          <w:sz w:val="24"/>
          <w:szCs w:val="24"/>
        </w:rPr>
      </w:pPr>
      <w:r>
        <w:rPr>
          <w:rFonts w:ascii="Arial" w:hAnsi="Arial" w:cs="Arial"/>
          <w:sz w:val="24"/>
          <w:szCs w:val="24"/>
        </w:rPr>
        <w:t xml:space="preserve">Based on s 63B(2), the terms of the FMPO can relate to Q’s family who have </w:t>
      </w:r>
      <w:r w:rsidR="00EE77C5">
        <w:rPr>
          <w:rFonts w:ascii="Arial" w:hAnsi="Arial" w:cs="Arial"/>
          <w:sz w:val="24"/>
          <w:szCs w:val="24"/>
        </w:rPr>
        <w:t xml:space="preserve">threatened P and </w:t>
      </w:r>
      <w:r>
        <w:rPr>
          <w:rFonts w:ascii="Arial" w:hAnsi="Arial" w:cs="Arial"/>
          <w:sz w:val="24"/>
          <w:szCs w:val="24"/>
        </w:rPr>
        <w:t xml:space="preserve">pressurised </w:t>
      </w:r>
      <w:r w:rsidR="00EE77C5">
        <w:rPr>
          <w:rFonts w:ascii="Arial" w:hAnsi="Arial" w:cs="Arial"/>
          <w:sz w:val="24"/>
          <w:szCs w:val="24"/>
        </w:rPr>
        <w:t>her</w:t>
      </w:r>
      <w:r>
        <w:rPr>
          <w:rFonts w:ascii="Arial" w:hAnsi="Arial" w:cs="Arial"/>
          <w:sz w:val="24"/>
          <w:szCs w:val="24"/>
        </w:rPr>
        <w:t xml:space="preserve"> mother to convince P to return to </w:t>
      </w:r>
      <w:r w:rsidR="00BB7875">
        <w:rPr>
          <w:rFonts w:ascii="Arial" w:hAnsi="Arial" w:cs="Arial"/>
          <w:sz w:val="24"/>
          <w:szCs w:val="24"/>
        </w:rPr>
        <w:t>Q</w:t>
      </w:r>
      <w:r>
        <w:rPr>
          <w:rFonts w:ascii="Arial" w:hAnsi="Arial" w:cs="Arial"/>
          <w:sz w:val="24"/>
          <w:szCs w:val="24"/>
        </w:rPr>
        <w:t xml:space="preserve">, because </w:t>
      </w:r>
      <w:r w:rsidR="007E2A22">
        <w:rPr>
          <w:rFonts w:ascii="Arial" w:hAnsi="Arial" w:cs="Arial"/>
          <w:sz w:val="24"/>
          <w:szCs w:val="24"/>
        </w:rPr>
        <w:t xml:space="preserve">he believes that </w:t>
      </w:r>
      <w:r>
        <w:rPr>
          <w:rFonts w:ascii="Arial" w:hAnsi="Arial" w:cs="Arial"/>
          <w:sz w:val="24"/>
          <w:szCs w:val="24"/>
        </w:rPr>
        <w:t>living as a single parent is ‘dishonourable’ (para 46). Breach of an FMPO is a criminal offence under s 63CA FLA</w:t>
      </w:r>
      <w:r w:rsidR="006E32E2">
        <w:rPr>
          <w:rFonts w:ascii="Arial" w:hAnsi="Arial" w:cs="Arial"/>
          <w:sz w:val="24"/>
          <w:szCs w:val="24"/>
        </w:rPr>
        <w:t>,</w:t>
      </w:r>
      <w:r>
        <w:rPr>
          <w:rFonts w:ascii="Arial" w:hAnsi="Arial" w:cs="Arial"/>
          <w:sz w:val="24"/>
          <w:szCs w:val="24"/>
        </w:rPr>
        <w:t xml:space="preserve"> but the practical effectiveness </w:t>
      </w:r>
      <w:r w:rsidR="006E32E2">
        <w:rPr>
          <w:rFonts w:ascii="Arial" w:hAnsi="Arial" w:cs="Arial"/>
          <w:sz w:val="24"/>
          <w:szCs w:val="24"/>
        </w:rPr>
        <w:t>of the provisions in relation to Q’s family in Pakistan, who may not be aware of the existence of the order</w:t>
      </w:r>
      <w:r w:rsidR="0062582E">
        <w:rPr>
          <w:rFonts w:ascii="Arial" w:hAnsi="Arial" w:cs="Arial"/>
          <w:sz w:val="24"/>
          <w:szCs w:val="24"/>
        </w:rPr>
        <w:t>,</w:t>
      </w:r>
      <w:r w:rsidR="006E32E2">
        <w:rPr>
          <w:rFonts w:ascii="Arial" w:hAnsi="Arial" w:cs="Arial"/>
          <w:sz w:val="24"/>
          <w:szCs w:val="24"/>
        </w:rPr>
        <w:t xml:space="preserve"> is likely to be limited.</w:t>
      </w:r>
      <w:r w:rsidR="00D25155">
        <w:rPr>
          <w:rFonts w:ascii="Arial" w:hAnsi="Arial" w:cs="Arial"/>
          <w:sz w:val="24"/>
          <w:szCs w:val="24"/>
        </w:rPr>
        <w:t xml:space="preserve"> Research demonstrates that </w:t>
      </w:r>
      <w:r w:rsidR="005618C5">
        <w:rPr>
          <w:rFonts w:ascii="Arial" w:hAnsi="Arial" w:cs="Arial"/>
          <w:sz w:val="24"/>
          <w:szCs w:val="24"/>
        </w:rPr>
        <w:t>persons</w:t>
      </w:r>
      <w:r w:rsidR="00D25155">
        <w:rPr>
          <w:rFonts w:ascii="Arial" w:hAnsi="Arial" w:cs="Arial"/>
          <w:sz w:val="24"/>
          <w:szCs w:val="24"/>
        </w:rPr>
        <w:t xml:space="preserve"> overseas are ‘less likely to be apprehended or subject to enforcement sanctions’ (Noack-Lundberg et al, 2021, Understanding forced marriage protection orders in the UK, JSWFL Vol 43(4) p385).</w:t>
      </w:r>
    </w:p>
    <w:p w14:paraId="014C5D30" w14:textId="3C1A5B0B" w:rsidR="006E32E2" w:rsidRPr="006E32E2" w:rsidRDefault="00577D8C" w:rsidP="00B14BAA">
      <w:pPr>
        <w:rPr>
          <w:rFonts w:ascii="Arial" w:hAnsi="Arial" w:cs="Arial"/>
          <w:sz w:val="24"/>
          <w:szCs w:val="24"/>
          <w:u w:val="single"/>
        </w:rPr>
      </w:pPr>
      <w:r>
        <w:rPr>
          <w:rFonts w:ascii="Arial" w:hAnsi="Arial" w:cs="Arial"/>
          <w:sz w:val="24"/>
          <w:szCs w:val="24"/>
          <w:u w:val="single"/>
        </w:rPr>
        <w:t>Nullity</w:t>
      </w:r>
    </w:p>
    <w:p w14:paraId="0C41C949" w14:textId="24DB4E24" w:rsidR="00401E11" w:rsidRDefault="00577D8C" w:rsidP="00AC7B7B">
      <w:pPr>
        <w:rPr>
          <w:rFonts w:ascii="Arial" w:hAnsi="Arial" w:cs="Arial"/>
          <w:sz w:val="24"/>
          <w:szCs w:val="24"/>
        </w:rPr>
      </w:pPr>
      <w:r>
        <w:rPr>
          <w:rFonts w:ascii="Arial" w:hAnsi="Arial" w:cs="Arial"/>
          <w:sz w:val="24"/>
          <w:szCs w:val="24"/>
        </w:rPr>
        <w:t xml:space="preserve">As indicated earlier, </w:t>
      </w:r>
      <w:r w:rsidR="00F06F33">
        <w:rPr>
          <w:rFonts w:ascii="Arial" w:hAnsi="Arial" w:cs="Arial"/>
          <w:sz w:val="24"/>
          <w:szCs w:val="24"/>
        </w:rPr>
        <w:t>P’s</w:t>
      </w:r>
      <w:r>
        <w:rPr>
          <w:rFonts w:ascii="Arial" w:hAnsi="Arial" w:cs="Arial"/>
          <w:sz w:val="24"/>
          <w:szCs w:val="24"/>
        </w:rPr>
        <w:t xml:space="preserve"> </w:t>
      </w:r>
      <w:r w:rsidR="00555A8E">
        <w:rPr>
          <w:rFonts w:ascii="Arial" w:hAnsi="Arial" w:cs="Arial"/>
          <w:sz w:val="24"/>
          <w:szCs w:val="24"/>
        </w:rPr>
        <w:t xml:space="preserve">nullity </w:t>
      </w:r>
      <w:r>
        <w:rPr>
          <w:rFonts w:ascii="Arial" w:hAnsi="Arial" w:cs="Arial"/>
          <w:sz w:val="24"/>
          <w:szCs w:val="24"/>
        </w:rPr>
        <w:t xml:space="preserve">petition </w:t>
      </w:r>
      <w:r w:rsidR="00555A8E">
        <w:rPr>
          <w:rFonts w:ascii="Arial" w:hAnsi="Arial" w:cs="Arial"/>
          <w:sz w:val="24"/>
          <w:szCs w:val="24"/>
        </w:rPr>
        <w:t xml:space="preserve">was </w:t>
      </w:r>
      <w:r>
        <w:rPr>
          <w:rFonts w:ascii="Arial" w:hAnsi="Arial" w:cs="Arial"/>
          <w:sz w:val="24"/>
          <w:szCs w:val="24"/>
        </w:rPr>
        <w:t>dismissed</w:t>
      </w:r>
      <w:r w:rsidR="00555A8E">
        <w:rPr>
          <w:rFonts w:ascii="Arial" w:hAnsi="Arial" w:cs="Arial"/>
          <w:sz w:val="24"/>
          <w:szCs w:val="24"/>
        </w:rPr>
        <w:t xml:space="preserve"> </w:t>
      </w:r>
      <w:r w:rsidR="00F06F33">
        <w:rPr>
          <w:rFonts w:ascii="Arial" w:hAnsi="Arial" w:cs="Arial"/>
          <w:sz w:val="24"/>
          <w:szCs w:val="24"/>
        </w:rPr>
        <w:t>by</w:t>
      </w:r>
      <w:r w:rsidR="00555A8E">
        <w:rPr>
          <w:rFonts w:ascii="Arial" w:hAnsi="Arial" w:cs="Arial"/>
          <w:sz w:val="24"/>
          <w:szCs w:val="24"/>
        </w:rPr>
        <w:t xml:space="preserve"> the US courts</w:t>
      </w:r>
      <w:r w:rsidR="00F06F33">
        <w:rPr>
          <w:rFonts w:ascii="Arial" w:hAnsi="Arial" w:cs="Arial"/>
          <w:sz w:val="24"/>
          <w:szCs w:val="24"/>
        </w:rPr>
        <w:t xml:space="preserve">: </w:t>
      </w:r>
      <w:r w:rsidR="00D95D73">
        <w:rPr>
          <w:rFonts w:ascii="Arial" w:hAnsi="Arial" w:cs="Arial"/>
          <w:sz w:val="24"/>
          <w:szCs w:val="24"/>
        </w:rPr>
        <w:t xml:space="preserve">it is </w:t>
      </w:r>
      <w:r w:rsidR="00F06F33">
        <w:rPr>
          <w:rFonts w:ascii="Arial" w:hAnsi="Arial" w:cs="Arial"/>
          <w:sz w:val="24"/>
          <w:szCs w:val="24"/>
        </w:rPr>
        <w:t>therefore</w:t>
      </w:r>
      <w:r w:rsidR="00D95D73">
        <w:rPr>
          <w:rFonts w:ascii="Arial" w:hAnsi="Arial" w:cs="Arial"/>
          <w:sz w:val="24"/>
          <w:szCs w:val="24"/>
        </w:rPr>
        <w:t xml:space="preserve"> possible that she</w:t>
      </w:r>
      <w:r w:rsidR="00F06F33">
        <w:rPr>
          <w:rFonts w:ascii="Arial" w:hAnsi="Arial" w:cs="Arial"/>
          <w:sz w:val="24"/>
          <w:szCs w:val="24"/>
        </w:rPr>
        <w:t xml:space="preserve"> remain</w:t>
      </w:r>
      <w:r w:rsidR="00D95D73">
        <w:rPr>
          <w:rFonts w:ascii="Arial" w:hAnsi="Arial" w:cs="Arial"/>
          <w:sz w:val="24"/>
          <w:szCs w:val="24"/>
        </w:rPr>
        <w:t>s</w:t>
      </w:r>
      <w:r w:rsidR="00F06F33">
        <w:rPr>
          <w:rFonts w:ascii="Arial" w:hAnsi="Arial" w:cs="Arial"/>
          <w:sz w:val="24"/>
          <w:szCs w:val="24"/>
        </w:rPr>
        <w:t xml:space="preserve"> married to Q</w:t>
      </w:r>
      <w:r w:rsidR="009D32BF">
        <w:rPr>
          <w:rFonts w:ascii="Arial" w:hAnsi="Arial" w:cs="Arial"/>
          <w:sz w:val="24"/>
          <w:szCs w:val="24"/>
        </w:rPr>
        <w:t xml:space="preserve"> and unc</w:t>
      </w:r>
      <w:r w:rsidR="00EE77C5">
        <w:rPr>
          <w:rFonts w:ascii="Arial" w:hAnsi="Arial" w:cs="Arial"/>
          <w:sz w:val="24"/>
          <w:szCs w:val="24"/>
        </w:rPr>
        <w:t>ertain</w:t>
      </w:r>
      <w:r w:rsidR="009D32BF">
        <w:rPr>
          <w:rFonts w:ascii="Arial" w:hAnsi="Arial" w:cs="Arial"/>
          <w:sz w:val="24"/>
          <w:szCs w:val="24"/>
        </w:rPr>
        <w:t xml:space="preserve"> whether she can resubmit her </w:t>
      </w:r>
      <w:r w:rsidR="00901E3F">
        <w:rPr>
          <w:rFonts w:ascii="Arial" w:hAnsi="Arial" w:cs="Arial"/>
          <w:sz w:val="24"/>
          <w:szCs w:val="24"/>
        </w:rPr>
        <w:t>application</w:t>
      </w:r>
      <w:r w:rsidR="00BB7875">
        <w:rPr>
          <w:rFonts w:ascii="Arial" w:hAnsi="Arial" w:cs="Arial"/>
          <w:sz w:val="24"/>
          <w:szCs w:val="24"/>
        </w:rPr>
        <w:t xml:space="preserve">. </w:t>
      </w:r>
      <w:r>
        <w:rPr>
          <w:rFonts w:ascii="Arial" w:hAnsi="Arial" w:cs="Arial"/>
          <w:sz w:val="24"/>
          <w:szCs w:val="24"/>
        </w:rPr>
        <w:t xml:space="preserve">Given that P has obtained </w:t>
      </w:r>
      <w:r w:rsidR="00F06F33">
        <w:rPr>
          <w:rFonts w:ascii="Arial" w:hAnsi="Arial" w:cs="Arial"/>
          <w:sz w:val="24"/>
          <w:szCs w:val="24"/>
        </w:rPr>
        <w:t>a</w:t>
      </w:r>
      <w:r w:rsidR="00A14B99">
        <w:rPr>
          <w:rFonts w:ascii="Arial" w:hAnsi="Arial" w:cs="Arial"/>
          <w:sz w:val="24"/>
          <w:szCs w:val="24"/>
        </w:rPr>
        <w:t xml:space="preserve">n FMPO </w:t>
      </w:r>
      <w:r>
        <w:rPr>
          <w:rFonts w:ascii="Arial" w:hAnsi="Arial" w:cs="Arial"/>
          <w:sz w:val="24"/>
          <w:szCs w:val="24"/>
        </w:rPr>
        <w:t xml:space="preserve">from the English courts, could she </w:t>
      </w:r>
      <w:r w:rsidR="00F06F33">
        <w:rPr>
          <w:rFonts w:ascii="Arial" w:hAnsi="Arial" w:cs="Arial"/>
          <w:sz w:val="24"/>
          <w:szCs w:val="24"/>
        </w:rPr>
        <w:t>also apply</w:t>
      </w:r>
      <w:r>
        <w:rPr>
          <w:rFonts w:ascii="Arial" w:hAnsi="Arial" w:cs="Arial"/>
          <w:sz w:val="24"/>
          <w:szCs w:val="24"/>
        </w:rPr>
        <w:t xml:space="preserve"> </w:t>
      </w:r>
      <w:r w:rsidR="00F06F33">
        <w:rPr>
          <w:rFonts w:ascii="Arial" w:hAnsi="Arial" w:cs="Arial"/>
          <w:sz w:val="24"/>
          <w:szCs w:val="24"/>
        </w:rPr>
        <w:t xml:space="preserve">for </w:t>
      </w:r>
      <w:r>
        <w:rPr>
          <w:rFonts w:ascii="Arial" w:hAnsi="Arial" w:cs="Arial"/>
          <w:sz w:val="24"/>
          <w:szCs w:val="24"/>
        </w:rPr>
        <w:t>a nullity order ?</w:t>
      </w:r>
      <w:r w:rsidR="00555A8E">
        <w:rPr>
          <w:rFonts w:ascii="Arial" w:hAnsi="Arial" w:cs="Arial"/>
          <w:sz w:val="24"/>
          <w:szCs w:val="24"/>
        </w:rPr>
        <w:t xml:space="preserve"> Section 12(1)(c) of the Matrimonial Causes Act 1973</w:t>
      </w:r>
      <w:r w:rsidR="00F06F33">
        <w:rPr>
          <w:rFonts w:ascii="Arial" w:hAnsi="Arial" w:cs="Arial"/>
          <w:sz w:val="24"/>
          <w:szCs w:val="24"/>
        </w:rPr>
        <w:t xml:space="preserve"> (MCA)</w:t>
      </w:r>
      <w:r w:rsidR="00555A8E">
        <w:rPr>
          <w:rFonts w:ascii="Arial" w:hAnsi="Arial" w:cs="Arial"/>
          <w:sz w:val="24"/>
          <w:szCs w:val="24"/>
        </w:rPr>
        <w:t xml:space="preserve"> </w:t>
      </w:r>
      <w:r w:rsidR="00F06F33">
        <w:rPr>
          <w:rFonts w:ascii="Arial" w:hAnsi="Arial" w:cs="Arial"/>
          <w:sz w:val="24"/>
          <w:szCs w:val="24"/>
        </w:rPr>
        <w:t xml:space="preserve">provides that a marriage is voidable on the ground of </w:t>
      </w:r>
      <w:r w:rsidR="00555A8E">
        <w:rPr>
          <w:rFonts w:ascii="Arial" w:hAnsi="Arial" w:cs="Arial"/>
          <w:sz w:val="24"/>
          <w:szCs w:val="24"/>
        </w:rPr>
        <w:t>lack of consent due to duress (</w:t>
      </w:r>
      <w:r w:rsidR="00555A8E" w:rsidRPr="00B2589A">
        <w:rPr>
          <w:rFonts w:ascii="Arial" w:hAnsi="Arial" w:cs="Arial"/>
          <w:i/>
          <w:sz w:val="24"/>
          <w:szCs w:val="24"/>
        </w:rPr>
        <w:t>Hirani v Hirani</w:t>
      </w:r>
      <w:r w:rsidR="00555A8E">
        <w:rPr>
          <w:rFonts w:ascii="Arial" w:hAnsi="Arial" w:cs="Arial"/>
          <w:sz w:val="24"/>
          <w:szCs w:val="24"/>
        </w:rPr>
        <w:t xml:space="preserve"> [1983]</w:t>
      </w:r>
      <w:r w:rsidR="00555A8E" w:rsidRPr="00294EDC">
        <w:rPr>
          <w:rFonts w:ascii="Arial" w:hAnsi="Arial" w:cs="Arial"/>
          <w:sz w:val="24"/>
          <w:szCs w:val="24"/>
        </w:rPr>
        <w:t xml:space="preserve"> 4 FLR 232</w:t>
      </w:r>
      <w:r w:rsidR="00555A8E">
        <w:rPr>
          <w:rFonts w:ascii="Arial" w:hAnsi="Arial" w:cs="Arial"/>
          <w:sz w:val="24"/>
          <w:szCs w:val="24"/>
        </w:rPr>
        <w:t>)</w:t>
      </w:r>
      <w:r w:rsidR="00F06F33">
        <w:rPr>
          <w:rFonts w:ascii="Arial" w:hAnsi="Arial" w:cs="Arial"/>
          <w:sz w:val="24"/>
          <w:szCs w:val="24"/>
        </w:rPr>
        <w:t xml:space="preserve"> and an application can be made to the English courts on the basis that the respondent (Q) is habitually resident in the jurisdiction (see </w:t>
      </w:r>
      <w:r w:rsidR="00A14B99">
        <w:rPr>
          <w:rFonts w:ascii="Arial" w:hAnsi="Arial" w:cs="Arial"/>
          <w:sz w:val="24"/>
          <w:szCs w:val="24"/>
        </w:rPr>
        <w:t>F</w:t>
      </w:r>
      <w:r w:rsidR="00F06F33">
        <w:rPr>
          <w:rFonts w:ascii="Arial" w:hAnsi="Arial" w:cs="Arial"/>
          <w:sz w:val="24"/>
          <w:szCs w:val="24"/>
        </w:rPr>
        <w:t>orm D8N)</w:t>
      </w:r>
      <w:r w:rsidR="00555A8E">
        <w:rPr>
          <w:rFonts w:ascii="Arial" w:hAnsi="Arial" w:cs="Arial"/>
          <w:sz w:val="24"/>
          <w:szCs w:val="24"/>
        </w:rPr>
        <w:t>.</w:t>
      </w:r>
      <w:r w:rsidR="00F06F33">
        <w:rPr>
          <w:rFonts w:ascii="Arial" w:hAnsi="Arial" w:cs="Arial"/>
          <w:sz w:val="24"/>
          <w:szCs w:val="24"/>
        </w:rPr>
        <w:t xml:space="preserve"> However, proceedings must be instituted within 3 years of the marriage (</w:t>
      </w:r>
      <w:r w:rsidR="00F06F33" w:rsidRPr="00294EDC">
        <w:rPr>
          <w:rFonts w:ascii="Arial" w:hAnsi="Arial" w:cs="Arial"/>
          <w:sz w:val="24"/>
          <w:szCs w:val="24"/>
        </w:rPr>
        <w:t xml:space="preserve">s 13(2) </w:t>
      </w:r>
      <w:r w:rsidR="00F06F33">
        <w:rPr>
          <w:rFonts w:ascii="Arial" w:hAnsi="Arial" w:cs="Arial"/>
          <w:sz w:val="24"/>
          <w:szCs w:val="24"/>
        </w:rPr>
        <w:t xml:space="preserve">MCA) which means that P would be statute barred. </w:t>
      </w:r>
      <w:r w:rsidR="00C505B0">
        <w:rPr>
          <w:rFonts w:ascii="Arial" w:hAnsi="Arial" w:cs="Arial"/>
          <w:sz w:val="24"/>
          <w:szCs w:val="24"/>
        </w:rPr>
        <w:t xml:space="preserve">The case </w:t>
      </w:r>
      <w:r w:rsidR="005418A8">
        <w:rPr>
          <w:rFonts w:ascii="Arial" w:hAnsi="Arial" w:cs="Arial"/>
          <w:sz w:val="24"/>
          <w:szCs w:val="24"/>
        </w:rPr>
        <w:t>provides support for the argument that s 13(4) MCA, which enables the court to allow an application to be submitted after 3 years have expired if the applicant was suffering from a mental disorder, should be amended to include victims of forced marriage (See Gaffney-Rhys</w:t>
      </w:r>
      <w:r w:rsidR="005418A8" w:rsidRPr="005418A8">
        <w:rPr>
          <w:rFonts w:ascii="Arial" w:hAnsi="Arial" w:cs="Arial"/>
          <w:sz w:val="24"/>
          <w:szCs w:val="24"/>
        </w:rPr>
        <w:t>, ‘The Legal Status of Forced Marriages: Void, Voidable or Non-existent?’ [2010] IFL 336</w:t>
      </w:r>
      <w:r w:rsidR="003F2F29">
        <w:rPr>
          <w:rFonts w:ascii="Arial" w:hAnsi="Arial" w:cs="Arial"/>
          <w:sz w:val="24"/>
          <w:szCs w:val="24"/>
        </w:rPr>
        <w:t>)</w:t>
      </w:r>
      <w:r w:rsidR="005418A8">
        <w:rPr>
          <w:rFonts w:ascii="Arial" w:hAnsi="Arial" w:cs="Arial"/>
          <w:sz w:val="24"/>
          <w:szCs w:val="24"/>
        </w:rPr>
        <w:t xml:space="preserve">. </w:t>
      </w:r>
      <w:r w:rsidR="00060F0B">
        <w:rPr>
          <w:rFonts w:ascii="Arial" w:hAnsi="Arial" w:cs="Arial"/>
          <w:sz w:val="24"/>
          <w:szCs w:val="24"/>
        </w:rPr>
        <w:t xml:space="preserve">In </w:t>
      </w:r>
      <w:r w:rsidR="00060F0B" w:rsidRPr="00060F0B">
        <w:rPr>
          <w:rFonts w:ascii="Arial" w:hAnsi="Arial" w:cs="Arial"/>
          <w:i/>
          <w:iCs/>
          <w:sz w:val="24"/>
          <w:szCs w:val="24"/>
        </w:rPr>
        <w:t>B v I</w:t>
      </w:r>
      <w:r w:rsidR="00060F0B">
        <w:rPr>
          <w:rFonts w:ascii="Arial" w:hAnsi="Arial" w:cs="Arial"/>
          <w:sz w:val="24"/>
          <w:szCs w:val="24"/>
        </w:rPr>
        <w:t xml:space="preserve"> [2010] 1 FLR 1721</w:t>
      </w:r>
      <w:r w:rsidR="00E061D0">
        <w:rPr>
          <w:rFonts w:ascii="Arial" w:hAnsi="Arial" w:cs="Arial"/>
          <w:sz w:val="24"/>
          <w:szCs w:val="24"/>
        </w:rPr>
        <w:t xml:space="preserve">, B, a victim of forced marriage was timed out under s 13(2) and did not wish to petition for divorce due to </w:t>
      </w:r>
      <w:r w:rsidR="00E061D0">
        <w:rPr>
          <w:rFonts w:ascii="Arial" w:hAnsi="Arial" w:cs="Arial"/>
          <w:sz w:val="24"/>
          <w:szCs w:val="24"/>
        </w:rPr>
        <w:lastRenderedPageBreak/>
        <w:t>the stigma attached to divorced women in her community</w:t>
      </w:r>
      <w:r w:rsidR="00901E3F">
        <w:rPr>
          <w:rFonts w:ascii="Arial" w:hAnsi="Arial" w:cs="Arial"/>
          <w:sz w:val="24"/>
          <w:szCs w:val="24"/>
        </w:rPr>
        <w:t xml:space="preserve"> (see also </w:t>
      </w:r>
      <w:r w:rsidR="00901E3F" w:rsidRPr="00294EDC">
        <w:rPr>
          <w:rFonts w:ascii="Arial" w:hAnsi="Arial" w:cs="Arial"/>
          <w:sz w:val="24"/>
          <w:szCs w:val="24"/>
        </w:rPr>
        <w:t xml:space="preserve">In </w:t>
      </w:r>
      <w:r w:rsidR="00901E3F" w:rsidRPr="00B2589A">
        <w:rPr>
          <w:rFonts w:ascii="Arial" w:hAnsi="Arial" w:cs="Arial"/>
          <w:i/>
          <w:sz w:val="24"/>
          <w:szCs w:val="24"/>
        </w:rPr>
        <w:t>P v R (Forced Marriage: Annulment: Procedure)</w:t>
      </w:r>
      <w:r w:rsidR="00901E3F" w:rsidRPr="00294EDC">
        <w:rPr>
          <w:rFonts w:ascii="Arial" w:hAnsi="Arial" w:cs="Arial"/>
          <w:sz w:val="24"/>
          <w:szCs w:val="24"/>
        </w:rPr>
        <w:t xml:space="preserve"> [2003] 1 FLR 661</w:t>
      </w:r>
      <w:r w:rsidR="00901E3F">
        <w:rPr>
          <w:rFonts w:ascii="Arial" w:hAnsi="Arial" w:cs="Arial"/>
          <w:sz w:val="24"/>
          <w:szCs w:val="24"/>
        </w:rPr>
        <w:t>)</w:t>
      </w:r>
      <w:r w:rsidR="00E061D0">
        <w:rPr>
          <w:rFonts w:ascii="Arial" w:hAnsi="Arial" w:cs="Arial"/>
          <w:sz w:val="24"/>
          <w:szCs w:val="24"/>
        </w:rPr>
        <w:t>. The court granted a declaration ‘that there never was a marriage…. which is capable of recognition in this jurisdiction’ (</w:t>
      </w:r>
      <w:r w:rsidR="00BB7875">
        <w:rPr>
          <w:rFonts w:ascii="Arial" w:hAnsi="Arial" w:cs="Arial"/>
          <w:sz w:val="24"/>
          <w:szCs w:val="24"/>
        </w:rPr>
        <w:t>p</w:t>
      </w:r>
      <w:r w:rsidR="00E061D0">
        <w:rPr>
          <w:rFonts w:ascii="Arial" w:hAnsi="Arial" w:cs="Arial"/>
          <w:sz w:val="24"/>
          <w:szCs w:val="24"/>
        </w:rPr>
        <w:t>ara 18)</w:t>
      </w:r>
      <w:r w:rsidR="00901E3F">
        <w:rPr>
          <w:rFonts w:ascii="Arial" w:hAnsi="Arial" w:cs="Arial"/>
          <w:sz w:val="24"/>
          <w:szCs w:val="24"/>
        </w:rPr>
        <w:t xml:space="preserve"> which </w:t>
      </w:r>
      <w:r w:rsidR="00BB7875">
        <w:rPr>
          <w:rFonts w:ascii="Arial" w:hAnsi="Arial" w:cs="Arial"/>
          <w:sz w:val="24"/>
          <w:szCs w:val="24"/>
        </w:rPr>
        <w:t>provided B, who w</w:t>
      </w:r>
      <w:r w:rsidR="00E061D0">
        <w:rPr>
          <w:rFonts w:ascii="Arial" w:hAnsi="Arial" w:cs="Arial"/>
          <w:sz w:val="24"/>
          <w:szCs w:val="24"/>
        </w:rPr>
        <w:t>as a British citizen and habitually resident in England and Wales</w:t>
      </w:r>
      <w:r w:rsidR="00901E3F">
        <w:rPr>
          <w:rFonts w:ascii="Arial" w:hAnsi="Arial" w:cs="Arial"/>
          <w:sz w:val="24"/>
          <w:szCs w:val="24"/>
        </w:rPr>
        <w:t>,</w:t>
      </w:r>
      <w:r w:rsidR="00BB7875">
        <w:rPr>
          <w:rFonts w:ascii="Arial" w:hAnsi="Arial" w:cs="Arial"/>
          <w:sz w:val="24"/>
          <w:szCs w:val="24"/>
        </w:rPr>
        <w:t xml:space="preserve"> with the relief she required</w:t>
      </w:r>
      <w:r w:rsidR="00901E3F">
        <w:rPr>
          <w:rFonts w:ascii="Arial" w:hAnsi="Arial" w:cs="Arial"/>
          <w:sz w:val="24"/>
          <w:szCs w:val="24"/>
        </w:rPr>
        <w:t xml:space="preserve">. However, </w:t>
      </w:r>
      <w:r w:rsidR="00BB7875">
        <w:rPr>
          <w:rFonts w:ascii="Arial" w:hAnsi="Arial" w:cs="Arial"/>
          <w:sz w:val="24"/>
          <w:szCs w:val="24"/>
        </w:rPr>
        <w:t xml:space="preserve">it </w:t>
      </w:r>
      <w:r w:rsidR="009D32BF">
        <w:rPr>
          <w:rFonts w:ascii="Arial" w:hAnsi="Arial" w:cs="Arial"/>
          <w:sz w:val="24"/>
          <w:szCs w:val="24"/>
        </w:rPr>
        <w:t xml:space="preserve">might not be sufficient for P </w:t>
      </w:r>
      <w:r w:rsidR="00901E3F">
        <w:rPr>
          <w:rFonts w:ascii="Arial" w:hAnsi="Arial" w:cs="Arial"/>
          <w:sz w:val="24"/>
          <w:szCs w:val="24"/>
        </w:rPr>
        <w:t xml:space="preserve">who is living in the </w:t>
      </w:r>
      <w:r w:rsidR="009D32BF">
        <w:rPr>
          <w:rFonts w:ascii="Arial" w:hAnsi="Arial" w:cs="Arial"/>
          <w:sz w:val="24"/>
          <w:szCs w:val="24"/>
        </w:rPr>
        <w:t xml:space="preserve">USA. P could </w:t>
      </w:r>
      <w:r w:rsidR="00901E3F">
        <w:rPr>
          <w:rFonts w:ascii="Arial" w:hAnsi="Arial" w:cs="Arial"/>
          <w:sz w:val="24"/>
          <w:szCs w:val="24"/>
        </w:rPr>
        <w:t>apply</w:t>
      </w:r>
      <w:r w:rsidR="009D32BF">
        <w:rPr>
          <w:rFonts w:ascii="Arial" w:hAnsi="Arial" w:cs="Arial"/>
          <w:sz w:val="24"/>
          <w:szCs w:val="24"/>
        </w:rPr>
        <w:t xml:space="preserve"> for divorce in England and Wales</w:t>
      </w:r>
      <w:r w:rsidR="00EE77C5">
        <w:rPr>
          <w:rFonts w:ascii="Arial" w:hAnsi="Arial" w:cs="Arial"/>
          <w:sz w:val="24"/>
          <w:szCs w:val="24"/>
        </w:rPr>
        <w:t>,</w:t>
      </w:r>
      <w:r w:rsidR="00F72E2B">
        <w:rPr>
          <w:rFonts w:ascii="Arial" w:hAnsi="Arial" w:cs="Arial"/>
          <w:sz w:val="24"/>
          <w:szCs w:val="24"/>
        </w:rPr>
        <w:t xml:space="preserve"> </w:t>
      </w:r>
      <w:r w:rsidR="00EE77C5">
        <w:rPr>
          <w:rFonts w:ascii="Arial" w:hAnsi="Arial" w:cs="Arial"/>
          <w:sz w:val="24"/>
          <w:szCs w:val="24"/>
        </w:rPr>
        <w:t>based on</w:t>
      </w:r>
      <w:r w:rsidR="00901E3F">
        <w:rPr>
          <w:rFonts w:ascii="Arial" w:hAnsi="Arial" w:cs="Arial"/>
          <w:sz w:val="24"/>
          <w:szCs w:val="24"/>
        </w:rPr>
        <w:t xml:space="preserve"> Q’s habitual residence</w:t>
      </w:r>
      <w:r w:rsidR="00A14B99">
        <w:rPr>
          <w:rFonts w:ascii="Arial" w:hAnsi="Arial" w:cs="Arial"/>
          <w:sz w:val="24"/>
          <w:szCs w:val="24"/>
        </w:rPr>
        <w:t xml:space="preserve"> (see Form D8)</w:t>
      </w:r>
      <w:r w:rsidR="00901E3F">
        <w:rPr>
          <w:rFonts w:ascii="Arial" w:hAnsi="Arial" w:cs="Arial"/>
          <w:sz w:val="24"/>
          <w:szCs w:val="24"/>
        </w:rPr>
        <w:t xml:space="preserve">, but it </w:t>
      </w:r>
      <w:r w:rsidR="003F2F29">
        <w:rPr>
          <w:rFonts w:ascii="Arial" w:hAnsi="Arial" w:cs="Arial"/>
          <w:sz w:val="24"/>
          <w:szCs w:val="24"/>
        </w:rPr>
        <w:t xml:space="preserve">is likely to </w:t>
      </w:r>
      <w:r w:rsidR="00901E3F">
        <w:rPr>
          <w:rFonts w:ascii="Arial" w:hAnsi="Arial" w:cs="Arial"/>
          <w:sz w:val="24"/>
          <w:szCs w:val="24"/>
        </w:rPr>
        <w:t>be simpler to petition in the USA.</w:t>
      </w:r>
    </w:p>
    <w:p w14:paraId="159FAF21" w14:textId="19CBBCF7" w:rsidR="00577D8C" w:rsidRPr="00577D8C" w:rsidRDefault="00577D8C" w:rsidP="00AC7B7B">
      <w:pPr>
        <w:rPr>
          <w:rFonts w:ascii="Arial" w:hAnsi="Arial" w:cs="Arial"/>
          <w:sz w:val="24"/>
          <w:szCs w:val="24"/>
          <w:u w:val="single"/>
        </w:rPr>
      </w:pPr>
      <w:r w:rsidRPr="00577D8C">
        <w:rPr>
          <w:rFonts w:ascii="Arial" w:hAnsi="Arial" w:cs="Arial"/>
          <w:sz w:val="24"/>
          <w:szCs w:val="24"/>
          <w:u w:val="single"/>
        </w:rPr>
        <w:t xml:space="preserve">Other </w:t>
      </w:r>
      <w:r>
        <w:rPr>
          <w:rFonts w:ascii="Arial" w:hAnsi="Arial" w:cs="Arial"/>
          <w:sz w:val="24"/>
          <w:szCs w:val="24"/>
          <w:u w:val="single"/>
        </w:rPr>
        <w:t>Assistance</w:t>
      </w:r>
      <w:r w:rsidRPr="00577D8C">
        <w:rPr>
          <w:rFonts w:ascii="Arial" w:hAnsi="Arial" w:cs="Arial"/>
          <w:sz w:val="24"/>
          <w:szCs w:val="24"/>
          <w:u w:val="single"/>
        </w:rPr>
        <w:t xml:space="preserve"> </w:t>
      </w:r>
    </w:p>
    <w:p w14:paraId="2FE108EB" w14:textId="0F074A83" w:rsidR="00B4052F" w:rsidRDefault="00555A8E" w:rsidP="00B14BAA">
      <w:pPr>
        <w:rPr>
          <w:rFonts w:ascii="Arial" w:hAnsi="Arial" w:cs="Arial"/>
          <w:sz w:val="24"/>
          <w:szCs w:val="24"/>
        </w:rPr>
      </w:pPr>
      <w:r>
        <w:rPr>
          <w:rFonts w:ascii="Arial" w:hAnsi="Arial" w:cs="Arial"/>
          <w:sz w:val="24"/>
          <w:szCs w:val="24"/>
        </w:rPr>
        <w:t xml:space="preserve">The facts of </w:t>
      </w:r>
      <w:r w:rsidRPr="0062582E">
        <w:rPr>
          <w:rFonts w:ascii="Arial" w:hAnsi="Arial" w:cs="Arial"/>
          <w:i/>
          <w:iCs/>
          <w:sz w:val="24"/>
          <w:szCs w:val="24"/>
        </w:rPr>
        <w:t>Re P</w:t>
      </w:r>
      <w:r>
        <w:rPr>
          <w:rFonts w:ascii="Arial" w:hAnsi="Arial" w:cs="Arial"/>
          <w:sz w:val="24"/>
          <w:szCs w:val="24"/>
        </w:rPr>
        <w:t xml:space="preserve"> indicate that P was questioned at length by Border Force officials when she arrived in the UK (para 10). </w:t>
      </w:r>
      <w:r w:rsidR="0062582E">
        <w:rPr>
          <w:rFonts w:ascii="Arial" w:hAnsi="Arial" w:cs="Arial"/>
          <w:sz w:val="24"/>
          <w:szCs w:val="24"/>
        </w:rPr>
        <w:t>T</w:t>
      </w:r>
      <w:r>
        <w:rPr>
          <w:rFonts w:ascii="Arial" w:hAnsi="Arial" w:cs="Arial"/>
          <w:sz w:val="24"/>
          <w:szCs w:val="24"/>
        </w:rPr>
        <w:t xml:space="preserve">he </w:t>
      </w:r>
      <w:r w:rsidR="0062582E">
        <w:rPr>
          <w:rFonts w:ascii="Arial" w:hAnsi="Arial" w:cs="Arial"/>
          <w:sz w:val="24"/>
          <w:szCs w:val="24"/>
        </w:rPr>
        <w:t xml:space="preserve">UK has a positive obligation to prevent a breach of Art 3, 5 and 8 </w:t>
      </w:r>
      <w:r w:rsidR="00C343F9">
        <w:rPr>
          <w:rFonts w:ascii="Arial" w:hAnsi="Arial" w:cs="Arial"/>
          <w:sz w:val="24"/>
          <w:szCs w:val="24"/>
        </w:rPr>
        <w:t xml:space="preserve">of the </w:t>
      </w:r>
      <w:r w:rsidR="0062582E">
        <w:rPr>
          <w:rFonts w:ascii="Arial" w:hAnsi="Arial" w:cs="Arial"/>
          <w:sz w:val="24"/>
          <w:szCs w:val="24"/>
        </w:rPr>
        <w:t>ECHR (</w:t>
      </w:r>
      <w:r w:rsidR="00C343F9">
        <w:rPr>
          <w:rFonts w:ascii="Arial" w:hAnsi="Arial" w:cs="Arial"/>
          <w:sz w:val="24"/>
          <w:szCs w:val="24"/>
        </w:rPr>
        <w:t xml:space="preserve">as indicated in </w:t>
      </w:r>
      <w:r w:rsidR="0062582E" w:rsidRPr="0062582E">
        <w:rPr>
          <w:rFonts w:ascii="Arial" w:hAnsi="Arial" w:cs="Arial"/>
          <w:i/>
          <w:iCs/>
          <w:sz w:val="24"/>
          <w:szCs w:val="24"/>
        </w:rPr>
        <w:t>Re K</w:t>
      </w:r>
      <w:r w:rsidR="0062582E">
        <w:rPr>
          <w:rFonts w:ascii="Arial" w:hAnsi="Arial" w:cs="Arial"/>
          <w:sz w:val="24"/>
          <w:szCs w:val="24"/>
        </w:rPr>
        <w:t xml:space="preserve">), which means that the </w:t>
      </w:r>
      <w:r>
        <w:rPr>
          <w:rFonts w:ascii="Arial" w:hAnsi="Arial" w:cs="Arial"/>
          <w:sz w:val="24"/>
          <w:szCs w:val="24"/>
        </w:rPr>
        <w:t>Border Force,</w:t>
      </w:r>
      <w:r w:rsidR="0062582E">
        <w:rPr>
          <w:rFonts w:ascii="Arial" w:hAnsi="Arial" w:cs="Arial"/>
          <w:sz w:val="24"/>
          <w:szCs w:val="24"/>
        </w:rPr>
        <w:t xml:space="preserve"> </w:t>
      </w:r>
      <w:r w:rsidR="00C343F9">
        <w:rPr>
          <w:rFonts w:ascii="Arial" w:hAnsi="Arial" w:cs="Arial"/>
          <w:sz w:val="24"/>
          <w:szCs w:val="24"/>
        </w:rPr>
        <w:t>which is part of the Home Office</w:t>
      </w:r>
      <w:r w:rsidR="0062582E">
        <w:rPr>
          <w:rFonts w:ascii="Arial" w:hAnsi="Arial" w:cs="Arial"/>
          <w:sz w:val="24"/>
          <w:szCs w:val="24"/>
        </w:rPr>
        <w:t>,</w:t>
      </w:r>
      <w:r w:rsidR="00577D8C">
        <w:rPr>
          <w:rFonts w:ascii="Arial" w:hAnsi="Arial" w:cs="Arial"/>
          <w:sz w:val="24"/>
          <w:szCs w:val="24"/>
        </w:rPr>
        <w:t xml:space="preserve"> </w:t>
      </w:r>
      <w:r w:rsidR="0062582E">
        <w:rPr>
          <w:rFonts w:ascii="Arial" w:hAnsi="Arial" w:cs="Arial"/>
          <w:sz w:val="24"/>
          <w:szCs w:val="24"/>
        </w:rPr>
        <w:t xml:space="preserve">has a responsibility to assist victims of forced marriage. </w:t>
      </w:r>
      <w:r w:rsidR="00CB5363">
        <w:rPr>
          <w:rFonts w:ascii="Arial" w:hAnsi="Arial" w:cs="Arial"/>
          <w:sz w:val="24"/>
          <w:szCs w:val="24"/>
        </w:rPr>
        <w:t xml:space="preserve">It is unclear whether P revealed or implied that she had been forced into a marriage and whether staff had received training on the matter. </w:t>
      </w:r>
      <w:r>
        <w:rPr>
          <w:rFonts w:ascii="Arial" w:hAnsi="Arial" w:cs="Arial"/>
          <w:sz w:val="24"/>
          <w:szCs w:val="24"/>
        </w:rPr>
        <w:t xml:space="preserve">The most recent version of the </w:t>
      </w:r>
      <w:r w:rsidR="00EE77C5">
        <w:rPr>
          <w:rFonts w:ascii="Arial" w:hAnsi="Arial" w:cs="Arial"/>
          <w:sz w:val="24"/>
          <w:szCs w:val="24"/>
        </w:rPr>
        <w:t>‘M</w:t>
      </w:r>
      <w:r w:rsidR="00B14BAA">
        <w:rPr>
          <w:rFonts w:ascii="Arial" w:hAnsi="Arial" w:cs="Arial"/>
          <w:sz w:val="24"/>
          <w:szCs w:val="24"/>
        </w:rPr>
        <w:t>ulti-agency statutory guidance for dealing with forced marriage and multi-agency practice guidelines: Handling cases of forced marriage</w:t>
      </w:r>
      <w:r w:rsidR="00EE77C5">
        <w:rPr>
          <w:rFonts w:ascii="Arial" w:hAnsi="Arial" w:cs="Arial"/>
          <w:sz w:val="24"/>
          <w:szCs w:val="24"/>
        </w:rPr>
        <w:t>’</w:t>
      </w:r>
      <w:r w:rsidR="00B14BAA">
        <w:rPr>
          <w:rFonts w:ascii="Arial" w:hAnsi="Arial" w:cs="Arial"/>
          <w:sz w:val="24"/>
          <w:szCs w:val="24"/>
        </w:rPr>
        <w:t xml:space="preserve"> (2023)</w:t>
      </w:r>
      <w:r>
        <w:rPr>
          <w:rFonts w:ascii="Arial" w:hAnsi="Arial" w:cs="Arial"/>
          <w:sz w:val="24"/>
          <w:szCs w:val="24"/>
        </w:rPr>
        <w:t xml:space="preserve"> contains specific </w:t>
      </w:r>
      <w:r w:rsidR="00CB5363">
        <w:rPr>
          <w:rFonts w:ascii="Arial" w:hAnsi="Arial" w:cs="Arial"/>
          <w:sz w:val="24"/>
          <w:szCs w:val="24"/>
        </w:rPr>
        <w:t>guidance for</w:t>
      </w:r>
      <w:r>
        <w:rPr>
          <w:rFonts w:ascii="Arial" w:hAnsi="Arial" w:cs="Arial"/>
          <w:sz w:val="24"/>
          <w:szCs w:val="24"/>
        </w:rPr>
        <w:t xml:space="preserve"> airport personnel</w:t>
      </w:r>
      <w:r w:rsidR="00CB5363">
        <w:rPr>
          <w:rFonts w:ascii="Arial" w:hAnsi="Arial" w:cs="Arial"/>
          <w:sz w:val="24"/>
          <w:szCs w:val="24"/>
        </w:rPr>
        <w:t xml:space="preserve"> (section 15)</w:t>
      </w:r>
      <w:r w:rsidR="0062582E">
        <w:rPr>
          <w:rFonts w:ascii="Arial" w:hAnsi="Arial" w:cs="Arial"/>
          <w:sz w:val="24"/>
          <w:szCs w:val="24"/>
        </w:rPr>
        <w:t>, but</w:t>
      </w:r>
      <w:r w:rsidR="00B4052F">
        <w:rPr>
          <w:rFonts w:ascii="Arial" w:hAnsi="Arial" w:cs="Arial"/>
          <w:sz w:val="24"/>
          <w:szCs w:val="24"/>
        </w:rPr>
        <w:t xml:space="preserve"> previous versions </w:t>
      </w:r>
      <w:r w:rsidR="0062582E">
        <w:rPr>
          <w:rFonts w:ascii="Arial" w:hAnsi="Arial" w:cs="Arial"/>
          <w:sz w:val="24"/>
          <w:szCs w:val="24"/>
        </w:rPr>
        <w:t>did not.</w:t>
      </w:r>
      <w:r w:rsidR="00A26DFB">
        <w:rPr>
          <w:rFonts w:ascii="Arial" w:hAnsi="Arial" w:cs="Arial"/>
          <w:sz w:val="24"/>
          <w:szCs w:val="24"/>
        </w:rPr>
        <w:t xml:space="preserve"> </w:t>
      </w:r>
      <w:r w:rsidR="00226007" w:rsidRPr="00C343F9">
        <w:rPr>
          <w:rFonts w:ascii="Arial" w:hAnsi="Arial" w:cs="Arial"/>
          <w:sz w:val="24"/>
          <w:szCs w:val="24"/>
        </w:rPr>
        <w:t>Th</w:t>
      </w:r>
      <w:r w:rsidR="00F72E2B">
        <w:rPr>
          <w:rFonts w:ascii="Arial" w:hAnsi="Arial" w:cs="Arial"/>
          <w:sz w:val="24"/>
          <w:szCs w:val="24"/>
        </w:rPr>
        <w:t>e</w:t>
      </w:r>
      <w:r w:rsidR="00226007">
        <w:rPr>
          <w:rFonts w:ascii="Arial" w:hAnsi="Arial" w:cs="Arial"/>
          <w:sz w:val="24"/>
          <w:szCs w:val="24"/>
        </w:rPr>
        <w:t xml:space="preserve"> </w:t>
      </w:r>
      <w:r w:rsidR="00F72E2B">
        <w:rPr>
          <w:rFonts w:ascii="Arial" w:hAnsi="Arial" w:cs="Arial"/>
          <w:sz w:val="24"/>
          <w:szCs w:val="24"/>
        </w:rPr>
        <w:t>2023 g</w:t>
      </w:r>
      <w:r w:rsidR="00226007">
        <w:rPr>
          <w:rFonts w:ascii="Arial" w:hAnsi="Arial" w:cs="Arial"/>
          <w:sz w:val="24"/>
          <w:szCs w:val="24"/>
        </w:rPr>
        <w:t xml:space="preserve">uidance includes a section on victims returning to the UK, which provides a non-exhaustive list of physical and behavioural indicators of forced marriage (section 15.3). </w:t>
      </w:r>
      <w:r w:rsidR="00F72E2B">
        <w:rPr>
          <w:rFonts w:ascii="Arial" w:hAnsi="Arial" w:cs="Arial"/>
          <w:sz w:val="24"/>
          <w:szCs w:val="24"/>
        </w:rPr>
        <w:t>It</w:t>
      </w:r>
      <w:r w:rsidR="00226007">
        <w:rPr>
          <w:rFonts w:ascii="Arial" w:hAnsi="Arial" w:cs="Arial"/>
          <w:sz w:val="24"/>
          <w:szCs w:val="24"/>
        </w:rPr>
        <w:t xml:space="preserve"> points out that victims are often female</w:t>
      </w:r>
      <w:r w:rsidR="003F2F29">
        <w:rPr>
          <w:rFonts w:ascii="Arial" w:hAnsi="Arial" w:cs="Arial"/>
          <w:sz w:val="24"/>
          <w:szCs w:val="24"/>
        </w:rPr>
        <w:t xml:space="preserve">, </w:t>
      </w:r>
      <w:r w:rsidR="00226007">
        <w:rPr>
          <w:rFonts w:ascii="Arial" w:hAnsi="Arial" w:cs="Arial"/>
          <w:sz w:val="24"/>
          <w:szCs w:val="24"/>
        </w:rPr>
        <w:t>aged</w:t>
      </w:r>
      <w:r w:rsidR="003F2F29">
        <w:rPr>
          <w:rFonts w:ascii="Arial" w:hAnsi="Arial" w:cs="Arial"/>
          <w:sz w:val="24"/>
          <w:szCs w:val="24"/>
        </w:rPr>
        <w:t xml:space="preserve"> </w:t>
      </w:r>
      <w:r w:rsidR="00226007">
        <w:rPr>
          <w:rFonts w:ascii="Arial" w:hAnsi="Arial" w:cs="Arial"/>
          <w:sz w:val="24"/>
          <w:szCs w:val="24"/>
        </w:rPr>
        <w:t>15-25</w:t>
      </w:r>
      <w:r w:rsidR="003F2F29">
        <w:rPr>
          <w:rFonts w:ascii="Arial" w:hAnsi="Arial" w:cs="Arial"/>
          <w:sz w:val="24"/>
          <w:szCs w:val="24"/>
        </w:rPr>
        <w:t xml:space="preserve"> </w:t>
      </w:r>
      <w:r w:rsidR="00226007">
        <w:rPr>
          <w:rFonts w:ascii="Arial" w:hAnsi="Arial" w:cs="Arial"/>
          <w:sz w:val="24"/>
          <w:szCs w:val="24"/>
        </w:rPr>
        <w:t>and may appear anxious or afraid (section 15.3). It also indicates that</w:t>
      </w:r>
      <w:r w:rsidR="00226007" w:rsidRPr="00B14BAA">
        <w:rPr>
          <w:rFonts w:ascii="Arial" w:eastAsia="Times New Roman" w:hAnsi="Arial" w:cs="Arial"/>
          <w:color w:val="0B0C0C"/>
          <w:sz w:val="24"/>
          <w:szCs w:val="24"/>
          <w:lang w:eastAsia="en-GB"/>
        </w:rPr>
        <w:t xml:space="preserve"> the </w:t>
      </w:r>
      <w:r w:rsidR="00226007">
        <w:rPr>
          <w:rFonts w:ascii="Arial" w:eastAsia="Times New Roman" w:hAnsi="Arial" w:cs="Arial"/>
          <w:color w:val="0B0C0C"/>
          <w:sz w:val="24"/>
          <w:szCs w:val="24"/>
          <w:lang w:eastAsia="en-GB"/>
        </w:rPr>
        <w:t>‘</w:t>
      </w:r>
      <w:r w:rsidR="00226007" w:rsidRPr="00B14BAA">
        <w:rPr>
          <w:rFonts w:ascii="Arial" w:eastAsia="Times New Roman" w:hAnsi="Arial" w:cs="Arial"/>
          <w:color w:val="0B0C0C"/>
          <w:sz w:val="24"/>
          <w:szCs w:val="24"/>
          <w:lang w:eastAsia="en-GB"/>
        </w:rPr>
        <w:t xml:space="preserve">highest number of forced marriage cases reported within the UK have heritage links to </w:t>
      </w:r>
      <w:r w:rsidR="00226007" w:rsidRPr="00520A72">
        <w:rPr>
          <w:rFonts w:ascii="Arial" w:eastAsia="Times New Roman" w:hAnsi="Arial" w:cs="Arial"/>
          <w:color w:val="0B0C0C"/>
          <w:sz w:val="24"/>
          <w:szCs w:val="24"/>
          <w:lang w:eastAsia="en-GB"/>
        </w:rPr>
        <w:t>Pakistan</w:t>
      </w:r>
      <w:r w:rsidR="00226007" w:rsidRPr="00B14BAA">
        <w:rPr>
          <w:rFonts w:ascii="Arial" w:eastAsia="Times New Roman" w:hAnsi="Arial" w:cs="Arial"/>
          <w:color w:val="0B0C0C"/>
          <w:sz w:val="24"/>
          <w:szCs w:val="24"/>
          <w:lang w:eastAsia="en-GB"/>
        </w:rPr>
        <w:t>, Bangladesh, Somalia, Afghanistan, Iraq and Romania’</w:t>
      </w:r>
      <w:r w:rsidR="00226007">
        <w:rPr>
          <w:rFonts w:ascii="Arial" w:eastAsia="Times New Roman" w:hAnsi="Arial" w:cs="Arial"/>
          <w:color w:val="0B0C0C"/>
          <w:sz w:val="24"/>
          <w:szCs w:val="24"/>
          <w:lang w:eastAsia="en-GB"/>
        </w:rPr>
        <w:t xml:space="preserve"> (section 15.1). If P had arrived in the UK in 2023, rather than 2014, airport </w:t>
      </w:r>
      <w:r w:rsidR="00E86474">
        <w:rPr>
          <w:rFonts w:ascii="Arial" w:eastAsia="Times New Roman" w:hAnsi="Arial" w:cs="Arial"/>
          <w:color w:val="0B0C0C"/>
          <w:sz w:val="24"/>
          <w:szCs w:val="24"/>
          <w:lang w:eastAsia="en-GB"/>
        </w:rPr>
        <w:t>personnel</w:t>
      </w:r>
      <w:r w:rsidR="00226007">
        <w:rPr>
          <w:rFonts w:ascii="Arial" w:eastAsia="Times New Roman" w:hAnsi="Arial" w:cs="Arial"/>
          <w:color w:val="0B0C0C"/>
          <w:sz w:val="24"/>
          <w:szCs w:val="24"/>
          <w:lang w:eastAsia="en-GB"/>
        </w:rPr>
        <w:t xml:space="preserve"> would hopefully </w:t>
      </w:r>
      <w:r w:rsidR="007E2A22">
        <w:rPr>
          <w:rFonts w:ascii="Arial" w:eastAsia="Times New Roman" w:hAnsi="Arial" w:cs="Arial"/>
          <w:color w:val="0B0C0C"/>
          <w:sz w:val="24"/>
          <w:szCs w:val="24"/>
          <w:lang w:eastAsia="en-GB"/>
        </w:rPr>
        <w:t xml:space="preserve">have </w:t>
      </w:r>
      <w:r w:rsidR="00226007">
        <w:rPr>
          <w:rFonts w:ascii="Arial" w:eastAsia="Times New Roman" w:hAnsi="Arial" w:cs="Arial"/>
          <w:color w:val="0B0C0C"/>
          <w:sz w:val="24"/>
          <w:szCs w:val="24"/>
          <w:lang w:eastAsia="en-GB"/>
        </w:rPr>
        <w:t>be</w:t>
      </w:r>
      <w:r w:rsidR="007E2A22">
        <w:rPr>
          <w:rFonts w:ascii="Arial" w:eastAsia="Times New Roman" w:hAnsi="Arial" w:cs="Arial"/>
          <w:color w:val="0B0C0C"/>
          <w:sz w:val="24"/>
          <w:szCs w:val="24"/>
          <w:lang w:eastAsia="en-GB"/>
        </w:rPr>
        <w:t>en</w:t>
      </w:r>
      <w:r w:rsidR="00226007">
        <w:rPr>
          <w:rFonts w:ascii="Arial" w:eastAsia="Times New Roman" w:hAnsi="Arial" w:cs="Arial"/>
          <w:color w:val="0B0C0C"/>
          <w:sz w:val="24"/>
          <w:szCs w:val="24"/>
          <w:lang w:eastAsia="en-GB"/>
        </w:rPr>
        <w:t xml:space="preserve"> able to recognise the signs of forced marriage and would </w:t>
      </w:r>
      <w:r w:rsidR="007E2A22">
        <w:rPr>
          <w:rFonts w:ascii="Arial" w:eastAsia="Times New Roman" w:hAnsi="Arial" w:cs="Arial"/>
          <w:color w:val="0B0C0C"/>
          <w:sz w:val="24"/>
          <w:szCs w:val="24"/>
          <w:lang w:eastAsia="en-GB"/>
        </w:rPr>
        <w:t xml:space="preserve">have </w:t>
      </w:r>
      <w:r w:rsidR="00226007">
        <w:rPr>
          <w:rFonts w:ascii="Arial" w:eastAsia="Times New Roman" w:hAnsi="Arial" w:cs="Arial"/>
          <w:color w:val="0B0C0C"/>
          <w:sz w:val="24"/>
          <w:szCs w:val="24"/>
          <w:lang w:eastAsia="en-GB"/>
        </w:rPr>
        <w:t>follow</w:t>
      </w:r>
      <w:r w:rsidR="007E2A22">
        <w:rPr>
          <w:rFonts w:ascii="Arial" w:eastAsia="Times New Roman" w:hAnsi="Arial" w:cs="Arial"/>
          <w:color w:val="0B0C0C"/>
          <w:sz w:val="24"/>
          <w:szCs w:val="24"/>
          <w:lang w:eastAsia="en-GB"/>
        </w:rPr>
        <w:t>ed</w:t>
      </w:r>
      <w:r w:rsidR="00226007">
        <w:rPr>
          <w:rFonts w:ascii="Arial" w:eastAsia="Times New Roman" w:hAnsi="Arial" w:cs="Arial"/>
          <w:color w:val="0B0C0C"/>
          <w:sz w:val="24"/>
          <w:szCs w:val="24"/>
          <w:lang w:eastAsia="en-GB"/>
        </w:rPr>
        <w:t xml:space="preserve"> the guidance in terms of communicating with th</w:t>
      </w:r>
      <w:r w:rsidR="00E86474">
        <w:rPr>
          <w:rFonts w:ascii="Arial" w:eastAsia="Times New Roman" w:hAnsi="Arial" w:cs="Arial"/>
          <w:color w:val="0B0C0C"/>
          <w:sz w:val="24"/>
          <w:szCs w:val="24"/>
          <w:lang w:eastAsia="en-GB"/>
        </w:rPr>
        <w:t xml:space="preserve">e victim </w:t>
      </w:r>
      <w:r w:rsidR="00226007">
        <w:rPr>
          <w:rFonts w:ascii="Arial" w:eastAsia="Times New Roman" w:hAnsi="Arial" w:cs="Arial"/>
          <w:color w:val="0B0C0C"/>
          <w:sz w:val="24"/>
          <w:szCs w:val="24"/>
          <w:lang w:eastAsia="en-GB"/>
        </w:rPr>
        <w:t xml:space="preserve">e.g. assuring </w:t>
      </w:r>
      <w:r w:rsidR="00A14B99">
        <w:rPr>
          <w:rFonts w:ascii="Arial" w:eastAsia="Times New Roman" w:hAnsi="Arial" w:cs="Arial"/>
          <w:color w:val="0B0C0C"/>
          <w:sz w:val="24"/>
          <w:szCs w:val="24"/>
          <w:lang w:eastAsia="en-GB"/>
        </w:rPr>
        <w:t>her</w:t>
      </w:r>
      <w:r w:rsidR="00226007">
        <w:rPr>
          <w:rFonts w:ascii="Arial" w:eastAsia="Times New Roman" w:hAnsi="Arial" w:cs="Arial"/>
          <w:color w:val="0B0C0C"/>
          <w:sz w:val="24"/>
          <w:szCs w:val="24"/>
          <w:lang w:eastAsia="en-GB"/>
        </w:rPr>
        <w:t xml:space="preserve"> that staff are available to provide help and support. Airport personnel should now be aware of the ‘one chance rule’ </w:t>
      </w:r>
      <w:r w:rsidR="00C343F9">
        <w:rPr>
          <w:rFonts w:ascii="Arial" w:hAnsi="Arial" w:cs="Arial"/>
          <w:sz w:val="24"/>
          <w:szCs w:val="24"/>
        </w:rPr>
        <w:t xml:space="preserve">i.e. ‘they may only have one opportunity to speak to a victim or potential victim and may possible only have one chance to save a life…. If the victim is allowed to leave without the appropriate support and advice being offered, that one chance might be wasted’ (section 3). </w:t>
      </w:r>
      <w:r w:rsidR="00BA72C4">
        <w:rPr>
          <w:rFonts w:ascii="Arial" w:hAnsi="Arial" w:cs="Arial"/>
          <w:sz w:val="24"/>
          <w:szCs w:val="24"/>
        </w:rPr>
        <w:t>T</w:t>
      </w:r>
      <w:r w:rsidR="0062582E">
        <w:rPr>
          <w:rFonts w:ascii="Arial" w:hAnsi="Arial" w:cs="Arial"/>
          <w:sz w:val="24"/>
          <w:szCs w:val="24"/>
        </w:rPr>
        <w:t xml:space="preserve">he opportunity to assist P </w:t>
      </w:r>
      <w:r w:rsidR="00BA72C4">
        <w:rPr>
          <w:rFonts w:ascii="Arial" w:hAnsi="Arial" w:cs="Arial"/>
          <w:sz w:val="24"/>
          <w:szCs w:val="24"/>
        </w:rPr>
        <w:t xml:space="preserve">in July 2014 was </w:t>
      </w:r>
      <w:r w:rsidR="00E86474">
        <w:rPr>
          <w:rFonts w:ascii="Arial" w:hAnsi="Arial" w:cs="Arial"/>
          <w:sz w:val="24"/>
          <w:szCs w:val="24"/>
        </w:rPr>
        <w:t xml:space="preserve">clearly </w:t>
      </w:r>
      <w:r w:rsidR="00BA72C4">
        <w:rPr>
          <w:rFonts w:ascii="Arial" w:hAnsi="Arial" w:cs="Arial"/>
          <w:sz w:val="24"/>
          <w:szCs w:val="24"/>
        </w:rPr>
        <w:t>missed</w:t>
      </w:r>
      <w:r w:rsidR="00E86474">
        <w:rPr>
          <w:rFonts w:ascii="Arial" w:hAnsi="Arial" w:cs="Arial"/>
          <w:sz w:val="24"/>
          <w:szCs w:val="24"/>
        </w:rPr>
        <w:t>. Had P been identified as a victim of forced marriage, she could have been provided with temporary accommodation, rather than having to stay with Q pending her return to the USA and may have been able to apply for an FMPO while physically present in England and Wales.</w:t>
      </w:r>
    </w:p>
    <w:p w14:paraId="49937011" w14:textId="369BEFF0" w:rsidR="0040332A" w:rsidRPr="00BB7875" w:rsidRDefault="00D95D73" w:rsidP="0040332A">
      <w:pPr>
        <w:rPr>
          <w:rFonts w:ascii="Arial" w:hAnsi="Arial" w:cs="Arial"/>
          <w:sz w:val="24"/>
          <w:szCs w:val="24"/>
          <w:u w:val="single"/>
        </w:rPr>
      </w:pPr>
      <w:r w:rsidRPr="00BB7875">
        <w:rPr>
          <w:rFonts w:ascii="Arial" w:hAnsi="Arial" w:cs="Arial"/>
          <w:sz w:val="24"/>
          <w:szCs w:val="24"/>
          <w:u w:val="single"/>
        </w:rPr>
        <w:t>Conclusion</w:t>
      </w:r>
    </w:p>
    <w:p w14:paraId="42DFD38B" w14:textId="226A2305" w:rsidR="006F754E" w:rsidRPr="006F754E" w:rsidRDefault="00E86474">
      <w:pPr>
        <w:rPr>
          <w:rFonts w:ascii="Arial" w:hAnsi="Arial" w:cs="Arial"/>
          <w:sz w:val="24"/>
          <w:szCs w:val="24"/>
        </w:rPr>
      </w:pPr>
      <w:r>
        <w:rPr>
          <w:rFonts w:ascii="Arial" w:hAnsi="Arial" w:cs="Arial"/>
          <w:sz w:val="24"/>
          <w:szCs w:val="24"/>
        </w:rPr>
        <w:t xml:space="preserve">The decision </w:t>
      </w:r>
      <w:r w:rsidR="00B63825">
        <w:rPr>
          <w:rFonts w:ascii="Arial" w:hAnsi="Arial" w:cs="Arial"/>
          <w:sz w:val="24"/>
          <w:szCs w:val="24"/>
        </w:rPr>
        <w:t xml:space="preserve">of the High Court Family Division </w:t>
      </w:r>
      <w:r>
        <w:rPr>
          <w:rFonts w:ascii="Arial" w:hAnsi="Arial" w:cs="Arial"/>
          <w:sz w:val="24"/>
          <w:szCs w:val="24"/>
        </w:rPr>
        <w:t xml:space="preserve">in </w:t>
      </w:r>
      <w:r w:rsidRPr="00B63825">
        <w:rPr>
          <w:rFonts w:ascii="Arial" w:hAnsi="Arial" w:cs="Arial"/>
          <w:i/>
          <w:iCs/>
          <w:sz w:val="24"/>
          <w:szCs w:val="24"/>
        </w:rPr>
        <w:t>Re P</w:t>
      </w:r>
      <w:r>
        <w:rPr>
          <w:rFonts w:ascii="Arial" w:hAnsi="Arial" w:cs="Arial"/>
          <w:sz w:val="24"/>
          <w:szCs w:val="24"/>
        </w:rPr>
        <w:t xml:space="preserve"> </w:t>
      </w:r>
      <w:r w:rsidR="00B63825">
        <w:rPr>
          <w:rFonts w:ascii="Arial" w:hAnsi="Arial" w:cs="Arial"/>
          <w:sz w:val="24"/>
          <w:szCs w:val="24"/>
        </w:rPr>
        <w:t>to grant a</w:t>
      </w:r>
      <w:r w:rsidR="003F2F29">
        <w:rPr>
          <w:rFonts w:ascii="Arial" w:hAnsi="Arial" w:cs="Arial"/>
          <w:sz w:val="24"/>
          <w:szCs w:val="24"/>
        </w:rPr>
        <w:t>n FMPO</w:t>
      </w:r>
      <w:r w:rsidR="008D2FCF">
        <w:rPr>
          <w:rFonts w:ascii="Arial" w:hAnsi="Arial" w:cs="Arial"/>
          <w:sz w:val="24"/>
          <w:szCs w:val="24"/>
        </w:rPr>
        <w:t xml:space="preserve"> </w:t>
      </w:r>
      <w:r w:rsidR="00B63825">
        <w:rPr>
          <w:rFonts w:ascii="Arial" w:hAnsi="Arial" w:cs="Arial"/>
          <w:sz w:val="24"/>
          <w:szCs w:val="24"/>
        </w:rPr>
        <w:t>to a non-British citizen who is neither habitually resident nor physically present in the UK</w:t>
      </w:r>
      <w:r w:rsidR="008D2FCF">
        <w:rPr>
          <w:rFonts w:ascii="Arial" w:hAnsi="Arial" w:cs="Arial"/>
          <w:sz w:val="24"/>
          <w:szCs w:val="24"/>
        </w:rPr>
        <w:t xml:space="preserve"> </w:t>
      </w:r>
      <w:r w:rsidR="00B63825">
        <w:rPr>
          <w:rFonts w:ascii="Arial" w:hAnsi="Arial" w:cs="Arial"/>
          <w:sz w:val="24"/>
          <w:szCs w:val="24"/>
        </w:rPr>
        <w:t>demonstrates the</w:t>
      </w:r>
      <w:r w:rsidR="006A0B9D">
        <w:rPr>
          <w:rFonts w:ascii="Arial" w:hAnsi="Arial" w:cs="Arial"/>
          <w:sz w:val="24"/>
          <w:szCs w:val="24"/>
        </w:rPr>
        <w:t xml:space="preserve"> flexible</w:t>
      </w:r>
      <w:r w:rsidR="008D2FCF">
        <w:rPr>
          <w:rFonts w:ascii="Arial" w:hAnsi="Arial" w:cs="Arial"/>
          <w:sz w:val="24"/>
          <w:szCs w:val="24"/>
        </w:rPr>
        <w:t>, wide-reaching</w:t>
      </w:r>
      <w:r w:rsidR="006A0B9D">
        <w:rPr>
          <w:rFonts w:ascii="Arial" w:hAnsi="Arial" w:cs="Arial"/>
          <w:sz w:val="24"/>
          <w:szCs w:val="24"/>
        </w:rPr>
        <w:t xml:space="preserve"> nature </w:t>
      </w:r>
      <w:r w:rsidR="008D2FCF">
        <w:rPr>
          <w:rFonts w:ascii="Arial" w:hAnsi="Arial" w:cs="Arial"/>
          <w:sz w:val="24"/>
          <w:szCs w:val="24"/>
        </w:rPr>
        <w:t xml:space="preserve">of FMPOs and the proactive approach </w:t>
      </w:r>
      <w:r w:rsidR="00EE77C5">
        <w:rPr>
          <w:rFonts w:ascii="Arial" w:hAnsi="Arial" w:cs="Arial"/>
          <w:sz w:val="24"/>
          <w:szCs w:val="24"/>
        </w:rPr>
        <w:t>that some judges take</w:t>
      </w:r>
      <w:r w:rsidR="008D2FCF">
        <w:rPr>
          <w:rFonts w:ascii="Arial" w:hAnsi="Arial" w:cs="Arial"/>
          <w:sz w:val="24"/>
          <w:szCs w:val="24"/>
        </w:rPr>
        <w:t xml:space="preserve"> to protect victims</w:t>
      </w:r>
      <w:r w:rsidR="00C505B0">
        <w:rPr>
          <w:rFonts w:ascii="Arial" w:hAnsi="Arial" w:cs="Arial"/>
          <w:sz w:val="24"/>
          <w:szCs w:val="24"/>
        </w:rPr>
        <w:t xml:space="preserve"> of forced marriage</w:t>
      </w:r>
      <w:r w:rsidR="008D2FCF">
        <w:rPr>
          <w:rFonts w:ascii="Arial" w:hAnsi="Arial" w:cs="Arial"/>
          <w:sz w:val="24"/>
          <w:szCs w:val="24"/>
        </w:rPr>
        <w:t>. The interpretation of the F</w:t>
      </w:r>
      <w:r w:rsidR="00C505B0">
        <w:rPr>
          <w:rFonts w:ascii="Arial" w:hAnsi="Arial" w:cs="Arial"/>
          <w:sz w:val="24"/>
          <w:szCs w:val="24"/>
        </w:rPr>
        <w:t>LA,</w:t>
      </w:r>
      <w:r w:rsidR="008D2FCF">
        <w:rPr>
          <w:rFonts w:ascii="Arial" w:hAnsi="Arial" w:cs="Arial"/>
          <w:sz w:val="24"/>
          <w:szCs w:val="24"/>
        </w:rPr>
        <w:t xml:space="preserve"> in terms of jurisdiction </w:t>
      </w:r>
      <w:r w:rsidR="00C505B0">
        <w:rPr>
          <w:rFonts w:ascii="Arial" w:hAnsi="Arial" w:cs="Arial"/>
          <w:sz w:val="24"/>
          <w:szCs w:val="24"/>
        </w:rPr>
        <w:t>to make an FMPO, is consistent with the application of the ASBCPA and in accordance with the Human Rights Act 1998.</w:t>
      </w:r>
      <w:r w:rsidR="008D2FCF">
        <w:rPr>
          <w:rFonts w:ascii="Arial" w:hAnsi="Arial" w:cs="Arial"/>
          <w:sz w:val="24"/>
          <w:szCs w:val="24"/>
        </w:rPr>
        <w:t xml:space="preserve"> </w:t>
      </w:r>
      <w:r w:rsidR="00C505B0">
        <w:rPr>
          <w:rFonts w:ascii="Arial" w:hAnsi="Arial" w:cs="Arial"/>
          <w:sz w:val="24"/>
          <w:szCs w:val="24"/>
        </w:rPr>
        <w:t xml:space="preserve">The case is also significant because it </w:t>
      </w:r>
      <w:r w:rsidR="00D95D73">
        <w:rPr>
          <w:rFonts w:ascii="Arial" w:hAnsi="Arial" w:cs="Arial"/>
          <w:sz w:val="24"/>
          <w:szCs w:val="24"/>
        </w:rPr>
        <w:t xml:space="preserve">sheds light on the meaning of ‘involvement’ in </w:t>
      </w:r>
      <w:r w:rsidR="00D95D73">
        <w:rPr>
          <w:rFonts w:ascii="Arial" w:hAnsi="Arial" w:cs="Arial"/>
          <w:sz w:val="24"/>
          <w:szCs w:val="24"/>
        </w:rPr>
        <w:lastRenderedPageBreak/>
        <w:t>a forced marriage</w:t>
      </w:r>
      <w:r w:rsidR="00C505B0">
        <w:rPr>
          <w:rFonts w:ascii="Arial" w:hAnsi="Arial" w:cs="Arial"/>
          <w:sz w:val="24"/>
          <w:szCs w:val="24"/>
        </w:rPr>
        <w:t xml:space="preserve"> for the purpose of the FLA</w:t>
      </w:r>
      <w:r w:rsidR="00D95D73">
        <w:rPr>
          <w:rFonts w:ascii="Arial" w:hAnsi="Arial" w:cs="Arial"/>
          <w:sz w:val="24"/>
          <w:szCs w:val="24"/>
        </w:rPr>
        <w:t>; illustrates the ongoing abuse experienced by victims, both physically and psychologically and considers this in the context of global social media.</w:t>
      </w:r>
      <w:r w:rsidR="00C505B0">
        <w:rPr>
          <w:rFonts w:ascii="Arial" w:hAnsi="Arial" w:cs="Arial"/>
          <w:sz w:val="24"/>
          <w:szCs w:val="24"/>
        </w:rPr>
        <w:t xml:space="preserve"> But it also raises questions about the </w:t>
      </w:r>
      <w:r w:rsidR="005418A8">
        <w:rPr>
          <w:rFonts w:ascii="Arial" w:hAnsi="Arial" w:cs="Arial"/>
          <w:sz w:val="24"/>
          <w:szCs w:val="24"/>
        </w:rPr>
        <w:t xml:space="preserve">availability of nullity orders and the level of involvement </w:t>
      </w:r>
      <w:r w:rsidR="003F2F29">
        <w:rPr>
          <w:rFonts w:ascii="Arial" w:hAnsi="Arial" w:cs="Arial"/>
          <w:sz w:val="24"/>
          <w:szCs w:val="24"/>
        </w:rPr>
        <w:t>required</w:t>
      </w:r>
      <w:r w:rsidR="005418A8">
        <w:rPr>
          <w:rFonts w:ascii="Arial" w:hAnsi="Arial" w:cs="Arial"/>
          <w:sz w:val="24"/>
          <w:szCs w:val="24"/>
        </w:rPr>
        <w:t xml:space="preserve"> for the criminal offence under ASBCPA.    </w:t>
      </w:r>
    </w:p>
    <w:sectPr w:rsidR="006F754E" w:rsidRPr="006F75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6A0B" w14:textId="77777777" w:rsidR="005F4F9D" w:rsidRDefault="005F4F9D" w:rsidP="00203B79">
      <w:pPr>
        <w:spacing w:after="0" w:line="240" w:lineRule="auto"/>
      </w:pPr>
      <w:r>
        <w:separator/>
      </w:r>
    </w:p>
  </w:endnote>
  <w:endnote w:type="continuationSeparator" w:id="0">
    <w:p w14:paraId="1B7DBCCC" w14:textId="77777777" w:rsidR="005F4F9D" w:rsidRDefault="005F4F9D" w:rsidP="0020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7377" w14:textId="77777777" w:rsidR="005F4F9D" w:rsidRDefault="005F4F9D" w:rsidP="00203B79">
      <w:pPr>
        <w:spacing w:after="0" w:line="240" w:lineRule="auto"/>
      </w:pPr>
      <w:r>
        <w:separator/>
      </w:r>
    </w:p>
  </w:footnote>
  <w:footnote w:type="continuationSeparator" w:id="0">
    <w:p w14:paraId="2480BF62" w14:textId="77777777" w:rsidR="005F4F9D" w:rsidRDefault="005F4F9D" w:rsidP="00203B79">
      <w:pPr>
        <w:spacing w:after="0" w:line="240" w:lineRule="auto"/>
      </w:pPr>
      <w:r>
        <w:continuationSeparator/>
      </w:r>
    </w:p>
  </w:footnote>
  <w:footnote w:id="1">
    <w:p w14:paraId="0D9480AC" w14:textId="64096352" w:rsidR="00203B79" w:rsidRDefault="00203B79">
      <w:pPr>
        <w:pStyle w:val="FootnoteText"/>
      </w:pPr>
      <w:r>
        <w:rPr>
          <w:rStyle w:val="FootnoteReference"/>
        </w:rPr>
        <w:footnoteRef/>
      </w:r>
      <w:r>
        <w:t xml:space="preserve"> 316 cases related to forced marriage, 18 cases related to FGM and 3 related to both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27AEF"/>
    <w:multiLevelType w:val="multilevel"/>
    <w:tmpl w:val="0574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E77632"/>
    <w:multiLevelType w:val="hybridMultilevel"/>
    <w:tmpl w:val="58F4D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082283"/>
    <w:multiLevelType w:val="multilevel"/>
    <w:tmpl w:val="4CE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4D7353"/>
    <w:multiLevelType w:val="multilevel"/>
    <w:tmpl w:val="17D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261262"/>
    <w:multiLevelType w:val="hybridMultilevel"/>
    <w:tmpl w:val="7B0E4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9562288">
    <w:abstractNumId w:val="4"/>
  </w:num>
  <w:num w:numId="2" w16cid:durableId="196355188">
    <w:abstractNumId w:val="1"/>
  </w:num>
  <w:num w:numId="3" w16cid:durableId="558515416">
    <w:abstractNumId w:val="3"/>
  </w:num>
  <w:num w:numId="4" w16cid:durableId="1358458487">
    <w:abstractNumId w:val="0"/>
  </w:num>
  <w:num w:numId="5" w16cid:durableId="495922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4E"/>
    <w:rsid w:val="00011B12"/>
    <w:rsid w:val="00042CCD"/>
    <w:rsid w:val="00060F0B"/>
    <w:rsid w:val="000611F9"/>
    <w:rsid w:val="00091AD6"/>
    <w:rsid w:val="000A7363"/>
    <w:rsid w:val="000C56E0"/>
    <w:rsid w:val="000F37D9"/>
    <w:rsid w:val="00126DAE"/>
    <w:rsid w:val="00135A74"/>
    <w:rsid w:val="001740ED"/>
    <w:rsid w:val="001E7A44"/>
    <w:rsid w:val="00203B79"/>
    <w:rsid w:val="00205475"/>
    <w:rsid w:val="00226007"/>
    <w:rsid w:val="00270701"/>
    <w:rsid w:val="002B336B"/>
    <w:rsid w:val="002B6303"/>
    <w:rsid w:val="002D0D47"/>
    <w:rsid w:val="003128A5"/>
    <w:rsid w:val="00327830"/>
    <w:rsid w:val="00342101"/>
    <w:rsid w:val="003830A1"/>
    <w:rsid w:val="00385A22"/>
    <w:rsid w:val="003C0D57"/>
    <w:rsid w:val="003E5DD6"/>
    <w:rsid w:val="003F2F29"/>
    <w:rsid w:val="00401E11"/>
    <w:rsid w:val="0040332A"/>
    <w:rsid w:val="00453D26"/>
    <w:rsid w:val="00475262"/>
    <w:rsid w:val="0048390B"/>
    <w:rsid w:val="00483BE1"/>
    <w:rsid w:val="0049405D"/>
    <w:rsid w:val="004D5112"/>
    <w:rsid w:val="004F7EE3"/>
    <w:rsid w:val="0050793D"/>
    <w:rsid w:val="00520A72"/>
    <w:rsid w:val="005418A8"/>
    <w:rsid w:val="00555A8E"/>
    <w:rsid w:val="005618C5"/>
    <w:rsid w:val="00565031"/>
    <w:rsid w:val="00577D8C"/>
    <w:rsid w:val="005A7339"/>
    <w:rsid w:val="005E2DAA"/>
    <w:rsid w:val="005E575E"/>
    <w:rsid w:val="005F4F9D"/>
    <w:rsid w:val="005F5D4B"/>
    <w:rsid w:val="005F7561"/>
    <w:rsid w:val="0062582E"/>
    <w:rsid w:val="006375A1"/>
    <w:rsid w:val="00646069"/>
    <w:rsid w:val="006616F7"/>
    <w:rsid w:val="0066607E"/>
    <w:rsid w:val="006830C1"/>
    <w:rsid w:val="00691B03"/>
    <w:rsid w:val="006A0B9D"/>
    <w:rsid w:val="006D4E78"/>
    <w:rsid w:val="006E32E2"/>
    <w:rsid w:val="006F754E"/>
    <w:rsid w:val="00714504"/>
    <w:rsid w:val="00734C2C"/>
    <w:rsid w:val="007642AC"/>
    <w:rsid w:val="00772A00"/>
    <w:rsid w:val="007A753A"/>
    <w:rsid w:val="007E2A22"/>
    <w:rsid w:val="00826108"/>
    <w:rsid w:val="0084172F"/>
    <w:rsid w:val="00842873"/>
    <w:rsid w:val="00856FBF"/>
    <w:rsid w:val="00873C1E"/>
    <w:rsid w:val="00881350"/>
    <w:rsid w:val="00885CD2"/>
    <w:rsid w:val="008C0D1D"/>
    <w:rsid w:val="008C3097"/>
    <w:rsid w:val="008D2FCF"/>
    <w:rsid w:val="008F56B6"/>
    <w:rsid w:val="00901E3F"/>
    <w:rsid w:val="009120CF"/>
    <w:rsid w:val="00965B44"/>
    <w:rsid w:val="009A4187"/>
    <w:rsid w:val="009D32BF"/>
    <w:rsid w:val="009E5A8E"/>
    <w:rsid w:val="00A14B99"/>
    <w:rsid w:val="00A26DFB"/>
    <w:rsid w:val="00A44737"/>
    <w:rsid w:val="00A462E8"/>
    <w:rsid w:val="00A655C6"/>
    <w:rsid w:val="00AA57EE"/>
    <w:rsid w:val="00AB4FB6"/>
    <w:rsid w:val="00AC4F6F"/>
    <w:rsid w:val="00AC7B7B"/>
    <w:rsid w:val="00B00B76"/>
    <w:rsid w:val="00B14BAA"/>
    <w:rsid w:val="00B25059"/>
    <w:rsid w:val="00B4052F"/>
    <w:rsid w:val="00B42230"/>
    <w:rsid w:val="00B61A93"/>
    <w:rsid w:val="00B63825"/>
    <w:rsid w:val="00B80A49"/>
    <w:rsid w:val="00BA72C4"/>
    <w:rsid w:val="00BB602B"/>
    <w:rsid w:val="00BB7875"/>
    <w:rsid w:val="00BF41AD"/>
    <w:rsid w:val="00C012A0"/>
    <w:rsid w:val="00C343F9"/>
    <w:rsid w:val="00C4662C"/>
    <w:rsid w:val="00C505B0"/>
    <w:rsid w:val="00C5329E"/>
    <w:rsid w:val="00C901C4"/>
    <w:rsid w:val="00CA3F95"/>
    <w:rsid w:val="00CB5363"/>
    <w:rsid w:val="00CC6AB5"/>
    <w:rsid w:val="00D25155"/>
    <w:rsid w:val="00D32670"/>
    <w:rsid w:val="00D95D73"/>
    <w:rsid w:val="00DA37C5"/>
    <w:rsid w:val="00DA393E"/>
    <w:rsid w:val="00DB585E"/>
    <w:rsid w:val="00DB6947"/>
    <w:rsid w:val="00DD7147"/>
    <w:rsid w:val="00E060A5"/>
    <w:rsid w:val="00E061D0"/>
    <w:rsid w:val="00E171AD"/>
    <w:rsid w:val="00E86474"/>
    <w:rsid w:val="00E86909"/>
    <w:rsid w:val="00EE77C5"/>
    <w:rsid w:val="00F06F33"/>
    <w:rsid w:val="00F50193"/>
    <w:rsid w:val="00F72E2B"/>
    <w:rsid w:val="00FA6A4A"/>
    <w:rsid w:val="00FC4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1447"/>
  <w15:chartTrackingRefBased/>
  <w15:docId w15:val="{3C8D2CA2-327F-44F6-88BC-6E825276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4C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C5329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FB6"/>
    <w:pPr>
      <w:ind w:left="720"/>
      <w:contextualSpacing/>
    </w:pPr>
  </w:style>
  <w:style w:type="character" w:styleId="Hyperlink">
    <w:name w:val="Hyperlink"/>
    <w:basedOn w:val="DefaultParagraphFont"/>
    <w:uiPriority w:val="99"/>
    <w:unhideWhenUsed/>
    <w:rsid w:val="005E2DAA"/>
    <w:rPr>
      <w:color w:val="0000FF"/>
      <w:u w:val="single"/>
    </w:rPr>
  </w:style>
  <w:style w:type="character" w:customStyle="1" w:styleId="Heading3Char">
    <w:name w:val="Heading 3 Char"/>
    <w:basedOn w:val="DefaultParagraphFont"/>
    <w:link w:val="Heading3"/>
    <w:uiPriority w:val="9"/>
    <w:rsid w:val="00734C2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34C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734C2C"/>
  </w:style>
  <w:style w:type="character" w:customStyle="1" w:styleId="Heading4Char">
    <w:name w:val="Heading 4 Char"/>
    <w:basedOn w:val="DefaultParagraphFont"/>
    <w:link w:val="Heading4"/>
    <w:uiPriority w:val="9"/>
    <w:rsid w:val="00C5329E"/>
    <w:rPr>
      <w:rFonts w:asciiTheme="majorHAnsi" w:eastAsiaTheme="majorEastAsia" w:hAnsiTheme="majorHAnsi" w:cstheme="majorBidi"/>
      <w:i/>
      <w:iCs/>
      <w:color w:val="2F5496" w:themeColor="accent1" w:themeShade="BF"/>
    </w:rPr>
  </w:style>
  <w:style w:type="paragraph" w:customStyle="1" w:styleId="legclearfix">
    <w:name w:val="legclearfix"/>
    <w:basedOn w:val="Normal"/>
    <w:rsid w:val="002D0D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2D0D47"/>
  </w:style>
  <w:style w:type="character" w:styleId="UnresolvedMention">
    <w:name w:val="Unresolved Mention"/>
    <w:basedOn w:val="DefaultParagraphFont"/>
    <w:uiPriority w:val="99"/>
    <w:semiHidden/>
    <w:unhideWhenUsed/>
    <w:rsid w:val="00577D8C"/>
    <w:rPr>
      <w:color w:val="605E5C"/>
      <w:shd w:val="clear" w:color="auto" w:fill="E1DFDD"/>
    </w:rPr>
  </w:style>
  <w:style w:type="paragraph" w:styleId="FootnoteText">
    <w:name w:val="footnote text"/>
    <w:basedOn w:val="Normal"/>
    <w:link w:val="FootnoteTextChar"/>
    <w:uiPriority w:val="99"/>
    <w:semiHidden/>
    <w:unhideWhenUsed/>
    <w:rsid w:val="00203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3B79"/>
    <w:rPr>
      <w:sz w:val="20"/>
      <w:szCs w:val="20"/>
    </w:rPr>
  </w:style>
  <w:style w:type="character" w:styleId="FootnoteReference">
    <w:name w:val="footnote reference"/>
    <w:basedOn w:val="DefaultParagraphFont"/>
    <w:uiPriority w:val="99"/>
    <w:semiHidden/>
    <w:unhideWhenUsed/>
    <w:rsid w:val="00203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7527">
      <w:bodyDiv w:val="1"/>
      <w:marLeft w:val="0"/>
      <w:marRight w:val="0"/>
      <w:marTop w:val="0"/>
      <w:marBottom w:val="0"/>
      <w:divBdr>
        <w:top w:val="none" w:sz="0" w:space="0" w:color="auto"/>
        <w:left w:val="none" w:sz="0" w:space="0" w:color="auto"/>
        <w:bottom w:val="none" w:sz="0" w:space="0" w:color="auto"/>
        <w:right w:val="none" w:sz="0" w:space="0" w:color="auto"/>
      </w:divBdr>
    </w:div>
    <w:div w:id="1632591590">
      <w:bodyDiv w:val="1"/>
      <w:marLeft w:val="0"/>
      <w:marRight w:val="0"/>
      <w:marTop w:val="0"/>
      <w:marBottom w:val="0"/>
      <w:divBdr>
        <w:top w:val="none" w:sz="0" w:space="0" w:color="auto"/>
        <w:left w:val="none" w:sz="0" w:space="0" w:color="auto"/>
        <w:bottom w:val="none" w:sz="0" w:space="0" w:color="auto"/>
        <w:right w:val="none" w:sz="0" w:space="0" w:color="auto"/>
      </w:divBdr>
    </w:div>
    <w:div w:id="16663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77D14-6FF7-453F-8738-35EDEADF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7</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Gaffney-Rhys</dc:creator>
  <cp:keywords/>
  <dc:description/>
  <cp:lastModifiedBy>Ruth Gaffney-Rhys</cp:lastModifiedBy>
  <cp:revision>38</cp:revision>
  <dcterms:created xsi:type="dcterms:W3CDTF">2023-04-26T08:14:00Z</dcterms:created>
  <dcterms:modified xsi:type="dcterms:W3CDTF">2023-06-15T16:47:00Z</dcterms:modified>
</cp:coreProperties>
</file>