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6551" w14:textId="77777777" w:rsidR="003510C1" w:rsidRPr="003510C1" w:rsidRDefault="003510C1" w:rsidP="003510C1">
      <w:pPr>
        <w:spacing w:after="0" w:line="240" w:lineRule="auto"/>
        <w:rPr>
          <w:rFonts w:ascii="Times New Roman" w:eastAsia="Times New Roman" w:hAnsi="Times New Roman" w:cs="Times New Roman"/>
          <w:sz w:val="24"/>
          <w:szCs w:val="24"/>
          <w:lang w:eastAsia="en-GB"/>
        </w:rPr>
      </w:pPr>
      <w:r w:rsidRPr="003510C1">
        <w:rPr>
          <w:rFonts w:ascii="Verdana" w:eastAsia="Times New Roman" w:hAnsi="Verdana" w:cs="Times New Roman"/>
          <w:b/>
          <w:bCs/>
          <w:color w:val="000000"/>
          <w:sz w:val="17"/>
          <w:szCs w:val="17"/>
          <w:shd w:val="clear" w:color="auto" w:fill="FFFFFF"/>
          <w:lang w:eastAsia="en-GB"/>
        </w:rPr>
        <w:t>Abstract 5719</w:t>
      </w:r>
    </w:p>
    <w:p w14:paraId="7736AEB6" w14:textId="77777777" w:rsidR="0080116E" w:rsidRDefault="003510C1" w:rsidP="0080116E">
      <w:pPr>
        <w:shd w:val="clear" w:color="auto" w:fill="FFFFFF"/>
        <w:spacing w:before="100" w:beforeAutospacing="1" w:after="100" w:afterAutospacing="1" w:line="240" w:lineRule="auto"/>
        <w:outlineLvl w:val="0"/>
        <w:rPr>
          <w:rFonts w:ascii="Verdana" w:eastAsia="Times New Roman" w:hAnsi="Verdana" w:cs="Times New Roman"/>
          <w:color w:val="000000"/>
          <w:sz w:val="17"/>
          <w:szCs w:val="17"/>
          <w:u w:val="single"/>
          <w:lang w:eastAsia="en-GB"/>
        </w:rPr>
      </w:pPr>
      <w:proofErr w:type="spellStart"/>
      <w:r w:rsidRPr="003510C1">
        <w:rPr>
          <w:rFonts w:ascii="Verdana" w:eastAsia="Times New Roman" w:hAnsi="Verdana" w:cs="Times New Roman"/>
          <w:b/>
          <w:bCs/>
          <w:color w:val="000000"/>
          <w:kern w:val="36"/>
          <w:sz w:val="24"/>
          <w:szCs w:val="24"/>
          <w:lang w:eastAsia="en-GB"/>
        </w:rPr>
        <w:t>Lumican</w:t>
      </w:r>
      <w:proofErr w:type="spellEnd"/>
      <w:r w:rsidRPr="003510C1">
        <w:rPr>
          <w:rFonts w:ascii="Verdana" w:eastAsia="Times New Roman" w:hAnsi="Verdana" w:cs="Times New Roman"/>
          <w:b/>
          <w:bCs/>
          <w:color w:val="000000"/>
          <w:kern w:val="36"/>
          <w:sz w:val="24"/>
          <w:szCs w:val="24"/>
          <w:lang w:eastAsia="en-GB"/>
        </w:rPr>
        <w:t xml:space="preserve"> is a potential biomarker for osteoarthritis</w:t>
      </w:r>
    </w:p>
    <w:p w14:paraId="07D9779A"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color w:val="222222"/>
          <w:sz w:val="20"/>
          <w:szCs w:val="26"/>
          <w:u w:val="single" w:color="222222"/>
          <w:lang w:val="en-US"/>
        </w:rPr>
        <w:t>HL Quasnichka</w:t>
      </w:r>
      <w:r w:rsidRPr="0080116E">
        <w:rPr>
          <w:rFonts w:ascii="Arial" w:hAnsi="Arial" w:cs="Arial"/>
          <w:color w:val="222222"/>
          <w:sz w:val="20"/>
          <w:u w:color="222222"/>
          <w:vertAlign w:val="superscript"/>
          <w:lang w:val="en-US"/>
        </w:rPr>
        <w:t>1</w:t>
      </w:r>
      <w:r w:rsidRPr="0080116E">
        <w:rPr>
          <w:rFonts w:ascii="Arial" w:hAnsi="Arial" w:cs="Arial"/>
          <w:color w:val="222222"/>
          <w:sz w:val="20"/>
          <w:szCs w:val="26"/>
          <w:u w:color="222222"/>
          <w:lang w:val="en-US"/>
        </w:rPr>
        <w:t>, P. Jones</w:t>
      </w:r>
      <w:r w:rsidRPr="0080116E">
        <w:rPr>
          <w:rFonts w:ascii="Arial" w:hAnsi="Arial" w:cs="Arial"/>
          <w:color w:val="222222"/>
          <w:sz w:val="20"/>
          <w:u w:color="222222"/>
          <w:vertAlign w:val="superscript"/>
          <w:lang w:val="en-US"/>
        </w:rPr>
        <w:t>2</w:t>
      </w:r>
      <w:r w:rsidRPr="0080116E">
        <w:rPr>
          <w:rFonts w:ascii="Arial" w:hAnsi="Arial" w:cs="Arial"/>
          <w:color w:val="222222"/>
          <w:sz w:val="20"/>
          <w:szCs w:val="26"/>
          <w:u w:color="222222"/>
          <w:lang w:val="en-US"/>
        </w:rPr>
        <w:t>, </w:t>
      </w:r>
      <w:r w:rsidRPr="0080116E">
        <w:rPr>
          <w:rFonts w:ascii="Arial" w:hAnsi="Arial" w:cs="Arial"/>
          <w:bCs/>
          <w:color w:val="222222"/>
          <w:sz w:val="20"/>
          <w:szCs w:val="26"/>
          <w:u w:color="222222"/>
          <w:lang w:val="en-US"/>
        </w:rPr>
        <w:t>A Morgan</w:t>
      </w:r>
      <w:r w:rsidRPr="0080116E">
        <w:rPr>
          <w:rFonts w:ascii="Arial" w:hAnsi="Arial" w:cs="Arial"/>
          <w:bCs/>
          <w:color w:val="222222"/>
          <w:sz w:val="20"/>
          <w:u w:color="222222"/>
          <w:lang w:val="en-US"/>
        </w:rPr>
        <w:t>3</w:t>
      </w:r>
      <w:r w:rsidRPr="0080116E">
        <w:rPr>
          <w:rFonts w:ascii="Arial" w:hAnsi="Arial" w:cs="Arial"/>
          <w:color w:val="222222"/>
          <w:sz w:val="20"/>
          <w:szCs w:val="26"/>
          <w:u w:color="222222"/>
          <w:lang w:val="en-US"/>
        </w:rPr>
        <w:t>, JF Tarlton</w:t>
      </w:r>
      <w:r w:rsidRPr="0080116E">
        <w:rPr>
          <w:rFonts w:ascii="Arial" w:hAnsi="Arial" w:cs="Arial"/>
          <w:color w:val="222222"/>
          <w:sz w:val="20"/>
          <w:u w:color="222222"/>
          <w:vertAlign w:val="superscript"/>
          <w:lang w:val="en-US"/>
        </w:rPr>
        <w:t>4</w:t>
      </w:r>
      <w:r w:rsidRPr="0080116E">
        <w:rPr>
          <w:rFonts w:ascii="Arial" w:hAnsi="Arial" w:cs="Arial"/>
          <w:color w:val="222222"/>
          <w:sz w:val="20"/>
          <w:szCs w:val="26"/>
          <w:u w:color="222222"/>
          <w:lang w:val="en-US"/>
        </w:rPr>
        <w:t>, </w:t>
      </w:r>
      <w:r w:rsidRPr="0080116E">
        <w:rPr>
          <w:rFonts w:ascii="Arial" w:hAnsi="Arial" w:cs="Arial"/>
          <w:bCs/>
          <w:color w:val="222222"/>
          <w:sz w:val="20"/>
          <w:szCs w:val="26"/>
          <w:u w:color="222222"/>
          <w:lang w:val="en-US"/>
        </w:rPr>
        <w:t>N Avery</w:t>
      </w:r>
      <w:r w:rsidRPr="0080116E">
        <w:rPr>
          <w:rFonts w:ascii="Arial" w:hAnsi="Arial" w:cs="Arial"/>
          <w:bCs/>
          <w:color w:val="222222"/>
          <w:sz w:val="20"/>
          <w:u w:color="222222"/>
          <w:vertAlign w:val="superscript"/>
          <w:lang w:val="en-US"/>
        </w:rPr>
        <w:t>4</w:t>
      </w:r>
      <w:r w:rsidRPr="0080116E">
        <w:rPr>
          <w:rFonts w:ascii="Arial" w:hAnsi="Arial" w:cs="Arial"/>
          <w:bCs/>
          <w:color w:val="222222"/>
          <w:sz w:val="20"/>
          <w:szCs w:val="26"/>
          <w:u w:color="222222"/>
          <w:lang w:val="en-US"/>
        </w:rPr>
        <w:t>,</w:t>
      </w:r>
      <w:r w:rsidRPr="0080116E">
        <w:rPr>
          <w:rFonts w:ascii="Arial" w:hAnsi="Arial" w:cs="Arial"/>
          <w:color w:val="222222"/>
          <w:sz w:val="20"/>
          <w:szCs w:val="26"/>
          <w:u w:color="222222"/>
          <w:lang w:val="en-US"/>
        </w:rPr>
        <w:t> DL Kozaci</w:t>
      </w:r>
      <w:proofErr w:type="gramStart"/>
      <w:r w:rsidRPr="0080116E">
        <w:rPr>
          <w:rFonts w:ascii="Arial" w:hAnsi="Arial" w:cs="Arial"/>
          <w:color w:val="222222"/>
          <w:sz w:val="20"/>
          <w:u w:color="222222"/>
          <w:vertAlign w:val="superscript"/>
          <w:lang w:val="en-US"/>
        </w:rPr>
        <w:t>5</w:t>
      </w:r>
      <w:r w:rsidRPr="0080116E">
        <w:rPr>
          <w:rFonts w:ascii="Arial" w:hAnsi="Arial" w:cs="Arial"/>
          <w:color w:val="222222"/>
          <w:sz w:val="20"/>
          <w:szCs w:val="26"/>
          <w:u w:color="222222"/>
          <w:lang w:val="en-US"/>
        </w:rPr>
        <w:t>,</w:t>
      </w:r>
      <w:r w:rsidRPr="0080116E">
        <w:rPr>
          <w:rFonts w:ascii="Arial" w:hAnsi="Arial" w:cs="Arial"/>
          <w:bCs/>
          <w:color w:val="222222"/>
          <w:sz w:val="20"/>
          <w:szCs w:val="26"/>
          <w:u w:color="222222"/>
          <w:lang w:val="en-US"/>
        </w:rPr>
        <w:t>CE</w:t>
      </w:r>
      <w:proofErr w:type="gramEnd"/>
      <w:r w:rsidRPr="0080116E">
        <w:rPr>
          <w:rFonts w:ascii="Arial" w:hAnsi="Arial" w:cs="Arial"/>
          <w:bCs/>
          <w:color w:val="222222"/>
          <w:sz w:val="20"/>
          <w:szCs w:val="26"/>
          <w:u w:color="222222"/>
          <w:lang w:val="en-US"/>
        </w:rPr>
        <w:t xml:space="preserve"> Hughes</w:t>
      </w:r>
      <w:r w:rsidRPr="0080116E">
        <w:rPr>
          <w:rFonts w:ascii="Arial" w:hAnsi="Arial" w:cs="Arial"/>
          <w:bCs/>
          <w:color w:val="222222"/>
          <w:sz w:val="20"/>
          <w:u w:color="222222"/>
          <w:vertAlign w:val="superscript"/>
          <w:lang w:val="en-US"/>
        </w:rPr>
        <w:t>3</w:t>
      </w:r>
      <w:r w:rsidRPr="0080116E">
        <w:rPr>
          <w:rFonts w:ascii="Arial" w:hAnsi="Arial" w:cs="Arial"/>
          <w:color w:val="222222"/>
          <w:sz w:val="20"/>
          <w:szCs w:val="26"/>
          <w:u w:color="222222"/>
          <w:lang w:val="en-US"/>
        </w:rPr>
        <w:t>, CL Jackson</w:t>
      </w:r>
      <w:r w:rsidRPr="0080116E">
        <w:rPr>
          <w:rFonts w:ascii="Arial" w:hAnsi="Arial" w:cs="Arial"/>
          <w:color w:val="222222"/>
          <w:sz w:val="20"/>
          <w:u w:color="222222"/>
          <w:vertAlign w:val="superscript"/>
          <w:lang w:val="en-US"/>
        </w:rPr>
        <w:t>6</w:t>
      </w:r>
      <w:r w:rsidRPr="0080116E">
        <w:rPr>
          <w:rFonts w:ascii="Arial" w:hAnsi="Arial" w:cs="Arial"/>
          <w:color w:val="222222"/>
          <w:sz w:val="20"/>
          <w:szCs w:val="26"/>
          <w:u w:color="222222"/>
          <w:lang w:val="en-US"/>
        </w:rPr>
        <w:t>, AP Hollander</w:t>
      </w:r>
      <w:r w:rsidRPr="0080116E">
        <w:rPr>
          <w:rFonts w:ascii="Arial" w:hAnsi="Arial" w:cs="Arial"/>
          <w:color w:val="222222"/>
          <w:sz w:val="20"/>
          <w:u w:color="222222"/>
          <w:vertAlign w:val="superscript"/>
          <w:lang w:val="en-US"/>
        </w:rPr>
        <w:t>1</w:t>
      </w:r>
      <w:r w:rsidRPr="0080116E">
        <w:rPr>
          <w:rFonts w:ascii="Arial" w:hAnsi="Arial" w:cs="Arial"/>
          <w:color w:val="222222"/>
          <w:sz w:val="20"/>
          <w:szCs w:val="26"/>
          <w:u w:color="222222"/>
          <w:lang w:val="en-US"/>
        </w:rPr>
        <w:t>, S Roberts</w:t>
      </w:r>
      <w:r w:rsidRPr="0080116E">
        <w:rPr>
          <w:rFonts w:ascii="Arial" w:hAnsi="Arial" w:cs="Arial"/>
          <w:color w:val="222222"/>
          <w:sz w:val="20"/>
          <w:u w:color="222222"/>
          <w:vertAlign w:val="superscript"/>
          <w:lang w:val="en-US"/>
        </w:rPr>
        <w:t>2</w:t>
      </w:r>
      <w:r w:rsidRPr="0080116E">
        <w:rPr>
          <w:rFonts w:ascii="Arial" w:hAnsi="Arial" w:cs="Arial"/>
          <w:color w:val="222222"/>
          <w:sz w:val="20"/>
          <w:szCs w:val="26"/>
          <w:u w:color="222222"/>
          <w:lang w:val="en-US"/>
        </w:rPr>
        <w:t>, and B Caterson</w:t>
      </w:r>
      <w:r w:rsidRPr="0080116E">
        <w:rPr>
          <w:rFonts w:ascii="Arial" w:hAnsi="Arial" w:cs="Arial"/>
          <w:color w:val="222222"/>
          <w:sz w:val="20"/>
          <w:u w:color="222222"/>
          <w:vertAlign w:val="superscript"/>
          <w:lang w:val="en-US"/>
        </w:rPr>
        <w:t>3</w:t>
      </w:r>
    </w:p>
    <w:p w14:paraId="3CCE0F9C"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color w:val="222222"/>
          <w:sz w:val="20"/>
          <w:szCs w:val="26"/>
          <w:u w:color="222222"/>
          <w:lang w:val="en-US"/>
        </w:rPr>
        <w:t>Department of Cellular and Molecular Medicine, University of Bristol, School of Medical Sciences, University Walk, Bristol BS8 1TD, UK</w:t>
      </w:r>
      <w:r w:rsidRPr="0080116E">
        <w:rPr>
          <w:rFonts w:ascii="Arial" w:hAnsi="Arial" w:cs="Arial"/>
          <w:color w:val="222222"/>
          <w:sz w:val="20"/>
          <w:u w:color="222222"/>
          <w:vertAlign w:val="superscript"/>
          <w:lang w:val="en-US"/>
        </w:rPr>
        <w:t>1</w:t>
      </w:r>
    </w:p>
    <w:p w14:paraId="4839A425"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color w:val="222222"/>
          <w:sz w:val="20"/>
          <w:szCs w:val="26"/>
          <w:u w:color="222222"/>
          <w:lang w:val="en-US"/>
        </w:rPr>
        <w:t xml:space="preserve">Robert Jones &amp; Agnes Hunt </w:t>
      </w:r>
      <w:proofErr w:type="spellStart"/>
      <w:r w:rsidRPr="0080116E">
        <w:rPr>
          <w:rFonts w:ascii="Arial" w:hAnsi="Arial" w:cs="Arial"/>
          <w:color w:val="222222"/>
          <w:sz w:val="20"/>
          <w:szCs w:val="26"/>
          <w:u w:color="222222"/>
          <w:lang w:val="en-US"/>
        </w:rPr>
        <w:t>Orthopaedic</w:t>
      </w:r>
      <w:proofErr w:type="spellEnd"/>
      <w:r w:rsidRPr="0080116E">
        <w:rPr>
          <w:rFonts w:ascii="Arial" w:hAnsi="Arial" w:cs="Arial"/>
          <w:color w:val="222222"/>
          <w:sz w:val="20"/>
          <w:szCs w:val="26"/>
          <w:u w:color="222222"/>
          <w:lang w:val="en-US"/>
        </w:rPr>
        <w:t xml:space="preserve"> Hospital, </w:t>
      </w:r>
      <w:proofErr w:type="spellStart"/>
      <w:r w:rsidRPr="0080116E">
        <w:rPr>
          <w:rFonts w:ascii="Arial" w:hAnsi="Arial" w:cs="Arial"/>
          <w:color w:val="222222"/>
          <w:sz w:val="20"/>
          <w:szCs w:val="26"/>
          <w:u w:color="222222"/>
          <w:lang w:val="en-US"/>
        </w:rPr>
        <w:t>Oswestry</w:t>
      </w:r>
      <w:proofErr w:type="spellEnd"/>
      <w:r w:rsidRPr="0080116E">
        <w:rPr>
          <w:rFonts w:ascii="Arial" w:hAnsi="Arial" w:cs="Arial"/>
          <w:color w:val="222222"/>
          <w:sz w:val="20"/>
          <w:szCs w:val="26"/>
          <w:u w:color="222222"/>
          <w:lang w:val="en-US"/>
        </w:rPr>
        <w:t xml:space="preserve"> SY10 7AG. UK</w:t>
      </w:r>
      <w:r w:rsidRPr="0080116E">
        <w:rPr>
          <w:rFonts w:ascii="Arial" w:hAnsi="Arial" w:cs="Arial"/>
          <w:color w:val="222222"/>
          <w:sz w:val="20"/>
          <w:u w:color="222222"/>
          <w:vertAlign w:val="superscript"/>
          <w:lang w:val="en-US"/>
        </w:rPr>
        <w:t>2</w:t>
      </w:r>
    </w:p>
    <w:p w14:paraId="665AFC6D"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bCs/>
          <w:color w:val="222222"/>
          <w:sz w:val="20"/>
          <w:szCs w:val="26"/>
          <w:u w:color="222222"/>
          <w:lang w:val="en-US"/>
        </w:rPr>
        <w:t>Connective Tissue Biology Laboratories, Cardiff School of Biosciences, Cardiff University, Museum Avenue, Cardiff, Wales, CF10 </w:t>
      </w:r>
      <w:hyperlink r:id="rId4" w:history="1">
        <w:r w:rsidRPr="0080116E">
          <w:rPr>
            <w:rFonts w:ascii="Arial" w:hAnsi="Arial" w:cs="Arial"/>
            <w:bCs/>
            <w:color w:val="0056CD"/>
            <w:sz w:val="20"/>
            <w:szCs w:val="26"/>
            <w:u w:val="single" w:color="0056CD"/>
            <w:lang w:val="en-US"/>
          </w:rPr>
          <w:t>3AX.UK</w:t>
        </w:r>
      </w:hyperlink>
      <w:r w:rsidRPr="0080116E">
        <w:rPr>
          <w:rFonts w:ascii="Arial" w:hAnsi="Arial" w:cs="Arial"/>
          <w:bCs/>
          <w:color w:val="222222"/>
          <w:sz w:val="20"/>
          <w:u w:color="222222"/>
          <w:vertAlign w:val="superscript"/>
          <w:lang w:val="en-US"/>
        </w:rPr>
        <w:t>3</w:t>
      </w:r>
    </w:p>
    <w:p w14:paraId="4B92CB65"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color w:val="222222"/>
          <w:sz w:val="20"/>
          <w:szCs w:val="26"/>
          <w:u w:color="222222"/>
          <w:lang w:val="en-US"/>
        </w:rPr>
        <w:t>Matrix Biology Group, University of Bristol, Veterinary School, Langford, Bristol BS40 5DU, UK</w:t>
      </w:r>
      <w:r w:rsidRPr="0080116E">
        <w:rPr>
          <w:rFonts w:ascii="Arial" w:hAnsi="Arial" w:cs="Arial"/>
          <w:color w:val="222222"/>
          <w:sz w:val="20"/>
          <w:u w:color="222222"/>
          <w:lang w:val="en-US"/>
        </w:rPr>
        <w:t>4</w:t>
      </w:r>
    </w:p>
    <w:p w14:paraId="5991CDD0" w14:textId="77777777" w:rsidR="0080116E" w:rsidRPr="0080116E" w:rsidRDefault="0080116E" w:rsidP="0080116E">
      <w:pPr>
        <w:widowControl w:val="0"/>
        <w:autoSpaceDE w:val="0"/>
        <w:autoSpaceDN w:val="0"/>
        <w:adjustRightInd w:val="0"/>
        <w:spacing w:after="260" w:line="240" w:lineRule="auto"/>
        <w:jc w:val="both"/>
        <w:rPr>
          <w:rFonts w:ascii="Arial" w:hAnsi="Arial" w:cs="Arial"/>
          <w:color w:val="222222"/>
          <w:sz w:val="20"/>
          <w:szCs w:val="26"/>
          <w:u w:color="222222"/>
          <w:lang w:val="en-US"/>
        </w:rPr>
      </w:pPr>
      <w:r w:rsidRPr="0080116E">
        <w:rPr>
          <w:rFonts w:ascii="Arial" w:hAnsi="Arial" w:cs="Arial"/>
          <w:color w:val="222222"/>
          <w:sz w:val="20"/>
          <w:szCs w:val="26"/>
          <w:u w:color="222222"/>
          <w:lang w:val="en-US"/>
        </w:rPr>
        <w:t>Department of Biochemistry, Adnan Menderes University School of Medicine, Aydin, Turkey</w:t>
      </w:r>
      <w:r w:rsidRPr="0080116E">
        <w:rPr>
          <w:rFonts w:ascii="Arial" w:hAnsi="Arial" w:cs="Arial"/>
          <w:color w:val="222222"/>
          <w:sz w:val="20"/>
          <w:u w:color="222222"/>
          <w:vertAlign w:val="superscript"/>
          <w:lang w:val="en-US"/>
        </w:rPr>
        <w:t>5</w:t>
      </w:r>
    </w:p>
    <w:p w14:paraId="49918286" w14:textId="77777777" w:rsidR="0080116E" w:rsidRDefault="0080116E" w:rsidP="0080116E">
      <w:pPr>
        <w:shd w:val="clear" w:color="auto" w:fill="FFFFFF"/>
        <w:spacing w:before="100" w:beforeAutospacing="1" w:after="100" w:afterAutospacing="1" w:line="240" w:lineRule="auto"/>
        <w:outlineLvl w:val="0"/>
        <w:rPr>
          <w:u w:color="222222"/>
          <w:lang w:val="en-US"/>
        </w:rPr>
      </w:pPr>
      <w:r w:rsidRPr="0080116E">
        <w:rPr>
          <w:u w:color="222222"/>
          <w:lang w:val="en-US"/>
        </w:rPr>
        <w:t>Bristol Heart Institute, University of Bristol, Level 7, Bristol Royal Infirmary, Bristol BS2 8HW, UK</w:t>
      </w:r>
      <w:r w:rsidRPr="0080116E">
        <w:rPr>
          <w:u w:color="222222"/>
          <w:vertAlign w:val="superscript"/>
          <w:lang w:val="en-US"/>
        </w:rPr>
        <w:t>6</w:t>
      </w:r>
      <w:r w:rsidRPr="0080116E">
        <w:rPr>
          <w:u w:color="222222"/>
          <w:lang w:val="en-US"/>
        </w:rPr>
        <w:t>.</w:t>
      </w:r>
    </w:p>
    <w:p w14:paraId="6E491FF9" w14:textId="77777777" w:rsidR="003510C1" w:rsidRPr="003510C1" w:rsidRDefault="003510C1" w:rsidP="0080116E">
      <w:pPr>
        <w:shd w:val="clear" w:color="auto" w:fill="FFFFFF"/>
        <w:spacing w:before="100" w:beforeAutospacing="1" w:after="100" w:afterAutospacing="1" w:line="240" w:lineRule="auto"/>
        <w:outlineLvl w:val="0"/>
        <w:rPr>
          <w:rFonts w:ascii="Verdana" w:hAnsi="Verdana"/>
          <w:color w:val="000000"/>
        </w:rPr>
      </w:pPr>
      <w:r w:rsidRPr="003510C1">
        <w:rPr>
          <w:rFonts w:ascii="Verdana" w:hAnsi="Verdana"/>
          <w:color w:val="000000"/>
        </w:rPr>
        <w:t>Purpose</w:t>
      </w:r>
    </w:p>
    <w:p w14:paraId="065C96BC" w14:textId="77777777" w:rsidR="003510C1" w:rsidRPr="003510C1" w:rsidRDefault="003510C1" w:rsidP="0080116E">
      <w:pPr>
        <w:pStyle w:val="NormalWeb"/>
        <w:shd w:val="clear" w:color="auto" w:fill="FFFFFF"/>
        <w:jc w:val="both"/>
        <w:rPr>
          <w:rFonts w:ascii="Verdana" w:hAnsi="Verdana"/>
          <w:color w:val="000000"/>
          <w:sz w:val="20"/>
          <w:szCs w:val="20"/>
        </w:rPr>
      </w:pPr>
      <w:r w:rsidRPr="003510C1">
        <w:rPr>
          <w:rFonts w:ascii="Verdana" w:hAnsi="Verdana"/>
          <w:color w:val="000000"/>
          <w:sz w:val="20"/>
          <w:szCs w:val="20"/>
        </w:rPr>
        <w:t xml:space="preserve">Fragmentation of small leucine rich proteoglycans (SLRPs), including </w:t>
      </w:r>
      <w:proofErr w:type="spellStart"/>
      <w:r w:rsidRPr="003510C1">
        <w:rPr>
          <w:rFonts w:ascii="Verdana" w:hAnsi="Verdana"/>
          <w:color w:val="000000"/>
          <w:sz w:val="20"/>
          <w:szCs w:val="20"/>
        </w:rPr>
        <w:t>decorin</w:t>
      </w:r>
      <w:proofErr w:type="spellEnd"/>
      <w:r w:rsidRPr="003510C1">
        <w:rPr>
          <w:rFonts w:ascii="Verdana" w:hAnsi="Verdana"/>
          <w:color w:val="000000"/>
          <w:sz w:val="20"/>
          <w:szCs w:val="20"/>
        </w:rPr>
        <w:t xml:space="preserve">, </w:t>
      </w:r>
      <w:proofErr w:type="spellStart"/>
      <w:r w:rsidRPr="003510C1">
        <w:rPr>
          <w:rFonts w:ascii="Verdana" w:hAnsi="Verdana"/>
          <w:color w:val="000000"/>
          <w:sz w:val="20"/>
          <w:szCs w:val="20"/>
        </w:rPr>
        <w:t>biglycan</w:t>
      </w:r>
      <w:proofErr w:type="spellEnd"/>
      <w:r w:rsidRPr="003510C1">
        <w:rPr>
          <w:rFonts w:ascii="Verdana" w:hAnsi="Verdana"/>
          <w:color w:val="000000"/>
          <w:sz w:val="20"/>
          <w:szCs w:val="20"/>
        </w:rPr>
        <w:t xml:space="preserve">, </w:t>
      </w:r>
      <w:proofErr w:type="spellStart"/>
      <w:r w:rsidRPr="003510C1">
        <w:rPr>
          <w:rFonts w:ascii="Verdana" w:hAnsi="Verdana"/>
          <w:color w:val="000000"/>
          <w:sz w:val="20"/>
          <w:szCs w:val="20"/>
        </w:rPr>
        <w:t>lumican</w:t>
      </w:r>
      <w:proofErr w:type="spellEnd"/>
      <w:r w:rsidRPr="003510C1">
        <w:rPr>
          <w:rFonts w:ascii="Verdana" w:hAnsi="Verdana"/>
          <w:color w:val="000000"/>
          <w:sz w:val="20"/>
          <w:szCs w:val="20"/>
        </w:rPr>
        <w:t xml:space="preserve">, </w:t>
      </w:r>
      <w:proofErr w:type="spellStart"/>
      <w:r w:rsidRPr="003510C1">
        <w:rPr>
          <w:rFonts w:ascii="Verdana" w:hAnsi="Verdana"/>
          <w:color w:val="000000"/>
          <w:sz w:val="20"/>
          <w:szCs w:val="20"/>
        </w:rPr>
        <w:t>keratocan</w:t>
      </w:r>
      <w:proofErr w:type="spellEnd"/>
      <w:r w:rsidRPr="003510C1">
        <w:rPr>
          <w:rFonts w:ascii="Verdana" w:hAnsi="Verdana"/>
          <w:color w:val="000000"/>
          <w:sz w:val="20"/>
          <w:szCs w:val="20"/>
        </w:rPr>
        <w:t xml:space="preserve"> and fibromodulin, has been shown to occur in osteoarthritic articular cartilage (Melrose</w:t>
      </w:r>
      <w:r w:rsidRPr="003510C1">
        <w:rPr>
          <w:rStyle w:val="apple-converted-space"/>
          <w:rFonts w:ascii="Verdana" w:hAnsi="Verdana"/>
          <w:color w:val="000000"/>
          <w:sz w:val="20"/>
          <w:szCs w:val="20"/>
        </w:rPr>
        <w:t> </w:t>
      </w:r>
      <w:r w:rsidRPr="003510C1">
        <w:rPr>
          <w:rStyle w:val="Emphasis"/>
          <w:rFonts w:ascii="Verdana" w:eastAsiaTheme="majorEastAsia" w:hAnsi="Verdana"/>
          <w:color w:val="000000"/>
          <w:sz w:val="20"/>
          <w:szCs w:val="20"/>
        </w:rPr>
        <w:t>et al</w:t>
      </w:r>
      <w:r w:rsidRPr="003510C1">
        <w:rPr>
          <w:rFonts w:ascii="Verdana" w:hAnsi="Verdana"/>
          <w:color w:val="000000"/>
          <w:sz w:val="20"/>
          <w:szCs w:val="20"/>
        </w:rPr>
        <w:t>, 2008). The aim of this project was to determine whether SLRPs and their metabolites are potential biomarkers of osteoarthritis (OA). We determined whether SLRPs could be detected in synovial fluid of patients with and without OA. We also investigated the expression of SLRPs in an</w:t>
      </w:r>
      <w:r w:rsidRPr="003510C1">
        <w:rPr>
          <w:rStyle w:val="apple-converted-space"/>
          <w:rFonts w:ascii="Verdana" w:hAnsi="Verdana"/>
          <w:color w:val="000000"/>
          <w:sz w:val="20"/>
          <w:szCs w:val="20"/>
        </w:rPr>
        <w:t> </w:t>
      </w:r>
      <w:r w:rsidRPr="003510C1">
        <w:rPr>
          <w:rStyle w:val="Emphasis"/>
          <w:rFonts w:ascii="Verdana" w:eastAsiaTheme="majorEastAsia" w:hAnsi="Verdana"/>
          <w:color w:val="000000"/>
          <w:sz w:val="20"/>
          <w:szCs w:val="20"/>
        </w:rPr>
        <w:t>in vitro</w:t>
      </w:r>
      <w:r w:rsidRPr="003510C1">
        <w:rPr>
          <w:rFonts w:ascii="Verdana" w:hAnsi="Verdana"/>
          <w:color w:val="000000"/>
          <w:sz w:val="20"/>
          <w:szCs w:val="20"/>
        </w:rPr>
        <w:t>, cultured explant model of OA; and the effect of statin, a potential OA modifying agent (</w:t>
      </w:r>
      <w:proofErr w:type="spellStart"/>
      <w:r w:rsidRPr="003510C1">
        <w:rPr>
          <w:rFonts w:ascii="Verdana" w:hAnsi="Verdana"/>
          <w:color w:val="000000"/>
          <w:sz w:val="20"/>
          <w:szCs w:val="20"/>
        </w:rPr>
        <w:t>Clockaerts</w:t>
      </w:r>
      <w:proofErr w:type="spellEnd"/>
      <w:r w:rsidRPr="003510C1">
        <w:rPr>
          <w:rFonts w:ascii="Verdana" w:hAnsi="Verdana"/>
          <w:color w:val="000000"/>
          <w:sz w:val="20"/>
          <w:szCs w:val="20"/>
        </w:rPr>
        <w:t xml:space="preserve"> S</w:t>
      </w:r>
      <w:r w:rsidRPr="003510C1">
        <w:rPr>
          <w:rStyle w:val="apple-converted-space"/>
          <w:rFonts w:ascii="Verdana" w:hAnsi="Verdana"/>
          <w:color w:val="000000"/>
          <w:sz w:val="20"/>
          <w:szCs w:val="20"/>
        </w:rPr>
        <w:t> </w:t>
      </w:r>
      <w:r w:rsidRPr="003510C1">
        <w:rPr>
          <w:rStyle w:val="Emphasis"/>
          <w:rFonts w:ascii="Verdana" w:eastAsiaTheme="majorEastAsia" w:hAnsi="Verdana"/>
          <w:color w:val="000000"/>
          <w:sz w:val="20"/>
          <w:szCs w:val="20"/>
        </w:rPr>
        <w:t>et al.</w:t>
      </w:r>
      <w:r w:rsidRPr="003510C1">
        <w:rPr>
          <w:rStyle w:val="apple-converted-space"/>
          <w:rFonts w:ascii="Verdana" w:hAnsi="Verdana"/>
          <w:i/>
          <w:iCs/>
          <w:color w:val="000000"/>
          <w:sz w:val="20"/>
          <w:szCs w:val="20"/>
        </w:rPr>
        <w:t> </w:t>
      </w:r>
      <w:r w:rsidRPr="003510C1">
        <w:rPr>
          <w:rFonts w:ascii="Verdana" w:hAnsi="Verdana"/>
          <w:color w:val="000000"/>
          <w:sz w:val="20"/>
          <w:szCs w:val="20"/>
        </w:rPr>
        <w:t>2012), on SLRP expression in this model.</w:t>
      </w:r>
    </w:p>
    <w:p w14:paraId="290F66C4" w14:textId="77777777" w:rsidR="003510C1" w:rsidRPr="003510C1" w:rsidRDefault="003510C1" w:rsidP="0080116E">
      <w:pPr>
        <w:pStyle w:val="Heading5"/>
        <w:shd w:val="clear" w:color="auto" w:fill="FFFFFF"/>
        <w:jc w:val="both"/>
        <w:rPr>
          <w:rFonts w:ascii="Verdana" w:hAnsi="Verdana"/>
          <w:color w:val="000000"/>
        </w:rPr>
      </w:pPr>
      <w:r w:rsidRPr="003510C1">
        <w:rPr>
          <w:rFonts w:ascii="Verdana" w:hAnsi="Verdana"/>
          <w:color w:val="000000"/>
        </w:rPr>
        <w:t>Methods and Materials</w:t>
      </w:r>
    </w:p>
    <w:p w14:paraId="4EE63715" w14:textId="77777777" w:rsidR="003510C1" w:rsidRPr="003510C1" w:rsidRDefault="003510C1" w:rsidP="0080116E">
      <w:pPr>
        <w:pStyle w:val="NormalWeb"/>
        <w:shd w:val="clear" w:color="auto" w:fill="FFFFFF"/>
        <w:jc w:val="both"/>
        <w:rPr>
          <w:rFonts w:ascii="Verdana" w:hAnsi="Verdana"/>
          <w:color w:val="000000"/>
          <w:sz w:val="20"/>
          <w:szCs w:val="20"/>
        </w:rPr>
      </w:pPr>
      <w:r w:rsidRPr="003510C1">
        <w:rPr>
          <w:rFonts w:ascii="Verdana" w:hAnsi="Verdana"/>
          <w:color w:val="000000"/>
          <w:sz w:val="20"/>
          <w:szCs w:val="20"/>
        </w:rPr>
        <w:t xml:space="preserve">Human synovial fluid was obtained from RJAH Orthopaedic Hospital, UK, and Adnan Menderes University, Turkey. Bovine articular cartilage (BAC) explants, were cultured in media containing interleukin-1 (IL-1), </w:t>
      </w:r>
      <w:proofErr w:type="spellStart"/>
      <w:r w:rsidRPr="003510C1">
        <w:rPr>
          <w:rFonts w:ascii="Verdana" w:hAnsi="Verdana"/>
          <w:color w:val="000000"/>
          <w:sz w:val="20"/>
          <w:szCs w:val="20"/>
        </w:rPr>
        <w:t>oncostatin</w:t>
      </w:r>
      <w:proofErr w:type="spellEnd"/>
      <w:r w:rsidRPr="003510C1">
        <w:rPr>
          <w:rFonts w:ascii="Verdana" w:hAnsi="Verdana"/>
          <w:color w:val="000000"/>
          <w:sz w:val="20"/>
          <w:szCs w:val="20"/>
        </w:rPr>
        <w:t xml:space="preserve"> M (OSM) and Simvastatin for 2-14 days. Proteoglycans were extracted from BAC explants in guanidine hydrochloride. Human synovial fluid, BAC extract and media were treated enzymatically to remove all post-translational modifications. SLRPs were detected using Western Blotting. Collagen content was determined by hydroxyproline quantification.</w:t>
      </w:r>
    </w:p>
    <w:p w14:paraId="70DBFE36" w14:textId="77777777" w:rsidR="003510C1" w:rsidRPr="003510C1" w:rsidRDefault="003510C1" w:rsidP="0080116E">
      <w:pPr>
        <w:pStyle w:val="Heading5"/>
        <w:shd w:val="clear" w:color="auto" w:fill="FFFFFF"/>
        <w:jc w:val="both"/>
        <w:rPr>
          <w:rFonts w:ascii="Verdana" w:hAnsi="Verdana"/>
          <w:color w:val="000000"/>
        </w:rPr>
      </w:pPr>
      <w:r w:rsidRPr="003510C1">
        <w:rPr>
          <w:rFonts w:ascii="Verdana" w:hAnsi="Verdana"/>
          <w:color w:val="000000"/>
        </w:rPr>
        <w:t>Results</w:t>
      </w:r>
    </w:p>
    <w:p w14:paraId="42B458CD" w14:textId="77777777" w:rsidR="003510C1" w:rsidRPr="003510C1" w:rsidRDefault="003510C1" w:rsidP="0080116E">
      <w:pPr>
        <w:pStyle w:val="NormalWeb"/>
        <w:shd w:val="clear" w:color="auto" w:fill="FFFFFF"/>
        <w:jc w:val="both"/>
        <w:rPr>
          <w:rFonts w:ascii="Verdana" w:hAnsi="Verdana"/>
          <w:color w:val="000000"/>
          <w:sz w:val="20"/>
          <w:szCs w:val="20"/>
        </w:rPr>
      </w:pPr>
      <w:r w:rsidRPr="003510C1">
        <w:rPr>
          <w:rFonts w:ascii="Verdana" w:hAnsi="Verdana"/>
          <w:color w:val="000000"/>
          <w:sz w:val="20"/>
          <w:szCs w:val="20"/>
        </w:rPr>
        <w:t xml:space="preserve">Western Blot analysis showed that human synovial fluid contains </w:t>
      </w:r>
      <w:proofErr w:type="spellStart"/>
      <w:r w:rsidRPr="003510C1">
        <w:rPr>
          <w:rFonts w:ascii="Verdana" w:hAnsi="Verdana"/>
          <w:color w:val="000000"/>
          <w:sz w:val="20"/>
          <w:szCs w:val="20"/>
        </w:rPr>
        <w:t>lumican</w:t>
      </w:r>
      <w:proofErr w:type="spellEnd"/>
      <w:r w:rsidRPr="003510C1">
        <w:rPr>
          <w:rFonts w:ascii="Verdana" w:hAnsi="Verdana"/>
          <w:color w:val="000000"/>
          <w:sz w:val="20"/>
          <w:szCs w:val="20"/>
        </w:rPr>
        <w:t xml:space="preserve"> but no other SLRP. A 29kDa fragment of </w:t>
      </w:r>
      <w:proofErr w:type="spellStart"/>
      <w:r w:rsidRPr="003510C1">
        <w:rPr>
          <w:rFonts w:ascii="Verdana" w:hAnsi="Verdana"/>
          <w:color w:val="000000"/>
          <w:sz w:val="20"/>
          <w:szCs w:val="20"/>
        </w:rPr>
        <w:t>lumican</w:t>
      </w:r>
      <w:proofErr w:type="spellEnd"/>
      <w:r w:rsidRPr="003510C1">
        <w:rPr>
          <w:rFonts w:ascii="Verdana" w:hAnsi="Verdana"/>
          <w:color w:val="000000"/>
          <w:sz w:val="20"/>
          <w:szCs w:val="20"/>
        </w:rPr>
        <w:t xml:space="preserve"> was significantly elevated in patients with OA, compared to patients with no clinical signs of disease (p&lt;0.01, Figure.1). Levels of </w:t>
      </w:r>
      <w:proofErr w:type="spellStart"/>
      <w:r w:rsidRPr="003510C1">
        <w:rPr>
          <w:rFonts w:ascii="Verdana" w:hAnsi="Verdana"/>
          <w:color w:val="000000"/>
          <w:sz w:val="20"/>
          <w:szCs w:val="20"/>
        </w:rPr>
        <w:t>lumican</w:t>
      </w:r>
      <w:proofErr w:type="spellEnd"/>
      <w:r w:rsidRPr="003510C1">
        <w:rPr>
          <w:rFonts w:ascii="Verdana" w:hAnsi="Verdana"/>
          <w:color w:val="000000"/>
          <w:sz w:val="20"/>
          <w:szCs w:val="20"/>
        </w:rPr>
        <w:t xml:space="preserve"> in extract and conditioned media of cultured BAC explants were markedly elevated with IL-1 OSM treatment, compared to un-stimulated controls (p&lt;0.01), and significantly decreased with Simvastatin treatment (p&lt;0.05, Figure 2), along with a significant decrease in collagen release (p&lt;0.01).</w:t>
      </w:r>
    </w:p>
    <w:p w14:paraId="1BBF7BA1" w14:textId="77777777" w:rsidR="003510C1" w:rsidRPr="003510C1" w:rsidRDefault="003510C1" w:rsidP="0080116E">
      <w:pPr>
        <w:pStyle w:val="Heading5"/>
        <w:shd w:val="clear" w:color="auto" w:fill="FFFFFF"/>
        <w:jc w:val="both"/>
        <w:rPr>
          <w:rFonts w:ascii="Verdana" w:hAnsi="Verdana"/>
          <w:color w:val="000000"/>
        </w:rPr>
      </w:pPr>
      <w:r w:rsidRPr="003510C1">
        <w:rPr>
          <w:rFonts w:ascii="Verdana" w:hAnsi="Verdana"/>
          <w:color w:val="000000"/>
        </w:rPr>
        <w:lastRenderedPageBreak/>
        <w:t>Conclusion</w:t>
      </w:r>
    </w:p>
    <w:p w14:paraId="1BF68A16" w14:textId="77777777" w:rsidR="00A01E5A" w:rsidRPr="0080116E" w:rsidRDefault="003510C1" w:rsidP="0080116E">
      <w:pPr>
        <w:pStyle w:val="NormalWeb"/>
        <w:shd w:val="clear" w:color="auto" w:fill="FFFFFF"/>
        <w:jc w:val="both"/>
        <w:rPr>
          <w:rFonts w:ascii="Verdana" w:hAnsi="Verdana"/>
          <w:color w:val="000000"/>
          <w:sz w:val="20"/>
          <w:szCs w:val="20"/>
        </w:rPr>
      </w:pPr>
      <w:r w:rsidRPr="000F1D8A">
        <w:rPr>
          <w:rFonts w:ascii="Verdana" w:hAnsi="Verdana"/>
          <w:color w:val="000000"/>
          <w:sz w:val="20"/>
          <w:szCs w:val="20"/>
        </w:rPr>
        <w:t xml:space="preserve">We have confirmed the presence of </w:t>
      </w:r>
      <w:proofErr w:type="spellStart"/>
      <w:r w:rsidRPr="000F1D8A">
        <w:rPr>
          <w:rFonts w:ascii="Verdana" w:hAnsi="Verdana"/>
          <w:color w:val="000000"/>
          <w:sz w:val="20"/>
          <w:szCs w:val="20"/>
        </w:rPr>
        <w:t>lumican</w:t>
      </w:r>
      <w:proofErr w:type="spellEnd"/>
      <w:r w:rsidRPr="000F1D8A">
        <w:rPr>
          <w:rFonts w:ascii="Verdana" w:hAnsi="Verdana"/>
          <w:color w:val="000000"/>
          <w:sz w:val="20"/>
          <w:szCs w:val="20"/>
        </w:rPr>
        <w:t xml:space="preserve"> in human synovial fluid and shown that it is a potential biomarker of OA onset. We have further shown that </w:t>
      </w:r>
      <w:proofErr w:type="spellStart"/>
      <w:r w:rsidRPr="000F1D8A">
        <w:rPr>
          <w:rFonts w:ascii="Verdana" w:hAnsi="Verdana"/>
          <w:color w:val="000000"/>
          <w:sz w:val="20"/>
          <w:szCs w:val="20"/>
        </w:rPr>
        <w:t>lumican</w:t>
      </w:r>
      <w:proofErr w:type="spellEnd"/>
      <w:r w:rsidRPr="000F1D8A">
        <w:rPr>
          <w:rFonts w:ascii="Verdana" w:hAnsi="Verdana"/>
          <w:color w:val="000000"/>
          <w:sz w:val="20"/>
          <w:szCs w:val="20"/>
        </w:rPr>
        <w:t xml:space="preserve"> is elevated with degradation of articular cartilage, using an</w:t>
      </w:r>
      <w:r w:rsidRPr="000F1D8A">
        <w:rPr>
          <w:rStyle w:val="apple-converted-space"/>
          <w:rFonts w:ascii="Verdana" w:hAnsi="Verdana"/>
          <w:color w:val="000000"/>
          <w:sz w:val="20"/>
          <w:szCs w:val="20"/>
        </w:rPr>
        <w:t> </w:t>
      </w:r>
      <w:r w:rsidRPr="000F1D8A">
        <w:rPr>
          <w:rStyle w:val="Emphasis"/>
          <w:rFonts w:ascii="Verdana" w:eastAsiaTheme="majorEastAsia" w:hAnsi="Verdana"/>
          <w:color w:val="000000"/>
          <w:sz w:val="20"/>
          <w:szCs w:val="20"/>
        </w:rPr>
        <w:t>in vitro</w:t>
      </w:r>
      <w:r w:rsidRPr="000F1D8A">
        <w:rPr>
          <w:rStyle w:val="apple-converted-space"/>
          <w:rFonts w:ascii="Verdana" w:hAnsi="Verdana"/>
          <w:color w:val="000000"/>
          <w:sz w:val="20"/>
          <w:szCs w:val="20"/>
        </w:rPr>
        <w:t> </w:t>
      </w:r>
      <w:r w:rsidRPr="000F1D8A">
        <w:rPr>
          <w:rFonts w:ascii="Verdana" w:hAnsi="Verdana"/>
          <w:color w:val="000000"/>
          <w:sz w:val="20"/>
          <w:szCs w:val="20"/>
        </w:rPr>
        <w:t>culture system that mimics OA, and conversel</w:t>
      </w:r>
      <w:r w:rsidR="0080116E">
        <w:rPr>
          <w:rFonts w:ascii="Verdana" w:hAnsi="Verdana"/>
          <w:color w:val="000000"/>
          <w:sz w:val="20"/>
          <w:szCs w:val="20"/>
        </w:rPr>
        <w:t>y lowered with statin treatment.</w:t>
      </w:r>
    </w:p>
    <w:p w14:paraId="5C1C231D" w14:textId="77777777" w:rsidR="00A01E5A" w:rsidRDefault="00A01E5A" w:rsidP="003510C1">
      <w:pPr>
        <w:pStyle w:val="NormalWeb"/>
        <w:shd w:val="clear" w:color="auto" w:fill="FFFFFF"/>
        <w:rPr>
          <w:rFonts w:ascii="Verdana" w:hAnsi="Verdana"/>
          <w:color w:val="000000"/>
          <w:sz w:val="22"/>
          <w:szCs w:val="22"/>
        </w:rPr>
      </w:pPr>
    </w:p>
    <w:p w14:paraId="3E7C076C" w14:textId="77777777" w:rsidR="00A01E5A" w:rsidRDefault="00A01E5A" w:rsidP="003510C1">
      <w:pPr>
        <w:pStyle w:val="NormalWeb"/>
        <w:shd w:val="clear" w:color="auto" w:fill="FFFFFF"/>
        <w:rPr>
          <w:rFonts w:ascii="Verdana" w:hAnsi="Verdana"/>
          <w:color w:val="000000"/>
          <w:sz w:val="22"/>
          <w:szCs w:val="22"/>
        </w:rPr>
      </w:pPr>
    </w:p>
    <w:p w14:paraId="373585B0" w14:textId="77777777" w:rsidR="00A01E5A" w:rsidRDefault="00A01E5A" w:rsidP="003510C1">
      <w:pPr>
        <w:pStyle w:val="NormalWeb"/>
        <w:shd w:val="clear" w:color="auto" w:fill="FFFFFF"/>
        <w:rPr>
          <w:rFonts w:ascii="Verdana" w:hAnsi="Verdana"/>
          <w:color w:val="000000"/>
          <w:sz w:val="22"/>
          <w:szCs w:val="22"/>
        </w:rPr>
      </w:pPr>
      <w:r>
        <w:rPr>
          <w:rFonts w:ascii="Verdana" w:hAnsi="Verdana"/>
          <w:noProof/>
          <w:color w:val="000000"/>
          <w:sz w:val="22"/>
          <w:szCs w:val="22"/>
          <w:lang w:val="en-US" w:eastAsia="en-US"/>
        </w:rPr>
        <w:drawing>
          <wp:inline distT="0" distB="0" distL="0" distR="0" wp14:anchorId="1CE4505D" wp14:editId="7DEBD08E">
            <wp:extent cx="3492719" cy="3200136"/>
            <wp:effectExtent l="19050" t="0" r="0" b="0"/>
            <wp:docPr id="3" name="Picture 2" descr="figure 1 I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ICRS.png"/>
                    <pic:cNvPicPr/>
                  </pic:nvPicPr>
                  <pic:blipFill>
                    <a:blip r:embed="rId5" cstate="print"/>
                    <a:stretch>
                      <a:fillRect/>
                    </a:stretch>
                  </pic:blipFill>
                  <pic:spPr>
                    <a:xfrm>
                      <a:off x="0" y="0"/>
                      <a:ext cx="3492719" cy="3200136"/>
                    </a:xfrm>
                    <a:prstGeom prst="rect">
                      <a:avLst/>
                    </a:prstGeom>
                  </pic:spPr>
                </pic:pic>
              </a:graphicData>
            </a:graphic>
          </wp:inline>
        </w:drawing>
      </w:r>
    </w:p>
    <w:p w14:paraId="1B568768" w14:textId="77777777" w:rsidR="00A01E5A" w:rsidRDefault="00A01E5A" w:rsidP="003510C1">
      <w:pPr>
        <w:pStyle w:val="NormalWeb"/>
        <w:shd w:val="clear" w:color="auto" w:fill="FFFFFF"/>
        <w:rPr>
          <w:rFonts w:ascii="Verdana" w:hAnsi="Verdana"/>
          <w:color w:val="000000"/>
          <w:sz w:val="22"/>
          <w:szCs w:val="22"/>
        </w:rPr>
      </w:pPr>
    </w:p>
    <w:p w14:paraId="61956BC8" w14:textId="77777777" w:rsidR="00A01E5A" w:rsidRPr="003510C1" w:rsidRDefault="00A01E5A" w:rsidP="003510C1">
      <w:pPr>
        <w:pStyle w:val="NormalWeb"/>
        <w:shd w:val="clear" w:color="auto" w:fill="FFFFFF"/>
        <w:rPr>
          <w:rFonts w:ascii="Verdana" w:hAnsi="Verdana"/>
          <w:color w:val="000000"/>
          <w:sz w:val="22"/>
          <w:szCs w:val="22"/>
        </w:rPr>
      </w:pPr>
      <w:r>
        <w:rPr>
          <w:rFonts w:ascii="Verdana" w:hAnsi="Verdana"/>
          <w:noProof/>
          <w:color w:val="000000"/>
          <w:sz w:val="22"/>
          <w:szCs w:val="22"/>
          <w:lang w:val="en-US" w:eastAsia="en-US"/>
        </w:rPr>
        <w:drawing>
          <wp:inline distT="0" distB="0" distL="0" distR="0" wp14:anchorId="5AACD072" wp14:editId="32C57ECE">
            <wp:extent cx="2773451" cy="2554013"/>
            <wp:effectExtent l="19050" t="0" r="7849" b="0"/>
            <wp:docPr id="5" name="Picture 4" descr="figure 2 I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ICRS.png"/>
                    <pic:cNvPicPr/>
                  </pic:nvPicPr>
                  <pic:blipFill>
                    <a:blip r:embed="rId6" cstate="print"/>
                    <a:stretch>
                      <a:fillRect/>
                    </a:stretch>
                  </pic:blipFill>
                  <pic:spPr>
                    <a:xfrm>
                      <a:off x="0" y="0"/>
                      <a:ext cx="2773451" cy="2554013"/>
                    </a:xfrm>
                    <a:prstGeom prst="rect">
                      <a:avLst/>
                    </a:prstGeom>
                  </pic:spPr>
                </pic:pic>
              </a:graphicData>
            </a:graphic>
          </wp:inline>
        </w:drawing>
      </w:r>
    </w:p>
    <w:p w14:paraId="3C54D10A" w14:textId="77777777" w:rsidR="003510C1" w:rsidRPr="003510C1" w:rsidRDefault="003510C1"/>
    <w:sectPr w:rsidR="003510C1" w:rsidRPr="003510C1" w:rsidSect="00580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C1"/>
    <w:rsid w:val="000F1D8A"/>
    <w:rsid w:val="003510C1"/>
    <w:rsid w:val="00580791"/>
    <w:rsid w:val="00787881"/>
    <w:rsid w:val="0080116E"/>
    <w:rsid w:val="00A01E5A"/>
    <w:rsid w:val="00C9437C"/>
    <w:rsid w:val="00D16249"/>
    <w:rsid w:val="00F2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F891"/>
  <w15:docId w15:val="{00DC1986-9BF9-4525-AE1E-A3BEEC12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91"/>
  </w:style>
  <w:style w:type="paragraph" w:styleId="Heading1">
    <w:name w:val="heading 1"/>
    <w:basedOn w:val="Normal"/>
    <w:link w:val="Heading1Char"/>
    <w:uiPriority w:val="9"/>
    <w:qFormat/>
    <w:rsid w:val="00351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unhideWhenUsed/>
    <w:qFormat/>
    <w:rsid w:val="003510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C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51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510C1"/>
  </w:style>
  <w:style w:type="character" w:customStyle="1" w:styleId="Heading5Char">
    <w:name w:val="Heading 5 Char"/>
    <w:basedOn w:val="DefaultParagraphFont"/>
    <w:link w:val="Heading5"/>
    <w:uiPriority w:val="9"/>
    <w:rsid w:val="003510C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3510C1"/>
    <w:rPr>
      <w:i/>
      <w:iCs/>
    </w:rPr>
  </w:style>
  <w:style w:type="character" w:styleId="Hyperlink">
    <w:name w:val="Hyperlink"/>
    <w:basedOn w:val="DefaultParagraphFont"/>
    <w:uiPriority w:val="99"/>
    <w:semiHidden/>
    <w:unhideWhenUsed/>
    <w:rsid w:val="003510C1"/>
    <w:rPr>
      <w:color w:val="0000FF"/>
      <w:u w:val="single"/>
    </w:rPr>
  </w:style>
  <w:style w:type="paragraph" w:styleId="BalloonText">
    <w:name w:val="Balloon Text"/>
    <w:basedOn w:val="Normal"/>
    <w:link w:val="BalloonTextChar"/>
    <w:uiPriority w:val="99"/>
    <w:semiHidden/>
    <w:unhideWhenUsed/>
    <w:rsid w:val="0035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689">
      <w:bodyDiv w:val="1"/>
      <w:marLeft w:val="0"/>
      <w:marRight w:val="0"/>
      <w:marTop w:val="0"/>
      <w:marBottom w:val="0"/>
      <w:divBdr>
        <w:top w:val="none" w:sz="0" w:space="0" w:color="auto"/>
        <w:left w:val="none" w:sz="0" w:space="0" w:color="auto"/>
        <w:bottom w:val="none" w:sz="0" w:space="0" w:color="auto"/>
        <w:right w:val="none" w:sz="0" w:space="0" w:color="auto"/>
      </w:divBdr>
      <w:divsChild>
        <w:div w:id="321859452">
          <w:marLeft w:val="0"/>
          <w:marRight w:val="0"/>
          <w:marTop w:val="0"/>
          <w:marBottom w:val="0"/>
          <w:divBdr>
            <w:top w:val="none" w:sz="0" w:space="0" w:color="auto"/>
            <w:left w:val="none" w:sz="0" w:space="0" w:color="auto"/>
            <w:bottom w:val="none" w:sz="0" w:space="0" w:color="auto"/>
            <w:right w:val="none" w:sz="0" w:space="0" w:color="auto"/>
          </w:divBdr>
        </w:div>
        <w:div w:id="776408959">
          <w:marLeft w:val="0"/>
          <w:marRight w:val="0"/>
          <w:marTop w:val="0"/>
          <w:marBottom w:val="0"/>
          <w:divBdr>
            <w:top w:val="none" w:sz="0" w:space="0" w:color="auto"/>
            <w:left w:val="none" w:sz="0" w:space="0" w:color="auto"/>
            <w:bottom w:val="none" w:sz="0" w:space="0" w:color="auto"/>
            <w:right w:val="none" w:sz="0" w:space="0" w:color="auto"/>
          </w:divBdr>
        </w:div>
        <w:div w:id="1495992926">
          <w:marLeft w:val="0"/>
          <w:marRight w:val="0"/>
          <w:marTop w:val="0"/>
          <w:marBottom w:val="0"/>
          <w:divBdr>
            <w:top w:val="none" w:sz="0" w:space="0" w:color="auto"/>
            <w:left w:val="none" w:sz="0" w:space="0" w:color="auto"/>
            <w:bottom w:val="none" w:sz="0" w:space="0" w:color="auto"/>
            <w:right w:val="none" w:sz="0" w:space="0" w:color="auto"/>
          </w:divBdr>
          <w:divsChild>
            <w:div w:id="2112971725">
              <w:marLeft w:val="0"/>
              <w:marRight w:val="0"/>
              <w:marTop w:val="0"/>
              <w:marBottom w:val="0"/>
              <w:divBdr>
                <w:top w:val="none" w:sz="0" w:space="0" w:color="auto"/>
                <w:left w:val="none" w:sz="0" w:space="0" w:color="auto"/>
                <w:bottom w:val="none" w:sz="0" w:space="0" w:color="auto"/>
                <w:right w:val="none" w:sz="0" w:space="0" w:color="auto"/>
              </w:divBdr>
              <w:divsChild>
                <w:div w:id="110828107">
                  <w:marLeft w:val="0"/>
                  <w:marRight w:val="0"/>
                  <w:marTop w:val="0"/>
                  <w:marBottom w:val="0"/>
                  <w:divBdr>
                    <w:top w:val="none" w:sz="0" w:space="0" w:color="auto"/>
                    <w:left w:val="none" w:sz="0" w:space="0" w:color="auto"/>
                    <w:bottom w:val="none" w:sz="0" w:space="0" w:color="auto"/>
                    <w:right w:val="none" w:sz="0" w:space="0" w:color="auto"/>
                  </w:divBdr>
                </w:div>
                <w:div w:id="1215193268">
                  <w:marLeft w:val="0"/>
                  <w:marRight w:val="0"/>
                  <w:marTop w:val="0"/>
                  <w:marBottom w:val="0"/>
                  <w:divBdr>
                    <w:top w:val="none" w:sz="0" w:space="0" w:color="auto"/>
                    <w:left w:val="none" w:sz="0" w:space="0" w:color="auto"/>
                    <w:bottom w:val="none" w:sz="0" w:space="0" w:color="auto"/>
                    <w:right w:val="none" w:sz="0" w:space="0" w:color="auto"/>
                  </w:divBdr>
                </w:div>
              </w:divsChild>
            </w:div>
            <w:div w:id="440536734">
              <w:marLeft w:val="0"/>
              <w:marRight w:val="0"/>
              <w:marTop w:val="0"/>
              <w:marBottom w:val="0"/>
              <w:divBdr>
                <w:top w:val="none" w:sz="0" w:space="0" w:color="auto"/>
                <w:left w:val="none" w:sz="0" w:space="0" w:color="auto"/>
                <w:bottom w:val="none" w:sz="0" w:space="0" w:color="auto"/>
                <w:right w:val="none" w:sz="0" w:space="0" w:color="auto"/>
              </w:divBdr>
              <w:divsChild>
                <w:div w:id="1178739018">
                  <w:marLeft w:val="0"/>
                  <w:marRight w:val="0"/>
                  <w:marTop w:val="0"/>
                  <w:marBottom w:val="0"/>
                  <w:divBdr>
                    <w:top w:val="none" w:sz="0" w:space="0" w:color="auto"/>
                    <w:left w:val="none" w:sz="0" w:space="0" w:color="auto"/>
                    <w:bottom w:val="none" w:sz="0" w:space="0" w:color="auto"/>
                    <w:right w:val="none" w:sz="0" w:space="0" w:color="auto"/>
                  </w:divBdr>
                </w:div>
                <w:div w:id="4968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4419">
          <w:marLeft w:val="0"/>
          <w:marRight w:val="0"/>
          <w:marTop w:val="0"/>
          <w:marBottom w:val="0"/>
          <w:divBdr>
            <w:top w:val="none" w:sz="0" w:space="0" w:color="auto"/>
            <w:left w:val="none" w:sz="0" w:space="0" w:color="auto"/>
            <w:bottom w:val="none" w:sz="0" w:space="0" w:color="auto"/>
            <w:right w:val="none" w:sz="0" w:space="0" w:color="auto"/>
          </w:divBdr>
        </w:div>
      </w:divsChild>
    </w:div>
    <w:div w:id="499541289">
      <w:bodyDiv w:val="1"/>
      <w:marLeft w:val="0"/>
      <w:marRight w:val="0"/>
      <w:marTop w:val="0"/>
      <w:marBottom w:val="0"/>
      <w:divBdr>
        <w:top w:val="none" w:sz="0" w:space="0" w:color="auto"/>
        <w:left w:val="none" w:sz="0" w:space="0" w:color="auto"/>
        <w:bottom w:val="none" w:sz="0" w:space="0" w:color="auto"/>
        <w:right w:val="none" w:sz="0" w:space="0" w:color="auto"/>
      </w:divBdr>
    </w:div>
    <w:div w:id="12984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3ax.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Helen Quas</cp:lastModifiedBy>
  <cp:revision>2</cp:revision>
  <dcterms:created xsi:type="dcterms:W3CDTF">2023-05-25T11:45:00Z</dcterms:created>
  <dcterms:modified xsi:type="dcterms:W3CDTF">2023-05-25T11:45:00Z</dcterms:modified>
</cp:coreProperties>
</file>