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7518" w14:textId="32184DDF" w:rsidR="00B958C9" w:rsidRDefault="00B958C9"/>
    <w:p w14:paraId="6740FFDC" w14:textId="77777777" w:rsidR="00F96999" w:rsidRPr="00714456" w:rsidRDefault="00F96999" w:rsidP="00F96999"/>
    <w:p w14:paraId="5967BF2C" w14:textId="77777777" w:rsidR="00F96999" w:rsidRPr="00714456" w:rsidRDefault="00F96999" w:rsidP="00F96999"/>
    <w:p w14:paraId="7C1DD5F2" w14:textId="77777777" w:rsidR="00F96999" w:rsidRPr="00714456" w:rsidRDefault="00F96999" w:rsidP="00F96999">
      <w:pPr>
        <w:rPr>
          <w:rFonts w:ascii="Arial" w:hAnsi="Arial" w:cs="Arial"/>
          <w:sz w:val="24"/>
          <w:szCs w:val="24"/>
        </w:rPr>
      </w:pPr>
    </w:p>
    <w:p w14:paraId="1FA59263" w14:textId="77777777" w:rsidR="00F96999" w:rsidRPr="00714456" w:rsidRDefault="00F96999" w:rsidP="00F96999">
      <w:pPr>
        <w:rPr>
          <w:rFonts w:ascii="Arial" w:hAnsi="Arial" w:cs="Arial"/>
          <w:sz w:val="24"/>
          <w:szCs w:val="24"/>
        </w:rPr>
      </w:pPr>
    </w:p>
    <w:p w14:paraId="2DEDA1FA" w14:textId="77777777" w:rsidR="00F96999" w:rsidRPr="00714456" w:rsidRDefault="00F96999" w:rsidP="00F96999">
      <w:pPr>
        <w:rPr>
          <w:rFonts w:ascii="Arial" w:hAnsi="Arial" w:cs="Arial"/>
          <w:sz w:val="24"/>
          <w:szCs w:val="24"/>
        </w:rPr>
      </w:pPr>
    </w:p>
    <w:p w14:paraId="106BCEA3" w14:textId="77777777" w:rsidR="00F96999" w:rsidRPr="00714456" w:rsidRDefault="00F96999" w:rsidP="00F96999">
      <w:pPr>
        <w:rPr>
          <w:rFonts w:ascii="Arial" w:hAnsi="Arial" w:cs="Arial"/>
          <w:sz w:val="24"/>
          <w:szCs w:val="24"/>
        </w:rPr>
      </w:pPr>
    </w:p>
    <w:p w14:paraId="12E2FC63" w14:textId="77777777" w:rsidR="00F96999" w:rsidRPr="00714456" w:rsidRDefault="00F96999" w:rsidP="00F96999">
      <w:pPr>
        <w:rPr>
          <w:rFonts w:ascii="Arial" w:hAnsi="Arial" w:cs="Arial"/>
          <w:sz w:val="24"/>
          <w:szCs w:val="24"/>
        </w:rPr>
      </w:pPr>
    </w:p>
    <w:p w14:paraId="28F92C25" w14:textId="77777777" w:rsidR="00F96999" w:rsidRPr="00714456" w:rsidRDefault="00F96999" w:rsidP="00F96999">
      <w:pPr>
        <w:rPr>
          <w:rFonts w:ascii="Arial" w:hAnsi="Arial" w:cs="Arial"/>
          <w:sz w:val="24"/>
          <w:szCs w:val="24"/>
        </w:rPr>
      </w:pPr>
      <w:r w:rsidRPr="00714456">
        <w:rPr>
          <w:rFonts w:ascii="Arial" w:hAnsi="Arial" w:cs="Arial"/>
          <w:sz w:val="24"/>
          <w:szCs w:val="24"/>
        </w:rPr>
        <w:t>Managing sample introduction problems in Hydrophilic Interaction Liquid Chromatography.</w:t>
      </w:r>
    </w:p>
    <w:p w14:paraId="7A1F5A89" w14:textId="77777777" w:rsidR="00F96999" w:rsidRPr="00714456" w:rsidRDefault="00F96999" w:rsidP="00F96999">
      <w:pPr>
        <w:rPr>
          <w:rFonts w:ascii="Arial" w:hAnsi="Arial" w:cs="Arial"/>
          <w:sz w:val="24"/>
          <w:szCs w:val="24"/>
        </w:rPr>
      </w:pPr>
    </w:p>
    <w:p w14:paraId="1FE12478" w14:textId="77777777" w:rsidR="00F96999" w:rsidRPr="00714456" w:rsidRDefault="00F96999" w:rsidP="00F96999">
      <w:pPr>
        <w:rPr>
          <w:rFonts w:ascii="Arial" w:hAnsi="Arial" w:cs="Arial"/>
          <w:sz w:val="24"/>
          <w:szCs w:val="24"/>
        </w:rPr>
      </w:pPr>
    </w:p>
    <w:p w14:paraId="66C667C3" w14:textId="77777777" w:rsidR="00C34990" w:rsidRPr="00761525" w:rsidRDefault="00C34990" w:rsidP="00761525">
      <w:pPr>
        <w:rPr>
          <w:rFonts w:ascii="Arial" w:hAnsi="Arial" w:cs="Arial"/>
          <w:sz w:val="24"/>
          <w:szCs w:val="24"/>
        </w:rPr>
      </w:pPr>
    </w:p>
    <w:p w14:paraId="4C7DE0AA" w14:textId="73B806B1" w:rsidR="00091BAA" w:rsidRDefault="0013515F" w:rsidP="00C34990">
      <w:pPr>
        <w:rPr>
          <w:rFonts w:ascii="Arial" w:hAnsi="Arial" w:cs="Arial"/>
          <w:sz w:val="24"/>
          <w:szCs w:val="24"/>
        </w:rPr>
      </w:pPr>
      <w:r>
        <w:rPr>
          <w:rFonts w:ascii="Arial" w:hAnsi="Arial" w:cs="Arial"/>
          <w:sz w:val="24"/>
          <w:szCs w:val="24"/>
        </w:rPr>
        <w:t>Mark Taylor</w:t>
      </w:r>
      <w:r w:rsidRPr="0013515F">
        <w:rPr>
          <w:rFonts w:ascii="Arial" w:hAnsi="Arial" w:cs="Arial"/>
          <w:sz w:val="24"/>
          <w:szCs w:val="24"/>
          <w:vertAlign w:val="superscript"/>
        </w:rPr>
        <w:t>a</w:t>
      </w:r>
      <w:r>
        <w:rPr>
          <w:rFonts w:ascii="Arial" w:hAnsi="Arial" w:cs="Arial"/>
          <w:sz w:val="24"/>
          <w:szCs w:val="24"/>
        </w:rPr>
        <w:t>, Jane Kawakami</w:t>
      </w:r>
      <w:r w:rsidRPr="0013515F">
        <w:rPr>
          <w:rFonts w:ascii="Arial" w:hAnsi="Arial" w:cs="Arial"/>
          <w:sz w:val="24"/>
          <w:szCs w:val="24"/>
          <w:vertAlign w:val="superscript"/>
        </w:rPr>
        <w:t>b</w:t>
      </w:r>
      <w:r>
        <w:rPr>
          <w:rFonts w:ascii="Arial" w:hAnsi="Arial" w:cs="Arial"/>
          <w:sz w:val="24"/>
          <w:szCs w:val="24"/>
        </w:rPr>
        <w:t>,</w:t>
      </w:r>
      <w:r w:rsidR="00BD0CED">
        <w:rPr>
          <w:rFonts w:ascii="Arial" w:hAnsi="Arial" w:cs="Arial"/>
          <w:sz w:val="24"/>
          <w:szCs w:val="24"/>
        </w:rPr>
        <w:t xml:space="preserve"> </w:t>
      </w:r>
      <w:r w:rsidR="00C34990">
        <w:rPr>
          <w:rFonts w:ascii="Arial" w:hAnsi="Arial" w:cs="Arial"/>
          <w:sz w:val="24"/>
          <w:szCs w:val="24"/>
        </w:rPr>
        <w:t xml:space="preserve">David </w:t>
      </w:r>
      <w:r>
        <w:rPr>
          <w:rFonts w:ascii="Arial" w:hAnsi="Arial" w:cs="Arial"/>
          <w:sz w:val="24"/>
          <w:szCs w:val="24"/>
        </w:rPr>
        <w:t xml:space="preserve">V. </w:t>
      </w:r>
      <w:r w:rsidR="00C34990">
        <w:rPr>
          <w:rFonts w:ascii="Arial" w:hAnsi="Arial" w:cs="Arial"/>
          <w:sz w:val="24"/>
          <w:szCs w:val="24"/>
        </w:rPr>
        <w:t>McCalley</w:t>
      </w:r>
      <w:r>
        <w:rPr>
          <w:rFonts w:ascii="Arial" w:hAnsi="Arial" w:cs="Arial"/>
          <w:sz w:val="24"/>
          <w:szCs w:val="24"/>
          <w:vertAlign w:val="superscript"/>
        </w:rPr>
        <w:t>c</w:t>
      </w:r>
      <w:r w:rsidR="00C34990">
        <w:rPr>
          <w:rFonts w:ascii="Arial" w:hAnsi="Arial" w:cs="Arial"/>
          <w:sz w:val="24"/>
          <w:szCs w:val="24"/>
        </w:rPr>
        <w:t>*</w:t>
      </w:r>
    </w:p>
    <w:p w14:paraId="14C24CCE" w14:textId="226309DB" w:rsidR="00C34990" w:rsidRPr="00714456" w:rsidRDefault="0013515F" w:rsidP="00C34990">
      <w:pPr>
        <w:rPr>
          <w:rFonts w:ascii="Arial" w:hAnsi="Arial" w:cs="Arial"/>
          <w:sz w:val="24"/>
          <w:szCs w:val="24"/>
        </w:rPr>
      </w:pPr>
      <w:r>
        <w:rPr>
          <w:rFonts w:ascii="Arial" w:hAnsi="Arial" w:cs="Arial"/>
          <w:sz w:val="24"/>
          <w:szCs w:val="24"/>
        </w:rPr>
        <w:t xml:space="preserve"> </w:t>
      </w:r>
    </w:p>
    <w:p w14:paraId="4388BDEC" w14:textId="4C8E0A2A" w:rsidR="00091BAA" w:rsidRDefault="0013515F" w:rsidP="0013515F">
      <w:pPr>
        <w:rPr>
          <w:rFonts w:ascii="Arial" w:hAnsi="Arial" w:cs="Arial"/>
          <w:sz w:val="24"/>
          <w:szCs w:val="24"/>
        </w:rPr>
      </w:pPr>
      <w:r>
        <w:rPr>
          <w:rFonts w:ascii="Arial" w:hAnsi="Arial" w:cs="Arial"/>
          <w:sz w:val="24"/>
          <w:szCs w:val="24"/>
          <w:vertAlign w:val="superscript"/>
        </w:rPr>
        <w:t>a</w:t>
      </w:r>
      <w:r w:rsidRPr="00761525">
        <w:rPr>
          <w:rFonts w:ascii="Arial" w:hAnsi="Arial" w:cs="Arial"/>
          <w:sz w:val="24"/>
          <w:szCs w:val="24"/>
        </w:rPr>
        <w:t>Pfizer, Discovery Park, Ramsgate Road, Sandwich, CT13 9NJ</w:t>
      </w:r>
      <w:r>
        <w:rPr>
          <w:rFonts w:ascii="Arial" w:hAnsi="Arial" w:cs="Arial"/>
          <w:sz w:val="24"/>
          <w:szCs w:val="24"/>
        </w:rPr>
        <w:t>, U.K.</w:t>
      </w:r>
    </w:p>
    <w:p w14:paraId="55EB078B" w14:textId="7DFC975E" w:rsidR="0013515F" w:rsidRDefault="0013515F" w:rsidP="00F96999">
      <w:pPr>
        <w:rPr>
          <w:rFonts w:ascii="Arial" w:hAnsi="Arial" w:cs="Arial"/>
          <w:sz w:val="24"/>
          <w:szCs w:val="24"/>
        </w:rPr>
      </w:pPr>
      <w:r w:rsidRPr="00BD0CED">
        <w:rPr>
          <w:rFonts w:ascii="Arial" w:hAnsi="Arial" w:cs="Arial"/>
          <w:sz w:val="24"/>
          <w:szCs w:val="24"/>
          <w:vertAlign w:val="superscript"/>
        </w:rPr>
        <w:t>b</w:t>
      </w:r>
      <w:r>
        <w:rPr>
          <w:rFonts w:ascii="Arial" w:hAnsi="Arial" w:cs="Arial"/>
          <w:sz w:val="24"/>
          <w:szCs w:val="24"/>
        </w:rPr>
        <w:t xml:space="preserve">Pfizer, </w:t>
      </w:r>
      <w:r w:rsidR="002F2B11">
        <w:rPr>
          <w:rFonts w:ascii="Arial" w:hAnsi="Arial" w:cs="Arial"/>
          <w:sz w:val="24"/>
          <w:szCs w:val="24"/>
        </w:rPr>
        <w:t xml:space="preserve">280 Shennecossett Rd, </w:t>
      </w:r>
      <w:r>
        <w:rPr>
          <w:rFonts w:ascii="Arial" w:hAnsi="Arial" w:cs="Arial"/>
          <w:sz w:val="24"/>
          <w:szCs w:val="24"/>
        </w:rPr>
        <w:t xml:space="preserve">Groton, </w:t>
      </w:r>
      <w:r w:rsidR="002F2B11">
        <w:rPr>
          <w:rFonts w:ascii="Arial" w:hAnsi="Arial" w:cs="Arial"/>
          <w:sz w:val="24"/>
          <w:szCs w:val="24"/>
        </w:rPr>
        <w:t>CT 06340</w:t>
      </w:r>
      <w:r>
        <w:rPr>
          <w:rFonts w:ascii="Arial" w:hAnsi="Arial" w:cs="Arial"/>
          <w:sz w:val="24"/>
          <w:szCs w:val="24"/>
        </w:rPr>
        <w:t>, U.S.A.</w:t>
      </w:r>
    </w:p>
    <w:p w14:paraId="5605954F" w14:textId="28D0E92D" w:rsidR="00F96999" w:rsidRDefault="00091BAA" w:rsidP="00F96999">
      <w:pPr>
        <w:rPr>
          <w:rFonts w:ascii="Arial" w:hAnsi="Arial" w:cs="Arial"/>
          <w:sz w:val="24"/>
          <w:szCs w:val="24"/>
        </w:rPr>
      </w:pPr>
      <w:r w:rsidRPr="00091BAA">
        <w:rPr>
          <w:rFonts w:ascii="Arial" w:hAnsi="Arial" w:cs="Arial"/>
          <w:sz w:val="24"/>
          <w:szCs w:val="24"/>
          <w:vertAlign w:val="superscript"/>
        </w:rPr>
        <w:t>c</w:t>
      </w:r>
      <w:r w:rsidR="00F96999" w:rsidRPr="00714456">
        <w:rPr>
          <w:rFonts w:ascii="Arial" w:hAnsi="Arial" w:cs="Arial"/>
          <w:sz w:val="24"/>
          <w:szCs w:val="24"/>
        </w:rPr>
        <w:t>Centre for Research in Biosciences, University of the West of England, Frenchay, Bristol BS16 1QY, UK</w:t>
      </w:r>
    </w:p>
    <w:p w14:paraId="578B8D74" w14:textId="4141DCD4" w:rsidR="004C0B7C" w:rsidRPr="00714456" w:rsidRDefault="0013515F" w:rsidP="00F96999">
      <w:pPr>
        <w:rPr>
          <w:rFonts w:ascii="Arial" w:hAnsi="Arial" w:cs="Arial"/>
          <w:sz w:val="24"/>
          <w:szCs w:val="24"/>
        </w:rPr>
      </w:pPr>
      <w:r w:rsidRPr="00714456">
        <w:rPr>
          <w:rFonts w:ascii="Arial" w:hAnsi="Arial" w:cs="Arial"/>
          <w:sz w:val="24"/>
          <w:szCs w:val="24"/>
        </w:rPr>
        <w:t>* Corresponding author</w:t>
      </w:r>
    </w:p>
    <w:p w14:paraId="2F3DC8C6" w14:textId="77777777" w:rsidR="00F96999" w:rsidRPr="00714456" w:rsidRDefault="00F96999" w:rsidP="00F96999">
      <w:pPr>
        <w:rPr>
          <w:rFonts w:ascii="Arial" w:hAnsi="Arial" w:cs="Arial"/>
          <w:sz w:val="24"/>
          <w:szCs w:val="24"/>
        </w:rPr>
      </w:pPr>
    </w:p>
    <w:p w14:paraId="704C1BEF" w14:textId="538A6E40" w:rsidR="00F96999" w:rsidRPr="00714456" w:rsidRDefault="00F96999" w:rsidP="00F96999">
      <w:pPr>
        <w:rPr>
          <w:rFonts w:ascii="Arial" w:hAnsi="Arial" w:cs="Arial"/>
          <w:sz w:val="24"/>
          <w:szCs w:val="24"/>
          <w:lang w:val="fr-CH"/>
        </w:rPr>
      </w:pPr>
      <w:r w:rsidRPr="00714456">
        <w:rPr>
          <w:rFonts w:ascii="Arial" w:hAnsi="Arial" w:cs="Arial"/>
          <w:sz w:val="24"/>
          <w:szCs w:val="24"/>
          <w:lang w:val="fr-CH"/>
        </w:rPr>
        <w:t xml:space="preserve">Tel. </w:t>
      </w:r>
      <w:r w:rsidR="004C0B7C">
        <w:rPr>
          <w:rFonts w:ascii="Arial" w:hAnsi="Arial" w:cs="Arial"/>
          <w:sz w:val="24"/>
          <w:szCs w:val="24"/>
          <w:lang w:val="fr-CH"/>
        </w:rPr>
        <w:t>+44 117 3287353</w:t>
      </w:r>
    </w:p>
    <w:p w14:paraId="32D88F05" w14:textId="0A64FD14" w:rsidR="00F96999" w:rsidRPr="00714456" w:rsidRDefault="00F96999" w:rsidP="00F96999">
      <w:pPr>
        <w:rPr>
          <w:rFonts w:ascii="Arial" w:hAnsi="Arial" w:cs="Arial"/>
          <w:sz w:val="24"/>
          <w:szCs w:val="24"/>
          <w:lang w:val="fr-CH"/>
        </w:rPr>
      </w:pPr>
      <w:r w:rsidRPr="00714456">
        <w:rPr>
          <w:rFonts w:ascii="Arial" w:hAnsi="Arial" w:cs="Arial"/>
          <w:sz w:val="24"/>
          <w:szCs w:val="24"/>
          <w:lang w:val="fr-CH"/>
        </w:rPr>
        <w:t xml:space="preserve">Email   </w:t>
      </w:r>
      <w:r w:rsidR="004C0B7C">
        <w:rPr>
          <w:rFonts w:ascii="Arial" w:hAnsi="Arial" w:cs="Arial"/>
          <w:sz w:val="24"/>
          <w:szCs w:val="24"/>
          <w:lang w:val="fr-CH"/>
        </w:rPr>
        <w:t>David.Mccalley@uwe.ac.uk</w:t>
      </w:r>
    </w:p>
    <w:p w14:paraId="38F37B93" w14:textId="77777777" w:rsidR="00F96999" w:rsidRPr="00714456" w:rsidRDefault="00F96999" w:rsidP="00F96999">
      <w:pPr>
        <w:rPr>
          <w:rFonts w:ascii="Arial" w:hAnsi="Arial" w:cs="Arial"/>
          <w:sz w:val="24"/>
          <w:szCs w:val="24"/>
          <w:lang w:val="fr-CH"/>
        </w:rPr>
      </w:pPr>
    </w:p>
    <w:p w14:paraId="6FD87830" w14:textId="77777777" w:rsidR="00F96999" w:rsidRPr="00714456" w:rsidRDefault="00F96999" w:rsidP="00F96999">
      <w:pPr>
        <w:rPr>
          <w:rFonts w:ascii="Arial" w:hAnsi="Arial" w:cs="Arial"/>
          <w:sz w:val="24"/>
          <w:szCs w:val="24"/>
        </w:rPr>
      </w:pPr>
    </w:p>
    <w:p w14:paraId="5E87B5B5" w14:textId="77777777" w:rsidR="00F96999" w:rsidRPr="00714456" w:rsidRDefault="00F96999" w:rsidP="00F96999">
      <w:pPr>
        <w:rPr>
          <w:rFonts w:ascii="Arial" w:hAnsi="Arial" w:cs="Arial"/>
          <w:sz w:val="24"/>
          <w:szCs w:val="24"/>
        </w:rPr>
      </w:pPr>
    </w:p>
    <w:p w14:paraId="1752CCBA" w14:textId="77777777" w:rsidR="00F96999" w:rsidRPr="00714456" w:rsidRDefault="00F96999" w:rsidP="00F96999">
      <w:pPr>
        <w:rPr>
          <w:rFonts w:ascii="Arial" w:hAnsi="Arial" w:cs="Arial"/>
          <w:sz w:val="24"/>
          <w:szCs w:val="24"/>
        </w:rPr>
      </w:pPr>
    </w:p>
    <w:p w14:paraId="5E84CB98" w14:textId="77777777" w:rsidR="00F96999" w:rsidRPr="00714456" w:rsidRDefault="00F96999" w:rsidP="00F96999">
      <w:pPr>
        <w:rPr>
          <w:rFonts w:ascii="Arial" w:hAnsi="Arial" w:cs="Arial"/>
          <w:sz w:val="24"/>
          <w:szCs w:val="24"/>
        </w:rPr>
      </w:pPr>
      <w:r w:rsidRPr="00714456">
        <w:rPr>
          <w:rFonts w:ascii="Arial" w:hAnsi="Arial" w:cs="Arial"/>
          <w:sz w:val="24"/>
          <w:szCs w:val="24"/>
        </w:rPr>
        <w:t xml:space="preserve">Keywords:  </w:t>
      </w:r>
    </w:p>
    <w:p w14:paraId="27835FC3" w14:textId="77777777" w:rsidR="00F96999" w:rsidRPr="00714456" w:rsidRDefault="00F96999" w:rsidP="00F96999">
      <w:pPr>
        <w:rPr>
          <w:rFonts w:ascii="Arial" w:hAnsi="Arial" w:cs="Arial"/>
          <w:sz w:val="24"/>
          <w:szCs w:val="24"/>
        </w:rPr>
      </w:pPr>
      <w:r w:rsidRPr="00714456">
        <w:rPr>
          <w:rFonts w:ascii="Arial" w:hAnsi="Arial" w:cs="Arial"/>
          <w:sz w:val="24"/>
          <w:szCs w:val="24"/>
        </w:rPr>
        <w:t>HPLC: HILIC: sample injection</w:t>
      </w:r>
    </w:p>
    <w:p w14:paraId="75FD71A3" w14:textId="77777777" w:rsidR="00F96999" w:rsidRPr="00714456" w:rsidRDefault="00F96999" w:rsidP="00F96999">
      <w:pPr>
        <w:rPr>
          <w:rFonts w:ascii="Arial" w:hAnsi="Arial" w:cs="Arial"/>
          <w:b/>
          <w:sz w:val="24"/>
          <w:szCs w:val="24"/>
        </w:rPr>
      </w:pPr>
    </w:p>
    <w:p w14:paraId="16FD6417" w14:textId="71E267AC" w:rsidR="004C0B7C" w:rsidRDefault="004C0B7C">
      <w:pPr>
        <w:rPr>
          <w:rFonts w:ascii="Arial" w:hAnsi="Arial" w:cs="Arial"/>
          <w:b/>
          <w:sz w:val="24"/>
          <w:szCs w:val="24"/>
        </w:rPr>
      </w:pPr>
      <w:r>
        <w:rPr>
          <w:rFonts w:ascii="Arial" w:hAnsi="Arial" w:cs="Arial"/>
          <w:b/>
          <w:sz w:val="24"/>
          <w:szCs w:val="24"/>
        </w:rPr>
        <w:br w:type="page"/>
      </w:r>
    </w:p>
    <w:p w14:paraId="151B4657" w14:textId="77777777" w:rsidR="00F96999" w:rsidRPr="00714456" w:rsidRDefault="00F96999" w:rsidP="00F96999">
      <w:pPr>
        <w:rPr>
          <w:rFonts w:ascii="Arial" w:hAnsi="Arial" w:cs="Arial"/>
          <w:b/>
          <w:sz w:val="24"/>
          <w:szCs w:val="24"/>
        </w:rPr>
      </w:pPr>
      <w:r w:rsidRPr="00714456">
        <w:rPr>
          <w:rFonts w:ascii="Arial" w:hAnsi="Arial" w:cs="Arial"/>
          <w:b/>
          <w:sz w:val="24"/>
          <w:szCs w:val="24"/>
        </w:rPr>
        <w:lastRenderedPageBreak/>
        <w:t>Abstract</w:t>
      </w:r>
    </w:p>
    <w:p w14:paraId="52664528" w14:textId="54992347" w:rsidR="00F96999" w:rsidRPr="00714456" w:rsidRDefault="00F96999" w:rsidP="00F96999">
      <w:pPr>
        <w:spacing w:after="0" w:line="360" w:lineRule="auto"/>
        <w:rPr>
          <w:rFonts w:ascii="Arial" w:hAnsi="Arial" w:cs="Arial"/>
          <w:sz w:val="24"/>
          <w:szCs w:val="24"/>
        </w:rPr>
      </w:pPr>
      <w:r w:rsidRPr="00714456">
        <w:rPr>
          <w:rFonts w:ascii="Arial" w:hAnsi="Arial" w:cs="Arial"/>
          <w:sz w:val="24"/>
          <w:szCs w:val="24"/>
        </w:rPr>
        <w:t xml:space="preserve">Sample injection can </w:t>
      </w:r>
      <w:r>
        <w:rPr>
          <w:rFonts w:ascii="Arial" w:hAnsi="Arial" w:cs="Arial"/>
          <w:sz w:val="24"/>
          <w:szCs w:val="24"/>
        </w:rPr>
        <w:t xml:space="preserve">cause </w:t>
      </w:r>
      <w:r w:rsidRPr="00714456">
        <w:rPr>
          <w:rFonts w:ascii="Arial" w:hAnsi="Arial" w:cs="Arial"/>
          <w:sz w:val="24"/>
          <w:szCs w:val="24"/>
        </w:rPr>
        <w:t>serious problem</w:t>
      </w:r>
      <w:r>
        <w:rPr>
          <w:rFonts w:ascii="Arial" w:hAnsi="Arial" w:cs="Arial"/>
          <w:sz w:val="24"/>
          <w:szCs w:val="24"/>
        </w:rPr>
        <w:t>s</w:t>
      </w:r>
      <w:r w:rsidRPr="00714456">
        <w:rPr>
          <w:rFonts w:ascii="Arial" w:hAnsi="Arial" w:cs="Arial"/>
          <w:sz w:val="24"/>
          <w:szCs w:val="24"/>
        </w:rPr>
        <w:t xml:space="preserve"> in hydrophilic interaction liquid chromatography (HILIC)</w:t>
      </w:r>
      <w:r>
        <w:rPr>
          <w:rFonts w:ascii="Arial" w:hAnsi="Arial" w:cs="Arial"/>
          <w:sz w:val="24"/>
          <w:szCs w:val="24"/>
        </w:rPr>
        <w:t xml:space="preserve"> </w:t>
      </w:r>
      <w:r w:rsidRPr="00714456">
        <w:rPr>
          <w:rFonts w:ascii="Arial" w:hAnsi="Arial" w:cs="Arial"/>
          <w:sz w:val="24"/>
          <w:szCs w:val="24"/>
        </w:rPr>
        <w:t xml:space="preserve">when the injection solvent </w:t>
      </w:r>
      <w:r>
        <w:rPr>
          <w:rFonts w:ascii="Arial" w:hAnsi="Arial" w:cs="Arial"/>
          <w:sz w:val="24"/>
          <w:szCs w:val="24"/>
        </w:rPr>
        <w:t>has higher elution strength than t</w:t>
      </w:r>
      <w:r w:rsidRPr="00714456">
        <w:rPr>
          <w:rFonts w:ascii="Arial" w:hAnsi="Arial" w:cs="Arial"/>
          <w:sz w:val="24"/>
          <w:szCs w:val="24"/>
        </w:rPr>
        <w:t xml:space="preserve">he </w:t>
      </w:r>
      <w:r w:rsidR="009536DA">
        <w:rPr>
          <w:rFonts w:ascii="Arial" w:hAnsi="Arial" w:cs="Arial"/>
          <w:sz w:val="24"/>
          <w:szCs w:val="24"/>
        </w:rPr>
        <w:t>m</w:t>
      </w:r>
      <w:r w:rsidR="00BD0CED">
        <w:rPr>
          <w:rFonts w:ascii="Arial" w:hAnsi="Arial" w:cs="Arial"/>
          <w:sz w:val="24"/>
          <w:szCs w:val="24"/>
        </w:rPr>
        <w:t xml:space="preserve">obile </w:t>
      </w:r>
      <w:r w:rsidR="009536DA">
        <w:rPr>
          <w:rFonts w:ascii="Arial" w:hAnsi="Arial" w:cs="Arial"/>
          <w:sz w:val="24"/>
          <w:szCs w:val="24"/>
        </w:rPr>
        <w:t>p</w:t>
      </w:r>
      <w:r w:rsidR="00BD0CED">
        <w:rPr>
          <w:rFonts w:ascii="Arial" w:hAnsi="Arial" w:cs="Arial"/>
          <w:sz w:val="24"/>
          <w:szCs w:val="24"/>
        </w:rPr>
        <w:t>hase</w:t>
      </w:r>
      <w:r>
        <w:rPr>
          <w:rFonts w:ascii="Arial" w:hAnsi="Arial" w:cs="Arial"/>
          <w:sz w:val="24"/>
          <w:szCs w:val="24"/>
        </w:rPr>
        <w:t>. It can lead to</w:t>
      </w:r>
      <w:r w:rsidRPr="00714456">
        <w:rPr>
          <w:rFonts w:ascii="Arial" w:hAnsi="Arial" w:cs="Arial"/>
          <w:sz w:val="24"/>
          <w:szCs w:val="24"/>
        </w:rPr>
        <w:t xml:space="preserve"> asymmetric peak shapes and poor efficiency. The problem </w:t>
      </w:r>
      <w:r>
        <w:rPr>
          <w:rFonts w:ascii="Arial" w:hAnsi="Arial" w:cs="Arial"/>
          <w:sz w:val="24"/>
          <w:szCs w:val="24"/>
        </w:rPr>
        <w:t>can</w:t>
      </w:r>
      <w:r w:rsidRPr="00714456">
        <w:rPr>
          <w:rFonts w:ascii="Arial" w:hAnsi="Arial" w:cs="Arial"/>
          <w:sz w:val="24"/>
          <w:szCs w:val="24"/>
        </w:rPr>
        <w:t xml:space="preserve"> occur when the </w:t>
      </w:r>
      <w:r w:rsidR="009536DA">
        <w:rPr>
          <w:rFonts w:ascii="Arial" w:hAnsi="Arial" w:cs="Arial"/>
          <w:sz w:val="24"/>
          <w:szCs w:val="24"/>
        </w:rPr>
        <w:t>mp</w:t>
      </w:r>
      <w:r w:rsidRPr="00714456">
        <w:rPr>
          <w:rFonts w:ascii="Arial" w:hAnsi="Arial" w:cs="Arial"/>
          <w:sz w:val="24"/>
          <w:szCs w:val="24"/>
        </w:rPr>
        <w:t xml:space="preserve"> contains a high proportion of organic </w:t>
      </w:r>
      <w:r>
        <w:rPr>
          <w:rFonts w:ascii="Arial" w:hAnsi="Arial" w:cs="Arial"/>
          <w:sz w:val="24"/>
          <w:szCs w:val="24"/>
        </w:rPr>
        <w:t xml:space="preserve">e.g. </w:t>
      </w:r>
      <w:r w:rsidR="004C0B7C">
        <w:rPr>
          <w:rFonts w:ascii="Arial" w:hAnsi="Arial" w:cs="Arial"/>
          <w:sz w:val="24"/>
          <w:szCs w:val="24"/>
        </w:rPr>
        <w:t xml:space="preserve">95% </w:t>
      </w:r>
      <w:r>
        <w:rPr>
          <w:rFonts w:ascii="Arial" w:hAnsi="Arial" w:cs="Arial"/>
          <w:sz w:val="24"/>
          <w:szCs w:val="24"/>
        </w:rPr>
        <w:t xml:space="preserve"> acetonitrile </w:t>
      </w:r>
      <w:r w:rsidRPr="00714456">
        <w:rPr>
          <w:rFonts w:ascii="Arial" w:hAnsi="Arial" w:cs="Arial"/>
          <w:sz w:val="24"/>
          <w:szCs w:val="24"/>
        </w:rPr>
        <w:t>(a weak solvent) whereas the injection solvent contains a higher proportion of water (a strong solvent)</w:t>
      </w:r>
      <w:r>
        <w:rPr>
          <w:rFonts w:ascii="Arial" w:hAnsi="Arial" w:cs="Arial"/>
          <w:sz w:val="24"/>
          <w:szCs w:val="24"/>
        </w:rPr>
        <w:t xml:space="preserve"> that is necessary to </w:t>
      </w:r>
      <w:r w:rsidRPr="00714456">
        <w:rPr>
          <w:rFonts w:ascii="Arial" w:hAnsi="Arial" w:cs="Arial"/>
          <w:sz w:val="24"/>
          <w:szCs w:val="24"/>
        </w:rPr>
        <w:t xml:space="preserve">dissolve </w:t>
      </w:r>
      <w:r>
        <w:rPr>
          <w:rFonts w:ascii="Arial" w:hAnsi="Arial" w:cs="Arial"/>
          <w:sz w:val="24"/>
          <w:szCs w:val="24"/>
        </w:rPr>
        <w:t xml:space="preserve">polar </w:t>
      </w:r>
      <w:r w:rsidRPr="00714456">
        <w:rPr>
          <w:rFonts w:ascii="Arial" w:hAnsi="Arial" w:cs="Arial"/>
          <w:sz w:val="24"/>
          <w:szCs w:val="24"/>
        </w:rPr>
        <w:t>sample</w:t>
      </w:r>
      <w:r>
        <w:rPr>
          <w:rFonts w:ascii="Arial" w:hAnsi="Arial" w:cs="Arial"/>
          <w:sz w:val="24"/>
          <w:szCs w:val="24"/>
        </w:rPr>
        <w:t>s</w:t>
      </w:r>
      <w:r w:rsidRPr="00714456">
        <w:rPr>
          <w:rFonts w:ascii="Arial" w:hAnsi="Arial" w:cs="Arial"/>
          <w:sz w:val="24"/>
          <w:szCs w:val="24"/>
        </w:rPr>
        <w:t xml:space="preserve">. We investigated different strategies to overcome this problem. A simple method is </w:t>
      </w:r>
      <w:r w:rsidR="00761525">
        <w:rPr>
          <w:rFonts w:ascii="Arial" w:hAnsi="Arial" w:cs="Arial"/>
          <w:sz w:val="24"/>
          <w:szCs w:val="24"/>
        </w:rPr>
        <w:t>pre</w:t>
      </w:r>
      <w:r w:rsidRPr="00714456">
        <w:rPr>
          <w:rFonts w:ascii="Arial" w:hAnsi="Arial" w:cs="Arial"/>
          <w:sz w:val="24"/>
          <w:szCs w:val="24"/>
        </w:rPr>
        <w:t xml:space="preserve">-column dilution where the injector is programmed to deliver a plug of weak solvent (e.g. pure acetonitrile) along with the sample dissolved in a solvent with higher water content than the </w:t>
      </w:r>
      <w:r w:rsidR="009536DA">
        <w:rPr>
          <w:rFonts w:ascii="Arial" w:hAnsi="Arial" w:cs="Arial"/>
          <w:sz w:val="24"/>
          <w:szCs w:val="24"/>
        </w:rPr>
        <w:t>mp</w:t>
      </w:r>
      <w:r w:rsidRPr="00714456">
        <w:rPr>
          <w:rFonts w:ascii="Arial" w:hAnsi="Arial" w:cs="Arial"/>
          <w:sz w:val="24"/>
          <w:szCs w:val="24"/>
        </w:rPr>
        <w:t>. Another option is to use alternative organic solvents to acetonitrile in the injection</w:t>
      </w:r>
      <w:r w:rsidR="004C0B7C">
        <w:rPr>
          <w:rFonts w:ascii="Arial" w:hAnsi="Arial" w:cs="Arial"/>
          <w:sz w:val="24"/>
          <w:szCs w:val="24"/>
        </w:rPr>
        <w:t xml:space="preserve"> </w:t>
      </w:r>
      <w:r w:rsidRPr="00714456">
        <w:rPr>
          <w:rFonts w:ascii="Arial" w:hAnsi="Arial" w:cs="Arial"/>
          <w:sz w:val="24"/>
          <w:szCs w:val="24"/>
        </w:rPr>
        <w:t>solvent</w:t>
      </w:r>
      <w:r w:rsidR="004C0B7C">
        <w:rPr>
          <w:rFonts w:ascii="Arial" w:hAnsi="Arial" w:cs="Arial"/>
          <w:sz w:val="24"/>
          <w:szCs w:val="24"/>
        </w:rPr>
        <w:t>,</w:t>
      </w:r>
      <w:r w:rsidRPr="00714456">
        <w:rPr>
          <w:rFonts w:ascii="Arial" w:hAnsi="Arial" w:cs="Arial"/>
          <w:sz w:val="24"/>
          <w:szCs w:val="24"/>
        </w:rPr>
        <w:t xml:space="preserve"> e.g. isopropanol, acetone or tetra</w:t>
      </w:r>
      <w:r w:rsidR="00565C12">
        <w:rPr>
          <w:rFonts w:ascii="Arial" w:hAnsi="Arial" w:cs="Arial"/>
          <w:sz w:val="24"/>
          <w:szCs w:val="24"/>
        </w:rPr>
        <w:t>hydro</w:t>
      </w:r>
      <w:r w:rsidRPr="00714456">
        <w:rPr>
          <w:rFonts w:ascii="Arial" w:hAnsi="Arial" w:cs="Arial"/>
          <w:sz w:val="24"/>
          <w:szCs w:val="24"/>
        </w:rPr>
        <w:t>furan</w:t>
      </w:r>
      <w:r w:rsidR="004C0B7C">
        <w:rPr>
          <w:rFonts w:ascii="Arial" w:hAnsi="Arial" w:cs="Arial"/>
          <w:sz w:val="24"/>
          <w:szCs w:val="24"/>
        </w:rPr>
        <w:t>,</w:t>
      </w:r>
      <w:r w:rsidRPr="00714456">
        <w:rPr>
          <w:rFonts w:ascii="Arial" w:hAnsi="Arial" w:cs="Arial"/>
          <w:sz w:val="24"/>
          <w:szCs w:val="24"/>
        </w:rPr>
        <w:t xml:space="preserve"> that may give enhanced sample solubility</w:t>
      </w:r>
      <w:r>
        <w:rPr>
          <w:rFonts w:ascii="Arial" w:hAnsi="Arial" w:cs="Arial"/>
          <w:sz w:val="24"/>
          <w:szCs w:val="24"/>
        </w:rPr>
        <w:t xml:space="preserve">. </w:t>
      </w:r>
      <w:r w:rsidRPr="00714456">
        <w:rPr>
          <w:rFonts w:ascii="Arial" w:hAnsi="Arial" w:cs="Arial"/>
          <w:sz w:val="24"/>
          <w:szCs w:val="24"/>
        </w:rPr>
        <w:t xml:space="preserve">The role of the volume of injection solvents </w:t>
      </w:r>
      <w:r>
        <w:rPr>
          <w:rFonts w:ascii="Arial" w:hAnsi="Arial" w:cs="Arial"/>
          <w:sz w:val="24"/>
          <w:szCs w:val="24"/>
        </w:rPr>
        <w:t>was</w:t>
      </w:r>
      <w:r w:rsidRPr="00714456">
        <w:rPr>
          <w:rFonts w:ascii="Arial" w:hAnsi="Arial" w:cs="Arial"/>
          <w:sz w:val="24"/>
          <w:szCs w:val="24"/>
        </w:rPr>
        <w:t xml:space="preserve"> investigated as well as the possible effects of </w:t>
      </w:r>
      <w:r w:rsidR="00BD0CED">
        <w:rPr>
          <w:rFonts w:ascii="Arial" w:hAnsi="Arial" w:cs="Arial"/>
          <w:sz w:val="24"/>
          <w:szCs w:val="24"/>
        </w:rPr>
        <w:t xml:space="preserve">mass </w:t>
      </w:r>
      <w:r w:rsidRPr="00714456">
        <w:rPr>
          <w:rFonts w:ascii="Arial" w:hAnsi="Arial" w:cs="Arial"/>
          <w:sz w:val="24"/>
          <w:szCs w:val="24"/>
        </w:rPr>
        <w:t>overload on the results.</w:t>
      </w:r>
      <w:r>
        <w:rPr>
          <w:rFonts w:ascii="Arial" w:hAnsi="Arial" w:cs="Arial"/>
          <w:sz w:val="24"/>
          <w:szCs w:val="24"/>
        </w:rPr>
        <w:t xml:space="preserve"> The use of small sample volumes is always recommended to reduce mismatch effects.</w:t>
      </w:r>
    </w:p>
    <w:p w14:paraId="3877E94C" w14:textId="77777777" w:rsidR="00F96999" w:rsidRPr="00714456" w:rsidRDefault="00F96999" w:rsidP="00F96999">
      <w:pPr>
        <w:rPr>
          <w:rFonts w:ascii="Arial" w:hAnsi="Arial" w:cs="Arial"/>
          <w:sz w:val="24"/>
          <w:szCs w:val="24"/>
        </w:rPr>
      </w:pPr>
      <w:r w:rsidRPr="00714456">
        <w:rPr>
          <w:rFonts w:ascii="Arial" w:hAnsi="Arial" w:cs="Arial"/>
          <w:sz w:val="24"/>
          <w:szCs w:val="24"/>
        </w:rPr>
        <w:br w:type="page"/>
      </w:r>
    </w:p>
    <w:p w14:paraId="6B3DD350" w14:textId="77777777" w:rsidR="00F96999" w:rsidRPr="00714456" w:rsidRDefault="00F96999" w:rsidP="00F96999">
      <w:pPr>
        <w:spacing w:line="360" w:lineRule="auto"/>
        <w:rPr>
          <w:rFonts w:ascii="Arial" w:hAnsi="Arial" w:cs="Arial"/>
          <w:b/>
          <w:sz w:val="24"/>
          <w:szCs w:val="24"/>
        </w:rPr>
      </w:pPr>
      <w:r w:rsidRPr="00714456">
        <w:rPr>
          <w:rFonts w:ascii="Arial" w:hAnsi="Arial" w:cs="Arial"/>
          <w:b/>
          <w:sz w:val="24"/>
          <w:szCs w:val="24"/>
        </w:rPr>
        <w:lastRenderedPageBreak/>
        <w:t>1. Introduction.</w:t>
      </w:r>
    </w:p>
    <w:p w14:paraId="3DE08193" w14:textId="73BBAF12" w:rsidR="00F96999" w:rsidRDefault="00F96999" w:rsidP="00F96999">
      <w:pPr>
        <w:spacing w:line="360" w:lineRule="auto"/>
        <w:rPr>
          <w:rFonts w:ascii="Arial" w:hAnsi="Arial" w:cs="Arial"/>
          <w:sz w:val="24"/>
          <w:szCs w:val="24"/>
        </w:rPr>
      </w:pPr>
      <w:r>
        <w:rPr>
          <w:rFonts w:ascii="Arial" w:hAnsi="Arial" w:cs="Arial"/>
          <w:sz w:val="24"/>
          <w:szCs w:val="24"/>
        </w:rPr>
        <w:t>Hydrophilic interaction chromatography (HILIC) has become a useful alternative technique to RPLC, especially for the analysis of polar and ionisable compounds which are difficult to retain using the latter technique [1]. The mechanism of separation is considered to be partition of solutes between a water layer held on the polar stationary phase (</w:t>
      </w:r>
      <w:r w:rsidR="00F035A3">
        <w:rPr>
          <w:rFonts w:ascii="Arial" w:hAnsi="Arial" w:cs="Arial"/>
          <w:sz w:val="24"/>
          <w:szCs w:val="24"/>
        </w:rPr>
        <w:t xml:space="preserve">sp, </w:t>
      </w:r>
      <w:r>
        <w:rPr>
          <w:rFonts w:ascii="Arial" w:hAnsi="Arial" w:cs="Arial"/>
          <w:sz w:val="24"/>
          <w:szCs w:val="24"/>
        </w:rPr>
        <w:t xml:space="preserve">typically bare silica, amide or zwitterionic) and the bulk mobile phase </w:t>
      </w:r>
      <w:r w:rsidR="009536DA">
        <w:rPr>
          <w:rFonts w:ascii="Arial" w:hAnsi="Arial" w:cs="Arial"/>
          <w:sz w:val="24"/>
          <w:szCs w:val="24"/>
        </w:rPr>
        <w:t>(mp</w:t>
      </w:r>
      <w:r w:rsidR="004C47B6">
        <w:rPr>
          <w:rFonts w:ascii="Arial" w:hAnsi="Arial" w:cs="Arial"/>
          <w:sz w:val="24"/>
          <w:szCs w:val="24"/>
        </w:rPr>
        <w:t>)</w:t>
      </w:r>
      <w:r w:rsidR="009536DA">
        <w:rPr>
          <w:rFonts w:ascii="Arial" w:hAnsi="Arial" w:cs="Arial"/>
          <w:sz w:val="24"/>
          <w:szCs w:val="24"/>
        </w:rPr>
        <w:t xml:space="preserve"> </w:t>
      </w:r>
      <w:r>
        <w:rPr>
          <w:rFonts w:ascii="Arial" w:hAnsi="Arial" w:cs="Arial"/>
          <w:sz w:val="24"/>
          <w:szCs w:val="24"/>
        </w:rPr>
        <w:t xml:space="preserve">which contains at least 60 % ACN and at least 3 % water. </w:t>
      </w:r>
      <w:r w:rsidR="004C47B6">
        <w:rPr>
          <w:rFonts w:ascii="Arial" w:hAnsi="Arial" w:cs="Arial"/>
          <w:sz w:val="24"/>
          <w:szCs w:val="24"/>
        </w:rPr>
        <w:t>Investigations into the detailed mechanism of the technique continue [</w:t>
      </w:r>
      <w:r w:rsidR="00DC3553">
        <w:rPr>
          <w:rFonts w:ascii="Arial" w:hAnsi="Arial" w:cs="Arial"/>
          <w:sz w:val="24"/>
          <w:szCs w:val="24"/>
        </w:rPr>
        <w:t>2-6</w:t>
      </w:r>
      <w:r w:rsidR="004C47B6">
        <w:rPr>
          <w:rFonts w:ascii="Arial" w:hAnsi="Arial" w:cs="Arial"/>
          <w:sz w:val="24"/>
          <w:szCs w:val="24"/>
        </w:rPr>
        <w:t xml:space="preserve">]. </w:t>
      </w:r>
      <w:r>
        <w:rPr>
          <w:rFonts w:ascii="Arial" w:hAnsi="Arial" w:cs="Arial"/>
          <w:sz w:val="24"/>
          <w:szCs w:val="24"/>
        </w:rPr>
        <w:t>Additional mechanisms can contribute to retention, particularly ionic effects. HILIC has been successfully applied in diverse areas to the analysis of peptides [</w:t>
      </w:r>
      <w:r w:rsidR="00DC3553">
        <w:rPr>
          <w:rFonts w:ascii="Arial" w:hAnsi="Arial" w:cs="Arial"/>
          <w:sz w:val="24"/>
          <w:szCs w:val="24"/>
        </w:rPr>
        <w:t>7</w:t>
      </w:r>
      <w:r>
        <w:rPr>
          <w:rFonts w:ascii="Arial" w:hAnsi="Arial" w:cs="Arial"/>
          <w:sz w:val="24"/>
          <w:szCs w:val="24"/>
        </w:rPr>
        <w:t>], antibiotics [</w:t>
      </w:r>
      <w:r w:rsidR="00DC3553">
        <w:rPr>
          <w:rFonts w:ascii="Arial" w:hAnsi="Arial" w:cs="Arial"/>
          <w:sz w:val="24"/>
          <w:szCs w:val="24"/>
        </w:rPr>
        <w:t>8,9</w:t>
      </w:r>
      <w:r>
        <w:rPr>
          <w:rFonts w:ascii="Arial" w:hAnsi="Arial" w:cs="Arial"/>
          <w:sz w:val="24"/>
          <w:szCs w:val="24"/>
        </w:rPr>
        <w:t>], small molecule pharmaceuticals, liberated glycans /monoclonal antibodies [</w:t>
      </w:r>
      <w:r w:rsidR="00DC3553">
        <w:rPr>
          <w:rFonts w:ascii="Arial" w:hAnsi="Arial" w:cs="Arial"/>
          <w:sz w:val="24"/>
          <w:szCs w:val="24"/>
        </w:rPr>
        <w:t>10-11</w:t>
      </w:r>
      <w:r>
        <w:rPr>
          <w:rFonts w:ascii="Arial" w:hAnsi="Arial" w:cs="Arial"/>
          <w:sz w:val="24"/>
          <w:szCs w:val="24"/>
        </w:rPr>
        <w:t>], sugars and polar metabolites in metabolomic studies [</w:t>
      </w:r>
      <w:r w:rsidR="00DC3553">
        <w:rPr>
          <w:rFonts w:ascii="Arial" w:hAnsi="Arial" w:cs="Arial"/>
          <w:sz w:val="24"/>
          <w:szCs w:val="24"/>
        </w:rPr>
        <w:t>12</w:t>
      </w:r>
      <w:r>
        <w:rPr>
          <w:rFonts w:ascii="Arial" w:hAnsi="Arial" w:cs="Arial"/>
          <w:sz w:val="24"/>
          <w:szCs w:val="24"/>
        </w:rPr>
        <w:t>].</w:t>
      </w:r>
    </w:p>
    <w:p w14:paraId="68D7B240" w14:textId="087CCEF3" w:rsidR="00F96999" w:rsidRDefault="00F96999" w:rsidP="00F96999">
      <w:pPr>
        <w:spacing w:line="360" w:lineRule="auto"/>
        <w:rPr>
          <w:rFonts w:ascii="Arial" w:hAnsi="Arial" w:cs="Arial"/>
          <w:sz w:val="24"/>
          <w:szCs w:val="24"/>
        </w:rPr>
      </w:pPr>
      <w:r>
        <w:rPr>
          <w:rFonts w:ascii="Arial" w:hAnsi="Arial" w:cs="Arial"/>
          <w:sz w:val="24"/>
          <w:szCs w:val="24"/>
        </w:rPr>
        <w:tab/>
        <w:t>Besides retention of polar and ionised species, HILIC has the advantage o</w:t>
      </w:r>
      <w:r w:rsidR="004C47B6">
        <w:rPr>
          <w:rFonts w:ascii="Arial" w:hAnsi="Arial" w:cs="Arial"/>
          <w:sz w:val="24"/>
          <w:szCs w:val="24"/>
        </w:rPr>
        <w:t xml:space="preserve">f </w:t>
      </w:r>
      <w:r w:rsidR="00421772">
        <w:rPr>
          <w:rFonts w:ascii="Arial" w:hAnsi="Arial" w:cs="Arial"/>
          <w:sz w:val="24"/>
          <w:szCs w:val="24"/>
        </w:rPr>
        <w:t>compli</w:t>
      </w:r>
      <w:r w:rsidR="00682E15">
        <w:rPr>
          <w:rFonts w:ascii="Arial" w:hAnsi="Arial" w:cs="Arial"/>
          <w:sz w:val="24"/>
          <w:szCs w:val="24"/>
        </w:rPr>
        <w:t>mentary</w:t>
      </w:r>
      <w:r>
        <w:rPr>
          <w:rFonts w:ascii="Arial" w:hAnsi="Arial" w:cs="Arial"/>
          <w:sz w:val="24"/>
          <w:szCs w:val="24"/>
        </w:rPr>
        <w:t xml:space="preserve"> selectivity to RP for samples amenable to both techniques. This “orthogonality“ to RP can be exploited in two-dimensional separations [</w:t>
      </w:r>
      <w:r w:rsidR="00DC3553">
        <w:rPr>
          <w:rFonts w:ascii="Arial" w:hAnsi="Arial" w:cs="Arial"/>
          <w:sz w:val="24"/>
          <w:szCs w:val="24"/>
        </w:rPr>
        <w:t>7</w:t>
      </w:r>
      <w:r>
        <w:rPr>
          <w:rFonts w:ascii="Arial" w:hAnsi="Arial" w:cs="Arial"/>
          <w:sz w:val="24"/>
          <w:szCs w:val="24"/>
        </w:rPr>
        <w:t>]. Other advantages stem from the use of</w:t>
      </w:r>
      <w:r w:rsidR="009536DA">
        <w:rPr>
          <w:rFonts w:ascii="Arial" w:hAnsi="Arial" w:cs="Arial"/>
          <w:sz w:val="24"/>
          <w:szCs w:val="24"/>
        </w:rPr>
        <w:t xml:space="preserve"> a</w:t>
      </w:r>
      <w:r>
        <w:rPr>
          <w:rFonts w:ascii="Arial" w:hAnsi="Arial" w:cs="Arial"/>
          <w:sz w:val="24"/>
          <w:szCs w:val="24"/>
        </w:rPr>
        <w:t xml:space="preserve"> low viscosity </w:t>
      </w:r>
      <w:r w:rsidR="009536DA">
        <w:rPr>
          <w:rFonts w:ascii="Arial" w:hAnsi="Arial" w:cs="Arial"/>
          <w:sz w:val="24"/>
          <w:szCs w:val="24"/>
        </w:rPr>
        <w:t>mp</w:t>
      </w:r>
      <w:r>
        <w:rPr>
          <w:rFonts w:ascii="Arial" w:hAnsi="Arial" w:cs="Arial"/>
          <w:sz w:val="24"/>
          <w:szCs w:val="24"/>
        </w:rPr>
        <w:t xml:space="preserve"> which </w:t>
      </w:r>
      <w:r w:rsidR="00940A92">
        <w:rPr>
          <w:rFonts w:ascii="Arial" w:hAnsi="Arial" w:cs="Arial"/>
          <w:sz w:val="24"/>
          <w:szCs w:val="24"/>
        </w:rPr>
        <w:t>permits</w:t>
      </w:r>
      <w:r>
        <w:rPr>
          <w:rFonts w:ascii="Arial" w:hAnsi="Arial" w:cs="Arial"/>
          <w:sz w:val="24"/>
          <w:szCs w:val="24"/>
        </w:rPr>
        <w:t xml:space="preserve"> high flow rates or long columns. The high volatility of typical </w:t>
      </w:r>
      <w:r w:rsidR="009536DA">
        <w:rPr>
          <w:rFonts w:ascii="Arial" w:hAnsi="Arial" w:cs="Arial"/>
          <w:sz w:val="24"/>
          <w:szCs w:val="24"/>
        </w:rPr>
        <w:t>mp</w:t>
      </w:r>
      <w:r>
        <w:rPr>
          <w:rFonts w:ascii="Arial" w:hAnsi="Arial" w:cs="Arial"/>
          <w:sz w:val="24"/>
          <w:szCs w:val="24"/>
        </w:rPr>
        <w:t xml:space="preserve">s also can result in </w:t>
      </w:r>
      <w:r w:rsidR="005B020D">
        <w:rPr>
          <w:rFonts w:ascii="Arial" w:hAnsi="Arial" w:cs="Arial"/>
          <w:sz w:val="24"/>
          <w:szCs w:val="24"/>
        </w:rPr>
        <w:t>efficient</w:t>
      </w:r>
      <w:r>
        <w:rPr>
          <w:rFonts w:ascii="Arial" w:hAnsi="Arial" w:cs="Arial"/>
          <w:sz w:val="24"/>
          <w:szCs w:val="24"/>
        </w:rPr>
        <w:t xml:space="preserve"> removal of the </w:t>
      </w:r>
      <w:r w:rsidR="005B020D">
        <w:rPr>
          <w:rFonts w:ascii="Arial" w:hAnsi="Arial" w:cs="Arial"/>
          <w:sz w:val="24"/>
          <w:szCs w:val="24"/>
        </w:rPr>
        <w:t>effluent</w:t>
      </w:r>
      <w:r>
        <w:rPr>
          <w:rFonts w:ascii="Arial" w:hAnsi="Arial" w:cs="Arial"/>
          <w:sz w:val="24"/>
          <w:szCs w:val="24"/>
        </w:rPr>
        <w:t xml:space="preserve"> in evaporative detectors such as electrospray </w:t>
      </w:r>
      <w:r w:rsidR="005B020D">
        <w:rPr>
          <w:rFonts w:ascii="Arial" w:hAnsi="Arial" w:cs="Arial"/>
          <w:sz w:val="24"/>
          <w:szCs w:val="24"/>
        </w:rPr>
        <w:t xml:space="preserve">ionisation </w:t>
      </w:r>
      <w:r>
        <w:rPr>
          <w:rFonts w:ascii="Arial" w:hAnsi="Arial" w:cs="Arial"/>
          <w:sz w:val="24"/>
          <w:szCs w:val="24"/>
        </w:rPr>
        <w:t>mass spectrometry (ESI</w:t>
      </w:r>
      <w:r w:rsidR="005B020D">
        <w:rPr>
          <w:rFonts w:ascii="Arial" w:hAnsi="Arial" w:cs="Arial"/>
          <w:sz w:val="24"/>
          <w:szCs w:val="24"/>
        </w:rPr>
        <w:t>-MS</w:t>
      </w:r>
      <w:r>
        <w:rPr>
          <w:rFonts w:ascii="Arial" w:hAnsi="Arial" w:cs="Arial"/>
          <w:sz w:val="24"/>
          <w:szCs w:val="24"/>
        </w:rPr>
        <w:t>) or charged aerosol detection</w:t>
      </w:r>
      <w:r w:rsidR="00565C12">
        <w:rPr>
          <w:rFonts w:ascii="Arial" w:hAnsi="Arial" w:cs="Arial"/>
          <w:sz w:val="24"/>
          <w:szCs w:val="24"/>
        </w:rPr>
        <w:t xml:space="preserve"> (CAD)</w:t>
      </w:r>
      <w:r>
        <w:rPr>
          <w:rFonts w:ascii="Arial" w:hAnsi="Arial" w:cs="Arial"/>
          <w:sz w:val="24"/>
          <w:szCs w:val="24"/>
        </w:rPr>
        <w:t>, giving greater sensitivity compared with RP [</w:t>
      </w:r>
      <w:r w:rsidR="00DC3553">
        <w:rPr>
          <w:rFonts w:ascii="Arial" w:hAnsi="Arial" w:cs="Arial"/>
          <w:sz w:val="24"/>
          <w:szCs w:val="24"/>
        </w:rPr>
        <w:t>13-15</w:t>
      </w:r>
      <w:r>
        <w:rPr>
          <w:rFonts w:ascii="Arial" w:hAnsi="Arial" w:cs="Arial"/>
          <w:sz w:val="24"/>
          <w:szCs w:val="24"/>
        </w:rPr>
        <w:t>]. Nevertheless, HILIC suffers from some disadvantages such as longer equilibration times that are particularly troublesome in gradient elution. However, strategies that overcome this limitation have been proposed [1</w:t>
      </w:r>
      <w:r w:rsidR="00D14772">
        <w:rPr>
          <w:rFonts w:ascii="Arial" w:hAnsi="Arial" w:cs="Arial"/>
          <w:sz w:val="24"/>
          <w:szCs w:val="24"/>
        </w:rPr>
        <w:t>6-18</w:t>
      </w:r>
      <w:r>
        <w:rPr>
          <w:rFonts w:ascii="Arial" w:hAnsi="Arial" w:cs="Arial"/>
          <w:sz w:val="24"/>
          <w:szCs w:val="24"/>
        </w:rPr>
        <w:t>]. Another problem in HILIC (that occurs also in RP-LC, but perhaps to a lesser extent) is</w:t>
      </w:r>
      <w:r w:rsidR="005B020D">
        <w:rPr>
          <w:rFonts w:ascii="Arial" w:hAnsi="Arial" w:cs="Arial"/>
          <w:sz w:val="24"/>
          <w:szCs w:val="24"/>
        </w:rPr>
        <w:t xml:space="preserve"> the</w:t>
      </w:r>
      <w:r>
        <w:rPr>
          <w:rFonts w:ascii="Arial" w:hAnsi="Arial" w:cs="Arial"/>
          <w:sz w:val="24"/>
          <w:szCs w:val="24"/>
        </w:rPr>
        <w:t xml:space="preserve"> mismatch between the </w:t>
      </w:r>
      <w:r w:rsidR="009536DA">
        <w:rPr>
          <w:rFonts w:ascii="Arial" w:hAnsi="Arial" w:cs="Arial"/>
          <w:sz w:val="24"/>
          <w:szCs w:val="24"/>
        </w:rPr>
        <w:t>mp</w:t>
      </w:r>
      <w:r>
        <w:rPr>
          <w:rFonts w:ascii="Arial" w:hAnsi="Arial" w:cs="Arial"/>
          <w:sz w:val="24"/>
          <w:szCs w:val="24"/>
        </w:rPr>
        <w:t xml:space="preserve"> and a stronger injection solvent, containing more water. Such injection solvents may be required to dissolve the sample, which</w:t>
      </w:r>
      <w:r w:rsidR="00682E15">
        <w:rPr>
          <w:rFonts w:ascii="Arial" w:hAnsi="Arial" w:cs="Arial"/>
          <w:sz w:val="24"/>
          <w:szCs w:val="24"/>
        </w:rPr>
        <w:t xml:space="preserve"> being inherently polar in nature, </w:t>
      </w:r>
      <w:r>
        <w:rPr>
          <w:rFonts w:ascii="Arial" w:hAnsi="Arial" w:cs="Arial"/>
          <w:sz w:val="24"/>
          <w:szCs w:val="24"/>
        </w:rPr>
        <w:t xml:space="preserve">may not be readily soluble in high concentrations of </w:t>
      </w:r>
      <w:r w:rsidR="00565C12">
        <w:rPr>
          <w:rFonts w:ascii="Arial" w:hAnsi="Arial" w:cs="Arial"/>
          <w:sz w:val="24"/>
          <w:szCs w:val="24"/>
        </w:rPr>
        <w:t>ACN</w:t>
      </w:r>
      <w:r>
        <w:rPr>
          <w:rFonts w:ascii="Arial" w:hAnsi="Arial" w:cs="Arial"/>
          <w:sz w:val="24"/>
          <w:szCs w:val="24"/>
        </w:rPr>
        <w:t xml:space="preserve">. The mismatch can cause severe loss of efficiency </w:t>
      </w:r>
      <w:r w:rsidR="00B6102A">
        <w:rPr>
          <w:rFonts w:ascii="Arial" w:hAnsi="Arial" w:cs="Arial"/>
          <w:sz w:val="24"/>
          <w:szCs w:val="24"/>
        </w:rPr>
        <w:t xml:space="preserve">as the sample may be inadequately focussed on the top of the column </w:t>
      </w:r>
      <w:r>
        <w:rPr>
          <w:rFonts w:ascii="Arial" w:hAnsi="Arial" w:cs="Arial"/>
          <w:sz w:val="24"/>
          <w:szCs w:val="24"/>
        </w:rPr>
        <w:t>[1</w:t>
      </w:r>
      <w:r w:rsidR="00D14772">
        <w:rPr>
          <w:rFonts w:ascii="Arial" w:hAnsi="Arial" w:cs="Arial"/>
          <w:sz w:val="24"/>
          <w:szCs w:val="24"/>
        </w:rPr>
        <w:t>9</w:t>
      </w:r>
      <w:r>
        <w:rPr>
          <w:rFonts w:ascii="Arial" w:hAnsi="Arial" w:cs="Arial"/>
          <w:sz w:val="24"/>
          <w:szCs w:val="24"/>
        </w:rPr>
        <w:t>].</w:t>
      </w:r>
    </w:p>
    <w:p w14:paraId="399C48CD" w14:textId="18844D5A" w:rsidR="00477AC5" w:rsidRDefault="00F96999" w:rsidP="00F96999">
      <w:pPr>
        <w:spacing w:line="360" w:lineRule="auto"/>
        <w:rPr>
          <w:rFonts w:ascii="Arial" w:hAnsi="Arial" w:cs="Arial"/>
          <w:sz w:val="24"/>
          <w:szCs w:val="24"/>
        </w:rPr>
      </w:pPr>
      <w:r>
        <w:rPr>
          <w:rFonts w:ascii="Arial" w:hAnsi="Arial" w:cs="Arial"/>
          <w:sz w:val="24"/>
          <w:szCs w:val="24"/>
        </w:rPr>
        <w:tab/>
        <w:t xml:space="preserve">The </w:t>
      </w:r>
      <w:r w:rsidR="005B020D">
        <w:rPr>
          <w:rFonts w:ascii="Arial" w:hAnsi="Arial" w:cs="Arial"/>
          <w:sz w:val="24"/>
          <w:szCs w:val="24"/>
        </w:rPr>
        <w:t xml:space="preserve">first </w:t>
      </w:r>
      <w:r>
        <w:rPr>
          <w:rFonts w:ascii="Arial" w:hAnsi="Arial" w:cs="Arial"/>
          <w:sz w:val="24"/>
          <w:szCs w:val="24"/>
        </w:rPr>
        <w:t xml:space="preserve">aim of this work was to assess the extent of solvent mismatch problems when the sample was injected in various concentrations of </w:t>
      </w:r>
      <w:r w:rsidR="005B020D">
        <w:rPr>
          <w:rFonts w:ascii="Arial" w:hAnsi="Arial" w:cs="Arial"/>
          <w:sz w:val="24"/>
          <w:szCs w:val="24"/>
        </w:rPr>
        <w:t>ACN in aqueous solution</w:t>
      </w:r>
      <w:r>
        <w:rPr>
          <w:rFonts w:ascii="Arial" w:hAnsi="Arial" w:cs="Arial"/>
          <w:sz w:val="24"/>
          <w:szCs w:val="24"/>
        </w:rPr>
        <w:t xml:space="preserve">. </w:t>
      </w:r>
      <w:r w:rsidR="00940A92">
        <w:rPr>
          <w:rFonts w:ascii="Arial" w:hAnsi="Arial" w:cs="Arial"/>
          <w:sz w:val="24"/>
          <w:szCs w:val="24"/>
        </w:rPr>
        <w:t>Pre-column dilution (</w:t>
      </w:r>
      <w:r>
        <w:rPr>
          <w:rFonts w:ascii="Arial" w:hAnsi="Arial" w:cs="Arial"/>
          <w:sz w:val="24"/>
          <w:szCs w:val="24"/>
        </w:rPr>
        <w:t xml:space="preserve">“Performance </w:t>
      </w:r>
      <w:r w:rsidR="005B020D">
        <w:rPr>
          <w:rFonts w:ascii="Arial" w:hAnsi="Arial" w:cs="Arial"/>
          <w:sz w:val="24"/>
          <w:szCs w:val="24"/>
        </w:rPr>
        <w:t>O</w:t>
      </w:r>
      <w:r>
        <w:rPr>
          <w:rFonts w:ascii="Arial" w:hAnsi="Arial" w:cs="Arial"/>
          <w:sz w:val="24"/>
          <w:szCs w:val="24"/>
        </w:rPr>
        <w:t xml:space="preserve">ptimising </w:t>
      </w:r>
      <w:r w:rsidR="005B020D">
        <w:rPr>
          <w:rFonts w:ascii="Arial" w:hAnsi="Arial" w:cs="Arial"/>
          <w:sz w:val="24"/>
          <w:szCs w:val="24"/>
        </w:rPr>
        <w:t>I</w:t>
      </w:r>
      <w:r>
        <w:rPr>
          <w:rFonts w:ascii="Arial" w:hAnsi="Arial" w:cs="Arial"/>
          <w:sz w:val="24"/>
          <w:szCs w:val="24"/>
        </w:rPr>
        <w:t xml:space="preserve">njection </w:t>
      </w:r>
      <w:r w:rsidR="005B020D">
        <w:rPr>
          <w:rFonts w:ascii="Arial" w:hAnsi="Arial" w:cs="Arial"/>
          <w:sz w:val="24"/>
          <w:szCs w:val="24"/>
        </w:rPr>
        <w:t>S</w:t>
      </w:r>
      <w:r>
        <w:rPr>
          <w:rFonts w:ascii="Arial" w:hAnsi="Arial" w:cs="Arial"/>
          <w:sz w:val="24"/>
          <w:szCs w:val="24"/>
        </w:rPr>
        <w:t xml:space="preserve">equence” </w:t>
      </w:r>
      <w:r w:rsidR="00940A92">
        <w:rPr>
          <w:rFonts w:ascii="Arial" w:hAnsi="Arial" w:cs="Arial"/>
          <w:sz w:val="24"/>
          <w:szCs w:val="24"/>
        </w:rPr>
        <w:t>or “</w:t>
      </w:r>
      <w:r w:rsidR="00855247">
        <w:rPr>
          <w:rFonts w:ascii="Arial" w:hAnsi="Arial" w:cs="Arial"/>
          <w:sz w:val="24"/>
          <w:szCs w:val="24"/>
        </w:rPr>
        <w:t>POISe</w:t>
      </w:r>
      <w:r w:rsidR="00940A92">
        <w:rPr>
          <w:rFonts w:ascii="Arial" w:hAnsi="Arial" w:cs="Arial"/>
          <w:sz w:val="24"/>
          <w:szCs w:val="24"/>
        </w:rPr>
        <w:t xml:space="preserve">”) </w:t>
      </w:r>
      <w:r>
        <w:rPr>
          <w:rFonts w:ascii="Arial" w:hAnsi="Arial" w:cs="Arial"/>
          <w:sz w:val="24"/>
          <w:szCs w:val="24"/>
        </w:rPr>
        <w:t xml:space="preserve">was investigated as a simple remedy to reduce the elution strength of </w:t>
      </w:r>
      <w:r>
        <w:rPr>
          <w:rFonts w:ascii="Arial" w:hAnsi="Arial" w:cs="Arial"/>
          <w:sz w:val="24"/>
          <w:szCs w:val="24"/>
        </w:rPr>
        <w:lastRenderedPageBreak/>
        <w:t>the injection solvent [</w:t>
      </w:r>
      <w:r w:rsidR="00D14772">
        <w:rPr>
          <w:rFonts w:ascii="Arial" w:hAnsi="Arial" w:cs="Arial"/>
          <w:sz w:val="24"/>
          <w:szCs w:val="24"/>
        </w:rPr>
        <w:t>20</w:t>
      </w:r>
      <w:r>
        <w:rPr>
          <w:rFonts w:ascii="Arial" w:hAnsi="Arial" w:cs="Arial"/>
          <w:sz w:val="24"/>
          <w:szCs w:val="24"/>
        </w:rPr>
        <w:t>].</w:t>
      </w:r>
      <w:r w:rsidR="009C0E80">
        <w:rPr>
          <w:rFonts w:ascii="Arial" w:hAnsi="Arial" w:cs="Arial"/>
          <w:sz w:val="24"/>
          <w:szCs w:val="24"/>
        </w:rPr>
        <w:t xml:space="preserve"> The method</w:t>
      </w:r>
      <w:r w:rsidR="00EA6DD7">
        <w:rPr>
          <w:rFonts w:ascii="Arial" w:hAnsi="Arial" w:cs="Arial"/>
          <w:sz w:val="24"/>
          <w:szCs w:val="24"/>
        </w:rPr>
        <w:t xml:space="preserve"> </w:t>
      </w:r>
      <w:r w:rsidR="000D76C8">
        <w:rPr>
          <w:rFonts w:ascii="Arial" w:hAnsi="Arial" w:cs="Arial"/>
          <w:sz w:val="24"/>
          <w:szCs w:val="24"/>
        </w:rPr>
        <w:t>was developed exclusively</w:t>
      </w:r>
      <w:r w:rsidR="00477AC5">
        <w:rPr>
          <w:rFonts w:ascii="Arial" w:hAnsi="Arial" w:cs="Arial"/>
          <w:sz w:val="24"/>
          <w:szCs w:val="24"/>
        </w:rPr>
        <w:t xml:space="preserve"> for RP chromatography and in</w:t>
      </w:r>
      <w:r w:rsidR="009C0E80">
        <w:rPr>
          <w:rFonts w:ascii="Arial" w:hAnsi="Arial" w:cs="Arial"/>
          <w:sz w:val="24"/>
          <w:szCs w:val="24"/>
        </w:rPr>
        <w:t>volve</w:t>
      </w:r>
      <w:r w:rsidR="00855247">
        <w:rPr>
          <w:rFonts w:ascii="Arial" w:hAnsi="Arial" w:cs="Arial"/>
          <w:sz w:val="24"/>
          <w:szCs w:val="24"/>
        </w:rPr>
        <w:t>s</w:t>
      </w:r>
      <w:r w:rsidR="009C0E80">
        <w:rPr>
          <w:rFonts w:ascii="Arial" w:hAnsi="Arial" w:cs="Arial"/>
          <w:sz w:val="24"/>
          <w:szCs w:val="24"/>
        </w:rPr>
        <w:t xml:space="preserve"> </w:t>
      </w:r>
      <w:r w:rsidR="00940A92">
        <w:rPr>
          <w:rFonts w:ascii="Arial" w:hAnsi="Arial" w:cs="Arial"/>
          <w:sz w:val="24"/>
          <w:szCs w:val="24"/>
        </w:rPr>
        <w:t xml:space="preserve">automatic </w:t>
      </w:r>
      <w:r w:rsidR="009C0E80">
        <w:rPr>
          <w:rFonts w:ascii="Arial" w:hAnsi="Arial" w:cs="Arial"/>
          <w:sz w:val="24"/>
          <w:szCs w:val="24"/>
        </w:rPr>
        <w:t>dilution of the sample</w:t>
      </w:r>
      <w:r w:rsidR="005B020D">
        <w:rPr>
          <w:rFonts w:ascii="Arial" w:hAnsi="Arial" w:cs="Arial"/>
          <w:sz w:val="24"/>
          <w:szCs w:val="24"/>
        </w:rPr>
        <w:t>s</w:t>
      </w:r>
      <w:r w:rsidR="009C0E80">
        <w:rPr>
          <w:rFonts w:ascii="Arial" w:hAnsi="Arial" w:cs="Arial"/>
          <w:sz w:val="24"/>
          <w:szCs w:val="24"/>
        </w:rPr>
        <w:t xml:space="preserve"> with a weaker solvent in order to </w:t>
      </w:r>
      <w:r w:rsidR="005B020D">
        <w:rPr>
          <w:rFonts w:ascii="Arial" w:hAnsi="Arial" w:cs="Arial"/>
          <w:sz w:val="24"/>
          <w:szCs w:val="24"/>
        </w:rPr>
        <w:t>achieve</w:t>
      </w:r>
      <w:r w:rsidR="002A6836">
        <w:rPr>
          <w:rFonts w:ascii="Arial" w:hAnsi="Arial" w:cs="Arial"/>
          <w:sz w:val="24"/>
          <w:szCs w:val="24"/>
        </w:rPr>
        <w:t xml:space="preserve"> a </w:t>
      </w:r>
      <w:r w:rsidR="009C0E80">
        <w:rPr>
          <w:rFonts w:ascii="Arial" w:hAnsi="Arial" w:cs="Arial"/>
          <w:sz w:val="24"/>
          <w:szCs w:val="24"/>
        </w:rPr>
        <w:t>more closely match</w:t>
      </w:r>
      <w:r w:rsidR="002A6836">
        <w:rPr>
          <w:rFonts w:ascii="Arial" w:hAnsi="Arial" w:cs="Arial"/>
          <w:sz w:val="24"/>
          <w:szCs w:val="24"/>
        </w:rPr>
        <w:t>ed</w:t>
      </w:r>
      <w:r w:rsidR="009C0E80">
        <w:rPr>
          <w:rFonts w:ascii="Arial" w:hAnsi="Arial" w:cs="Arial"/>
          <w:sz w:val="24"/>
          <w:szCs w:val="24"/>
        </w:rPr>
        <w:t xml:space="preserve"> overall strength with that of the </w:t>
      </w:r>
      <w:r w:rsidR="00F035A3">
        <w:rPr>
          <w:rFonts w:ascii="Arial" w:hAnsi="Arial" w:cs="Arial"/>
          <w:sz w:val="24"/>
          <w:szCs w:val="24"/>
        </w:rPr>
        <w:t>mp</w:t>
      </w:r>
      <w:r w:rsidR="00B6102A">
        <w:rPr>
          <w:rFonts w:ascii="Arial" w:hAnsi="Arial" w:cs="Arial"/>
          <w:sz w:val="24"/>
          <w:szCs w:val="24"/>
        </w:rPr>
        <w:t xml:space="preserve">, thus improving the focus effect. </w:t>
      </w:r>
      <w:r w:rsidR="009C0E80">
        <w:rPr>
          <w:rFonts w:ascii="Arial" w:hAnsi="Arial" w:cs="Arial"/>
          <w:sz w:val="24"/>
          <w:szCs w:val="24"/>
        </w:rPr>
        <w:t xml:space="preserve">This technique </w:t>
      </w:r>
      <w:r>
        <w:rPr>
          <w:rFonts w:ascii="Arial" w:hAnsi="Arial" w:cs="Arial"/>
          <w:sz w:val="24"/>
          <w:szCs w:val="24"/>
        </w:rPr>
        <w:t>involves similar principles to “at-column dilution” which is however, mainly directed towards preparative chromatography</w:t>
      </w:r>
      <w:r w:rsidR="009C0E80">
        <w:rPr>
          <w:rFonts w:ascii="Arial" w:hAnsi="Arial" w:cs="Arial"/>
          <w:sz w:val="24"/>
          <w:szCs w:val="24"/>
        </w:rPr>
        <w:t xml:space="preserve"> and uses a separate pump for the dilution</w:t>
      </w:r>
      <w:r w:rsidR="008D0B9F">
        <w:rPr>
          <w:rFonts w:ascii="Arial" w:hAnsi="Arial" w:cs="Arial"/>
          <w:sz w:val="24"/>
          <w:szCs w:val="24"/>
        </w:rPr>
        <w:t xml:space="preserve"> </w:t>
      </w:r>
      <w:r w:rsidR="009C0E80">
        <w:rPr>
          <w:rFonts w:ascii="Arial" w:hAnsi="Arial" w:cs="Arial"/>
          <w:sz w:val="24"/>
          <w:szCs w:val="24"/>
        </w:rPr>
        <w:t xml:space="preserve">solvent </w:t>
      </w:r>
      <w:r>
        <w:rPr>
          <w:rFonts w:ascii="Arial" w:hAnsi="Arial" w:cs="Arial"/>
          <w:sz w:val="24"/>
          <w:szCs w:val="24"/>
        </w:rPr>
        <w:t>[</w:t>
      </w:r>
      <w:r w:rsidR="00D14772">
        <w:rPr>
          <w:rFonts w:ascii="Arial" w:hAnsi="Arial" w:cs="Arial"/>
          <w:sz w:val="24"/>
          <w:szCs w:val="24"/>
        </w:rPr>
        <w:t>21</w:t>
      </w:r>
      <w:r w:rsidR="00855247">
        <w:rPr>
          <w:rFonts w:ascii="Arial" w:hAnsi="Arial" w:cs="Arial"/>
          <w:sz w:val="24"/>
          <w:szCs w:val="24"/>
        </w:rPr>
        <w:t>,22</w:t>
      </w:r>
      <w:r>
        <w:rPr>
          <w:rFonts w:ascii="Arial" w:hAnsi="Arial" w:cs="Arial"/>
          <w:sz w:val="24"/>
          <w:szCs w:val="24"/>
        </w:rPr>
        <w:t>].</w:t>
      </w:r>
      <w:r w:rsidR="00EA6DD7">
        <w:rPr>
          <w:rFonts w:ascii="Arial" w:hAnsi="Arial" w:cs="Arial"/>
          <w:sz w:val="24"/>
          <w:szCs w:val="24"/>
        </w:rPr>
        <w:t xml:space="preserve"> </w:t>
      </w:r>
      <w:r w:rsidR="00477AC5">
        <w:rPr>
          <w:rFonts w:ascii="Arial" w:hAnsi="Arial" w:cs="Arial"/>
          <w:sz w:val="24"/>
          <w:szCs w:val="24"/>
        </w:rPr>
        <w:t>In the present study we explored adapting th</w:t>
      </w:r>
      <w:r w:rsidR="00855247">
        <w:rPr>
          <w:rFonts w:ascii="Arial" w:hAnsi="Arial" w:cs="Arial"/>
          <w:sz w:val="24"/>
          <w:szCs w:val="24"/>
        </w:rPr>
        <w:t>e</w:t>
      </w:r>
      <w:r w:rsidR="00477AC5">
        <w:rPr>
          <w:rFonts w:ascii="Arial" w:hAnsi="Arial" w:cs="Arial"/>
          <w:sz w:val="24"/>
          <w:szCs w:val="24"/>
        </w:rPr>
        <w:t xml:space="preserve"> technique for </w:t>
      </w:r>
      <w:r w:rsidR="00855247">
        <w:rPr>
          <w:rFonts w:ascii="Arial" w:hAnsi="Arial" w:cs="Arial"/>
          <w:sz w:val="24"/>
          <w:szCs w:val="24"/>
        </w:rPr>
        <w:t xml:space="preserve">HILIC </w:t>
      </w:r>
      <w:r w:rsidR="00477AC5">
        <w:rPr>
          <w:rFonts w:ascii="Arial" w:hAnsi="Arial" w:cs="Arial"/>
          <w:sz w:val="24"/>
          <w:szCs w:val="24"/>
        </w:rPr>
        <w:t>use.</w:t>
      </w:r>
      <w:r w:rsidR="00EA6DD7">
        <w:rPr>
          <w:rFonts w:ascii="Arial" w:hAnsi="Arial" w:cs="Arial"/>
          <w:color w:val="FF0000"/>
          <w:sz w:val="24"/>
          <w:szCs w:val="24"/>
        </w:rPr>
        <w:t xml:space="preserve"> </w:t>
      </w:r>
      <w:r w:rsidR="002A6836">
        <w:rPr>
          <w:rFonts w:ascii="Arial" w:hAnsi="Arial" w:cs="Arial"/>
          <w:sz w:val="24"/>
          <w:szCs w:val="24"/>
        </w:rPr>
        <w:t xml:space="preserve">Secondly, we investigated the effect of </w:t>
      </w:r>
      <w:r>
        <w:rPr>
          <w:rFonts w:ascii="Arial" w:hAnsi="Arial" w:cs="Arial"/>
          <w:sz w:val="24"/>
          <w:szCs w:val="24"/>
        </w:rPr>
        <w:t>injection volumes</w:t>
      </w:r>
      <w:r w:rsidR="002A6836">
        <w:rPr>
          <w:rFonts w:ascii="Arial" w:hAnsi="Arial" w:cs="Arial"/>
          <w:sz w:val="24"/>
          <w:szCs w:val="24"/>
        </w:rPr>
        <w:t xml:space="preserve"> on solvent mismatch</w:t>
      </w:r>
      <w:r w:rsidR="00855247">
        <w:rPr>
          <w:rFonts w:ascii="Arial" w:hAnsi="Arial" w:cs="Arial"/>
          <w:sz w:val="24"/>
          <w:szCs w:val="24"/>
        </w:rPr>
        <w:t xml:space="preserve"> using only ACN as the (weak) organic solvent</w:t>
      </w:r>
      <w:r>
        <w:rPr>
          <w:rFonts w:ascii="Arial" w:hAnsi="Arial" w:cs="Arial"/>
          <w:sz w:val="24"/>
          <w:szCs w:val="24"/>
        </w:rPr>
        <w:t>.</w:t>
      </w:r>
      <w:r w:rsidR="00855247">
        <w:rPr>
          <w:rFonts w:ascii="Arial" w:hAnsi="Arial" w:cs="Arial"/>
          <w:sz w:val="24"/>
          <w:szCs w:val="24"/>
        </w:rPr>
        <w:t xml:space="preserve"> Thirdly, a</w:t>
      </w:r>
      <w:r>
        <w:rPr>
          <w:rFonts w:ascii="Arial" w:hAnsi="Arial" w:cs="Arial"/>
          <w:sz w:val="24"/>
          <w:szCs w:val="24"/>
        </w:rPr>
        <w:t>lternative injection solvents to ACN were</w:t>
      </w:r>
      <w:r w:rsidR="00855247">
        <w:rPr>
          <w:rFonts w:ascii="Arial" w:hAnsi="Arial" w:cs="Arial"/>
          <w:sz w:val="24"/>
          <w:szCs w:val="24"/>
        </w:rPr>
        <w:t xml:space="preserve"> studied </w:t>
      </w:r>
      <w:r>
        <w:rPr>
          <w:rFonts w:ascii="Arial" w:hAnsi="Arial" w:cs="Arial"/>
          <w:sz w:val="24"/>
          <w:szCs w:val="24"/>
        </w:rPr>
        <w:t xml:space="preserve">including, tetrahydrofuran (THF), acetone, methanol and water. Isopropanol has been briefly studied </w:t>
      </w:r>
      <w:r w:rsidR="00855247">
        <w:rPr>
          <w:rFonts w:ascii="Arial" w:hAnsi="Arial" w:cs="Arial"/>
          <w:sz w:val="24"/>
          <w:szCs w:val="24"/>
        </w:rPr>
        <w:t xml:space="preserve">previously </w:t>
      </w:r>
      <w:r>
        <w:rPr>
          <w:rFonts w:ascii="Arial" w:hAnsi="Arial" w:cs="Arial"/>
          <w:sz w:val="24"/>
          <w:szCs w:val="24"/>
        </w:rPr>
        <w:t>[</w:t>
      </w:r>
      <w:r w:rsidR="00D14772">
        <w:rPr>
          <w:rFonts w:ascii="Arial" w:hAnsi="Arial" w:cs="Arial"/>
          <w:sz w:val="24"/>
          <w:szCs w:val="24"/>
        </w:rPr>
        <w:t>2</w:t>
      </w:r>
      <w:r w:rsidR="00855247">
        <w:rPr>
          <w:rFonts w:ascii="Arial" w:hAnsi="Arial" w:cs="Arial"/>
          <w:sz w:val="24"/>
          <w:szCs w:val="24"/>
        </w:rPr>
        <w:t>3</w:t>
      </w:r>
      <w:r>
        <w:rPr>
          <w:rFonts w:ascii="Arial" w:hAnsi="Arial" w:cs="Arial"/>
          <w:sz w:val="24"/>
          <w:szCs w:val="24"/>
        </w:rPr>
        <w:t>].</w:t>
      </w:r>
      <w:r w:rsidR="00477AC5">
        <w:rPr>
          <w:rFonts w:ascii="Arial" w:hAnsi="Arial" w:cs="Arial"/>
          <w:sz w:val="24"/>
          <w:szCs w:val="24"/>
        </w:rPr>
        <w:t xml:space="preserve"> W</w:t>
      </w:r>
      <w:r w:rsidR="008C0A0B">
        <w:rPr>
          <w:rFonts w:ascii="Arial" w:hAnsi="Arial" w:cs="Arial"/>
          <w:sz w:val="24"/>
          <w:szCs w:val="24"/>
        </w:rPr>
        <w:t>e preferred to use mps containing salt buffers rather than simple aqueous-organic mixtures [2</w:t>
      </w:r>
      <w:r w:rsidR="00855247">
        <w:rPr>
          <w:rFonts w:ascii="Arial" w:hAnsi="Arial" w:cs="Arial"/>
          <w:sz w:val="24"/>
          <w:szCs w:val="24"/>
        </w:rPr>
        <w:t>4</w:t>
      </w:r>
      <w:r w:rsidR="008C0A0B">
        <w:rPr>
          <w:rFonts w:ascii="Arial" w:hAnsi="Arial" w:cs="Arial"/>
          <w:sz w:val="24"/>
          <w:szCs w:val="24"/>
        </w:rPr>
        <w:t xml:space="preserve">]. Salt buffers stabilise and affect the water layer on the sp (important also for neutral solutes) but also stabilise the pH and ionisation of solutes and sp groups. </w:t>
      </w:r>
      <w:r w:rsidR="00855247">
        <w:rPr>
          <w:rFonts w:ascii="Arial" w:hAnsi="Arial" w:cs="Arial"/>
          <w:sz w:val="24"/>
          <w:szCs w:val="24"/>
        </w:rPr>
        <w:t>We used isocratic elution throughout, which not only simplifies interpretation of results, but allow</w:t>
      </w:r>
      <w:r w:rsidR="000C13B1">
        <w:rPr>
          <w:rFonts w:ascii="Arial" w:hAnsi="Arial" w:cs="Arial"/>
          <w:sz w:val="24"/>
          <w:szCs w:val="24"/>
        </w:rPr>
        <w:t>s simpler quantitative evaluation of peak shape</w:t>
      </w:r>
      <w:r w:rsidR="000D76C8">
        <w:rPr>
          <w:rFonts w:ascii="Arial" w:hAnsi="Arial" w:cs="Arial"/>
          <w:sz w:val="24"/>
          <w:szCs w:val="24"/>
        </w:rPr>
        <w:t xml:space="preserve">. </w:t>
      </w:r>
      <w:r w:rsidR="00501F48">
        <w:rPr>
          <w:rFonts w:ascii="Arial" w:hAnsi="Arial" w:cs="Arial"/>
          <w:sz w:val="24"/>
          <w:szCs w:val="24"/>
        </w:rPr>
        <w:t xml:space="preserve">Furthermore, gradient elution </w:t>
      </w:r>
      <w:r w:rsidR="00B6102A">
        <w:rPr>
          <w:rFonts w:ascii="Arial" w:hAnsi="Arial" w:cs="Arial"/>
          <w:sz w:val="24"/>
          <w:szCs w:val="24"/>
        </w:rPr>
        <w:t>gives</w:t>
      </w:r>
      <w:r w:rsidR="00501F48">
        <w:rPr>
          <w:rFonts w:ascii="Arial" w:hAnsi="Arial" w:cs="Arial"/>
          <w:sz w:val="24"/>
          <w:szCs w:val="24"/>
        </w:rPr>
        <w:t xml:space="preserve"> more favourable conditions, as there is an additional focusing effect due to low mp strength at the beginning of the run.</w:t>
      </w:r>
    </w:p>
    <w:p w14:paraId="2AE61248" w14:textId="58C3026D" w:rsidR="000D76C8" w:rsidRDefault="00477AC5" w:rsidP="000D76C8">
      <w:pPr>
        <w:spacing w:line="360" w:lineRule="auto"/>
        <w:rPr>
          <w:rFonts w:ascii="Arial" w:hAnsi="Arial" w:cs="Arial"/>
          <w:b/>
          <w:sz w:val="24"/>
          <w:szCs w:val="24"/>
        </w:rPr>
      </w:pPr>
      <w:r>
        <w:rPr>
          <w:rFonts w:ascii="Arial" w:hAnsi="Arial" w:cs="Arial"/>
          <w:sz w:val="24"/>
          <w:szCs w:val="24"/>
        </w:rPr>
        <w:tab/>
        <w:t>Our work concern</w:t>
      </w:r>
      <w:r w:rsidR="000C13B1">
        <w:rPr>
          <w:rFonts w:ascii="Arial" w:hAnsi="Arial" w:cs="Arial"/>
          <w:sz w:val="24"/>
          <w:szCs w:val="24"/>
        </w:rPr>
        <w:t>ed</w:t>
      </w:r>
      <w:r>
        <w:rPr>
          <w:rFonts w:ascii="Arial" w:hAnsi="Arial" w:cs="Arial"/>
          <w:sz w:val="24"/>
          <w:szCs w:val="24"/>
        </w:rPr>
        <w:t xml:space="preserve"> small molecules and the assessment of the effect on peak shape of moderate solvent mismatch and moderate injection volumes. However, for peptides and other large molecules, higher sample injection volumes of strong solvent </w:t>
      </w:r>
      <w:r w:rsidR="00E25CB7">
        <w:rPr>
          <w:rFonts w:ascii="Arial" w:hAnsi="Arial" w:cs="Arial"/>
          <w:sz w:val="24"/>
          <w:szCs w:val="24"/>
        </w:rPr>
        <w:t>can</w:t>
      </w:r>
      <w:r>
        <w:rPr>
          <w:rFonts w:ascii="Arial" w:hAnsi="Arial" w:cs="Arial"/>
          <w:sz w:val="24"/>
          <w:szCs w:val="24"/>
        </w:rPr>
        <w:t xml:space="preserve"> lead to split peaks or even sample breakthrough</w:t>
      </w:r>
      <w:r w:rsidR="00E25CB7">
        <w:rPr>
          <w:rFonts w:ascii="Arial" w:hAnsi="Arial" w:cs="Arial"/>
          <w:sz w:val="24"/>
          <w:szCs w:val="24"/>
        </w:rPr>
        <w:t xml:space="preserve"> [</w:t>
      </w:r>
      <w:r w:rsidR="000C13B1">
        <w:rPr>
          <w:rFonts w:ascii="Arial" w:hAnsi="Arial" w:cs="Arial"/>
          <w:sz w:val="24"/>
          <w:szCs w:val="24"/>
        </w:rPr>
        <w:t>25</w:t>
      </w:r>
      <w:r w:rsidR="00E25CB7">
        <w:rPr>
          <w:rFonts w:ascii="Arial" w:hAnsi="Arial" w:cs="Arial"/>
          <w:sz w:val="24"/>
          <w:szCs w:val="24"/>
        </w:rPr>
        <w:t xml:space="preserve">]. The effect may be attributed to the pronounced effect of small </w:t>
      </w:r>
      <w:r w:rsidR="00620DD4">
        <w:rPr>
          <w:rFonts w:ascii="Arial" w:hAnsi="Arial" w:cs="Arial"/>
          <w:sz w:val="24"/>
          <w:szCs w:val="24"/>
        </w:rPr>
        <w:t>transient in</w:t>
      </w:r>
      <w:r w:rsidR="00E25CB7">
        <w:rPr>
          <w:rFonts w:ascii="Arial" w:hAnsi="Arial" w:cs="Arial"/>
          <w:sz w:val="24"/>
          <w:szCs w:val="24"/>
        </w:rPr>
        <w:t xml:space="preserve">creases in </w:t>
      </w:r>
      <w:r w:rsidR="00620DD4">
        <w:rPr>
          <w:rFonts w:ascii="Arial" w:hAnsi="Arial" w:cs="Arial"/>
          <w:sz w:val="24"/>
          <w:szCs w:val="24"/>
        </w:rPr>
        <w:t>mp water concentration, which considerably increase eluotropic strength for these compounds</w:t>
      </w:r>
      <w:r w:rsidR="00E25CB7">
        <w:rPr>
          <w:rFonts w:ascii="Arial" w:hAnsi="Arial" w:cs="Arial"/>
          <w:sz w:val="24"/>
          <w:szCs w:val="24"/>
        </w:rPr>
        <w:t xml:space="preserve">. </w:t>
      </w:r>
      <w:r w:rsidR="000C13B1">
        <w:rPr>
          <w:rFonts w:ascii="Arial" w:hAnsi="Arial" w:cs="Arial"/>
          <w:sz w:val="24"/>
          <w:szCs w:val="24"/>
        </w:rPr>
        <w:t>We have not as yet studied mismatch with these larger solutes.</w:t>
      </w:r>
    </w:p>
    <w:p w14:paraId="146C425F" w14:textId="25B4F9F6" w:rsidR="00F96999" w:rsidRPr="00714456" w:rsidRDefault="00F96999" w:rsidP="000D76C8">
      <w:pPr>
        <w:spacing w:line="360" w:lineRule="auto"/>
        <w:rPr>
          <w:rFonts w:ascii="Arial" w:hAnsi="Arial" w:cs="Arial"/>
          <w:b/>
          <w:sz w:val="24"/>
          <w:szCs w:val="24"/>
        </w:rPr>
      </w:pPr>
      <w:r w:rsidRPr="00714456">
        <w:rPr>
          <w:rFonts w:ascii="Arial" w:hAnsi="Arial" w:cs="Arial"/>
          <w:b/>
          <w:sz w:val="24"/>
          <w:szCs w:val="24"/>
        </w:rPr>
        <w:t>2. Experimental</w:t>
      </w:r>
      <w:r w:rsidR="008C24FA">
        <w:rPr>
          <w:rFonts w:ascii="Arial" w:hAnsi="Arial" w:cs="Arial"/>
          <w:b/>
          <w:sz w:val="24"/>
          <w:szCs w:val="24"/>
        </w:rPr>
        <w:t xml:space="preserve"> </w:t>
      </w:r>
    </w:p>
    <w:p w14:paraId="2906CB60" w14:textId="74A364C8" w:rsidR="00F96999" w:rsidRPr="002800E7" w:rsidRDefault="00F96999" w:rsidP="00F96999">
      <w:pPr>
        <w:spacing w:line="360" w:lineRule="auto"/>
        <w:rPr>
          <w:rFonts w:ascii="Arial" w:hAnsi="Arial" w:cs="Arial"/>
          <w:b/>
          <w:color w:val="FF0000"/>
          <w:sz w:val="24"/>
          <w:szCs w:val="24"/>
        </w:rPr>
      </w:pPr>
      <w:r w:rsidRPr="00714456">
        <w:rPr>
          <w:rFonts w:ascii="Arial" w:hAnsi="Arial" w:cs="Arial"/>
          <w:sz w:val="24"/>
          <w:szCs w:val="24"/>
        </w:rPr>
        <w:t xml:space="preserve">Experiments were performed using a 1290 ultra-high performance liquid chromatograph (UHPLC, Agilent, Waldbronn, Germany) comprising a binary pump, autosampler and photodiode array UV detector (0.6 </w:t>
      </w:r>
      <w:r w:rsidRPr="00921C4A">
        <w:rPr>
          <w:rFonts w:ascii="Symbol" w:hAnsi="Symbol" w:cs="Arial"/>
          <w:sz w:val="24"/>
          <w:szCs w:val="24"/>
        </w:rPr>
        <w:t></w:t>
      </w:r>
      <w:r w:rsidRPr="00714456">
        <w:rPr>
          <w:rFonts w:ascii="Arial" w:hAnsi="Arial" w:cs="Arial"/>
          <w:sz w:val="24"/>
          <w:szCs w:val="24"/>
        </w:rPr>
        <w:t>L</w:t>
      </w:r>
      <w:r w:rsidR="00E61B71">
        <w:rPr>
          <w:rFonts w:ascii="Arial" w:hAnsi="Arial" w:cs="Arial"/>
          <w:sz w:val="24"/>
          <w:szCs w:val="24"/>
        </w:rPr>
        <w:t xml:space="preserve"> low dispersion</w:t>
      </w:r>
      <w:r w:rsidRPr="00714456">
        <w:rPr>
          <w:rFonts w:ascii="Arial" w:hAnsi="Arial" w:cs="Arial"/>
          <w:sz w:val="24"/>
          <w:szCs w:val="24"/>
        </w:rPr>
        <w:t xml:space="preserve"> flow cell</w:t>
      </w:r>
      <w:r w:rsidR="00E61B71">
        <w:rPr>
          <w:rFonts w:ascii="Arial" w:hAnsi="Arial" w:cs="Arial"/>
          <w:sz w:val="24"/>
          <w:szCs w:val="24"/>
        </w:rPr>
        <w:t xml:space="preserve"> of 10 mm path length</w:t>
      </w:r>
      <w:r w:rsidRPr="00714456">
        <w:rPr>
          <w:rFonts w:ascii="Arial" w:hAnsi="Arial" w:cs="Arial"/>
          <w:sz w:val="24"/>
          <w:szCs w:val="24"/>
        </w:rPr>
        <w:t xml:space="preserve">) set at </w:t>
      </w:r>
      <w:r>
        <w:rPr>
          <w:rFonts w:ascii="Arial" w:hAnsi="Arial" w:cs="Arial"/>
          <w:sz w:val="24"/>
          <w:szCs w:val="24"/>
        </w:rPr>
        <w:t>210/</w:t>
      </w:r>
      <w:r w:rsidRPr="00714456">
        <w:rPr>
          <w:rFonts w:ascii="Arial" w:hAnsi="Arial" w:cs="Arial"/>
          <w:sz w:val="24"/>
          <w:szCs w:val="24"/>
        </w:rPr>
        <w:t>260 nm</w:t>
      </w:r>
      <w:r w:rsidR="00E61B71">
        <w:rPr>
          <w:rFonts w:ascii="Arial" w:hAnsi="Arial" w:cs="Arial"/>
          <w:sz w:val="24"/>
          <w:szCs w:val="24"/>
        </w:rPr>
        <w:t xml:space="preserve"> (bandwidth 4 nm)</w:t>
      </w:r>
      <w:r w:rsidRPr="00714456">
        <w:rPr>
          <w:rFonts w:ascii="Arial" w:hAnsi="Arial" w:cs="Arial"/>
          <w:sz w:val="24"/>
          <w:szCs w:val="24"/>
        </w:rPr>
        <w:t xml:space="preserve"> with data collection rate 160 Hz. The instrument was fitted with the ultra-low dispersion needle seat and flow-</w:t>
      </w:r>
      <w:r w:rsidR="00612D67">
        <w:rPr>
          <w:rFonts w:ascii="Arial" w:hAnsi="Arial" w:cs="Arial"/>
          <w:sz w:val="24"/>
          <w:szCs w:val="24"/>
        </w:rPr>
        <w:t>thr</w:t>
      </w:r>
      <w:r w:rsidRPr="00714456">
        <w:rPr>
          <w:rFonts w:ascii="Arial" w:hAnsi="Arial" w:cs="Arial"/>
          <w:sz w:val="24"/>
          <w:szCs w:val="24"/>
        </w:rPr>
        <w:t>ough needle options. Columns</w:t>
      </w:r>
      <w:r>
        <w:rPr>
          <w:rFonts w:ascii="Arial" w:hAnsi="Arial" w:cs="Arial"/>
          <w:sz w:val="24"/>
          <w:szCs w:val="24"/>
        </w:rPr>
        <w:t xml:space="preserve"> </w:t>
      </w:r>
      <w:r w:rsidR="00612D67">
        <w:rPr>
          <w:rFonts w:ascii="Arial" w:hAnsi="Arial" w:cs="Arial"/>
          <w:sz w:val="24"/>
          <w:szCs w:val="24"/>
        </w:rPr>
        <w:t xml:space="preserve">(totally porous) </w:t>
      </w:r>
      <w:r>
        <w:rPr>
          <w:rFonts w:ascii="Arial" w:hAnsi="Arial" w:cs="Arial"/>
          <w:sz w:val="24"/>
          <w:szCs w:val="24"/>
        </w:rPr>
        <w:t xml:space="preserve">obtained from Waters (Milford, SA) </w:t>
      </w:r>
      <w:r w:rsidR="00F34C58">
        <w:rPr>
          <w:rFonts w:ascii="Arial" w:hAnsi="Arial" w:cs="Arial"/>
          <w:sz w:val="24"/>
          <w:szCs w:val="24"/>
        </w:rPr>
        <w:t xml:space="preserve"> </w:t>
      </w:r>
      <w:r w:rsidR="003E62BC">
        <w:rPr>
          <w:rFonts w:ascii="Arial" w:hAnsi="Arial" w:cs="Arial"/>
          <w:sz w:val="24"/>
          <w:szCs w:val="24"/>
        </w:rPr>
        <w:lastRenderedPageBreak/>
        <w:t xml:space="preserve">both </w:t>
      </w:r>
      <w:r w:rsidRPr="00714456">
        <w:rPr>
          <w:rFonts w:ascii="Arial" w:hAnsi="Arial" w:cs="Arial"/>
          <w:sz w:val="24"/>
          <w:szCs w:val="24"/>
        </w:rPr>
        <w:t xml:space="preserve">10 cm x 0.21 cm </w:t>
      </w:r>
      <w:r w:rsidR="00E61B71">
        <w:rPr>
          <w:rFonts w:ascii="Arial" w:hAnsi="Arial" w:cs="Arial"/>
          <w:sz w:val="24"/>
          <w:szCs w:val="24"/>
        </w:rPr>
        <w:t>I.D.</w:t>
      </w:r>
      <w:r w:rsidRPr="00714456">
        <w:rPr>
          <w:rFonts w:ascii="Arial" w:hAnsi="Arial" w:cs="Arial"/>
          <w:sz w:val="24"/>
          <w:szCs w:val="24"/>
        </w:rPr>
        <w:t xml:space="preserve"> were: BEH Premier amide </w:t>
      </w:r>
      <w:r w:rsidR="00612D67">
        <w:rPr>
          <w:rFonts w:ascii="Arial" w:hAnsi="Arial" w:cs="Arial"/>
          <w:sz w:val="24"/>
          <w:szCs w:val="24"/>
        </w:rPr>
        <w:t>,</w:t>
      </w:r>
      <w:r w:rsidRPr="00714456">
        <w:rPr>
          <w:rFonts w:ascii="Arial" w:hAnsi="Arial" w:cs="Arial"/>
          <w:sz w:val="24"/>
          <w:szCs w:val="24"/>
        </w:rPr>
        <w:t xml:space="preserve"> </w:t>
      </w:r>
      <w:r w:rsidR="00E61B71">
        <w:rPr>
          <w:rFonts w:ascii="Arial" w:hAnsi="Arial" w:cs="Arial"/>
          <w:sz w:val="24"/>
          <w:szCs w:val="24"/>
        </w:rPr>
        <w:t xml:space="preserve">average </w:t>
      </w:r>
      <w:r w:rsidRPr="00714456">
        <w:rPr>
          <w:rFonts w:ascii="Arial" w:hAnsi="Arial" w:cs="Arial"/>
          <w:sz w:val="24"/>
          <w:szCs w:val="24"/>
        </w:rPr>
        <w:t>particle diameter</w:t>
      </w:r>
      <w:r w:rsidR="00E658CE">
        <w:rPr>
          <w:rFonts w:ascii="Arial" w:hAnsi="Arial" w:cs="Arial"/>
          <w:sz w:val="24"/>
          <w:szCs w:val="24"/>
        </w:rPr>
        <w:t xml:space="preserve"> (d</w:t>
      </w:r>
      <w:r w:rsidR="00E658CE" w:rsidRPr="00E658CE">
        <w:rPr>
          <w:rFonts w:ascii="Arial" w:hAnsi="Arial" w:cs="Arial"/>
          <w:sz w:val="24"/>
          <w:szCs w:val="24"/>
          <w:vertAlign w:val="subscript"/>
        </w:rPr>
        <w:t>p</w:t>
      </w:r>
      <w:r w:rsidR="00E658CE">
        <w:rPr>
          <w:rFonts w:ascii="Arial" w:hAnsi="Arial" w:cs="Arial"/>
          <w:sz w:val="24"/>
          <w:szCs w:val="24"/>
        </w:rPr>
        <w:t xml:space="preserve">) </w:t>
      </w:r>
      <w:r w:rsidRPr="00714456">
        <w:rPr>
          <w:rFonts w:ascii="Arial" w:hAnsi="Arial" w:cs="Arial"/>
          <w:sz w:val="24"/>
          <w:szCs w:val="24"/>
        </w:rPr>
        <w:t xml:space="preserve">1.7 </w:t>
      </w:r>
      <w:r w:rsidRPr="00F16B34">
        <w:rPr>
          <w:rFonts w:ascii="Symbol" w:hAnsi="Symbol" w:cs="Arial"/>
          <w:sz w:val="24"/>
          <w:szCs w:val="24"/>
        </w:rPr>
        <w:t></w:t>
      </w:r>
      <w:r w:rsidRPr="00714456">
        <w:rPr>
          <w:rFonts w:ascii="Arial" w:hAnsi="Arial" w:cs="Arial"/>
          <w:sz w:val="24"/>
          <w:szCs w:val="24"/>
        </w:rPr>
        <w:t xml:space="preserve">m, pore diameter 130 Å, surface area 185 m </w:t>
      </w:r>
      <w:r w:rsidRPr="00714456">
        <w:rPr>
          <w:rFonts w:ascii="Arial" w:hAnsi="Arial" w:cs="Arial"/>
          <w:sz w:val="24"/>
          <w:szCs w:val="24"/>
          <w:vertAlign w:val="superscript"/>
        </w:rPr>
        <w:t>2</w:t>
      </w:r>
      <w:r w:rsidRPr="00714456">
        <w:rPr>
          <w:rFonts w:ascii="Arial" w:hAnsi="Arial" w:cs="Arial"/>
          <w:sz w:val="24"/>
          <w:szCs w:val="24"/>
        </w:rPr>
        <w:t>/g</w:t>
      </w:r>
      <w:r>
        <w:rPr>
          <w:rFonts w:ascii="Arial" w:hAnsi="Arial" w:cs="Arial"/>
          <w:sz w:val="24"/>
          <w:szCs w:val="24"/>
        </w:rPr>
        <w:t xml:space="preserve">, and </w:t>
      </w:r>
      <w:r w:rsidR="003E62BC">
        <w:rPr>
          <w:rFonts w:ascii="Arial" w:hAnsi="Arial" w:cs="Arial"/>
          <w:sz w:val="24"/>
          <w:szCs w:val="24"/>
        </w:rPr>
        <w:t xml:space="preserve">Atlantis </w:t>
      </w:r>
      <w:r w:rsidR="00554741">
        <w:rPr>
          <w:rFonts w:ascii="Arial" w:hAnsi="Arial" w:cs="Arial"/>
          <w:sz w:val="24"/>
          <w:szCs w:val="24"/>
        </w:rPr>
        <w:t>BEH Premier Z-HILIC (</w:t>
      </w:r>
      <w:r>
        <w:rPr>
          <w:rFonts w:ascii="Arial" w:hAnsi="Arial" w:cs="Arial"/>
          <w:sz w:val="24"/>
          <w:szCs w:val="24"/>
        </w:rPr>
        <w:t>zwitterionic</w:t>
      </w:r>
      <w:r w:rsidR="00554741">
        <w:rPr>
          <w:rFonts w:ascii="Arial" w:hAnsi="Arial" w:cs="Arial"/>
          <w:sz w:val="24"/>
          <w:szCs w:val="24"/>
        </w:rPr>
        <w:t>)</w:t>
      </w:r>
      <w:r>
        <w:rPr>
          <w:rFonts w:ascii="Arial" w:hAnsi="Arial" w:cs="Arial"/>
          <w:sz w:val="24"/>
          <w:szCs w:val="24"/>
        </w:rPr>
        <w:t>,</w:t>
      </w:r>
      <w:r w:rsidR="00E658CE" w:rsidRPr="00E658CE">
        <w:rPr>
          <w:rFonts w:ascii="Arial" w:hAnsi="Arial" w:cs="Arial"/>
          <w:sz w:val="24"/>
          <w:szCs w:val="24"/>
        </w:rPr>
        <w:t xml:space="preserve"> </w:t>
      </w:r>
      <w:r w:rsidR="00E658CE">
        <w:rPr>
          <w:rFonts w:ascii="Arial" w:hAnsi="Arial" w:cs="Arial"/>
          <w:sz w:val="24"/>
          <w:szCs w:val="24"/>
        </w:rPr>
        <w:t>d</w:t>
      </w:r>
      <w:r w:rsidR="00E658CE" w:rsidRPr="00E658CE">
        <w:rPr>
          <w:rFonts w:ascii="Arial" w:hAnsi="Arial" w:cs="Arial"/>
          <w:sz w:val="24"/>
          <w:szCs w:val="24"/>
          <w:vertAlign w:val="subscript"/>
        </w:rPr>
        <w:t>p</w:t>
      </w:r>
      <w:r w:rsidR="00E658CE">
        <w:rPr>
          <w:rFonts w:ascii="Arial" w:hAnsi="Arial" w:cs="Arial"/>
          <w:sz w:val="24"/>
          <w:szCs w:val="24"/>
          <w:vertAlign w:val="subscript"/>
        </w:rPr>
        <w:t xml:space="preserve"> </w:t>
      </w:r>
      <w:r w:rsidR="00E658CE" w:rsidRPr="00714456">
        <w:rPr>
          <w:rFonts w:ascii="Arial" w:hAnsi="Arial" w:cs="Arial"/>
          <w:sz w:val="24"/>
          <w:szCs w:val="24"/>
        </w:rPr>
        <w:t xml:space="preserve">1.7 </w:t>
      </w:r>
      <w:r w:rsidR="00E658CE" w:rsidRPr="00F16B34">
        <w:rPr>
          <w:rFonts w:ascii="Symbol" w:hAnsi="Symbol" w:cs="Arial"/>
          <w:sz w:val="24"/>
          <w:szCs w:val="24"/>
        </w:rPr>
        <w:t></w:t>
      </w:r>
      <w:r w:rsidR="00E658CE" w:rsidRPr="00714456">
        <w:rPr>
          <w:rFonts w:ascii="Arial" w:hAnsi="Arial" w:cs="Arial"/>
          <w:sz w:val="24"/>
          <w:szCs w:val="24"/>
        </w:rPr>
        <w:t>m</w:t>
      </w:r>
      <w:r w:rsidR="00620DD4">
        <w:rPr>
          <w:rFonts w:ascii="Arial" w:hAnsi="Arial" w:cs="Arial"/>
          <w:sz w:val="24"/>
          <w:szCs w:val="24"/>
        </w:rPr>
        <w:t>,</w:t>
      </w:r>
      <w:r>
        <w:rPr>
          <w:rFonts w:ascii="Arial" w:hAnsi="Arial" w:cs="Arial"/>
          <w:sz w:val="24"/>
          <w:szCs w:val="24"/>
        </w:rPr>
        <w:t xml:space="preserve"> pore diameter </w:t>
      </w:r>
      <w:r w:rsidR="00940A92">
        <w:rPr>
          <w:rFonts w:ascii="Arial" w:hAnsi="Arial" w:cs="Arial"/>
          <w:sz w:val="24"/>
          <w:szCs w:val="24"/>
        </w:rPr>
        <w:t xml:space="preserve">95 </w:t>
      </w:r>
      <w:r w:rsidR="00940A92" w:rsidRPr="00714456">
        <w:rPr>
          <w:rFonts w:ascii="Arial" w:hAnsi="Arial" w:cs="Arial"/>
          <w:sz w:val="24"/>
          <w:szCs w:val="24"/>
        </w:rPr>
        <w:t xml:space="preserve">Å, surface area </w:t>
      </w:r>
      <w:r w:rsidR="003E7AC8">
        <w:rPr>
          <w:rFonts w:ascii="Arial" w:hAnsi="Arial" w:cs="Arial"/>
          <w:sz w:val="24"/>
          <w:szCs w:val="24"/>
        </w:rPr>
        <w:t>270</w:t>
      </w:r>
      <w:r w:rsidR="00940A92" w:rsidRPr="00714456">
        <w:rPr>
          <w:rFonts w:ascii="Arial" w:hAnsi="Arial" w:cs="Arial"/>
          <w:sz w:val="24"/>
          <w:szCs w:val="24"/>
        </w:rPr>
        <w:t xml:space="preserve"> m </w:t>
      </w:r>
      <w:r w:rsidR="00940A92" w:rsidRPr="00714456">
        <w:rPr>
          <w:rFonts w:ascii="Arial" w:hAnsi="Arial" w:cs="Arial"/>
          <w:sz w:val="24"/>
          <w:szCs w:val="24"/>
          <w:vertAlign w:val="superscript"/>
        </w:rPr>
        <w:t>2</w:t>
      </w:r>
      <w:r w:rsidR="00940A92" w:rsidRPr="00714456">
        <w:rPr>
          <w:rFonts w:ascii="Arial" w:hAnsi="Arial" w:cs="Arial"/>
          <w:sz w:val="24"/>
          <w:szCs w:val="24"/>
        </w:rPr>
        <w:t>/g</w:t>
      </w:r>
      <w:r w:rsidRPr="00714456">
        <w:rPr>
          <w:rFonts w:ascii="Arial" w:hAnsi="Arial" w:cs="Arial"/>
          <w:sz w:val="24"/>
          <w:szCs w:val="24"/>
        </w:rPr>
        <w:t>.</w:t>
      </w:r>
      <w:r w:rsidR="0078761D">
        <w:rPr>
          <w:rFonts w:ascii="Arial" w:hAnsi="Arial" w:cs="Arial"/>
          <w:sz w:val="24"/>
          <w:szCs w:val="24"/>
        </w:rPr>
        <w:t xml:space="preserve"> T</w:t>
      </w:r>
      <w:r w:rsidR="00612D67">
        <w:rPr>
          <w:rFonts w:ascii="Arial" w:hAnsi="Arial" w:cs="Arial"/>
          <w:sz w:val="24"/>
          <w:szCs w:val="24"/>
        </w:rPr>
        <w:t>he latter</w:t>
      </w:r>
      <w:r w:rsidR="0078761D">
        <w:rPr>
          <w:rFonts w:ascii="Arial" w:hAnsi="Arial" w:cs="Arial"/>
          <w:sz w:val="24"/>
          <w:szCs w:val="24"/>
        </w:rPr>
        <w:t xml:space="preserve"> has bonded sulfobetaine ligands with -SO</w:t>
      </w:r>
      <w:r w:rsidR="0078761D" w:rsidRPr="00D750A5">
        <w:rPr>
          <w:rFonts w:ascii="Arial" w:hAnsi="Arial" w:cs="Arial"/>
          <w:sz w:val="24"/>
          <w:szCs w:val="24"/>
          <w:vertAlign w:val="subscript"/>
        </w:rPr>
        <w:t>3</w:t>
      </w:r>
      <w:r w:rsidR="0078761D" w:rsidRPr="00D750A5">
        <w:rPr>
          <w:rFonts w:ascii="Arial" w:hAnsi="Arial" w:cs="Arial"/>
          <w:sz w:val="24"/>
          <w:szCs w:val="24"/>
          <w:vertAlign w:val="superscript"/>
        </w:rPr>
        <w:t>-</w:t>
      </w:r>
      <w:r w:rsidR="0078761D">
        <w:rPr>
          <w:rFonts w:ascii="Arial" w:hAnsi="Arial" w:cs="Arial"/>
          <w:sz w:val="24"/>
          <w:szCs w:val="24"/>
        </w:rPr>
        <w:t xml:space="preserve"> groups in the distal position.</w:t>
      </w:r>
      <w:r w:rsidRPr="00714456">
        <w:rPr>
          <w:rFonts w:ascii="Arial" w:hAnsi="Arial" w:cs="Arial"/>
          <w:sz w:val="24"/>
          <w:szCs w:val="24"/>
        </w:rPr>
        <w:t xml:space="preserve"> </w:t>
      </w:r>
      <w:r w:rsidR="003E62BC">
        <w:rPr>
          <w:rFonts w:ascii="Arial" w:hAnsi="Arial" w:cs="Arial"/>
          <w:sz w:val="24"/>
          <w:szCs w:val="24"/>
        </w:rPr>
        <w:t>The hardware (including the frits)</w:t>
      </w:r>
      <w:r w:rsidR="00612D67">
        <w:rPr>
          <w:rFonts w:ascii="Arial" w:hAnsi="Arial" w:cs="Arial"/>
          <w:sz w:val="24"/>
          <w:szCs w:val="24"/>
        </w:rPr>
        <w:t xml:space="preserve"> of both columns</w:t>
      </w:r>
      <w:r w:rsidR="003E62BC">
        <w:rPr>
          <w:rFonts w:ascii="Arial" w:hAnsi="Arial" w:cs="Arial"/>
          <w:sz w:val="24"/>
          <w:szCs w:val="24"/>
        </w:rPr>
        <w:t xml:space="preserve"> was deactivated</w:t>
      </w:r>
      <w:r w:rsidR="00612D67">
        <w:rPr>
          <w:rFonts w:ascii="Arial" w:hAnsi="Arial" w:cs="Arial"/>
          <w:sz w:val="24"/>
          <w:szCs w:val="24"/>
        </w:rPr>
        <w:t xml:space="preserve"> </w:t>
      </w:r>
      <w:r w:rsidR="003E62BC">
        <w:rPr>
          <w:rFonts w:ascii="Arial" w:hAnsi="Arial" w:cs="Arial"/>
          <w:sz w:val="24"/>
          <w:szCs w:val="24"/>
        </w:rPr>
        <w:t xml:space="preserve">by vapour phase deposition by the manufacturer. </w:t>
      </w:r>
      <w:r w:rsidRPr="00714456">
        <w:rPr>
          <w:rFonts w:ascii="Arial" w:hAnsi="Arial" w:cs="Arial"/>
          <w:sz w:val="24"/>
          <w:szCs w:val="24"/>
        </w:rPr>
        <w:t xml:space="preserve">The temperature of the oven was set at 30 </w:t>
      </w:r>
      <w:r w:rsidRPr="00714456">
        <w:rPr>
          <w:rFonts w:ascii="Arial" w:hAnsi="Arial" w:cs="Arial"/>
          <w:sz w:val="24"/>
          <w:szCs w:val="24"/>
          <w:vertAlign w:val="superscript"/>
        </w:rPr>
        <w:t>o</w:t>
      </w:r>
      <w:r w:rsidRPr="00714456">
        <w:rPr>
          <w:rFonts w:ascii="Arial" w:hAnsi="Arial" w:cs="Arial"/>
          <w:sz w:val="24"/>
          <w:szCs w:val="24"/>
        </w:rPr>
        <w:t>C. The</w:t>
      </w:r>
      <w:r w:rsidR="009536DA">
        <w:rPr>
          <w:rFonts w:ascii="Arial" w:hAnsi="Arial" w:cs="Arial"/>
          <w:sz w:val="24"/>
          <w:szCs w:val="24"/>
        </w:rPr>
        <w:t xml:space="preserve"> </w:t>
      </w:r>
      <w:r w:rsidRPr="00714456">
        <w:rPr>
          <w:rFonts w:ascii="Arial" w:hAnsi="Arial" w:cs="Arial"/>
          <w:sz w:val="24"/>
          <w:szCs w:val="24"/>
        </w:rPr>
        <w:t xml:space="preserve">mp was 5 mM ammonium formate </w:t>
      </w:r>
      <w:r w:rsidR="00612D67">
        <w:rPr>
          <w:rFonts w:ascii="Arial" w:hAnsi="Arial" w:cs="Arial"/>
          <w:sz w:val="24"/>
          <w:szCs w:val="24"/>
        </w:rPr>
        <w:t xml:space="preserve">(AF) </w:t>
      </w:r>
      <w:r w:rsidRPr="00714456">
        <w:rPr>
          <w:rFonts w:ascii="Arial" w:hAnsi="Arial" w:cs="Arial"/>
          <w:sz w:val="24"/>
          <w:szCs w:val="24"/>
        </w:rPr>
        <w:t xml:space="preserve">buffer pH 4.4 in 90 % </w:t>
      </w:r>
      <w:r w:rsidR="00C82783">
        <w:rPr>
          <w:rFonts w:ascii="Arial" w:hAnsi="Arial" w:cs="Arial"/>
          <w:sz w:val="24"/>
          <w:szCs w:val="24"/>
        </w:rPr>
        <w:t>A</w:t>
      </w:r>
      <w:r w:rsidRPr="00714456">
        <w:rPr>
          <w:rFonts w:ascii="Arial" w:hAnsi="Arial" w:cs="Arial"/>
          <w:sz w:val="24"/>
          <w:szCs w:val="24"/>
        </w:rPr>
        <w:t>CN-water, at a flow of 0.40 mL/ min.</w:t>
      </w:r>
      <w:r w:rsidR="002A6836">
        <w:rPr>
          <w:rFonts w:ascii="Arial" w:hAnsi="Arial" w:cs="Arial"/>
          <w:sz w:val="24"/>
          <w:szCs w:val="24"/>
        </w:rPr>
        <w:t xml:space="preserve"> 5 mM buffer </w:t>
      </w:r>
      <w:r w:rsidR="00036BDC">
        <w:rPr>
          <w:rFonts w:ascii="Arial" w:hAnsi="Arial" w:cs="Arial"/>
          <w:sz w:val="24"/>
          <w:szCs w:val="24"/>
        </w:rPr>
        <w:t xml:space="preserve">maintains good buffering properties with minimal suppression of MS sensitivity, if using this method of detection. </w:t>
      </w:r>
      <w:r w:rsidRPr="00714456">
        <w:rPr>
          <w:rFonts w:ascii="Arial" w:hAnsi="Arial" w:cs="Arial"/>
          <w:sz w:val="24"/>
          <w:szCs w:val="24"/>
        </w:rPr>
        <w:t xml:space="preserve"> </w:t>
      </w:r>
      <w:r w:rsidRPr="00714456">
        <w:rPr>
          <w:rFonts w:ascii="Arial" w:hAnsi="Arial" w:cs="Arial"/>
          <w:sz w:val="24"/>
          <w:szCs w:val="24"/>
          <w:vertAlign w:val="subscript"/>
        </w:rPr>
        <w:t>w</w:t>
      </w:r>
      <w:r w:rsidRPr="00714456">
        <w:rPr>
          <w:rFonts w:ascii="Arial" w:hAnsi="Arial" w:cs="Arial"/>
          <w:sz w:val="24"/>
          <w:szCs w:val="24"/>
          <w:vertAlign w:val="superscript"/>
        </w:rPr>
        <w:t>w</w:t>
      </w:r>
      <w:r w:rsidRPr="00714456">
        <w:rPr>
          <w:rFonts w:ascii="Arial" w:hAnsi="Arial" w:cs="Arial"/>
          <w:sz w:val="24"/>
          <w:szCs w:val="24"/>
        </w:rPr>
        <w:t xml:space="preserve"> pH was measured before addition of the organic solvent. Columns were equilibrated</w:t>
      </w:r>
      <w:r>
        <w:rPr>
          <w:rFonts w:ascii="Arial" w:hAnsi="Arial" w:cs="Arial"/>
          <w:sz w:val="24"/>
          <w:szCs w:val="24"/>
        </w:rPr>
        <w:t xml:space="preserve"> in the </w:t>
      </w:r>
      <w:r w:rsidR="009536DA">
        <w:rPr>
          <w:rFonts w:ascii="Arial" w:hAnsi="Arial" w:cs="Arial"/>
          <w:sz w:val="24"/>
          <w:szCs w:val="24"/>
        </w:rPr>
        <w:t>mp</w:t>
      </w:r>
      <w:r w:rsidRPr="00714456">
        <w:rPr>
          <w:rFonts w:ascii="Arial" w:hAnsi="Arial" w:cs="Arial"/>
          <w:sz w:val="24"/>
          <w:szCs w:val="24"/>
        </w:rPr>
        <w:t xml:space="preserve"> for at least 1 hour at 0.4 mL/min. </w:t>
      </w:r>
      <w:r w:rsidR="00620DD4">
        <w:rPr>
          <w:rFonts w:ascii="Arial" w:hAnsi="Arial" w:cs="Arial"/>
          <w:sz w:val="24"/>
          <w:szCs w:val="24"/>
        </w:rPr>
        <w:t xml:space="preserve">Isocratic elution was used throughout. </w:t>
      </w:r>
      <w:r w:rsidRPr="00714456">
        <w:rPr>
          <w:rFonts w:ascii="Arial" w:hAnsi="Arial" w:cs="Arial"/>
          <w:sz w:val="24"/>
          <w:szCs w:val="24"/>
        </w:rPr>
        <w:t>Solutes uridine  3-OH benzoic acid (3-OHbz) and trimet</w:t>
      </w:r>
      <w:r>
        <w:rPr>
          <w:rFonts w:ascii="Arial" w:hAnsi="Arial" w:cs="Arial"/>
          <w:sz w:val="24"/>
          <w:szCs w:val="24"/>
        </w:rPr>
        <w:t>h</w:t>
      </w:r>
      <w:r w:rsidRPr="00714456">
        <w:rPr>
          <w:rFonts w:ascii="Arial" w:hAnsi="Arial" w:cs="Arial"/>
          <w:sz w:val="24"/>
          <w:szCs w:val="24"/>
        </w:rPr>
        <w:t>ylphenylammonium chloride (TMPAC) were obtained from Sigma-Aldrich (Poole, U.K.)</w:t>
      </w:r>
      <w:r w:rsidR="00E658CE">
        <w:rPr>
          <w:rFonts w:ascii="Arial" w:hAnsi="Arial" w:cs="Arial"/>
          <w:sz w:val="24"/>
          <w:szCs w:val="24"/>
        </w:rPr>
        <w:t>. E</w:t>
      </w:r>
      <w:r w:rsidR="00DB6558">
        <w:rPr>
          <w:rFonts w:ascii="Arial" w:hAnsi="Arial" w:cs="Arial"/>
          <w:sz w:val="24"/>
          <w:szCs w:val="24"/>
        </w:rPr>
        <w:t xml:space="preserve">ach </w:t>
      </w:r>
      <w:r>
        <w:rPr>
          <w:rFonts w:ascii="Arial" w:hAnsi="Arial" w:cs="Arial"/>
          <w:sz w:val="24"/>
          <w:szCs w:val="24"/>
        </w:rPr>
        <w:t>solute</w:t>
      </w:r>
      <w:r w:rsidRPr="00714456">
        <w:rPr>
          <w:rFonts w:ascii="Arial" w:hAnsi="Arial" w:cs="Arial"/>
          <w:sz w:val="24"/>
          <w:szCs w:val="24"/>
        </w:rPr>
        <w:t xml:space="preserve"> </w:t>
      </w:r>
      <w:r w:rsidR="00DB6558">
        <w:rPr>
          <w:rFonts w:ascii="Arial" w:hAnsi="Arial" w:cs="Arial"/>
          <w:sz w:val="24"/>
          <w:szCs w:val="24"/>
        </w:rPr>
        <w:t xml:space="preserve">was prepared at a </w:t>
      </w:r>
      <w:r w:rsidRPr="00714456">
        <w:rPr>
          <w:rFonts w:ascii="Arial" w:hAnsi="Arial" w:cs="Arial"/>
          <w:sz w:val="24"/>
          <w:szCs w:val="24"/>
        </w:rPr>
        <w:t xml:space="preserve">concentration </w:t>
      </w:r>
      <w:r w:rsidR="00AB5760">
        <w:rPr>
          <w:rFonts w:ascii="Arial" w:hAnsi="Arial" w:cs="Arial"/>
          <w:sz w:val="24"/>
          <w:szCs w:val="24"/>
        </w:rPr>
        <w:t>of</w:t>
      </w:r>
      <w:r w:rsidRPr="00714456">
        <w:rPr>
          <w:rFonts w:ascii="Arial" w:hAnsi="Arial" w:cs="Arial"/>
          <w:sz w:val="24"/>
          <w:szCs w:val="24"/>
        </w:rPr>
        <w:t xml:space="preserve"> 20 mg/ L </w:t>
      </w:r>
      <w:r w:rsidR="00DB6558">
        <w:rPr>
          <w:rFonts w:ascii="Arial" w:hAnsi="Arial" w:cs="Arial"/>
          <w:sz w:val="24"/>
          <w:szCs w:val="24"/>
        </w:rPr>
        <w:t xml:space="preserve">in various solvents </w:t>
      </w:r>
      <w:r w:rsidRPr="00714456">
        <w:rPr>
          <w:rFonts w:ascii="Arial" w:hAnsi="Arial" w:cs="Arial"/>
          <w:sz w:val="24"/>
          <w:szCs w:val="24"/>
        </w:rPr>
        <w:t>except where otherwise stated</w:t>
      </w:r>
      <w:r>
        <w:rPr>
          <w:rFonts w:ascii="Arial" w:hAnsi="Arial" w:cs="Arial"/>
          <w:sz w:val="24"/>
          <w:szCs w:val="24"/>
        </w:rPr>
        <w:t xml:space="preserve">; </w:t>
      </w:r>
      <w:r w:rsidRPr="00714456">
        <w:rPr>
          <w:rFonts w:ascii="Arial" w:hAnsi="Arial" w:cs="Arial"/>
          <w:sz w:val="24"/>
          <w:szCs w:val="24"/>
        </w:rPr>
        <w:t xml:space="preserve">samples were injected in duplicate. </w:t>
      </w:r>
      <w:r>
        <w:rPr>
          <w:rFonts w:ascii="Arial" w:hAnsi="Arial" w:cs="Arial"/>
          <w:sz w:val="24"/>
          <w:szCs w:val="24"/>
        </w:rPr>
        <w:t>S</w:t>
      </w:r>
      <w:r w:rsidRPr="00714456">
        <w:rPr>
          <w:rFonts w:ascii="Arial" w:hAnsi="Arial" w:cs="Arial"/>
          <w:sz w:val="24"/>
          <w:szCs w:val="24"/>
        </w:rPr>
        <w:t xml:space="preserve">olvents and additives </w:t>
      </w:r>
      <w:r w:rsidR="00DB6558">
        <w:rPr>
          <w:rFonts w:ascii="Arial" w:hAnsi="Arial" w:cs="Arial"/>
          <w:sz w:val="24"/>
          <w:szCs w:val="24"/>
        </w:rPr>
        <w:t xml:space="preserve">ACN, methanol, THF, IPA </w:t>
      </w:r>
      <w:r w:rsidRPr="00714456">
        <w:rPr>
          <w:rFonts w:ascii="Arial" w:hAnsi="Arial" w:cs="Arial"/>
          <w:sz w:val="24"/>
          <w:szCs w:val="24"/>
        </w:rPr>
        <w:t>(</w:t>
      </w:r>
      <w:r w:rsidR="00DB6558">
        <w:rPr>
          <w:rFonts w:ascii="Arial" w:hAnsi="Arial" w:cs="Arial"/>
          <w:sz w:val="24"/>
          <w:szCs w:val="24"/>
        </w:rPr>
        <w:t xml:space="preserve">all </w:t>
      </w:r>
      <w:r w:rsidRPr="00714456">
        <w:rPr>
          <w:rFonts w:ascii="Arial" w:hAnsi="Arial" w:cs="Arial"/>
          <w:sz w:val="24"/>
          <w:szCs w:val="24"/>
        </w:rPr>
        <w:t xml:space="preserve">gradient UV grade), </w:t>
      </w:r>
      <w:r w:rsidR="00612D67">
        <w:rPr>
          <w:rFonts w:ascii="Arial" w:hAnsi="Arial" w:cs="Arial"/>
          <w:sz w:val="24"/>
          <w:szCs w:val="24"/>
        </w:rPr>
        <w:t>AF,</w:t>
      </w:r>
      <w:r w:rsidRPr="00714456">
        <w:rPr>
          <w:rFonts w:ascii="Arial" w:hAnsi="Arial" w:cs="Arial"/>
          <w:sz w:val="24"/>
          <w:szCs w:val="24"/>
        </w:rPr>
        <w:t xml:space="preserve"> formic acid (FA)</w:t>
      </w:r>
      <w:r w:rsidR="00F34C58">
        <w:rPr>
          <w:rFonts w:ascii="Arial" w:hAnsi="Arial" w:cs="Arial"/>
          <w:sz w:val="24"/>
          <w:szCs w:val="24"/>
        </w:rPr>
        <w:t>,</w:t>
      </w:r>
      <w:r w:rsidRPr="00714456">
        <w:rPr>
          <w:rFonts w:ascii="Arial" w:hAnsi="Arial" w:cs="Arial"/>
          <w:sz w:val="24"/>
          <w:szCs w:val="24"/>
        </w:rPr>
        <w:t xml:space="preserve"> (all MS grade) were from Fisher (Loughborough, U.K.). Column efficiency was measured using the half-height procedure. This method gives only approximate values as the peaks in many cases were non-Gaussian in shape</w:t>
      </w:r>
      <w:r w:rsidR="00DB6558">
        <w:rPr>
          <w:rFonts w:ascii="Arial" w:hAnsi="Arial" w:cs="Arial"/>
          <w:sz w:val="24"/>
          <w:szCs w:val="24"/>
        </w:rPr>
        <w:t>. H</w:t>
      </w:r>
      <w:r w:rsidRPr="00714456">
        <w:rPr>
          <w:rFonts w:ascii="Arial" w:hAnsi="Arial" w:cs="Arial"/>
          <w:sz w:val="24"/>
          <w:szCs w:val="24"/>
        </w:rPr>
        <w:t>owever</w:t>
      </w:r>
      <w:r w:rsidR="00E658CE">
        <w:rPr>
          <w:rFonts w:ascii="Arial" w:hAnsi="Arial" w:cs="Arial"/>
          <w:sz w:val="24"/>
          <w:szCs w:val="24"/>
        </w:rPr>
        <w:t>,</w:t>
      </w:r>
      <w:r w:rsidRPr="00714456">
        <w:rPr>
          <w:rFonts w:ascii="Arial" w:hAnsi="Arial" w:cs="Arial"/>
          <w:sz w:val="24"/>
          <w:szCs w:val="24"/>
        </w:rPr>
        <w:t xml:space="preserve"> the method was</w:t>
      </w:r>
      <w:r>
        <w:rPr>
          <w:rFonts w:ascii="Arial" w:hAnsi="Arial" w:cs="Arial"/>
          <w:sz w:val="24"/>
          <w:szCs w:val="24"/>
        </w:rPr>
        <w:t xml:space="preserve"> found to be</w:t>
      </w:r>
      <w:r w:rsidRPr="00714456">
        <w:rPr>
          <w:rFonts w:ascii="Arial" w:hAnsi="Arial" w:cs="Arial"/>
          <w:sz w:val="24"/>
          <w:szCs w:val="24"/>
        </w:rPr>
        <w:t xml:space="preserve"> precise and g</w:t>
      </w:r>
      <w:r>
        <w:rPr>
          <w:rFonts w:ascii="Arial" w:hAnsi="Arial" w:cs="Arial"/>
          <w:sz w:val="24"/>
          <w:szCs w:val="24"/>
        </w:rPr>
        <w:t>ave</w:t>
      </w:r>
      <w:r w:rsidRPr="00714456">
        <w:rPr>
          <w:rFonts w:ascii="Arial" w:hAnsi="Arial" w:cs="Arial"/>
          <w:sz w:val="24"/>
          <w:szCs w:val="24"/>
        </w:rPr>
        <w:t xml:space="preserve"> at least an </w:t>
      </w:r>
      <w:r>
        <w:rPr>
          <w:rFonts w:ascii="Arial" w:hAnsi="Arial" w:cs="Arial"/>
          <w:sz w:val="24"/>
          <w:szCs w:val="24"/>
        </w:rPr>
        <w:t xml:space="preserve">approximate quantitative </w:t>
      </w:r>
      <w:r w:rsidR="00E61B71">
        <w:rPr>
          <w:rFonts w:ascii="Arial" w:hAnsi="Arial" w:cs="Arial"/>
          <w:sz w:val="24"/>
          <w:szCs w:val="24"/>
        </w:rPr>
        <w:t xml:space="preserve">and relative </w:t>
      </w:r>
      <w:r w:rsidRPr="00714456">
        <w:rPr>
          <w:rFonts w:ascii="Arial" w:hAnsi="Arial" w:cs="Arial"/>
          <w:sz w:val="24"/>
          <w:szCs w:val="24"/>
        </w:rPr>
        <w:t>indication of performance.</w:t>
      </w:r>
      <w:r>
        <w:rPr>
          <w:rFonts w:ascii="Arial" w:hAnsi="Arial" w:cs="Arial"/>
          <w:sz w:val="24"/>
          <w:szCs w:val="24"/>
        </w:rPr>
        <w:t xml:space="preserve"> </w:t>
      </w:r>
      <w:r w:rsidR="00C82783">
        <w:rPr>
          <w:rFonts w:ascii="Arial" w:hAnsi="Arial" w:cs="Arial"/>
          <w:sz w:val="24"/>
          <w:szCs w:val="24"/>
        </w:rPr>
        <w:t>M</w:t>
      </w:r>
      <w:r>
        <w:rPr>
          <w:rFonts w:ascii="Arial" w:hAnsi="Arial" w:cs="Arial"/>
          <w:sz w:val="24"/>
          <w:szCs w:val="24"/>
        </w:rPr>
        <w:t>ore sophisticated algorithms are recommended if further calculations or deductions are made based on column efficiency</w:t>
      </w:r>
      <w:r w:rsidR="00612D67">
        <w:rPr>
          <w:rFonts w:ascii="Arial" w:hAnsi="Arial" w:cs="Arial"/>
          <w:sz w:val="24"/>
          <w:szCs w:val="24"/>
        </w:rPr>
        <w:t xml:space="preserve"> </w:t>
      </w:r>
      <w:r>
        <w:rPr>
          <w:rFonts w:ascii="Arial" w:hAnsi="Arial" w:cs="Arial"/>
          <w:sz w:val="24"/>
          <w:szCs w:val="24"/>
        </w:rPr>
        <w:t>however, this was not the case in the present stud</w:t>
      </w:r>
      <w:r w:rsidR="00FD7331">
        <w:rPr>
          <w:rFonts w:ascii="Arial" w:hAnsi="Arial" w:cs="Arial"/>
          <w:sz w:val="24"/>
          <w:szCs w:val="24"/>
        </w:rPr>
        <w:t>y</w:t>
      </w:r>
      <w:r>
        <w:rPr>
          <w:rFonts w:ascii="Arial" w:hAnsi="Arial" w:cs="Arial"/>
          <w:sz w:val="24"/>
          <w:szCs w:val="24"/>
        </w:rPr>
        <w:t>.</w:t>
      </w:r>
      <w:r w:rsidR="00612D67">
        <w:rPr>
          <w:rFonts w:ascii="Arial" w:hAnsi="Arial" w:cs="Arial"/>
          <w:sz w:val="24"/>
          <w:szCs w:val="24"/>
        </w:rPr>
        <w:t xml:space="preserve"> </w:t>
      </w:r>
    </w:p>
    <w:p w14:paraId="04B4E397" w14:textId="77777777" w:rsidR="00F96999" w:rsidRPr="00714456" w:rsidRDefault="00F96999" w:rsidP="00F96999">
      <w:pPr>
        <w:spacing w:line="360" w:lineRule="auto"/>
        <w:rPr>
          <w:rFonts w:ascii="Arial" w:hAnsi="Arial" w:cs="Arial"/>
          <w:b/>
          <w:sz w:val="24"/>
          <w:szCs w:val="24"/>
        </w:rPr>
      </w:pPr>
      <w:r w:rsidRPr="00714456">
        <w:rPr>
          <w:rFonts w:ascii="Arial" w:hAnsi="Arial" w:cs="Arial"/>
          <w:b/>
          <w:sz w:val="24"/>
          <w:szCs w:val="24"/>
        </w:rPr>
        <w:t>3. Results and Discussion</w:t>
      </w:r>
    </w:p>
    <w:p w14:paraId="2A8BD6CC" w14:textId="015E4228" w:rsidR="00F96999" w:rsidRDefault="00F96999" w:rsidP="00F96999">
      <w:pPr>
        <w:spacing w:line="360" w:lineRule="auto"/>
        <w:rPr>
          <w:rFonts w:ascii="Arial" w:hAnsi="Arial" w:cs="Arial"/>
          <w:i/>
          <w:sz w:val="24"/>
          <w:szCs w:val="24"/>
        </w:rPr>
      </w:pPr>
      <w:r w:rsidRPr="00714456">
        <w:rPr>
          <w:rFonts w:ascii="Arial" w:hAnsi="Arial" w:cs="Arial"/>
          <w:i/>
          <w:sz w:val="24"/>
          <w:szCs w:val="24"/>
        </w:rPr>
        <w:t xml:space="preserve">3.1 </w:t>
      </w:r>
      <w:r w:rsidR="00E528B6">
        <w:rPr>
          <w:rFonts w:ascii="Arial" w:hAnsi="Arial" w:cs="Arial"/>
          <w:i/>
          <w:sz w:val="24"/>
          <w:szCs w:val="24"/>
        </w:rPr>
        <w:t>Pre-</w:t>
      </w:r>
      <w:r w:rsidRPr="00714456">
        <w:rPr>
          <w:rFonts w:ascii="Arial" w:hAnsi="Arial" w:cs="Arial"/>
          <w:i/>
          <w:sz w:val="24"/>
          <w:szCs w:val="24"/>
        </w:rPr>
        <w:t xml:space="preserve">column </w:t>
      </w:r>
      <w:r w:rsidR="00E528B6">
        <w:rPr>
          <w:rFonts w:ascii="Arial" w:hAnsi="Arial" w:cs="Arial"/>
          <w:i/>
          <w:sz w:val="24"/>
          <w:szCs w:val="24"/>
        </w:rPr>
        <w:t xml:space="preserve">sample </w:t>
      </w:r>
      <w:r w:rsidRPr="00714456">
        <w:rPr>
          <w:rFonts w:ascii="Arial" w:hAnsi="Arial" w:cs="Arial"/>
          <w:i/>
          <w:sz w:val="24"/>
          <w:szCs w:val="24"/>
        </w:rPr>
        <w:t>diluti</w:t>
      </w:r>
      <w:r w:rsidR="00E528B6">
        <w:rPr>
          <w:rFonts w:ascii="Arial" w:hAnsi="Arial" w:cs="Arial"/>
          <w:i/>
          <w:sz w:val="24"/>
          <w:szCs w:val="24"/>
        </w:rPr>
        <w:t>on</w:t>
      </w:r>
      <w:r w:rsidRPr="00714456">
        <w:rPr>
          <w:rFonts w:ascii="Arial" w:hAnsi="Arial" w:cs="Arial"/>
          <w:i/>
          <w:sz w:val="24"/>
          <w:szCs w:val="24"/>
        </w:rPr>
        <w:t xml:space="preserve">. </w:t>
      </w:r>
    </w:p>
    <w:p w14:paraId="499D07AE" w14:textId="51DD4679" w:rsidR="003C75FA" w:rsidRDefault="00B74F1F" w:rsidP="00D25CAB">
      <w:pPr>
        <w:spacing w:line="360" w:lineRule="auto"/>
        <w:rPr>
          <w:rFonts w:ascii="Arial" w:hAnsi="Arial" w:cs="Arial"/>
          <w:iCs/>
          <w:sz w:val="24"/>
          <w:szCs w:val="24"/>
        </w:rPr>
      </w:pPr>
      <w:r>
        <w:rPr>
          <w:rFonts w:ascii="Arial" w:hAnsi="Arial" w:cs="Arial"/>
          <w:iCs/>
          <w:sz w:val="24"/>
          <w:szCs w:val="24"/>
        </w:rPr>
        <w:t xml:space="preserve">The injection process is known to be a significant contributor to band spreading in RP-LC, especially for peaks of small </w:t>
      </w:r>
      <w:r w:rsidR="006563FB" w:rsidRPr="00D750A5">
        <w:rPr>
          <w:rFonts w:ascii="Arial" w:hAnsi="Arial" w:cs="Arial"/>
          <w:i/>
          <w:iCs/>
          <w:sz w:val="24"/>
          <w:szCs w:val="24"/>
        </w:rPr>
        <w:t>k</w:t>
      </w:r>
      <w:r w:rsidR="006563FB">
        <w:rPr>
          <w:rFonts w:ascii="Arial" w:hAnsi="Arial" w:cs="Arial"/>
          <w:iCs/>
          <w:sz w:val="24"/>
          <w:szCs w:val="24"/>
        </w:rPr>
        <w:t xml:space="preserve"> that</w:t>
      </w:r>
      <w:r>
        <w:rPr>
          <w:rFonts w:ascii="Arial" w:hAnsi="Arial" w:cs="Arial"/>
          <w:iCs/>
          <w:sz w:val="24"/>
          <w:szCs w:val="24"/>
        </w:rPr>
        <w:t xml:space="preserve"> experience little trapping on the front of the column during isocratic analysis</w:t>
      </w:r>
      <w:r w:rsidR="00BD4CED">
        <w:rPr>
          <w:rFonts w:ascii="Arial" w:hAnsi="Arial" w:cs="Arial"/>
          <w:iCs/>
          <w:sz w:val="24"/>
          <w:szCs w:val="24"/>
        </w:rPr>
        <w:t xml:space="preserve"> [20]</w:t>
      </w:r>
      <w:r>
        <w:rPr>
          <w:rFonts w:ascii="Arial" w:hAnsi="Arial" w:cs="Arial"/>
          <w:iCs/>
          <w:sz w:val="24"/>
          <w:szCs w:val="24"/>
        </w:rPr>
        <w:t>.</w:t>
      </w:r>
      <w:r w:rsidR="00BD4CED">
        <w:rPr>
          <w:rFonts w:ascii="Arial" w:hAnsi="Arial" w:cs="Arial"/>
          <w:iCs/>
          <w:sz w:val="24"/>
          <w:szCs w:val="24"/>
        </w:rPr>
        <w:t xml:space="preserve"> The POISe technique (Performance optimising injection sequence) involves injection of a defined volume of weak solvent along with the sample.</w:t>
      </w:r>
      <w:r w:rsidR="00B13E33">
        <w:rPr>
          <w:rFonts w:ascii="Arial" w:hAnsi="Arial" w:cs="Arial"/>
          <w:iCs/>
          <w:sz w:val="24"/>
          <w:szCs w:val="24"/>
        </w:rPr>
        <w:t xml:space="preserve"> Addition of the weak solvent can be performed automatically by the autosampler in many modern instruments.</w:t>
      </w:r>
      <w:r w:rsidR="0006472A">
        <w:rPr>
          <w:rFonts w:ascii="Arial" w:hAnsi="Arial" w:cs="Arial"/>
          <w:iCs/>
          <w:sz w:val="24"/>
          <w:szCs w:val="24"/>
        </w:rPr>
        <w:t xml:space="preserve"> This technique was developed for RP-LC using typically ACN:</w:t>
      </w:r>
      <w:r w:rsidR="006A58CC">
        <w:rPr>
          <w:rFonts w:ascii="Arial" w:hAnsi="Arial" w:cs="Arial"/>
          <w:iCs/>
          <w:sz w:val="24"/>
          <w:szCs w:val="24"/>
        </w:rPr>
        <w:t xml:space="preserve"> </w:t>
      </w:r>
      <w:r w:rsidR="0006472A">
        <w:rPr>
          <w:rFonts w:ascii="Arial" w:hAnsi="Arial" w:cs="Arial"/>
          <w:iCs/>
          <w:sz w:val="24"/>
          <w:szCs w:val="24"/>
        </w:rPr>
        <w:t>water as mp; the weak solvent</w:t>
      </w:r>
      <w:r w:rsidR="00D25CAB">
        <w:rPr>
          <w:rFonts w:ascii="Arial" w:hAnsi="Arial" w:cs="Arial"/>
          <w:iCs/>
          <w:sz w:val="24"/>
          <w:szCs w:val="24"/>
        </w:rPr>
        <w:t xml:space="preserve"> for injection and mp </w:t>
      </w:r>
      <w:r w:rsidR="0006472A">
        <w:rPr>
          <w:rFonts w:ascii="Arial" w:hAnsi="Arial" w:cs="Arial"/>
          <w:iCs/>
          <w:sz w:val="24"/>
          <w:szCs w:val="24"/>
        </w:rPr>
        <w:t xml:space="preserve">is </w:t>
      </w:r>
      <w:r w:rsidR="0006472A">
        <w:rPr>
          <w:rFonts w:ascii="Arial" w:hAnsi="Arial" w:cs="Arial"/>
          <w:iCs/>
          <w:sz w:val="24"/>
          <w:szCs w:val="24"/>
        </w:rPr>
        <w:lastRenderedPageBreak/>
        <w:t>water and the strong solvent ACN. The optimal ratio of weak:</w:t>
      </w:r>
      <w:r w:rsidR="006A58CC">
        <w:rPr>
          <w:rFonts w:ascii="Arial" w:hAnsi="Arial" w:cs="Arial"/>
          <w:iCs/>
          <w:sz w:val="24"/>
          <w:szCs w:val="24"/>
        </w:rPr>
        <w:t xml:space="preserve"> </w:t>
      </w:r>
      <w:r w:rsidR="0006472A">
        <w:rPr>
          <w:rFonts w:ascii="Arial" w:hAnsi="Arial" w:cs="Arial"/>
          <w:iCs/>
          <w:sz w:val="24"/>
          <w:szCs w:val="24"/>
        </w:rPr>
        <w:t>strong injection solvent was 4:1</w:t>
      </w:r>
      <w:r w:rsidR="00F51BEF">
        <w:rPr>
          <w:rFonts w:ascii="Arial" w:hAnsi="Arial" w:cs="Arial"/>
          <w:iCs/>
          <w:sz w:val="24"/>
          <w:szCs w:val="24"/>
        </w:rPr>
        <w:t>[20]</w:t>
      </w:r>
      <w:r w:rsidR="0006472A">
        <w:rPr>
          <w:rFonts w:ascii="Arial" w:hAnsi="Arial" w:cs="Arial"/>
          <w:iCs/>
          <w:sz w:val="24"/>
          <w:szCs w:val="24"/>
        </w:rPr>
        <w:t xml:space="preserve">. Decreases in peak width </w:t>
      </w:r>
      <w:r w:rsidR="001F129E">
        <w:rPr>
          <w:rFonts w:ascii="Arial" w:hAnsi="Arial" w:cs="Arial"/>
          <w:iCs/>
          <w:sz w:val="24"/>
          <w:szCs w:val="24"/>
        </w:rPr>
        <w:t xml:space="preserve">for POISe </w:t>
      </w:r>
      <w:r w:rsidR="0006472A">
        <w:rPr>
          <w:rFonts w:ascii="Arial" w:hAnsi="Arial" w:cs="Arial"/>
          <w:iCs/>
          <w:sz w:val="24"/>
          <w:szCs w:val="24"/>
        </w:rPr>
        <w:t xml:space="preserve">of up to </w:t>
      </w:r>
      <w:r w:rsidR="00DB29CD">
        <w:rPr>
          <w:rFonts w:ascii="Arial" w:hAnsi="Arial" w:cs="Arial"/>
          <w:iCs/>
          <w:sz w:val="24"/>
          <w:szCs w:val="24"/>
        </w:rPr>
        <w:t>4</w:t>
      </w:r>
      <w:r w:rsidR="0006472A">
        <w:rPr>
          <w:rFonts w:ascii="Arial" w:hAnsi="Arial" w:cs="Arial"/>
          <w:iCs/>
          <w:sz w:val="24"/>
          <w:szCs w:val="24"/>
        </w:rPr>
        <w:t xml:space="preserve">0 % </w:t>
      </w:r>
      <w:r w:rsidR="00DB29CD">
        <w:rPr>
          <w:rFonts w:ascii="Arial" w:hAnsi="Arial" w:cs="Arial"/>
          <w:iCs/>
          <w:sz w:val="24"/>
          <w:szCs w:val="24"/>
        </w:rPr>
        <w:t xml:space="preserve">(dependent on the particular instrument) </w:t>
      </w:r>
      <w:r w:rsidR="0006472A">
        <w:rPr>
          <w:rFonts w:ascii="Arial" w:hAnsi="Arial" w:cs="Arial"/>
          <w:iCs/>
          <w:sz w:val="24"/>
          <w:szCs w:val="24"/>
        </w:rPr>
        <w:t xml:space="preserve">were obtained for acetophenone which had low </w:t>
      </w:r>
      <w:r w:rsidR="0006472A" w:rsidRPr="00D750A5">
        <w:rPr>
          <w:rFonts w:ascii="Arial" w:hAnsi="Arial" w:cs="Arial"/>
          <w:i/>
          <w:iCs/>
          <w:sz w:val="24"/>
          <w:szCs w:val="24"/>
        </w:rPr>
        <w:t>k</w:t>
      </w:r>
      <w:r w:rsidR="0006472A">
        <w:rPr>
          <w:rFonts w:ascii="Arial" w:hAnsi="Arial" w:cs="Arial"/>
          <w:iCs/>
          <w:sz w:val="24"/>
          <w:szCs w:val="24"/>
        </w:rPr>
        <w:t xml:space="preserve"> in the mp  (50:50 ACN-water).</w:t>
      </w:r>
      <w:r w:rsidR="001F129E">
        <w:rPr>
          <w:rFonts w:ascii="Arial" w:hAnsi="Arial" w:cs="Arial"/>
          <w:iCs/>
          <w:sz w:val="24"/>
          <w:szCs w:val="24"/>
        </w:rPr>
        <w:t xml:space="preserve"> The effects were identical if the sample was pre-diluted off-line</w:t>
      </w:r>
      <w:r w:rsidR="00DB29CD">
        <w:rPr>
          <w:rFonts w:ascii="Arial" w:hAnsi="Arial" w:cs="Arial"/>
          <w:iCs/>
          <w:sz w:val="24"/>
          <w:szCs w:val="24"/>
        </w:rPr>
        <w:t>; the authors concluded that this was evidence for efficient mixing in the pre column space. The technique was studied exclusively for RP separations</w:t>
      </w:r>
      <w:r w:rsidR="006A58CC">
        <w:rPr>
          <w:rFonts w:ascii="Arial" w:hAnsi="Arial" w:cs="Arial"/>
          <w:iCs/>
          <w:sz w:val="24"/>
          <w:szCs w:val="24"/>
        </w:rPr>
        <w:t xml:space="preserve"> [20]</w:t>
      </w:r>
      <w:r w:rsidR="00DB29CD">
        <w:rPr>
          <w:rFonts w:ascii="Arial" w:hAnsi="Arial" w:cs="Arial"/>
          <w:iCs/>
          <w:sz w:val="24"/>
          <w:szCs w:val="24"/>
        </w:rPr>
        <w:t xml:space="preserve">. We </w:t>
      </w:r>
      <w:r w:rsidR="00D25CAB">
        <w:rPr>
          <w:rFonts w:ascii="Arial" w:hAnsi="Arial" w:cs="Arial"/>
          <w:iCs/>
          <w:sz w:val="24"/>
          <w:szCs w:val="24"/>
        </w:rPr>
        <w:t xml:space="preserve">now evaluated </w:t>
      </w:r>
      <w:r w:rsidR="00DB29CD">
        <w:rPr>
          <w:rFonts w:ascii="Arial" w:hAnsi="Arial" w:cs="Arial"/>
          <w:iCs/>
          <w:sz w:val="24"/>
          <w:szCs w:val="24"/>
        </w:rPr>
        <w:t xml:space="preserve">POISe </w:t>
      </w:r>
      <w:r w:rsidR="00D25CAB">
        <w:rPr>
          <w:rFonts w:ascii="Arial" w:hAnsi="Arial" w:cs="Arial"/>
          <w:iCs/>
          <w:sz w:val="24"/>
          <w:szCs w:val="24"/>
        </w:rPr>
        <w:t>for</w:t>
      </w:r>
      <w:r w:rsidR="00DB29CD">
        <w:rPr>
          <w:rFonts w:ascii="Arial" w:hAnsi="Arial" w:cs="Arial"/>
          <w:iCs/>
          <w:sz w:val="24"/>
          <w:szCs w:val="24"/>
        </w:rPr>
        <w:t xml:space="preserve"> suitab</w:t>
      </w:r>
      <w:r w:rsidR="00D25CAB">
        <w:rPr>
          <w:rFonts w:ascii="Arial" w:hAnsi="Arial" w:cs="Arial"/>
          <w:iCs/>
          <w:sz w:val="24"/>
          <w:szCs w:val="24"/>
        </w:rPr>
        <w:t xml:space="preserve">ility in </w:t>
      </w:r>
      <w:r w:rsidR="00DB29CD">
        <w:rPr>
          <w:rFonts w:ascii="Arial" w:hAnsi="Arial" w:cs="Arial"/>
          <w:iCs/>
          <w:sz w:val="24"/>
          <w:szCs w:val="24"/>
        </w:rPr>
        <w:t>HILIC</w:t>
      </w:r>
      <w:r w:rsidR="00402488">
        <w:rPr>
          <w:rFonts w:ascii="Arial" w:hAnsi="Arial" w:cs="Arial"/>
          <w:iCs/>
          <w:sz w:val="24"/>
          <w:szCs w:val="24"/>
        </w:rPr>
        <w:t xml:space="preserve"> where the weak solvent </w:t>
      </w:r>
      <w:r w:rsidR="00F51BEF">
        <w:rPr>
          <w:rFonts w:ascii="Arial" w:hAnsi="Arial" w:cs="Arial"/>
          <w:iCs/>
          <w:sz w:val="24"/>
          <w:szCs w:val="24"/>
        </w:rPr>
        <w:t xml:space="preserve">was </w:t>
      </w:r>
      <w:r w:rsidR="00402488">
        <w:rPr>
          <w:rFonts w:ascii="Arial" w:hAnsi="Arial" w:cs="Arial"/>
          <w:iCs/>
          <w:sz w:val="24"/>
          <w:szCs w:val="24"/>
        </w:rPr>
        <w:t xml:space="preserve">ACN, and the strong solvent water. The instrument was </w:t>
      </w:r>
      <w:r w:rsidR="00F96999">
        <w:rPr>
          <w:rFonts w:ascii="Arial" w:hAnsi="Arial" w:cs="Arial"/>
          <w:iCs/>
          <w:sz w:val="24"/>
          <w:szCs w:val="24"/>
        </w:rPr>
        <w:t xml:space="preserve">set up to </w:t>
      </w:r>
      <w:r w:rsidR="00F96999" w:rsidRPr="00714456">
        <w:rPr>
          <w:rFonts w:ascii="Arial" w:hAnsi="Arial" w:cs="Arial"/>
          <w:iCs/>
          <w:sz w:val="24"/>
          <w:szCs w:val="24"/>
        </w:rPr>
        <w:t>backflush the needle</w:t>
      </w:r>
      <w:r w:rsidR="00E61B71">
        <w:rPr>
          <w:rFonts w:ascii="Arial" w:hAnsi="Arial" w:cs="Arial"/>
          <w:iCs/>
          <w:sz w:val="24"/>
          <w:szCs w:val="24"/>
        </w:rPr>
        <w:t xml:space="preserve"> </w:t>
      </w:r>
      <w:r w:rsidR="00F96999">
        <w:rPr>
          <w:rFonts w:ascii="Arial" w:hAnsi="Arial" w:cs="Arial"/>
          <w:iCs/>
          <w:sz w:val="24"/>
          <w:szCs w:val="24"/>
        </w:rPr>
        <w:t>(as is normally the case</w:t>
      </w:r>
      <w:r w:rsidR="00E61B71">
        <w:rPr>
          <w:rFonts w:ascii="Arial" w:hAnsi="Arial" w:cs="Arial"/>
          <w:iCs/>
          <w:sz w:val="24"/>
          <w:szCs w:val="24"/>
        </w:rPr>
        <w:t xml:space="preserve"> with a flow-through needle type injector</w:t>
      </w:r>
      <w:r w:rsidR="00F96999">
        <w:rPr>
          <w:rFonts w:ascii="Arial" w:hAnsi="Arial" w:cs="Arial"/>
          <w:iCs/>
          <w:sz w:val="24"/>
          <w:szCs w:val="24"/>
        </w:rPr>
        <w:t>)</w:t>
      </w:r>
      <w:r w:rsidR="0079663E">
        <w:rPr>
          <w:rFonts w:ascii="Arial" w:hAnsi="Arial" w:cs="Arial"/>
          <w:iCs/>
          <w:sz w:val="24"/>
          <w:szCs w:val="24"/>
        </w:rPr>
        <w:t>. T</w:t>
      </w:r>
      <w:r w:rsidR="00F96999" w:rsidRPr="00714456">
        <w:rPr>
          <w:rFonts w:ascii="Arial" w:hAnsi="Arial" w:cs="Arial"/>
          <w:iCs/>
          <w:sz w:val="24"/>
          <w:szCs w:val="24"/>
        </w:rPr>
        <w:t xml:space="preserve">he sample </w:t>
      </w:r>
      <w:r w:rsidR="00402488">
        <w:rPr>
          <w:rFonts w:ascii="Arial" w:hAnsi="Arial" w:cs="Arial"/>
          <w:iCs/>
          <w:sz w:val="24"/>
          <w:szCs w:val="24"/>
        </w:rPr>
        <w:t xml:space="preserve">(1 </w:t>
      </w:r>
      <w:r w:rsidR="00402488" w:rsidRPr="00921C4A">
        <w:rPr>
          <w:rFonts w:ascii="Symbol" w:hAnsi="Symbol" w:cs="Arial"/>
          <w:iCs/>
          <w:sz w:val="24"/>
          <w:szCs w:val="24"/>
        </w:rPr>
        <w:t></w:t>
      </w:r>
      <w:r w:rsidR="00402488">
        <w:rPr>
          <w:rFonts w:ascii="Arial" w:hAnsi="Arial" w:cs="Arial"/>
          <w:iCs/>
          <w:sz w:val="24"/>
          <w:szCs w:val="24"/>
        </w:rPr>
        <w:t>L</w:t>
      </w:r>
      <w:r w:rsidR="00402488" w:rsidRPr="00714456">
        <w:rPr>
          <w:rFonts w:ascii="Arial" w:hAnsi="Arial" w:cs="Arial"/>
          <w:iCs/>
          <w:sz w:val="24"/>
          <w:szCs w:val="24"/>
        </w:rPr>
        <w:t xml:space="preserve"> </w:t>
      </w:r>
      <w:r w:rsidR="00402488">
        <w:rPr>
          <w:rFonts w:ascii="Arial" w:hAnsi="Arial" w:cs="Arial"/>
          <w:iCs/>
          <w:sz w:val="24"/>
          <w:szCs w:val="24"/>
        </w:rPr>
        <w:t xml:space="preserve">) was </w:t>
      </w:r>
      <w:r w:rsidR="00F96999" w:rsidRPr="00714456">
        <w:rPr>
          <w:rFonts w:ascii="Arial" w:hAnsi="Arial" w:cs="Arial"/>
          <w:iCs/>
          <w:sz w:val="24"/>
          <w:szCs w:val="24"/>
        </w:rPr>
        <w:t xml:space="preserve">introduced followed by a plug of </w:t>
      </w:r>
      <w:r w:rsidR="00402488">
        <w:rPr>
          <w:rFonts w:ascii="Arial" w:hAnsi="Arial" w:cs="Arial"/>
          <w:iCs/>
          <w:sz w:val="24"/>
          <w:szCs w:val="24"/>
        </w:rPr>
        <w:t xml:space="preserve"> 4 </w:t>
      </w:r>
      <w:r w:rsidR="00402488" w:rsidRPr="00921C4A">
        <w:rPr>
          <w:rFonts w:ascii="Symbol" w:hAnsi="Symbol" w:cs="Arial"/>
          <w:iCs/>
          <w:sz w:val="24"/>
          <w:szCs w:val="24"/>
        </w:rPr>
        <w:t></w:t>
      </w:r>
      <w:r w:rsidR="00402488">
        <w:rPr>
          <w:rFonts w:ascii="Arial" w:hAnsi="Arial" w:cs="Arial"/>
          <w:iCs/>
          <w:sz w:val="24"/>
          <w:szCs w:val="24"/>
        </w:rPr>
        <w:t>L</w:t>
      </w:r>
      <w:r w:rsidR="00402488" w:rsidRPr="00714456">
        <w:rPr>
          <w:rFonts w:ascii="Arial" w:hAnsi="Arial" w:cs="Arial"/>
          <w:iCs/>
          <w:sz w:val="24"/>
          <w:szCs w:val="24"/>
        </w:rPr>
        <w:t xml:space="preserve"> </w:t>
      </w:r>
      <w:r w:rsidR="00F96999" w:rsidRPr="00714456">
        <w:rPr>
          <w:rFonts w:ascii="Arial" w:hAnsi="Arial" w:cs="Arial"/>
          <w:iCs/>
          <w:sz w:val="24"/>
          <w:szCs w:val="24"/>
        </w:rPr>
        <w:t>pure ACN</w:t>
      </w:r>
      <w:r w:rsidR="0079663E">
        <w:rPr>
          <w:rFonts w:ascii="Arial" w:hAnsi="Arial" w:cs="Arial"/>
          <w:iCs/>
          <w:sz w:val="24"/>
          <w:szCs w:val="24"/>
        </w:rPr>
        <w:t xml:space="preserve"> (similar to [2</w:t>
      </w:r>
      <w:r w:rsidR="00620DD4">
        <w:rPr>
          <w:rFonts w:ascii="Arial" w:hAnsi="Arial" w:cs="Arial"/>
          <w:iCs/>
          <w:sz w:val="24"/>
          <w:szCs w:val="24"/>
        </w:rPr>
        <w:t>0</w:t>
      </w:r>
      <w:r w:rsidR="0079663E">
        <w:rPr>
          <w:rFonts w:ascii="Arial" w:hAnsi="Arial" w:cs="Arial"/>
          <w:iCs/>
          <w:sz w:val="24"/>
          <w:szCs w:val="24"/>
        </w:rPr>
        <w:t>]</w:t>
      </w:r>
      <w:r w:rsidR="00F96999" w:rsidRPr="00714456">
        <w:rPr>
          <w:rFonts w:ascii="Arial" w:hAnsi="Arial" w:cs="Arial"/>
          <w:iCs/>
          <w:sz w:val="24"/>
          <w:szCs w:val="24"/>
        </w:rPr>
        <w:t xml:space="preserve">. </w:t>
      </w:r>
      <w:r w:rsidR="003C75FA">
        <w:rPr>
          <w:rFonts w:ascii="Arial" w:hAnsi="Arial" w:cs="Arial"/>
          <w:iCs/>
          <w:sz w:val="24"/>
          <w:szCs w:val="24"/>
        </w:rPr>
        <w:tab/>
      </w:r>
    </w:p>
    <w:p w14:paraId="47A2740B" w14:textId="10ECE9C1" w:rsidR="00EF7568" w:rsidRDefault="00F96999">
      <w:pPr>
        <w:spacing w:line="360" w:lineRule="auto"/>
        <w:ind w:firstLine="720"/>
        <w:rPr>
          <w:rFonts w:ascii="Arial" w:hAnsi="Arial" w:cs="Arial"/>
          <w:iCs/>
          <w:sz w:val="24"/>
          <w:szCs w:val="24"/>
        </w:rPr>
      </w:pPr>
      <w:r>
        <w:rPr>
          <w:rFonts w:ascii="Arial" w:hAnsi="Arial" w:cs="Arial"/>
          <w:iCs/>
          <w:sz w:val="24"/>
          <w:szCs w:val="24"/>
        </w:rPr>
        <w:t>Th</w:t>
      </w:r>
      <w:r w:rsidR="003C75FA">
        <w:rPr>
          <w:rFonts w:ascii="Arial" w:hAnsi="Arial" w:cs="Arial"/>
          <w:iCs/>
          <w:sz w:val="24"/>
          <w:szCs w:val="24"/>
        </w:rPr>
        <w:t xml:space="preserve">e amide column </w:t>
      </w:r>
      <w:r>
        <w:rPr>
          <w:rFonts w:ascii="Arial" w:hAnsi="Arial" w:cs="Arial"/>
          <w:iCs/>
          <w:sz w:val="24"/>
          <w:szCs w:val="24"/>
        </w:rPr>
        <w:t xml:space="preserve">presents </w:t>
      </w:r>
      <w:r w:rsidR="001C16D3">
        <w:rPr>
          <w:rFonts w:ascii="Arial" w:hAnsi="Arial" w:cs="Arial"/>
          <w:iCs/>
          <w:sz w:val="24"/>
          <w:szCs w:val="24"/>
        </w:rPr>
        <w:t>a mostly neutral surface,</w:t>
      </w:r>
      <w:r>
        <w:rPr>
          <w:rFonts w:ascii="Arial" w:hAnsi="Arial" w:cs="Arial"/>
          <w:iCs/>
          <w:sz w:val="24"/>
          <w:szCs w:val="24"/>
        </w:rPr>
        <w:t xml:space="preserve"> without </w:t>
      </w:r>
      <w:r w:rsidR="001C16D3">
        <w:rPr>
          <w:rFonts w:ascii="Arial" w:hAnsi="Arial" w:cs="Arial"/>
          <w:iCs/>
          <w:sz w:val="24"/>
          <w:szCs w:val="24"/>
        </w:rPr>
        <w:t xml:space="preserve">giving </w:t>
      </w:r>
      <w:r>
        <w:rPr>
          <w:rFonts w:ascii="Arial" w:hAnsi="Arial" w:cs="Arial"/>
          <w:iCs/>
          <w:sz w:val="24"/>
          <w:szCs w:val="24"/>
        </w:rPr>
        <w:t>strong ionic interaction which might dominate injection effects [1].</w:t>
      </w:r>
      <w:r w:rsidR="001C16D3">
        <w:rPr>
          <w:rFonts w:ascii="Arial" w:hAnsi="Arial" w:cs="Arial"/>
          <w:iCs/>
          <w:sz w:val="24"/>
          <w:szCs w:val="24"/>
        </w:rPr>
        <w:t xml:space="preserve"> However, the effects of silanol groups in silica or hybrid silica base material can never be fully eliminated; we have included ionogenic solutes for this reason.</w:t>
      </w:r>
      <w:r w:rsidR="00821AE1">
        <w:rPr>
          <w:rFonts w:ascii="Arial" w:hAnsi="Arial" w:cs="Arial"/>
          <w:iCs/>
          <w:sz w:val="24"/>
          <w:szCs w:val="24"/>
        </w:rPr>
        <w:t xml:space="preserve"> Uridine is a neutral solute; TMPAC a quaternary compound remaining positively charged throughout these experime</w:t>
      </w:r>
      <w:r w:rsidR="00EF7568">
        <w:rPr>
          <w:rFonts w:ascii="Arial" w:hAnsi="Arial" w:cs="Arial"/>
          <w:iCs/>
          <w:sz w:val="24"/>
          <w:szCs w:val="24"/>
        </w:rPr>
        <w:t>n</w:t>
      </w:r>
      <w:r w:rsidR="00821AE1">
        <w:rPr>
          <w:rFonts w:ascii="Arial" w:hAnsi="Arial" w:cs="Arial"/>
          <w:iCs/>
          <w:sz w:val="24"/>
          <w:szCs w:val="24"/>
        </w:rPr>
        <w:t>ts. 3-OH bz is a weak acid</w:t>
      </w:r>
      <w:r w:rsidR="00D25CAB">
        <w:rPr>
          <w:rFonts w:ascii="Arial" w:hAnsi="Arial" w:cs="Arial"/>
          <w:iCs/>
          <w:sz w:val="24"/>
          <w:szCs w:val="24"/>
        </w:rPr>
        <w:t>: we have not so far identified a suitable strong acid probe. Sulfonic acids tend to have poor retention on silica based HILIC columns (possibly due to repulsion of the fully charged species from ionised column silanols). Phosphates can undergo strong interactions with metals in the syst</w:t>
      </w:r>
      <w:r w:rsidR="00AA650E">
        <w:rPr>
          <w:rFonts w:ascii="Arial" w:hAnsi="Arial" w:cs="Arial"/>
          <w:iCs/>
          <w:sz w:val="24"/>
          <w:szCs w:val="24"/>
        </w:rPr>
        <w:t>em, confounding the results [1,26</w:t>
      </w:r>
      <w:r w:rsidR="00692CE0">
        <w:rPr>
          <w:rFonts w:ascii="Arial" w:hAnsi="Arial" w:cs="Arial"/>
          <w:iCs/>
          <w:sz w:val="24"/>
          <w:szCs w:val="24"/>
        </w:rPr>
        <w:t>,2</w:t>
      </w:r>
      <w:r w:rsidR="003C75FA">
        <w:rPr>
          <w:rFonts w:ascii="Arial" w:hAnsi="Arial" w:cs="Arial"/>
          <w:iCs/>
          <w:sz w:val="24"/>
          <w:szCs w:val="24"/>
        </w:rPr>
        <w:t>7</w:t>
      </w:r>
      <w:r w:rsidR="00AA650E">
        <w:rPr>
          <w:rFonts w:ascii="Arial" w:hAnsi="Arial" w:cs="Arial"/>
          <w:iCs/>
          <w:sz w:val="24"/>
          <w:szCs w:val="24"/>
        </w:rPr>
        <w:t>].</w:t>
      </w:r>
      <w:r w:rsidR="0083591C">
        <w:rPr>
          <w:rFonts w:ascii="Arial" w:hAnsi="Arial" w:cs="Arial"/>
          <w:iCs/>
          <w:sz w:val="24"/>
          <w:szCs w:val="24"/>
        </w:rPr>
        <w:t xml:space="preserve"> The</w:t>
      </w:r>
      <w:r w:rsidR="00AA650E">
        <w:rPr>
          <w:rFonts w:ascii="Arial" w:hAnsi="Arial" w:cs="Arial"/>
          <w:iCs/>
          <w:sz w:val="24"/>
          <w:szCs w:val="24"/>
        </w:rPr>
        <w:t xml:space="preserve"> chosen </w:t>
      </w:r>
      <w:r w:rsidR="0083591C">
        <w:rPr>
          <w:rFonts w:ascii="Arial" w:hAnsi="Arial" w:cs="Arial"/>
          <w:iCs/>
          <w:sz w:val="24"/>
          <w:szCs w:val="24"/>
        </w:rPr>
        <w:t xml:space="preserve">solutes </w:t>
      </w:r>
      <w:r w:rsidR="0027113D">
        <w:rPr>
          <w:rFonts w:ascii="Arial" w:hAnsi="Arial" w:cs="Arial"/>
          <w:iCs/>
          <w:sz w:val="24"/>
          <w:szCs w:val="24"/>
        </w:rPr>
        <w:t>had 0.4 &lt; k &lt;3 which was</w:t>
      </w:r>
      <w:r w:rsidR="00AA650E">
        <w:rPr>
          <w:rFonts w:ascii="Arial" w:hAnsi="Arial" w:cs="Arial"/>
          <w:iCs/>
          <w:sz w:val="24"/>
          <w:szCs w:val="24"/>
        </w:rPr>
        <w:t xml:space="preserve"> the</w:t>
      </w:r>
      <w:r w:rsidR="0027113D">
        <w:rPr>
          <w:rFonts w:ascii="Arial" w:hAnsi="Arial" w:cs="Arial"/>
          <w:iCs/>
          <w:sz w:val="24"/>
          <w:szCs w:val="24"/>
        </w:rPr>
        <w:t xml:space="preserve"> retention range recommended to obtain most benefit with POISe in the RP mode</w:t>
      </w:r>
      <w:r w:rsidR="00671752">
        <w:rPr>
          <w:rFonts w:ascii="Arial" w:hAnsi="Arial" w:cs="Arial"/>
          <w:iCs/>
          <w:sz w:val="24"/>
          <w:szCs w:val="24"/>
        </w:rPr>
        <w:t xml:space="preserve"> [20]</w:t>
      </w:r>
      <w:r w:rsidR="0027113D">
        <w:rPr>
          <w:rFonts w:ascii="Arial" w:hAnsi="Arial" w:cs="Arial"/>
          <w:iCs/>
          <w:sz w:val="24"/>
          <w:szCs w:val="24"/>
        </w:rPr>
        <w:t>. Presumably with longer retention, the influence of the injection solvent on the</w:t>
      </w:r>
      <w:r w:rsidR="00F035A3">
        <w:rPr>
          <w:rFonts w:ascii="Arial" w:hAnsi="Arial" w:cs="Arial"/>
          <w:iCs/>
          <w:sz w:val="24"/>
          <w:szCs w:val="24"/>
        </w:rPr>
        <w:t xml:space="preserve"> mp</w:t>
      </w:r>
      <w:r w:rsidR="0027113D">
        <w:rPr>
          <w:rFonts w:ascii="Arial" w:hAnsi="Arial" w:cs="Arial"/>
          <w:iCs/>
          <w:sz w:val="24"/>
          <w:szCs w:val="24"/>
        </w:rPr>
        <w:t xml:space="preserve"> strength diminishes (see below). </w:t>
      </w:r>
    </w:p>
    <w:p w14:paraId="05F79C7F" w14:textId="39490A32" w:rsidR="0005186D" w:rsidRDefault="00EF7568">
      <w:pPr>
        <w:spacing w:line="360" w:lineRule="auto"/>
        <w:ind w:firstLine="720"/>
        <w:rPr>
          <w:rFonts w:ascii="Arial" w:hAnsi="Arial" w:cs="Arial"/>
          <w:iCs/>
          <w:sz w:val="24"/>
          <w:szCs w:val="24"/>
        </w:rPr>
      </w:pPr>
      <w:r>
        <w:rPr>
          <w:rFonts w:ascii="Arial" w:hAnsi="Arial" w:cs="Arial"/>
          <w:iCs/>
          <w:sz w:val="24"/>
          <w:szCs w:val="24"/>
        </w:rPr>
        <w:t xml:space="preserve"> </w:t>
      </w:r>
      <w:r w:rsidR="00F96999">
        <w:rPr>
          <w:rFonts w:ascii="Arial" w:hAnsi="Arial" w:cs="Arial"/>
          <w:iCs/>
          <w:sz w:val="24"/>
          <w:szCs w:val="24"/>
        </w:rPr>
        <w:t xml:space="preserve"> Fi</w:t>
      </w:r>
      <w:r w:rsidR="00F96999" w:rsidRPr="00714456">
        <w:rPr>
          <w:rFonts w:ascii="Arial" w:hAnsi="Arial" w:cs="Arial"/>
          <w:iCs/>
          <w:sz w:val="24"/>
          <w:szCs w:val="24"/>
        </w:rPr>
        <w:t>g. 1 shows the column efficiency (measured at half height</w:t>
      </w:r>
      <w:r w:rsidR="00ED7CB7">
        <w:rPr>
          <w:rFonts w:ascii="Arial" w:hAnsi="Arial" w:cs="Arial"/>
          <w:iCs/>
          <w:sz w:val="24"/>
          <w:szCs w:val="24"/>
        </w:rPr>
        <w:t>, average of duplicate injections</w:t>
      </w:r>
      <w:r w:rsidR="00F96999" w:rsidRPr="00714456">
        <w:rPr>
          <w:rFonts w:ascii="Arial" w:hAnsi="Arial" w:cs="Arial"/>
          <w:iCs/>
          <w:sz w:val="24"/>
          <w:szCs w:val="24"/>
        </w:rPr>
        <w:t>) for 20 ppm solutions of uridine, the 3-OH</w:t>
      </w:r>
      <w:r w:rsidR="003C75FA">
        <w:rPr>
          <w:rFonts w:ascii="Arial" w:hAnsi="Arial" w:cs="Arial"/>
          <w:iCs/>
          <w:sz w:val="24"/>
          <w:szCs w:val="24"/>
        </w:rPr>
        <w:t>bz</w:t>
      </w:r>
      <w:r w:rsidR="00F96999" w:rsidRPr="00714456">
        <w:rPr>
          <w:rFonts w:ascii="Arial" w:hAnsi="Arial" w:cs="Arial"/>
          <w:iCs/>
          <w:sz w:val="24"/>
          <w:szCs w:val="24"/>
        </w:rPr>
        <w:t xml:space="preserve"> and </w:t>
      </w:r>
      <w:r w:rsidR="00F96999">
        <w:rPr>
          <w:rFonts w:ascii="Arial" w:hAnsi="Arial" w:cs="Arial"/>
          <w:iCs/>
          <w:sz w:val="24"/>
          <w:szCs w:val="24"/>
        </w:rPr>
        <w:t>TMPAC</w:t>
      </w:r>
      <w:r w:rsidR="00F96999" w:rsidRPr="00714456">
        <w:rPr>
          <w:rFonts w:ascii="Arial" w:hAnsi="Arial" w:cs="Arial"/>
          <w:iCs/>
          <w:sz w:val="24"/>
          <w:szCs w:val="24"/>
        </w:rPr>
        <w:t>, using the amide column</w:t>
      </w:r>
      <w:r w:rsidR="00F96999">
        <w:rPr>
          <w:rFonts w:ascii="Arial" w:hAnsi="Arial" w:cs="Arial"/>
          <w:iCs/>
          <w:sz w:val="24"/>
          <w:szCs w:val="24"/>
        </w:rPr>
        <w:t>,</w:t>
      </w:r>
      <w:r w:rsidR="00B056C4">
        <w:rPr>
          <w:rFonts w:ascii="Arial" w:hAnsi="Arial" w:cs="Arial"/>
          <w:iCs/>
          <w:sz w:val="24"/>
          <w:szCs w:val="24"/>
        </w:rPr>
        <w:t xml:space="preserve"> with</w:t>
      </w:r>
      <w:r w:rsidR="00F96999">
        <w:rPr>
          <w:rFonts w:ascii="Arial" w:hAnsi="Arial" w:cs="Arial"/>
          <w:iCs/>
          <w:sz w:val="24"/>
          <w:szCs w:val="24"/>
        </w:rPr>
        <w:t xml:space="preserve"> a buffered </w:t>
      </w:r>
      <w:r w:rsidR="009536DA">
        <w:rPr>
          <w:rFonts w:ascii="Arial" w:hAnsi="Arial" w:cs="Arial"/>
          <w:iCs/>
          <w:sz w:val="24"/>
          <w:szCs w:val="24"/>
        </w:rPr>
        <w:t>mp</w:t>
      </w:r>
      <w:r w:rsidR="00F96999">
        <w:rPr>
          <w:rFonts w:ascii="Arial" w:hAnsi="Arial" w:cs="Arial"/>
          <w:iCs/>
          <w:sz w:val="24"/>
          <w:szCs w:val="24"/>
        </w:rPr>
        <w:t xml:space="preserve"> of 90 % ACN, and injection solvents of buffered 90, 70 and 50% ACN. For each solute and injection solvent, the left</w:t>
      </w:r>
      <w:r w:rsidR="00DB6558">
        <w:rPr>
          <w:rFonts w:ascii="Arial" w:hAnsi="Arial" w:cs="Arial"/>
          <w:iCs/>
          <w:sz w:val="24"/>
          <w:szCs w:val="24"/>
        </w:rPr>
        <w:t>-</w:t>
      </w:r>
      <w:r w:rsidR="00F96999">
        <w:rPr>
          <w:rFonts w:ascii="Arial" w:hAnsi="Arial" w:cs="Arial"/>
          <w:iCs/>
          <w:sz w:val="24"/>
          <w:szCs w:val="24"/>
        </w:rPr>
        <w:t xml:space="preserve">hand bar shows the efficiency for conventional introduction of 1 </w:t>
      </w:r>
      <w:r w:rsidR="00F96999" w:rsidRPr="00B34706">
        <w:rPr>
          <w:rFonts w:ascii="Symbol" w:hAnsi="Symbol" w:cs="Arial"/>
          <w:iCs/>
          <w:sz w:val="24"/>
          <w:szCs w:val="24"/>
        </w:rPr>
        <w:t></w:t>
      </w:r>
      <w:r w:rsidR="00F96999">
        <w:rPr>
          <w:rFonts w:ascii="Arial" w:hAnsi="Arial" w:cs="Arial"/>
          <w:iCs/>
          <w:sz w:val="24"/>
          <w:szCs w:val="24"/>
        </w:rPr>
        <w:t xml:space="preserve">L of sample whereas the right hand bar shows the efficiency for the </w:t>
      </w:r>
      <w:r w:rsidR="00E528B6">
        <w:rPr>
          <w:rFonts w:ascii="Arial" w:hAnsi="Arial" w:cs="Arial"/>
          <w:iCs/>
          <w:sz w:val="24"/>
          <w:szCs w:val="24"/>
        </w:rPr>
        <w:t xml:space="preserve">pre-column dilution (PCD) </w:t>
      </w:r>
      <w:r w:rsidR="0079663E">
        <w:rPr>
          <w:rFonts w:ascii="Arial" w:hAnsi="Arial" w:cs="Arial"/>
          <w:iCs/>
          <w:sz w:val="24"/>
          <w:szCs w:val="24"/>
        </w:rPr>
        <w:t xml:space="preserve">or “POISe” </w:t>
      </w:r>
      <w:r w:rsidR="00F96999">
        <w:rPr>
          <w:rFonts w:ascii="Arial" w:hAnsi="Arial" w:cs="Arial"/>
          <w:iCs/>
          <w:sz w:val="24"/>
          <w:szCs w:val="24"/>
        </w:rPr>
        <w:t xml:space="preserve">method with co-injection of 4 </w:t>
      </w:r>
      <w:r w:rsidR="00F96999" w:rsidRPr="00B34706">
        <w:rPr>
          <w:rFonts w:ascii="Symbol" w:hAnsi="Symbol" w:cs="Arial"/>
          <w:iCs/>
          <w:sz w:val="24"/>
          <w:szCs w:val="24"/>
        </w:rPr>
        <w:t></w:t>
      </w:r>
      <w:r w:rsidR="00F96999">
        <w:rPr>
          <w:rFonts w:ascii="Arial" w:hAnsi="Arial" w:cs="Arial"/>
          <w:iCs/>
          <w:sz w:val="24"/>
          <w:szCs w:val="24"/>
        </w:rPr>
        <w:t>L ACN.</w:t>
      </w:r>
      <w:r w:rsidR="00416686">
        <w:rPr>
          <w:rFonts w:ascii="Arial" w:hAnsi="Arial" w:cs="Arial"/>
          <w:iCs/>
          <w:sz w:val="24"/>
          <w:szCs w:val="24"/>
        </w:rPr>
        <w:t xml:space="preserve"> PCD improves efficiency for each solute, and each sample injection solvent with the greatest % improvement shown for 50 % ACN-buffer. Of the three solutes TMPAC (k= 1.</w:t>
      </w:r>
      <w:r w:rsidR="00857DF8">
        <w:rPr>
          <w:rFonts w:ascii="Arial" w:hAnsi="Arial" w:cs="Arial"/>
          <w:iCs/>
          <w:sz w:val="24"/>
          <w:szCs w:val="24"/>
        </w:rPr>
        <w:t>6</w:t>
      </w:r>
      <w:r w:rsidR="00416686">
        <w:rPr>
          <w:rFonts w:ascii="Arial" w:hAnsi="Arial" w:cs="Arial"/>
          <w:iCs/>
          <w:sz w:val="24"/>
          <w:szCs w:val="24"/>
        </w:rPr>
        <w:t>) shows the greatest enhancement (~180 %) and ur</w:t>
      </w:r>
      <w:r w:rsidR="00752B46">
        <w:rPr>
          <w:rFonts w:ascii="Arial" w:hAnsi="Arial" w:cs="Arial"/>
          <w:iCs/>
          <w:sz w:val="24"/>
          <w:szCs w:val="24"/>
        </w:rPr>
        <w:t>idine</w:t>
      </w:r>
      <w:r w:rsidR="00416686">
        <w:rPr>
          <w:rFonts w:ascii="Arial" w:hAnsi="Arial" w:cs="Arial"/>
          <w:iCs/>
          <w:sz w:val="24"/>
          <w:szCs w:val="24"/>
        </w:rPr>
        <w:t xml:space="preserve"> (</w:t>
      </w:r>
      <w:r w:rsidR="00416686" w:rsidRPr="00D750A5">
        <w:rPr>
          <w:rFonts w:ascii="Arial" w:hAnsi="Arial" w:cs="Arial"/>
          <w:i/>
          <w:sz w:val="24"/>
          <w:szCs w:val="24"/>
        </w:rPr>
        <w:t>k</w:t>
      </w:r>
      <w:r w:rsidR="00416686">
        <w:rPr>
          <w:rFonts w:ascii="Arial" w:hAnsi="Arial" w:cs="Arial"/>
          <w:iCs/>
          <w:sz w:val="24"/>
          <w:szCs w:val="24"/>
        </w:rPr>
        <w:t xml:space="preserve">= 2.7) the least (37%) </w:t>
      </w:r>
      <w:r w:rsidR="003836E4">
        <w:rPr>
          <w:rFonts w:ascii="Arial" w:hAnsi="Arial" w:cs="Arial"/>
          <w:iCs/>
          <w:sz w:val="24"/>
          <w:szCs w:val="24"/>
        </w:rPr>
        <w:t>with 3-OH bz (</w:t>
      </w:r>
      <w:r w:rsidR="003836E4" w:rsidRPr="00D750A5">
        <w:rPr>
          <w:rFonts w:ascii="Arial" w:hAnsi="Arial" w:cs="Arial"/>
          <w:i/>
          <w:sz w:val="24"/>
          <w:szCs w:val="24"/>
        </w:rPr>
        <w:t>k</w:t>
      </w:r>
      <w:r w:rsidR="003836E4">
        <w:rPr>
          <w:rFonts w:ascii="Arial" w:hAnsi="Arial" w:cs="Arial"/>
          <w:iCs/>
          <w:sz w:val="24"/>
          <w:szCs w:val="24"/>
        </w:rPr>
        <w:t>=</w:t>
      </w:r>
      <w:r w:rsidR="00857DF8">
        <w:rPr>
          <w:rFonts w:ascii="Arial" w:hAnsi="Arial" w:cs="Arial"/>
          <w:iCs/>
          <w:sz w:val="24"/>
          <w:szCs w:val="24"/>
        </w:rPr>
        <w:t>2.0</w:t>
      </w:r>
      <w:r w:rsidR="003836E4">
        <w:rPr>
          <w:rFonts w:ascii="Arial" w:hAnsi="Arial" w:cs="Arial"/>
          <w:iCs/>
          <w:sz w:val="24"/>
          <w:szCs w:val="24"/>
        </w:rPr>
        <w:t>)</w:t>
      </w:r>
      <w:r w:rsidR="00F426E6">
        <w:rPr>
          <w:rFonts w:ascii="Arial" w:hAnsi="Arial" w:cs="Arial"/>
          <w:iCs/>
          <w:sz w:val="24"/>
          <w:szCs w:val="24"/>
        </w:rPr>
        <w:t xml:space="preserve"> at 56%. These </w:t>
      </w:r>
      <w:r w:rsidR="00857DF8">
        <w:rPr>
          <w:rFonts w:ascii="Arial" w:hAnsi="Arial" w:cs="Arial"/>
          <w:iCs/>
          <w:sz w:val="24"/>
          <w:szCs w:val="24"/>
        </w:rPr>
        <w:lastRenderedPageBreak/>
        <w:t>enhancements</w:t>
      </w:r>
      <w:r w:rsidR="00F426E6">
        <w:rPr>
          <w:rFonts w:ascii="Arial" w:hAnsi="Arial" w:cs="Arial"/>
          <w:iCs/>
          <w:sz w:val="24"/>
          <w:szCs w:val="24"/>
        </w:rPr>
        <w:t xml:space="preserve"> are somewhat greater than reported for RP [20]. While the increases in performance are greatest for the solute of lowest </w:t>
      </w:r>
      <w:r w:rsidR="00F426E6" w:rsidRPr="00D750A5">
        <w:rPr>
          <w:rFonts w:ascii="Arial" w:hAnsi="Arial" w:cs="Arial"/>
          <w:i/>
          <w:sz w:val="24"/>
          <w:szCs w:val="24"/>
        </w:rPr>
        <w:t>k,</w:t>
      </w:r>
      <w:r w:rsidR="00F426E6">
        <w:rPr>
          <w:rFonts w:ascii="Arial" w:hAnsi="Arial" w:cs="Arial"/>
          <w:iCs/>
          <w:sz w:val="24"/>
          <w:szCs w:val="24"/>
        </w:rPr>
        <w:t xml:space="preserve"> clearly other factors are involved, especially for ionised solutes. </w:t>
      </w:r>
      <w:r w:rsidR="00F96999" w:rsidRPr="00714456">
        <w:rPr>
          <w:rFonts w:ascii="Arial" w:hAnsi="Arial" w:cs="Arial"/>
          <w:iCs/>
          <w:sz w:val="24"/>
          <w:szCs w:val="24"/>
        </w:rPr>
        <w:t xml:space="preserve"> Reversing the injection sequence such that pure ACN was introduced first had relatively little effect (results not shown)</w:t>
      </w:r>
      <w:r w:rsidR="00F96999">
        <w:rPr>
          <w:rFonts w:ascii="Arial" w:hAnsi="Arial" w:cs="Arial"/>
          <w:iCs/>
          <w:sz w:val="24"/>
          <w:szCs w:val="24"/>
        </w:rPr>
        <w:t>, although this result may be instrument dependent</w:t>
      </w:r>
      <w:r w:rsidR="00F96999" w:rsidRPr="00714456">
        <w:rPr>
          <w:rFonts w:ascii="Arial" w:hAnsi="Arial" w:cs="Arial"/>
          <w:iCs/>
          <w:sz w:val="24"/>
          <w:szCs w:val="24"/>
        </w:rPr>
        <w:t>.</w:t>
      </w:r>
      <w:r w:rsidR="0027113D">
        <w:rPr>
          <w:rFonts w:ascii="Arial" w:hAnsi="Arial" w:cs="Arial"/>
          <w:iCs/>
          <w:sz w:val="24"/>
          <w:szCs w:val="24"/>
        </w:rPr>
        <w:t xml:space="preserve"> </w:t>
      </w:r>
      <w:r w:rsidR="00F426E6">
        <w:rPr>
          <w:rFonts w:ascii="Arial" w:hAnsi="Arial" w:cs="Arial"/>
          <w:iCs/>
          <w:sz w:val="24"/>
          <w:szCs w:val="24"/>
        </w:rPr>
        <w:t>Finally, Fig. 1 demonstrates that PCD</w:t>
      </w:r>
      <w:r w:rsidR="002023C8">
        <w:rPr>
          <w:rFonts w:ascii="Arial" w:hAnsi="Arial" w:cs="Arial"/>
          <w:iCs/>
          <w:sz w:val="24"/>
          <w:szCs w:val="24"/>
        </w:rPr>
        <w:t xml:space="preserve"> even</w:t>
      </w:r>
      <w:r w:rsidR="00F426E6">
        <w:rPr>
          <w:rFonts w:ascii="Arial" w:hAnsi="Arial" w:cs="Arial"/>
          <w:iCs/>
          <w:sz w:val="24"/>
          <w:szCs w:val="24"/>
        </w:rPr>
        <w:t xml:space="preserve"> improve</w:t>
      </w:r>
      <w:r w:rsidR="00AA650E">
        <w:rPr>
          <w:rFonts w:ascii="Arial" w:hAnsi="Arial" w:cs="Arial"/>
          <w:iCs/>
          <w:sz w:val="24"/>
          <w:szCs w:val="24"/>
        </w:rPr>
        <w:t>s</w:t>
      </w:r>
      <w:r w:rsidR="00F426E6">
        <w:rPr>
          <w:rFonts w:ascii="Arial" w:hAnsi="Arial" w:cs="Arial"/>
          <w:iCs/>
          <w:sz w:val="24"/>
          <w:szCs w:val="24"/>
        </w:rPr>
        <w:t xml:space="preserve"> efficiency</w:t>
      </w:r>
      <w:r w:rsidR="00AA650E">
        <w:rPr>
          <w:rFonts w:ascii="Arial" w:hAnsi="Arial" w:cs="Arial"/>
          <w:iCs/>
          <w:sz w:val="24"/>
          <w:szCs w:val="24"/>
        </w:rPr>
        <w:t xml:space="preserve"> for all three solutes</w:t>
      </w:r>
      <w:r w:rsidR="00F426E6">
        <w:rPr>
          <w:rFonts w:ascii="Arial" w:hAnsi="Arial" w:cs="Arial"/>
          <w:iCs/>
          <w:sz w:val="24"/>
          <w:szCs w:val="24"/>
        </w:rPr>
        <w:t xml:space="preserve"> when the m</w:t>
      </w:r>
      <w:r w:rsidR="00867A2B">
        <w:rPr>
          <w:rFonts w:ascii="Arial" w:hAnsi="Arial" w:cs="Arial"/>
          <w:iCs/>
          <w:sz w:val="24"/>
          <w:szCs w:val="24"/>
        </w:rPr>
        <w:t>p</w:t>
      </w:r>
      <w:r w:rsidR="00F426E6">
        <w:rPr>
          <w:rFonts w:ascii="Arial" w:hAnsi="Arial" w:cs="Arial"/>
          <w:iCs/>
          <w:sz w:val="24"/>
          <w:szCs w:val="24"/>
        </w:rPr>
        <w:t xml:space="preserve"> and </w:t>
      </w:r>
      <w:r w:rsidR="00AA650E">
        <w:rPr>
          <w:rFonts w:ascii="Arial" w:hAnsi="Arial" w:cs="Arial"/>
          <w:iCs/>
          <w:sz w:val="24"/>
          <w:szCs w:val="24"/>
        </w:rPr>
        <w:t xml:space="preserve">sample </w:t>
      </w:r>
      <w:r w:rsidR="00F426E6">
        <w:rPr>
          <w:rFonts w:ascii="Arial" w:hAnsi="Arial" w:cs="Arial"/>
          <w:iCs/>
          <w:sz w:val="24"/>
          <w:szCs w:val="24"/>
        </w:rPr>
        <w:t>solvent are m</w:t>
      </w:r>
      <w:r w:rsidR="00867A2B">
        <w:rPr>
          <w:rFonts w:ascii="Arial" w:hAnsi="Arial" w:cs="Arial"/>
          <w:iCs/>
          <w:sz w:val="24"/>
          <w:szCs w:val="24"/>
        </w:rPr>
        <w:t>atched (both 90% ACN</w:t>
      </w:r>
      <w:r w:rsidR="00AA650E">
        <w:rPr>
          <w:rFonts w:ascii="Arial" w:hAnsi="Arial" w:cs="Arial"/>
          <w:iCs/>
          <w:sz w:val="24"/>
          <w:szCs w:val="24"/>
        </w:rPr>
        <w:t xml:space="preserve">: </w:t>
      </w:r>
      <w:r w:rsidR="00867A2B">
        <w:rPr>
          <w:rFonts w:ascii="Arial" w:hAnsi="Arial" w:cs="Arial"/>
          <w:iCs/>
          <w:sz w:val="24"/>
          <w:szCs w:val="24"/>
        </w:rPr>
        <w:t xml:space="preserve">buffer). </w:t>
      </w:r>
    </w:p>
    <w:p w14:paraId="1E85398D" w14:textId="553B73D8" w:rsidR="00F96999" w:rsidRDefault="0005186D" w:rsidP="00D750A5">
      <w:pPr>
        <w:spacing w:line="360" w:lineRule="auto"/>
        <w:ind w:firstLine="720"/>
        <w:rPr>
          <w:rFonts w:ascii="Arial" w:hAnsi="Arial" w:cs="Arial"/>
          <w:iCs/>
          <w:sz w:val="24"/>
          <w:szCs w:val="24"/>
        </w:rPr>
      </w:pPr>
      <w:r>
        <w:rPr>
          <w:rFonts w:ascii="Arial" w:hAnsi="Arial" w:cs="Arial"/>
          <w:iCs/>
          <w:sz w:val="24"/>
          <w:szCs w:val="24"/>
        </w:rPr>
        <w:t xml:space="preserve">Results can be explained in terms of increased focussing effects as the ACN concentration in the injection plug increases. By analogy with RP, there may be also a contribution from band compression effects (see below). Attempts have been made to model these effects </w:t>
      </w:r>
      <w:r w:rsidR="009F64E5">
        <w:rPr>
          <w:rFonts w:ascii="Arial" w:hAnsi="Arial" w:cs="Arial"/>
          <w:iCs/>
          <w:sz w:val="24"/>
          <w:szCs w:val="24"/>
        </w:rPr>
        <w:t xml:space="preserve">in RP </w:t>
      </w:r>
      <w:r>
        <w:rPr>
          <w:rFonts w:ascii="Arial" w:hAnsi="Arial" w:cs="Arial"/>
          <w:iCs/>
          <w:sz w:val="24"/>
          <w:szCs w:val="24"/>
        </w:rPr>
        <w:t xml:space="preserve">on the basis of </w:t>
      </w:r>
      <w:r w:rsidR="00200D4E">
        <w:rPr>
          <w:rFonts w:ascii="Arial" w:hAnsi="Arial" w:cs="Arial"/>
          <w:iCs/>
          <w:sz w:val="24"/>
          <w:szCs w:val="24"/>
        </w:rPr>
        <w:t>differences in</w:t>
      </w:r>
      <w:r>
        <w:rPr>
          <w:rFonts w:ascii="Arial" w:hAnsi="Arial" w:cs="Arial"/>
          <w:iCs/>
          <w:sz w:val="24"/>
          <w:szCs w:val="24"/>
        </w:rPr>
        <w:t xml:space="preserve"> solute </w:t>
      </w:r>
      <w:r w:rsidRPr="00D750A5">
        <w:rPr>
          <w:rFonts w:ascii="Arial" w:hAnsi="Arial" w:cs="Arial"/>
          <w:i/>
          <w:sz w:val="24"/>
          <w:szCs w:val="24"/>
        </w:rPr>
        <w:t>k</w:t>
      </w:r>
      <w:r w:rsidR="009F64E5">
        <w:rPr>
          <w:rFonts w:ascii="Arial" w:hAnsi="Arial" w:cs="Arial"/>
          <w:iCs/>
          <w:sz w:val="24"/>
          <w:szCs w:val="24"/>
        </w:rPr>
        <w:t xml:space="preserve"> </w:t>
      </w:r>
      <w:r>
        <w:rPr>
          <w:rFonts w:ascii="Arial" w:hAnsi="Arial" w:cs="Arial"/>
          <w:iCs/>
          <w:sz w:val="24"/>
          <w:szCs w:val="24"/>
        </w:rPr>
        <w:t xml:space="preserve">in the injection solvent/mobile phase, although </w:t>
      </w:r>
      <w:r w:rsidR="00370A27">
        <w:rPr>
          <w:rFonts w:ascii="Arial" w:hAnsi="Arial" w:cs="Arial"/>
          <w:iCs/>
          <w:sz w:val="24"/>
          <w:szCs w:val="24"/>
        </w:rPr>
        <w:t>the</w:t>
      </w:r>
      <w:r>
        <w:rPr>
          <w:rFonts w:ascii="Arial" w:hAnsi="Arial" w:cs="Arial"/>
          <w:iCs/>
          <w:sz w:val="24"/>
          <w:szCs w:val="24"/>
        </w:rPr>
        <w:t xml:space="preserve"> models </w:t>
      </w:r>
      <w:r w:rsidR="00370A27">
        <w:rPr>
          <w:rFonts w:ascii="Arial" w:hAnsi="Arial" w:cs="Arial"/>
          <w:iCs/>
          <w:sz w:val="24"/>
          <w:szCs w:val="24"/>
        </w:rPr>
        <w:t xml:space="preserve">sometimes </w:t>
      </w:r>
      <w:r>
        <w:rPr>
          <w:rFonts w:ascii="Arial" w:hAnsi="Arial" w:cs="Arial"/>
          <w:iCs/>
          <w:sz w:val="24"/>
          <w:szCs w:val="24"/>
        </w:rPr>
        <w:t>disagree</w:t>
      </w:r>
      <w:r w:rsidR="009F64E5">
        <w:rPr>
          <w:rFonts w:ascii="Arial" w:hAnsi="Arial" w:cs="Arial"/>
          <w:iCs/>
          <w:sz w:val="24"/>
          <w:szCs w:val="24"/>
        </w:rPr>
        <w:t xml:space="preserve"> [2</w:t>
      </w:r>
      <w:r w:rsidR="00370A27">
        <w:rPr>
          <w:rFonts w:ascii="Arial" w:hAnsi="Arial" w:cs="Arial"/>
          <w:iCs/>
          <w:sz w:val="24"/>
          <w:szCs w:val="24"/>
        </w:rPr>
        <w:t>8-29</w:t>
      </w:r>
      <w:r w:rsidR="009F64E5">
        <w:rPr>
          <w:rFonts w:ascii="Arial" w:hAnsi="Arial" w:cs="Arial"/>
          <w:iCs/>
          <w:sz w:val="24"/>
          <w:szCs w:val="24"/>
        </w:rPr>
        <w:t>].</w:t>
      </w:r>
      <w:r>
        <w:rPr>
          <w:rFonts w:ascii="Arial" w:hAnsi="Arial" w:cs="Arial"/>
          <w:iCs/>
          <w:sz w:val="24"/>
          <w:szCs w:val="24"/>
        </w:rPr>
        <w:t xml:space="preserve"> </w:t>
      </w:r>
      <w:r w:rsidR="00867A2B">
        <w:rPr>
          <w:rFonts w:ascii="Arial" w:hAnsi="Arial" w:cs="Arial"/>
          <w:iCs/>
          <w:sz w:val="24"/>
          <w:szCs w:val="24"/>
        </w:rPr>
        <w:t>Our results suggest the benefits in HILIC may be even greater than shown for RP</w:t>
      </w:r>
      <w:r w:rsidR="009F64E5">
        <w:rPr>
          <w:rFonts w:ascii="Arial" w:hAnsi="Arial" w:cs="Arial"/>
          <w:iCs/>
          <w:sz w:val="24"/>
          <w:szCs w:val="24"/>
        </w:rPr>
        <w:t xml:space="preserve"> [20]</w:t>
      </w:r>
      <w:r w:rsidR="00867A2B">
        <w:rPr>
          <w:rFonts w:ascii="Arial" w:hAnsi="Arial" w:cs="Arial"/>
          <w:iCs/>
          <w:sz w:val="24"/>
          <w:szCs w:val="24"/>
        </w:rPr>
        <w:t>.</w:t>
      </w:r>
    </w:p>
    <w:p w14:paraId="77FD9B61" w14:textId="77777777" w:rsidR="00F96999" w:rsidRDefault="00F96999" w:rsidP="00F96999">
      <w:pPr>
        <w:spacing w:line="360" w:lineRule="auto"/>
        <w:rPr>
          <w:rFonts w:ascii="Arial" w:hAnsi="Arial" w:cs="Arial"/>
          <w:i/>
          <w:sz w:val="24"/>
          <w:szCs w:val="24"/>
        </w:rPr>
      </w:pPr>
      <w:r w:rsidRPr="00714456">
        <w:rPr>
          <w:rFonts w:ascii="Arial" w:hAnsi="Arial" w:cs="Arial"/>
          <w:i/>
          <w:sz w:val="24"/>
          <w:szCs w:val="24"/>
        </w:rPr>
        <w:t>3.2 Column efficiency for small volume injection</w:t>
      </w:r>
      <w:r>
        <w:rPr>
          <w:rFonts w:ascii="Arial" w:hAnsi="Arial" w:cs="Arial"/>
          <w:i/>
          <w:sz w:val="24"/>
          <w:szCs w:val="24"/>
        </w:rPr>
        <w:t xml:space="preserve"> of</w:t>
      </w:r>
      <w:r w:rsidRPr="00714456">
        <w:rPr>
          <w:rFonts w:ascii="Arial" w:hAnsi="Arial" w:cs="Arial"/>
          <w:i/>
          <w:sz w:val="24"/>
          <w:szCs w:val="24"/>
        </w:rPr>
        <w:t xml:space="preserve"> test compounds diluted in a variety of solvents at 90 % v/v.</w:t>
      </w:r>
    </w:p>
    <w:p w14:paraId="573ECB2D" w14:textId="13BE5372" w:rsidR="00F96999" w:rsidRPr="00714456" w:rsidRDefault="00F96999" w:rsidP="00F96999">
      <w:pPr>
        <w:spacing w:line="360" w:lineRule="auto"/>
        <w:rPr>
          <w:rFonts w:ascii="Arial" w:hAnsi="Arial" w:cs="Arial"/>
          <w:iCs/>
          <w:sz w:val="24"/>
          <w:szCs w:val="24"/>
        </w:rPr>
      </w:pPr>
      <w:r w:rsidRPr="00714456">
        <w:rPr>
          <w:rFonts w:ascii="Arial" w:hAnsi="Arial" w:cs="Arial"/>
          <w:iCs/>
          <w:sz w:val="24"/>
          <w:szCs w:val="24"/>
        </w:rPr>
        <w:t>This experiment was carried out to determine the extent of efficiency loss when the dilution solvent contained the same concentration</w:t>
      </w:r>
      <w:r w:rsidR="00B056C4">
        <w:rPr>
          <w:rFonts w:ascii="Arial" w:hAnsi="Arial" w:cs="Arial"/>
          <w:iCs/>
          <w:sz w:val="24"/>
          <w:szCs w:val="24"/>
        </w:rPr>
        <w:t xml:space="preserve"> (% v/v)</w:t>
      </w:r>
      <w:r w:rsidRPr="00714456">
        <w:rPr>
          <w:rFonts w:ascii="Arial" w:hAnsi="Arial" w:cs="Arial"/>
          <w:iCs/>
          <w:sz w:val="24"/>
          <w:szCs w:val="24"/>
        </w:rPr>
        <w:t xml:space="preserve">, but of different </w:t>
      </w:r>
      <w:r w:rsidR="00373D89">
        <w:rPr>
          <w:rFonts w:ascii="Arial" w:hAnsi="Arial" w:cs="Arial"/>
          <w:iCs/>
          <w:sz w:val="24"/>
          <w:szCs w:val="24"/>
        </w:rPr>
        <w:t xml:space="preserve">organic </w:t>
      </w:r>
      <w:r w:rsidR="00B056C4">
        <w:rPr>
          <w:rFonts w:ascii="Arial" w:hAnsi="Arial" w:cs="Arial"/>
          <w:iCs/>
          <w:sz w:val="24"/>
          <w:szCs w:val="24"/>
        </w:rPr>
        <w:t>solvent</w:t>
      </w:r>
      <w:r w:rsidR="00373D89">
        <w:rPr>
          <w:rFonts w:ascii="Arial" w:hAnsi="Arial" w:cs="Arial"/>
          <w:iCs/>
          <w:sz w:val="24"/>
          <w:szCs w:val="24"/>
        </w:rPr>
        <w:t xml:space="preserve">s </w:t>
      </w:r>
      <w:r w:rsidRPr="00714456">
        <w:rPr>
          <w:rFonts w:ascii="Arial" w:hAnsi="Arial" w:cs="Arial"/>
          <w:iCs/>
          <w:sz w:val="24"/>
          <w:szCs w:val="24"/>
        </w:rPr>
        <w:t xml:space="preserve">compared with the standard </w:t>
      </w:r>
      <w:r w:rsidR="009536DA">
        <w:rPr>
          <w:rFonts w:ascii="Arial" w:hAnsi="Arial" w:cs="Arial"/>
          <w:iCs/>
          <w:sz w:val="24"/>
          <w:szCs w:val="24"/>
        </w:rPr>
        <w:t>mp</w:t>
      </w:r>
      <w:r w:rsidRPr="00714456">
        <w:rPr>
          <w:rFonts w:ascii="Arial" w:hAnsi="Arial" w:cs="Arial"/>
          <w:iCs/>
          <w:sz w:val="24"/>
          <w:szCs w:val="24"/>
        </w:rPr>
        <w:t xml:space="preserve"> containing 5 mM AF pH 4.4 in 90 % ACN. It was considered that these alternative solvents might provide </w:t>
      </w:r>
      <w:r w:rsidR="00B056C4">
        <w:rPr>
          <w:rFonts w:ascii="Arial" w:hAnsi="Arial" w:cs="Arial"/>
          <w:iCs/>
          <w:sz w:val="24"/>
          <w:szCs w:val="24"/>
        </w:rPr>
        <w:t>enhanced sample solubility compared with equ</w:t>
      </w:r>
      <w:r w:rsidR="00340BB4">
        <w:rPr>
          <w:rFonts w:ascii="Arial" w:hAnsi="Arial" w:cs="Arial"/>
          <w:iCs/>
          <w:sz w:val="24"/>
          <w:szCs w:val="24"/>
        </w:rPr>
        <w:t>al</w:t>
      </w:r>
      <w:r w:rsidR="00373D89">
        <w:rPr>
          <w:rFonts w:ascii="Arial" w:hAnsi="Arial" w:cs="Arial"/>
          <w:iCs/>
          <w:sz w:val="24"/>
          <w:szCs w:val="24"/>
        </w:rPr>
        <w:t xml:space="preserve"> concentration of ACN</w:t>
      </w:r>
      <w:r>
        <w:rPr>
          <w:rFonts w:ascii="Arial" w:hAnsi="Arial" w:cs="Arial"/>
          <w:iCs/>
          <w:sz w:val="24"/>
          <w:szCs w:val="24"/>
        </w:rPr>
        <w:t>. Furthermore, it is possible that these alternative</w:t>
      </w:r>
      <w:r w:rsidR="00BF145C">
        <w:rPr>
          <w:rFonts w:ascii="Arial" w:hAnsi="Arial" w:cs="Arial"/>
          <w:iCs/>
          <w:sz w:val="24"/>
          <w:szCs w:val="24"/>
        </w:rPr>
        <w:t xml:space="preserve">s </w:t>
      </w:r>
      <w:r>
        <w:rPr>
          <w:rFonts w:ascii="Arial" w:hAnsi="Arial" w:cs="Arial"/>
          <w:iCs/>
          <w:sz w:val="24"/>
          <w:szCs w:val="24"/>
        </w:rPr>
        <w:t>might</w:t>
      </w:r>
      <w:r w:rsidRPr="00714456">
        <w:rPr>
          <w:rFonts w:ascii="Arial" w:hAnsi="Arial" w:cs="Arial"/>
          <w:iCs/>
          <w:sz w:val="24"/>
          <w:szCs w:val="24"/>
        </w:rPr>
        <w:t xml:space="preserve"> show more favourable results when sample injection volume was increased, compared with ACN. It was anticipated that greater success would be obtained using solvents with similar or less HILIC elution strengt</w:t>
      </w:r>
      <w:r>
        <w:rPr>
          <w:rFonts w:ascii="Arial" w:hAnsi="Arial" w:cs="Arial"/>
          <w:iCs/>
          <w:sz w:val="24"/>
          <w:szCs w:val="24"/>
        </w:rPr>
        <w:t>h</w:t>
      </w:r>
      <w:r w:rsidRPr="00714456">
        <w:rPr>
          <w:rFonts w:ascii="Arial" w:hAnsi="Arial" w:cs="Arial"/>
          <w:iCs/>
          <w:sz w:val="24"/>
          <w:szCs w:val="24"/>
        </w:rPr>
        <w:t xml:space="preserve"> than ACN</w:t>
      </w:r>
      <w:r w:rsidR="00BF145C">
        <w:rPr>
          <w:rFonts w:ascii="Arial" w:hAnsi="Arial" w:cs="Arial"/>
          <w:iCs/>
          <w:sz w:val="24"/>
          <w:szCs w:val="24"/>
        </w:rPr>
        <w:t xml:space="preserve"> (see below).</w:t>
      </w:r>
    </w:p>
    <w:p w14:paraId="1F056FC4" w14:textId="554682E2" w:rsidR="00F96999" w:rsidRDefault="00F96999" w:rsidP="00F96999">
      <w:pPr>
        <w:spacing w:line="360" w:lineRule="auto"/>
        <w:ind w:firstLine="720"/>
        <w:rPr>
          <w:rFonts w:ascii="Arial" w:hAnsi="Arial" w:cs="Arial"/>
          <w:iCs/>
          <w:sz w:val="24"/>
          <w:szCs w:val="24"/>
        </w:rPr>
      </w:pPr>
      <w:r w:rsidRPr="00714456">
        <w:rPr>
          <w:rFonts w:ascii="Arial" w:hAnsi="Arial" w:cs="Arial"/>
          <w:iCs/>
          <w:sz w:val="24"/>
          <w:szCs w:val="24"/>
        </w:rPr>
        <w:t>Fig. 2 shows column efficiencies</w:t>
      </w:r>
      <w:r w:rsidR="00E44EC7">
        <w:rPr>
          <w:rFonts w:ascii="Arial" w:hAnsi="Arial" w:cs="Arial"/>
          <w:iCs/>
          <w:sz w:val="24"/>
          <w:szCs w:val="24"/>
        </w:rPr>
        <w:t xml:space="preserve"> (average of duplicate injections)</w:t>
      </w:r>
      <w:r w:rsidRPr="00714456">
        <w:rPr>
          <w:rFonts w:ascii="Arial" w:hAnsi="Arial" w:cs="Arial"/>
          <w:iCs/>
          <w:sz w:val="24"/>
          <w:szCs w:val="24"/>
        </w:rPr>
        <w:t xml:space="preserve"> on</w:t>
      </w:r>
      <w:r w:rsidR="00276039">
        <w:rPr>
          <w:rFonts w:ascii="Arial" w:hAnsi="Arial" w:cs="Arial"/>
          <w:iCs/>
          <w:sz w:val="24"/>
          <w:szCs w:val="24"/>
        </w:rPr>
        <w:t xml:space="preserve"> the </w:t>
      </w:r>
      <w:r w:rsidRPr="00714456">
        <w:rPr>
          <w:rFonts w:ascii="Arial" w:hAnsi="Arial" w:cs="Arial"/>
          <w:iCs/>
          <w:sz w:val="24"/>
          <w:szCs w:val="24"/>
        </w:rPr>
        <w:t>a</w:t>
      </w:r>
      <w:r>
        <w:rPr>
          <w:rFonts w:ascii="Arial" w:hAnsi="Arial" w:cs="Arial"/>
          <w:iCs/>
          <w:sz w:val="24"/>
          <w:szCs w:val="24"/>
        </w:rPr>
        <w:t>m</w:t>
      </w:r>
      <w:r w:rsidRPr="00714456">
        <w:rPr>
          <w:rFonts w:ascii="Arial" w:hAnsi="Arial" w:cs="Arial"/>
          <w:iCs/>
          <w:sz w:val="24"/>
          <w:szCs w:val="24"/>
        </w:rPr>
        <w:t xml:space="preserve">ide column using </w:t>
      </w:r>
      <w:r w:rsidR="00276039">
        <w:rPr>
          <w:rFonts w:ascii="Arial" w:hAnsi="Arial" w:cs="Arial"/>
          <w:iCs/>
          <w:sz w:val="24"/>
          <w:szCs w:val="24"/>
        </w:rPr>
        <w:t xml:space="preserve">buffered </w:t>
      </w:r>
      <w:r w:rsidRPr="00714456">
        <w:rPr>
          <w:rFonts w:ascii="Arial" w:hAnsi="Arial" w:cs="Arial"/>
          <w:iCs/>
          <w:sz w:val="24"/>
          <w:szCs w:val="24"/>
        </w:rPr>
        <w:t xml:space="preserve">90 % ACN (the </w:t>
      </w:r>
      <w:r w:rsidR="009536DA">
        <w:rPr>
          <w:rFonts w:ascii="Arial" w:hAnsi="Arial" w:cs="Arial"/>
          <w:iCs/>
          <w:sz w:val="24"/>
          <w:szCs w:val="24"/>
        </w:rPr>
        <w:t>mp</w:t>
      </w:r>
      <w:r w:rsidRPr="00714456">
        <w:rPr>
          <w:rFonts w:ascii="Arial" w:hAnsi="Arial" w:cs="Arial"/>
          <w:iCs/>
          <w:sz w:val="24"/>
          <w:szCs w:val="24"/>
        </w:rPr>
        <w:t xml:space="preserve"> solvent) compared with 90 % acetone, IPA, THF, methanol</w:t>
      </w:r>
      <w:r w:rsidR="00373D89">
        <w:rPr>
          <w:rFonts w:ascii="Arial" w:hAnsi="Arial" w:cs="Arial"/>
          <w:iCs/>
          <w:sz w:val="24"/>
          <w:szCs w:val="24"/>
        </w:rPr>
        <w:t xml:space="preserve">/ and </w:t>
      </w:r>
      <w:r w:rsidRPr="00714456">
        <w:rPr>
          <w:rFonts w:ascii="Arial" w:hAnsi="Arial" w:cs="Arial"/>
          <w:iCs/>
          <w:sz w:val="24"/>
          <w:szCs w:val="24"/>
        </w:rPr>
        <w:t>100 % water (buffer)</w:t>
      </w:r>
      <w:r w:rsidR="003C75FA">
        <w:rPr>
          <w:rFonts w:ascii="Arial" w:hAnsi="Arial" w:cs="Arial"/>
          <w:iCs/>
          <w:sz w:val="24"/>
          <w:szCs w:val="24"/>
        </w:rPr>
        <w:t>,</w:t>
      </w:r>
      <w:r w:rsidRPr="00714456">
        <w:rPr>
          <w:rFonts w:ascii="Arial" w:hAnsi="Arial" w:cs="Arial"/>
          <w:iCs/>
          <w:sz w:val="24"/>
          <w:szCs w:val="24"/>
        </w:rPr>
        <w:t xml:space="preserve"> with an injection volume of 1 </w:t>
      </w:r>
      <w:r w:rsidRPr="006021E1">
        <w:rPr>
          <w:rFonts w:ascii="Symbol" w:hAnsi="Symbol" w:cs="Arial"/>
          <w:iCs/>
          <w:sz w:val="24"/>
          <w:szCs w:val="24"/>
        </w:rPr>
        <w:t></w:t>
      </w:r>
      <w:r w:rsidRPr="00714456">
        <w:rPr>
          <w:rFonts w:ascii="Arial" w:hAnsi="Arial" w:cs="Arial"/>
          <w:iCs/>
          <w:sz w:val="24"/>
          <w:szCs w:val="24"/>
        </w:rPr>
        <w:t xml:space="preserve">L. While injection in </w:t>
      </w:r>
      <w:r>
        <w:rPr>
          <w:rFonts w:ascii="Arial" w:hAnsi="Arial" w:cs="Arial"/>
          <w:iCs/>
          <w:sz w:val="24"/>
          <w:szCs w:val="24"/>
        </w:rPr>
        <w:t xml:space="preserve">100 % </w:t>
      </w:r>
      <w:r w:rsidRPr="00714456">
        <w:rPr>
          <w:rFonts w:ascii="Arial" w:hAnsi="Arial" w:cs="Arial"/>
          <w:iCs/>
          <w:sz w:val="24"/>
          <w:szCs w:val="24"/>
        </w:rPr>
        <w:t>aqueous solvent predictably g</w:t>
      </w:r>
      <w:r>
        <w:rPr>
          <w:rFonts w:ascii="Arial" w:hAnsi="Arial" w:cs="Arial"/>
          <w:iCs/>
          <w:sz w:val="24"/>
          <w:szCs w:val="24"/>
        </w:rPr>
        <w:t>ave</w:t>
      </w:r>
      <w:r w:rsidRPr="00714456">
        <w:rPr>
          <w:rFonts w:ascii="Arial" w:hAnsi="Arial" w:cs="Arial"/>
          <w:iCs/>
          <w:sz w:val="24"/>
          <w:szCs w:val="24"/>
        </w:rPr>
        <w:t xml:space="preserve"> very poor efficiency (N &lt; 5</w:t>
      </w:r>
      <w:r w:rsidR="00F84226">
        <w:rPr>
          <w:rFonts w:ascii="Arial" w:hAnsi="Arial" w:cs="Arial"/>
          <w:iCs/>
          <w:sz w:val="24"/>
          <w:szCs w:val="24"/>
        </w:rPr>
        <w:t>,</w:t>
      </w:r>
      <w:r w:rsidRPr="00714456">
        <w:rPr>
          <w:rFonts w:ascii="Arial" w:hAnsi="Arial" w:cs="Arial"/>
          <w:iCs/>
          <w:sz w:val="24"/>
          <w:szCs w:val="24"/>
        </w:rPr>
        <w:t xml:space="preserve">000 plates for uridine, 3-OH bz and TMPAC), small volume injection in 90 % </w:t>
      </w:r>
      <w:r w:rsidR="00276039">
        <w:rPr>
          <w:rFonts w:ascii="Arial" w:hAnsi="Arial" w:cs="Arial"/>
          <w:iCs/>
          <w:sz w:val="24"/>
          <w:szCs w:val="24"/>
        </w:rPr>
        <w:t>o</w:t>
      </w:r>
      <w:r w:rsidRPr="00714456">
        <w:rPr>
          <w:rFonts w:ascii="Arial" w:hAnsi="Arial" w:cs="Arial"/>
          <w:iCs/>
          <w:sz w:val="24"/>
          <w:szCs w:val="24"/>
        </w:rPr>
        <w:t xml:space="preserve">f </w:t>
      </w:r>
      <w:r>
        <w:rPr>
          <w:rFonts w:ascii="Arial" w:hAnsi="Arial" w:cs="Arial"/>
          <w:iCs/>
          <w:sz w:val="24"/>
          <w:szCs w:val="24"/>
        </w:rPr>
        <w:t xml:space="preserve">these </w:t>
      </w:r>
      <w:r w:rsidRPr="00714456">
        <w:rPr>
          <w:rFonts w:ascii="Arial" w:hAnsi="Arial" w:cs="Arial"/>
          <w:iCs/>
          <w:sz w:val="24"/>
          <w:szCs w:val="24"/>
        </w:rPr>
        <w:t>alternative organic solvents (</w:t>
      </w:r>
      <w:r w:rsidR="007A2E49">
        <w:rPr>
          <w:rFonts w:ascii="Arial" w:hAnsi="Arial" w:cs="Arial"/>
          <w:iCs/>
          <w:sz w:val="24"/>
          <w:szCs w:val="24"/>
        </w:rPr>
        <w:t xml:space="preserve">90 % </w:t>
      </w:r>
      <w:r w:rsidRPr="00714456">
        <w:rPr>
          <w:rFonts w:ascii="Arial" w:hAnsi="Arial" w:cs="Arial"/>
          <w:iCs/>
          <w:sz w:val="24"/>
          <w:szCs w:val="24"/>
        </w:rPr>
        <w:t>acetone, IPA or THF</w:t>
      </w:r>
      <w:r>
        <w:rPr>
          <w:rFonts w:ascii="Arial" w:hAnsi="Arial" w:cs="Arial"/>
          <w:iCs/>
          <w:sz w:val="24"/>
          <w:szCs w:val="24"/>
        </w:rPr>
        <w:t>)</w:t>
      </w:r>
      <w:r w:rsidRPr="00714456">
        <w:rPr>
          <w:rFonts w:ascii="Arial" w:hAnsi="Arial" w:cs="Arial"/>
          <w:iCs/>
          <w:sz w:val="24"/>
          <w:szCs w:val="24"/>
        </w:rPr>
        <w:t xml:space="preserve"> g</w:t>
      </w:r>
      <w:r>
        <w:rPr>
          <w:rFonts w:ascii="Arial" w:hAnsi="Arial" w:cs="Arial"/>
          <w:iCs/>
          <w:sz w:val="24"/>
          <w:szCs w:val="24"/>
        </w:rPr>
        <w:t>ave</w:t>
      </w:r>
      <w:r w:rsidRPr="00714456">
        <w:rPr>
          <w:rFonts w:ascii="Arial" w:hAnsi="Arial" w:cs="Arial"/>
          <w:iCs/>
          <w:sz w:val="24"/>
          <w:szCs w:val="24"/>
        </w:rPr>
        <w:t xml:space="preserve"> acceptable performance in comparison with </w:t>
      </w:r>
      <w:r w:rsidR="00276039">
        <w:rPr>
          <w:rFonts w:ascii="Arial" w:hAnsi="Arial" w:cs="Arial"/>
          <w:iCs/>
          <w:sz w:val="24"/>
          <w:szCs w:val="24"/>
        </w:rPr>
        <w:t xml:space="preserve">90 % </w:t>
      </w:r>
      <w:r w:rsidRPr="00714456">
        <w:rPr>
          <w:rFonts w:ascii="Arial" w:hAnsi="Arial" w:cs="Arial"/>
          <w:iCs/>
          <w:sz w:val="24"/>
          <w:szCs w:val="24"/>
        </w:rPr>
        <w:t xml:space="preserve">ACN. Thus while N for </w:t>
      </w:r>
      <w:r>
        <w:rPr>
          <w:rFonts w:ascii="Arial" w:hAnsi="Arial" w:cs="Arial"/>
          <w:iCs/>
          <w:sz w:val="24"/>
          <w:szCs w:val="24"/>
        </w:rPr>
        <w:t xml:space="preserve">1 </w:t>
      </w:r>
      <w:r w:rsidRPr="006021E1">
        <w:rPr>
          <w:rFonts w:ascii="Symbol" w:hAnsi="Symbol" w:cs="Arial"/>
          <w:iCs/>
          <w:sz w:val="24"/>
          <w:szCs w:val="24"/>
        </w:rPr>
        <w:t></w:t>
      </w:r>
      <w:r w:rsidRPr="00714456">
        <w:rPr>
          <w:rFonts w:ascii="Arial" w:hAnsi="Arial" w:cs="Arial"/>
          <w:iCs/>
          <w:sz w:val="24"/>
          <w:szCs w:val="24"/>
        </w:rPr>
        <w:t xml:space="preserve">L injection in 90 % </w:t>
      </w:r>
      <w:r w:rsidRPr="00714456">
        <w:rPr>
          <w:rFonts w:ascii="Arial" w:hAnsi="Arial" w:cs="Arial"/>
          <w:iCs/>
          <w:sz w:val="24"/>
          <w:szCs w:val="24"/>
        </w:rPr>
        <w:lastRenderedPageBreak/>
        <w:t>ACN was 19,400, 19,000 and 13,100 for uridine, 3-OH bz and TMPAC respectively it was 18,800, 19,400 and 13</w:t>
      </w:r>
      <w:r w:rsidR="00F84226">
        <w:rPr>
          <w:rFonts w:ascii="Arial" w:hAnsi="Arial" w:cs="Arial"/>
          <w:iCs/>
          <w:sz w:val="24"/>
          <w:szCs w:val="24"/>
        </w:rPr>
        <w:t>,</w:t>
      </w:r>
      <w:r w:rsidRPr="00714456">
        <w:rPr>
          <w:rFonts w:ascii="Arial" w:hAnsi="Arial" w:cs="Arial"/>
          <w:iCs/>
          <w:sz w:val="24"/>
          <w:szCs w:val="24"/>
        </w:rPr>
        <w:t xml:space="preserve">300 for </w:t>
      </w:r>
      <w:r>
        <w:rPr>
          <w:rFonts w:ascii="Arial" w:hAnsi="Arial" w:cs="Arial"/>
          <w:iCs/>
          <w:sz w:val="24"/>
          <w:szCs w:val="24"/>
        </w:rPr>
        <w:t xml:space="preserve">90 % </w:t>
      </w:r>
      <w:r w:rsidRPr="00714456">
        <w:rPr>
          <w:rFonts w:ascii="Arial" w:hAnsi="Arial" w:cs="Arial"/>
          <w:iCs/>
          <w:sz w:val="24"/>
          <w:szCs w:val="24"/>
        </w:rPr>
        <w:t>acetone, 16,500, 18,600 and 13, 400 for</w:t>
      </w:r>
      <w:r w:rsidR="007A2E49">
        <w:rPr>
          <w:rFonts w:ascii="Arial" w:hAnsi="Arial" w:cs="Arial"/>
          <w:iCs/>
          <w:sz w:val="24"/>
          <w:szCs w:val="24"/>
        </w:rPr>
        <w:t xml:space="preserve"> 90 % </w:t>
      </w:r>
      <w:r w:rsidRPr="00714456">
        <w:rPr>
          <w:rFonts w:ascii="Arial" w:hAnsi="Arial" w:cs="Arial"/>
          <w:iCs/>
          <w:sz w:val="24"/>
          <w:szCs w:val="24"/>
        </w:rPr>
        <w:t xml:space="preserve"> IPA</w:t>
      </w:r>
      <w:r>
        <w:rPr>
          <w:rFonts w:ascii="Arial" w:hAnsi="Arial" w:cs="Arial"/>
          <w:iCs/>
          <w:sz w:val="24"/>
          <w:szCs w:val="24"/>
        </w:rPr>
        <w:t>,</w:t>
      </w:r>
      <w:r w:rsidR="00276039">
        <w:rPr>
          <w:rFonts w:ascii="Arial" w:hAnsi="Arial" w:cs="Arial"/>
          <w:iCs/>
          <w:sz w:val="24"/>
          <w:szCs w:val="24"/>
        </w:rPr>
        <w:t xml:space="preserve"> and </w:t>
      </w:r>
      <w:r w:rsidR="0030445B">
        <w:rPr>
          <w:rFonts w:ascii="Arial" w:hAnsi="Arial" w:cs="Arial"/>
          <w:iCs/>
          <w:sz w:val="24"/>
          <w:szCs w:val="24"/>
        </w:rPr>
        <w:t>1</w:t>
      </w:r>
      <w:r w:rsidRPr="00714456">
        <w:rPr>
          <w:rFonts w:ascii="Arial" w:hAnsi="Arial" w:cs="Arial"/>
          <w:iCs/>
          <w:sz w:val="24"/>
          <w:szCs w:val="24"/>
        </w:rPr>
        <w:t>6</w:t>
      </w:r>
      <w:r w:rsidR="0030445B">
        <w:rPr>
          <w:rFonts w:ascii="Arial" w:hAnsi="Arial" w:cs="Arial"/>
          <w:iCs/>
          <w:sz w:val="24"/>
          <w:szCs w:val="24"/>
        </w:rPr>
        <w:t>5</w:t>
      </w:r>
      <w:r w:rsidRPr="00714456">
        <w:rPr>
          <w:rFonts w:ascii="Arial" w:hAnsi="Arial" w:cs="Arial"/>
          <w:iCs/>
          <w:sz w:val="24"/>
          <w:szCs w:val="24"/>
        </w:rPr>
        <w:t>00, 14</w:t>
      </w:r>
      <w:r w:rsidR="00F84226">
        <w:rPr>
          <w:rFonts w:ascii="Arial" w:hAnsi="Arial" w:cs="Arial"/>
          <w:iCs/>
          <w:sz w:val="24"/>
          <w:szCs w:val="24"/>
        </w:rPr>
        <w:t>,</w:t>
      </w:r>
      <w:r w:rsidRPr="00714456">
        <w:rPr>
          <w:rFonts w:ascii="Arial" w:hAnsi="Arial" w:cs="Arial"/>
          <w:iCs/>
          <w:sz w:val="24"/>
          <w:szCs w:val="24"/>
        </w:rPr>
        <w:t>8</w:t>
      </w:r>
      <w:r w:rsidR="002172BC">
        <w:rPr>
          <w:rFonts w:ascii="Arial" w:hAnsi="Arial" w:cs="Arial"/>
          <w:iCs/>
          <w:sz w:val="24"/>
          <w:szCs w:val="24"/>
        </w:rPr>
        <w:t>0</w:t>
      </w:r>
      <w:r w:rsidRPr="00714456">
        <w:rPr>
          <w:rFonts w:ascii="Arial" w:hAnsi="Arial" w:cs="Arial"/>
          <w:iCs/>
          <w:sz w:val="24"/>
          <w:szCs w:val="24"/>
        </w:rPr>
        <w:t>0 and 13,600</w:t>
      </w:r>
      <w:r>
        <w:rPr>
          <w:rFonts w:ascii="Arial" w:hAnsi="Arial" w:cs="Arial"/>
          <w:iCs/>
          <w:sz w:val="24"/>
          <w:szCs w:val="24"/>
        </w:rPr>
        <w:t xml:space="preserve"> plates</w:t>
      </w:r>
      <w:r w:rsidRPr="00714456">
        <w:rPr>
          <w:rFonts w:ascii="Arial" w:hAnsi="Arial" w:cs="Arial"/>
          <w:iCs/>
          <w:sz w:val="24"/>
          <w:szCs w:val="24"/>
        </w:rPr>
        <w:t xml:space="preserve"> for </w:t>
      </w:r>
      <w:r w:rsidR="007A2E49">
        <w:rPr>
          <w:rFonts w:ascii="Arial" w:hAnsi="Arial" w:cs="Arial"/>
          <w:iCs/>
          <w:sz w:val="24"/>
          <w:szCs w:val="24"/>
        </w:rPr>
        <w:t>90 %</w:t>
      </w:r>
      <w:r w:rsidRPr="00714456">
        <w:rPr>
          <w:rFonts w:ascii="Arial" w:hAnsi="Arial" w:cs="Arial"/>
          <w:iCs/>
          <w:sz w:val="24"/>
          <w:szCs w:val="24"/>
        </w:rPr>
        <w:t>THF</w:t>
      </w:r>
      <w:r w:rsidR="000471F1">
        <w:rPr>
          <w:rFonts w:ascii="Arial" w:hAnsi="Arial" w:cs="Arial"/>
          <w:iCs/>
          <w:sz w:val="24"/>
          <w:szCs w:val="24"/>
        </w:rPr>
        <w:t>.</w:t>
      </w:r>
      <w:r>
        <w:rPr>
          <w:rFonts w:ascii="Arial" w:hAnsi="Arial" w:cs="Arial"/>
          <w:iCs/>
          <w:sz w:val="24"/>
          <w:szCs w:val="24"/>
        </w:rPr>
        <w:t xml:space="preserve"> </w:t>
      </w:r>
      <w:r w:rsidR="007A2E49">
        <w:rPr>
          <w:rFonts w:ascii="Arial" w:hAnsi="Arial" w:cs="Arial"/>
          <w:iCs/>
          <w:sz w:val="24"/>
          <w:szCs w:val="24"/>
        </w:rPr>
        <w:t xml:space="preserve">90 % </w:t>
      </w:r>
      <w:r>
        <w:rPr>
          <w:rFonts w:ascii="Arial" w:hAnsi="Arial" w:cs="Arial"/>
          <w:iCs/>
          <w:sz w:val="24"/>
          <w:szCs w:val="24"/>
        </w:rPr>
        <w:t>M</w:t>
      </w:r>
      <w:r w:rsidRPr="00714456">
        <w:rPr>
          <w:rFonts w:ascii="Arial" w:hAnsi="Arial" w:cs="Arial"/>
          <w:iCs/>
          <w:sz w:val="24"/>
          <w:szCs w:val="24"/>
        </w:rPr>
        <w:t>ethanol (13,600, 11</w:t>
      </w:r>
      <w:r w:rsidR="00F84226">
        <w:rPr>
          <w:rFonts w:ascii="Arial" w:hAnsi="Arial" w:cs="Arial"/>
          <w:iCs/>
          <w:sz w:val="24"/>
          <w:szCs w:val="24"/>
        </w:rPr>
        <w:t>,</w:t>
      </w:r>
      <w:r w:rsidRPr="00714456">
        <w:rPr>
          <w:rFonts w:ascii="Arial" w:hAnsi="Arial" w:cs="Arial"/>
          <w:iCs/>
          <w:sz w:val="24"/>
          <w:szCs w:val="24"/>
        </w:rPr>
        <w:t>300 and 9</w:t>
      </w:r>
      <w:r w:rsidR="00F84226">
        <w:rPr>
          <w:rFonts w:ascii="Arial" w:hAnsi="Arial" w:cs="Arial"/>
          <w:iCs/>
          <w:sz w:val="24"/>
          <w:szCs w:val="24"/>
        </w:rPr>
        <w:t>,</w:t>
      </w:r>
      <w:r w:rsidRPr="00714456">
        <w:rPr>
          <w:rFonts w:ascii="Arial" w:hAnsi="Arial" w:cs="Arial"/>
          <w:iCs/>
          <w:sz w:val="24"/>
          <w:szCs w:val="24"/>
        </w:rPr>
        <w:t>100 plates</w:t>
      </w:r>
      <w:r>
        <w:rPr>
          <w:rFonts w:ascii="Arial" w:hAnsi="Arial" w:cs="Arial"/>
          <w:iCs/>
          <w:sz w:val="24"/>
          <w:szCs w:val="24"/>
        </w:rPr>
        <w:t xml:space="preserve">) </w:t>
      </w:r>
      <w:r w:rsidRPr="00714456">
        <w:rPr>
          <w:rFonts w:ascii="Arial" w:hAnsi="Arial" w:cs="Arial"/>
          <w:iCs/>
          <w:sz w:val="24"/>
          <w:szCs w:val="24"/>
        </w:rPr>
        <w:t>g</w:t>
      </w:r>
      <w:r>
        <w:rPr>
          <w:rFonts w:ascii="Arial" w:hAnsi="Arial" w:cs="Arial"/>
          <w:iCs/>
          <w:sz w:val="24"/>
          <w:szCs w:val="24"/>
        </w:rPr>
        <w:t>ave</w:t>
      </w:r>
      <w:r w:rsidRPr="00714456">
        <w:rPr>
          <w:rFonts w:ascii="Arial" w:hAnsi="Arial" w:cs="Arial"/>
          <w:iCs/>
          <w:sz w:val="24"/>
          <w:szCs w:val="24"/>
        </w:rPr>
        <w:t xml:space="preserve"> a more substantial drop in efficiency</w:t>
      </w:r>
      <w:r>
        <w:rPr>
          <w:rFonts w:ascii="Arial" w:hAnsi="Arial" w:cs="Arial"/>
          <w:iCs/>
          <w:sz w:val="24"/>
          <w:szCs w:val="24"/>
        </w:rPr>
        <w:t>.</w:t>
      </w:r>
      <w:r w:rsidRPr="00714456">
        <w:rPr>
          <w:rFonts w:ascii="Arial" w:hAnsi="Arial" w:cs="Arial"/>
          <w:iCs/>
          <w:sz w:val="24"/>
          <w:szCs w:val="24"/>
        </w:rPr>
        <w:t xml:space="preserve"> Thus</w:t>
      </w:r>
      <w:r>
        <w:rPr>
          <w:rFonts w:ascii="Arial" w:hAnsi="Arial" w:cs="Arial"/>
          <w:iCs/>
          <w:sz w:val="24"/>
          <w:szCs w:val="24"/>
        </w:rPr>
        <w:t>,</w:t>
      </w:r>
      <w:r w:rsidRPr="00714456">
        <w:rPr>
          <w:rFonts w:ascii="Arial" w:hAnsi="Arial" w:cs="Arial"/>
          <w:iCs/>
          <w:sz w:val="24"/>
          <w:szCs w:val="24"/>
        </w:rPr>
        <w:t xml:space="preserve"> acetone</w:t>
      </w:r>
      <w:r>
        <w:rPr>
          <w:rFonts w:ascii="Arial" w:hAnsi="Arial" w:cs="Arial"/>
          <w:iCs/>
          <w:sz w:val="24"/>
          <w:szCs w:val="24"/>
        </w:rPr>
        <w:t xml:space="preserve"> and </w:t>
      </w:r>
      <w:r w:rsidRPr="00714456">
        <w:rPr>
          <w:rFonts w:ascii="Arial" w:hAnsi="Arial" w:cs="Arial"/>
          <w:iCs/>
          <w:sz w:val="24"/>
          <w:szCs w:val="24"/>
        </w:rPr>
        <w:t xml:space="preserve">IPA are </w:t>
      </w:r>
      <w:r>
        <w:rPr>
          <w:rFonts w:ascii="Arial" w:hAnsi="Arial" w:cs="Arial"/>
          <w:iCs/>
          <w:sz w:val="24"/>
          <w:szCs w:val="24"/>
        </w:rPr>
        <w:t>possibilities</w:t>
      </w:r>
      <w:r w:rsidRPr="00714456">
        <w:rPr>
          <w:rFonts w:ascii="Arial" w:hAnsi="Arial" w:cs="Arial"/>
          <w:iCs/>
          <w:sz w:val="24"/>
          <w:szCs w:val="24"/>
        </w:rPr>
        <w:t xml:space="preserve"> as alternative injection solvents to </w:t>
      </w:r>
      <w:r w:rsidR="007772EF">
        <w:rPr>
          <w:rFonts w:ascii="Arial" w:hAnsi="Arial" w:cs="Arial"/>
          <w:iCs/>
          <w:sz w:val="24"/>
          <w:szCs w:val="24"/>
        </w:rPr>
        <w:t>A</w:t>
      </w:r>
      <w:r w:rsidRPr="00714456">
        <w:rPr>
          <w:rFonts w:ascii="Arial" w:hAnsi="Arial" w:cs="Arial"/>
          <w:iCs/>
          <w:sz w:val="24"/>
          <w:szCs w:val="24"/>
        </w:rPr>
        <w:t>CN</w:t>
      </w:r>
      <w:r>
        <w:rPr>
          <w:rFonts w:ascii="Arial" w:hAnsi="Arial" w:cs="Arial"/>
          <w:iCs/>
          <w:sz w:val="24"/>
          <w:szCs w:val="24"/>
        </w:rPr>
        <w:t xml:space="preserve"> and warrant further investigation</w:t>
      </w:r>
      <w:r w:rsidR="00276039">
        <w:rPr>
          <w:rFonts w:ascii="Arial" w:hAnsi="Arial" w:cs="Arial"/>
          <w:iCs/>
          <w:sz w:val="24"/>
          <w:szCs w:val="24"/>
        </w:rPr>
        <w:t xml:space="preserve"> of the effect of using larger volume injections.</w:t>
      </w:r>
    </w:p>
    <w:p w14:paraId="0FEBC47C" w14:textId="53DCF6D7" w:rsidR="00596B8D" w:rsidRPr="00714456" w:rsidRDefault="00596B8D" w:rsidP="00596B8D">
      <w:pPr>
        <w:spacing w:line="360" w:lineRule="auto"/>
        <w:rPr>
          <w:rFonts w:ascii="Arial" w:hAnsi="Arial" w:cs="Arial"/>
          <w:i/>
          <w:sz w:val="24"/>
          <w:szCs w:val="24"/>
        </w:rPr>
      </w:pPr>
      <w:r w:rsidRPr="00714456">
        <w:rPr>
          <w:rFonts w:ascii="Arial" w:hAnsi="Arial" w:cs="Arial"/>
          <w:i/>
          <w:sz w:val="24"/>
          <w:szCs w:val="24"/>
        </w:rPr>
        <w:t>3.3 Injection in various concentrations of ACN. Influence of injected sample volume and sample mass</w:t>
      </w:r>
      <w:r w:rsidR="00235D91">
        <w:rPr>
          <w:rFonts w:ascii="Arial" w:hAnsi="Arial" w:cs="Arial"/>
          <w:i/>
          <w:sz w:val="24"/>
          <w:szCs w:val="24"/>
        </w:rPr>
        <w:t>,</w:t>
      </w:r>
      <w:r w:rsidRPr="00714456">
        <w:rPr>
          <w:rFonts w:ascii="Arial" w:hAnsi="Arial" w:cs="Arial"/>
          <w:i/>
          <w:sz w:val="24"/>
          <w:szCs w:val="24"/>
        </w:rPr>
        <w:t xml:space="preserve"> mobile phase 90 % ACN-buffer.</w:t>
      </w:r>
    </w:p>
    <w:p w14:paraId="5578B07B" w14:textId="64B269CD" w:rsidR="003A1317" w:rsidRPr="00D750A5" w:rsidRDefault="007116E1" w:rsidP="00596B8D">
      <w:pPr>
        <w:spacing w:line="360" w:lineRule="auto"/>
        <w:rPr>
          <w:rFonts w:ascii="Arial" w:hAnsi="Arial" w:cs="Arial"/>
          <w:i/>
          <w:sz w:val="24"/>
          <w:szCs w:val="24"/>
        </w:rPr>
      </w:pPr>
      <w:r w:rsidRPr="00D750A5">
        <w:rPr>
          <w:rFonts w:ascii="Arial" w:hAnsi="Arial" w:cs="Arial"/>
          <w:iCs/>
          <w:sz w:val="24"/>
          <w:szCs w:val="24"/>
        </w:rPr>
        <w:t>While the effect of sample volume alone on peak shape is reasonably well known</w:t>
      </w:r>
      <w:r>
        <w:rPr>
          <w:rFonts w:ascii="Arial" w:hAnsi="Arial" w:cs="Arial"/>
          <w:iCs/>
          <w:sz w:val="24"/>
          <w:szCs w:val="24"/>
        </w:rPr>
        <w:t>, it is necessary to measure its influence so it can be subtracted from the</w:t>
      </w:r>
      <w:r w:rsidR="000471F1">
        <w:rPr>
          <w:rFonts w:ascii="Arial" w:hAnsi="Arial" w:cs="Arial"/>
          <w:iCs/>
          <w:sz w:val="24"/>
          <w:szCs w:val="24"/>
        </w:rPr>
        <w:t xml:space="preserve"> total reduction in efficiency to reveal the</w:t>
      </w:r>
      <w:r>
        <w:rPr>
          <w:rFonts w:ascii="Arial" w:hAnsi="Arial" w:cs="Arial"/>
          <w:iCs/>
          <w:sz w:val="24"/>
          <w:szCs w:val="24"/>
        </w:rPr>
        <w:t xml:space="preserve"> effects ot solvent mismatch. The same applies to mass overload, which additionally has been relatively </w:t>
      </w:r>
      <w:commentRangeStart w:id="0"/>
      <w:commentRangeEnd w:id="0"/>
      <w:r>
        <w:rPr>
          <w:rStyle w:val="CommentReference"/>
        </w:rPr>
        <w:commentReference w:id="0"/>
      </w:r>
      <w:r>
        <w:rPr>
          <w:rFonts w:ascii="Arial" w:hAnsi="Arial" w:cs="Arial"/>
          <w:iCs/>
          <w:sz w:val="24"/>
          <w:szCs w:val="24"/>
        </w:rPr>
        <w:t>little studied in HILC.</w:t>
      </w:r>
      <w:r w:rsidR="00C84B7D">
        <w:rPr>
          <w:rFonts w:ascii="Arial" w:hAnsi="Arial" w:cs="Arial"/>
          <w:iCs/>
          <w:color w:val="FF0000"/>
          <w:sz w:val="24"/>
          <w:szCs w:val="24"/>
        </w:rPr>
        <w:t xml:space="preserve"> </w:t>
      </w:r>
      <w:r w:rsidR="00596B8D" w:rsidRPr="00714456">
        <w:rPr>
          <w:rFonts w:ascii="Arial" w:hAnsi="Arial" w:cs="Arial"/>
          <w:iCs/>
          <w:sz w:val="24"/>
          <w:szCs w:val="24"/>
        </w:rPr>
        <w:t xml:space="preserve"> Fig. 3a, 4a, 5a show first the effect of increasing volumes (1-5 </w:t>
      </w:r>
      <w:r w:rsidR="00596B8D" w:rsidRPr="006021E1">
        <w:rPr>
          <w:rFonts w:ascii="Symbol" w:hAnsi="Symbol" w:cs="Arial"/>
          <w:iCs/>
          <w:sz w:val="24"/>
          <w:szCs w:val="24"/>
        </w:rPr>
        <w:t></w:t>
      </w:r>
      <w:r w:rsidR="00596B8D" w:rsidRPr="00714456">
        <w:rPr>
          <w:rFonts w:ascii="Arial" w:hAnsi="Arial" w:cs="Arial"/>
          <w:iCs/>
          <w:sz w:val="24"/>
          <w:szCs w:val="24"/>
        </w:rPr>
        <w:t xml:space="preserve">L) </w:t>
      </w:r>
      <w:r w:rsidR="0009005B">
        <w:rPr>
          <w:rFonts w:ascii="Arial" w:hAnsi="Arial" w:cs="Arial"/>
          <w:iCs/>
          <w:sz w:val="24"/>
          <w:szCs w:val="24"/>
        </w:rPr>
        <w:t>in</w:t>
      </w:r>
      <w:r w:rsidR="00596B8D" w:rsidRPr="00714456">
        <w:rPr>
          <w:rFonts w:ascii="Arial" w:hAnsi="Arial" w:cs="Arial"/>
          <w:iCs/>
          <w:sz w:val="24"/>
          <w:szCs w:val="24"/>
        </w:rPr>
        <w:t xml:space="preserve"> 90 % ACN -buffer </w:t>
      </w:r>
      <w:r w:rsidR="0009005B">
        <w:rPr>
          <w:rFonts w:ascii="Arial" w:hAnsi="Arial" w:cs="Arial"/>
          <w:iCs/>
          <w:sz w:val="24"/>
          <w:szCs w:val="24"/>
        </w:rPr>
        <w:t xml:space="preserve">i.e. </w:t>
      </w:r>
      <w:r w:rsidR="000D3C0E">
        <w:rPr>
          <w:rFonts w:ascii="Arial" w:hAnsi="Arial" w:cs="Arial"/>
          <w:iCs/>
          <w:sz w:val="24"/>
          <w:szCs w:val="24"/>
        </w:rPr>
        <w:t xml:space="preserve">matched </w:t>
      </w:r>
      <w:r w:rsidR="00514634">
        <w:rPr>
          <w:rFonts w:ascii="Arial" w:hAnsi="Arial" w:cs="Arial"/>
          <w:iCs/>
          <w:sz w:val="24"/>
          <w:szCs w:val="24"/>
        </w:rPr>
        <w:t>injection solvent for uridine, 3-OH bz and TMPAC respectively</w:t>
      </w:r>
      <w:r w:rsidR="00596B8D" w:rsidRPr="00714456">
        <w:rPr>
          <w:rFonts w:ascii="Arial" w:hAnsi="Arial" w:cs="Arial"/>
          <w:iCs/>
          <w:sz w:val="24"/>
          <w:szCs w:val="24"/>
        </w:rPr>
        <w:t>. For uridine (orange curve Fig</w:t>
      </w:r>
      <w:r w:rsidR="00340BB4">
        <w:rPr>
          <w:rFonts w:ascii="Arial" w:hAnsi="Arial" w:cs="Arial"/>
          <w:iCs/>
          <w:sz w:val="24"/>
          <w:szCs w:val="24"/>
        </w:rPr>
        <w:t>.</w:t>
      </w:r>
      <w:r w:rsidR="00596B8D" w:rsidRPr="00714456">
        <w:rPr>
          <w:rFonts w:ascii="Arial" w:hAnsi="Arial" w:cs="Arial"/>
          <w:iCs/>
          <w:sz w:val="24"/>
          <w:szCs w:val="24"/>
        </w:rPr>
        <w:t xml:space="preserve"> 3a) and TMPAC (orange curve Fig</w:t>
      </w:r>
      <w:r w:rsidR="00231282">
        <w:rPr>
          <w:rFonts w:ascii="Arial" w:hAnsi="Arial" w:cs="Arial"/>
          <w:iCs/>
          <w:sz w:val="24"/>
          <w:szCs w:val="24"/>
        </w:rPr>
        <w:t>.</w:t>
      </w:r>
      <w:r w:rsidR="00596B8D" w:rsidRPr="00714456">
        <w:rPr>
          <w:rFonts w:ascii="Arial" w:hAnsi="Arial" w:cs="Arial"/>
          <w:iCs/>
          <w:sz w:val="24"/>
          <w:szCs w:val="24"/>
        </w:rPr>
        <w:t xml:space="preserve"> 5a) the deterioration in plate count is very small. However, for 3-OH b</w:t>
      </w:r>
      <w:r w:rsidR="00514634">
        <w:rPr>
          <w:rFonts w:ascii="Arial" w:hAnsi="Arial" w:cs="Arial"/>
          <w:iCs/>
          <w:sz w:val="24"/>
          <w:szCs w:val="24"/>
        </w:rPr>
        <w:t>z</w:t>
      </w:r>
      <w:r w:rsidR="00596B8D" w:rsidRPr="00714456">
        <w:rPr>
          <w:rFonts w:ascii="Arial" w:hAnsi="Arial" w:cs="Arial"/>
          <w:iCs/>
          <w:sz w:val="24"/>
          <w:szCs w:val="24"/>
        </w:rPr>
        <w:t xml:space="preserve"> (Fig</w:t>
      </w:r>
      <w:r w:rsidR="00231282">
        <w:rPr>
          <w:rFonts w:ascii="Arial" w:hAnsi="Arial" w:cs="Arial"/>
          <w:iCs/>
          <w:sz w:val="24"/>
          <w:szCs w:val="24"/>
        </w:rPr>
        <w:t>.</w:t>
      </w:r>
      <w:r w:rsidR="00596B8D" w:rsidRPr="00714456">
        <w:rPr>
          <w:rFonts w:ascii="Arial" w:hAnsi="Arial" w:cs="Arial"/>
          <w:iCs/>
          <w:sz w:val="24"/>
          <w:szCs w:val="24"/>
        </w:rPr>
        <w:t xml:space="preserve"> 4a), the drop is much more substantial</w:t>
      </w:r>
      <w:r w:rsidR="00514634">
        <w:rPr>
          <w:rFonts w:ascii="Arial" w:hAnsi="Arial" w:cs="Arial"/>
          <w:iCs/>
          <w:sz w:val="24"/>
          <w:szCs w:val="24"/>
        </w:rPr>
        <w:t>.</w:t>
      </w:r>
      <w:r w:rsidR="00596B8D" w:rsidRPr="00714456">
        <w:rPr>
          <w:rFonts w:ascii="Arial" w:hAnsi="Arial" w:cs="Arial"/>
          <w:iCs/>
          <w:sz w:val="24"/>
          <w:szCs w:val="24"/>
        </w:rPr>
        <w:t xml:space="preserve"> Fig</w:t>
      </w:r>
      <w:r w:rsidR="0009005B">
        <w:rPr>
          <w:rFonts w:ascii="Arial" w:hAnsi="Arial" w:cs="Arial"/>
          <w:iCs/>
          <w:sz w:val="24"/>
          <w:szCs w:val="24"/>
        </w:rPr>
        <w:t>.</w:t>
      </w:r>
      <w:r w:rsidR="00596B8D" w:rsidRPr="00714456">
        <w:rPr>
          <w:rFonts w:ascii="Arial" w:hAnsi="Arial" w:cs="Arial"/>
          <w:iCs/>
          <w:sz w:val="24"/>
          <w:szCs w:val="24"/>
        </w:rPr>
        <w:t xml:space="preserve"> 6 </w:t>
      </w:r>
      <w:r w:rsidR="00340BB4">
        <w:rPr>
          <w:rFonts w:ascii="Arial" w:hAnsi="Arial" w:cs="Arial"/>
          <w:iCs/>
          <w:sz w:val="24"/>
          <w:szCs w:val="24"/>
        </w:rPr>
        <w:t xml:space="preserve">(upper) </w:t>
      </w:r>
      <w:r w:rsidR="00596B8D" w:rsidRPr="00714456">
        <w:rPr>
          <w:rFonts w:ascii="Arial" w:hAnsi="Arial" w:cs="Arial"/>
          <w:iCs/>
          <w:sz w:val="24"/>
          <w:szCs w:val="24"/>
        </w:rPr>
        <w:t xml:space="preserve">shows that while the peaks for uridine and TMPC remain symmetrical over the range of volumes injected, 3-OH bz increasingly fronts with increasing sample volume, </w:t>
      </w:r>
      <w:r w:rsidR="00235D91">
        <w:rPr>
          <w:rFonts w:ascii="Arial" w:hAnsi="Arial" w:cs="Arial"/>
          <w:iCs/>
          <w:sz w:val="24"/>
          <w:szCs w:val="24"/>
        </w:rPr>
        <w:t>with the peak apex moving to longer retention times</w:t>
      </w:r>
      <w:r w:rsidR="000471F1">
        <w:rPr>
          <w:rFonts w:ascii="Arial" w:hAnsi="Arial" w:cs="Arial"/>
          <w:iCs/>
          <w:sz w:val="24"/>
          <w:szCs w:val="24"/>
        </w:rPr>
        <w:t>. This result is chara</w:t>
      </w:r>
      <w:r w:rsidR="00596B8D" w:rsidRPr="00714456">
        <w:rPr>
          <w:rFonts w:ascii="Arial" w:hAnsi="Arial" w:cs="Arial"/>
          <w:iCs/>
          <w:sz w:val="24"/>
          <w:szCs w:val="24"/>
        </w:rPr>
        <w:t xml:space="preserve">cteristic of </w:t>
      </w:r>
      <w:r w:rsidR="00596B8D" w:rsidRPr="00714456">
        <w:rPr>
          <w:rFonts w:ascii="Arial" w:hAnsi="Arial" w:cs="Arial"/>
          <w:i/>
          <w:sz w:val="24"/>
          <w:szCs w:val="24"/>
        </w:rPr>
        <w:t>mass</w:t>
      </w:r>
      <w:r w:rsidR="00596B8D" w:rsidRPr="00714456">
        <w:rPr>
          <w:rFonts w:ascii="Arial" w:hAnsi="Arial" w:cs="Arial"/>
          <w:iCs/>
          <w:sz w:val="24"/>
          <w:szCs w:val="24"/>
        </w:rPr>
        <w:t xml:space="preserve"> overload</w:t>
      </w:r>
      <w:r w:rsidR="00596B8D">
        <w:rPr>
          <w:rFonts w:ascii="Arial" w:hAnsi="Arial" w:cs="Arial"/>
          <w:iCs/>
          <w:sz w:val="24"/>
          <w:szCs w:val="24"/>
        </w:rPr>
        <w:t xml:space="preserve"> in HILIC [</w:t>
      </w:r>
      <w:r w:rsidR="00422B34">
        <w:rPr>
          <w:rFonts w:ascii="Arial" w:hAnsi="Arial" w:cs="Arial"/>
          <w:iCs/>
          <w:sz w:val="24"/>
          <w:szCs w:val="24"/>
        </w:rPr>
        <w:t>1</w:t>
      </w:r>
      <w:r w:rsidR="00596B8D">
        <w:rPr>
          <w:rFonts w:ascii="Arial" w:hAnsi="Arial" w:cs="Arial"/>
          <w:iCs/>
          <w:sz w:val="24"/>
          <w:szCs w:val="24"/>
        </w:rPr>
        <w:t>]</w:t>
      </w:r>
      <w:r w:rsidR="00596B8D" w:rsidRPr="00714456">
        <w:rPr>
          <w:rFonts w:ascii="Arial" w:hAnsi="Arial" w:cs="Arial"/>
          <w:iCs/>
          <w:sz w:val="24"/>
          <w:szCs w:val="24"/>
        </w:rPr>
        <w:t>. Indeed, Fig</w:t>
      </w:r>
      <w:r w:rsidR="00340BB4">
        <w:rPr>
          <w:rFonts w:ascii="Arial" w:hAnsi="Arial" w:cs="Arial"/>
          <w:iCs/>
          <w:sz w:val="24"/>
          <w:szCs w:val="24"/>
        </w:rPr>
        <w:t>.</w:t>
      </w:r>
      <w:r w:rsidR="00596B8D" w:rsidRPr="00714456">
        <w:rPr>
          <w:rFonts w:ascii="Arial" w:hAnsi="Arial" w:cs="Arial"/>
          <w:iCs/>
          <w:sz w:val="24"/>
          <w:szCs w:val="24"/>
        </w:rPr>
        <w:t xml:space="preserve"> </w:t>
      </w:r>
      <w:r w:rsidR="00340BB4">
        <w:rPr>
          <w:rFonts w:ascii="Arial" w:hAnsi="Arial" w:cs="Arial"/>
          <w:iCs/>
          <w:sz w:val="24"/>
          <w:szCs w:val="24"/>
        </w:rPr>
        <w:t>6 (lower)</w:t>
      </w:r>
      <w:r w:rsidR="003C75FA">
        <w:rPr>
          <w:rFonts w:ascii="Arial" w:hAnsi="Arial" w:cs="Arial"/>
          <w:iCs/>
          <w:sz w:val="24"/>
          <w:szCs w:val="24"/>
        </w:rPr>
        <w:t>,</w:t>
      </w:r>
      <w:r w:rsidR="00596B8D" w:rsidRPr="00714456">
        <w:rPr>
          <w:rFonts w:ascii="Arial" w:hAnsi="Arial" w:cs="Arial"/>
          <w:iCs/>
          <w:sz w:val="24"/>
          <w:szCs w:val="24"/>
        </w:rPr>
        <w:t xml:space="preserve"> which shows the peak profiles obtained by injecting 1 </w:t>
      </w:r>
      <w:r w:rsidR="00596B8D" w:rsidRPr="006021E1">
        <w:rPr>
          <w:rFonts w:ascii="Symbol" w:hAnsi="Symbol" w:cs="Arial"/>
          <w:iCs/>
          <w:sz w:val="24"/>
          <w:szCs w:val="24"/>
        </w:rPr>
        <w:t></w:t>
      </w:r>
      <w:r w:rsidR="00596B8D" w:rsidRPr="00714456">
        <w:rPr>
          <w:rFonts w:ascii="Arial" w:hAnsi="Arial" w:cs="Arial"/>
          <w:iCs/>
          <w:sz w:val="24"/>
          <w:szCs w:val="24"/>
        </w:rPr>
        <w:t>L of solutions of increasing concentration (20-100 mg/L)</w:t>
      </w:r>
      <w:r w:rsidR="00596B8D">
        <w:rPr>
          <w:rFonts w:ascii="Arial" w:hAnsi="Arial" w:cs="Arial"/>
          <w:iCs/>
          <w:sz w:val="24"/>
          <w:szCs w:val="24"/>
        </w:rPr>
        <w:t xml:space="preserve">. </w:t>
      </w:r>
      <w:r w:rsidR="000471F1">
        <w:rPr>
          <w:rFonts w:ascii="Arial" w:hAnsi="Arial" w:cs="Arial"/>
          <w:iCs/>
          <w:sz w:val="24"/>
          <w:szCs w:val="24"/>
        </w:rPr>
        <w:t xml:space="preserve">is virtually identical.  </w:t>
      </w:r>
      <w:r w:rsidR="00596B8D">
        <w:rPr>
          <w:rFonts w:ascii="Arial" w:hAnsi="Arial" w:cs="Arial"/>
          <w:iCs/>
          <w:sz w:val="24"/>
          <w:szCs w:val="24"/>
        </w:rPr>
        <w:t xml:space="preserve">The mass of solute injected is the same </w:t>
      </w:r>
      <w:r w:rsidR="003A1317">
        <w:rPr>
          <w:rFonts w:ascii="Arial" w:hAnsi="Arial" w:cs="Arial"/>
          <w:iCs/>
          <w:sz w:val="24"/>
          <w:szCs w:val="24"/>
        </w:rPr>
        <w:t>both</w:t>
      </w:r>
      <w:r w:rsidR="00596B8D">
        <w:rPr>
          <w:rFonts w:ascii="Arial" w:hAnsi="Arial" w:cs="Arial"/>
          <w:iCs/>
          <w:sz w:val="24"/>
          <w:szCs w:val="24"/>
        </w:rPr>
        <w:t xml:space="preserve"> for increasing volume injections of </w:t>
      </w:r>
      <w:r w:rsidR="00340BB4">
        <w:rPr>
          <w:rFonts w:ascii="Arial" w:hAnsi="Arial" w:cs="Arial"/>
          <w:iCs/>
          <w:sz w:val="24"/>
          <w:szCs w:val="24"/>
        </w:rPr>
        <w:t xml:space="preserve">(constant) </w:t>
      </w:r>
      <w:r w:rsidR="00596B8D">
        <w:rPr>
          <w:rFonts w:ascii="Arial" w:hAnsi="Arial" w:cs="Arial"/>
          <w:iCs/>
          <w:sz w:val="24"/>
          <w:szCs w:val="24"/>
        </w:rPr>
        <w:t xml:space="preserve">20 mg/L solutions as for the injection of </w:t>
      </w:r>
      <w:r w:rsidR="003A1317" w:rsidRPr="00714456">
        <w:rPr>
          <w:rFonts w:ascii="Arial" w:hAnsi="Arial" w:cs="Arial"/>
          <w:iCs/>
          <w:sz w:val="24"/>
          <w:szCs w:val="24"/>
        </w:rPr>
        <w:t xml:space="preserve">1 </w:t>
      </w:r>
      <w:r w:rsidR="003A1317" w:rsidRPr="006021E1">
        <w:rPr>
          <w:rFonts w:ascii="Symbol" w:hAnsi="Symbol" w:cs="Arial"/>
          <w:iCs/>
          <w:sz w:val="24"/>
          <w:szCs w:val="24"/>
        </w:rPr>
        <w:t></w:t>
      </w:r>
      <w:r w:rsidR="003A1317" w:rsidRPr="00714456">
        <w:rPr>
          <w:rFonts w:ascii="Arial" w:hAnsi="Arial" w:cs="Arial"/>
          <w:iCs/>
          <w:sz w:val="24"/>
          <w:szCs w:val="24"/>
        </w:rPr>
        <w:t xml:space="preserve">L </w:t>
      </w:r>
      <w:r w:rsidR="00596B8D">
        <w:rPr>
          <w:rFonts w:ascii="Arial" w:hAnsi="Arial" w:cs="Arial"/>
          <w:iCs/>
          <w:sz w:val="24"/>
          <w:szCs w:val="24"/>
        </w:rPr>
        <w:t>volumes of solutions of increasing concentration.</w:t>
      </w:r>
      <w:r w:rsidR="00596B8D" w:rsidRPr="00714456">
        <w:rPr>
          <w:rFonts w:ascii="Arial" w:hAnsi="Arial" w:cs="Arial"/>
          <w:iCs/>
          <w:sz w:val="24"/>
          <w:szCs w:val="24"/>
        </w:rPr>
        <w:t xml:space="preserve"> </w:t>
      </w:r>
      <w:r w:rsidR="00E11B88">
        <w:rPr>
          <w:rFonts w:ascii="Arial" w:hAnsi="Arial" w:cs="Arial"/>
          <w:iCs/>
          <w:sz w:val="24"/>
          <w:szCs w:val="24"/>
        </w:rPr>
        <w:t xml:space="preserve">Table 1 confirms </w:t>
      </w:r>
      <w:r w:rsidR="000D3C0E">
        <w:rPr>
          <w:rFonts w:ascii="Arial" w:hAnsi="Arial" w:cs="Arial"/>
          <w:iCs/>
          <w:sz w:val="24"/>
          <w:szCs w:val="24"/>
        </w:rPr>
        <w:t xml:space="preserve">the considerable loss in efficiency for 3-OH bz when 5 </w:t>
      </w:r>
      <w:r w:rsidR="000D3C0E" w:rsidRPr="00D750A5">
        <w:rPr>
          <w:rFonts w:ascii="Symbol" w:hAnsi="Symbol" w:cs="Arial"/>
          <w:iCs/>
          <w:sz w:val="24"/>
          <w:szCs w:val="24"/>
        </w:rPr>
        <w:t></w:t>
      </w:r>
      <w:r w:rsidR="000D3C0E">
        <w:rPr>
          <w:rFonts w:ascii="Arial" w:hAnsi="Arial" w:cs="Arial"/>
          <w:iCs/>
          <w:sz w:val="24"/>
          <w:szCs w:val="24"/>
        </w:rPr>
        <w:t xml:space="preserve">L of matched solvent (100 ng solute mass, 11,800 plates) is used instead of 1 </w:t>
      </w:r>
      <w:r w:rsidR="000D3C0E" w:rsidRPr="00D750A5">
        <w:rPr>
          <w:rFonts w:ascii="Symbol" w:hAnsi="Symbol" w:cs="Arial"/>
          <w:iCs/>
          <w:sz w:val="24"/>
          <w:szCs w:val="24"/>
        </w:rPr>
        <w:t></w:t>
      </w:r>
      <w:r w:rsidR="000D3C0E">
        <w:rPr>
          <w:rFonts w:ascii="Arial" w:hAnsi="Arial" w:cs="Arial"/>
          <w:iCs/>
          <w:sz w:val="24"/>
          <w:szCs w:val="24"/>
        </w:rPr>
        <w:t xml:space="preserve">L (20 ng, </w:t>
      </w:r>
      <w:r w:rsidR="002D5F04">
        <w:rPr>
          <w:rFonts w:ascii="Arial" w:hAnsi="Arial" w:cs="Arial"/>
          <w:iCs/>
          <w:sz w:val="24"/>
          <w:szCs w:val="24"/>
        </w:rPr>
        <w:t>19,000</w:t>
      </w:r>
      <w:r w:rsidR="000D3C0E">
        <w:rPr>
          <w:rFonts w:ascii="Arial" w:hAnsi="Arial" w:cs="Arial"/>
          <w:iCs/>
          <w:sz w:val="24"/>
          <w:szCs w:val="24"/>
        </w:rPr>
        <w:t xml:space="preserve"> plates).</w:t>
      </w:r>
      <w:r w:rsidR="00E40A05">
        <w:rPr>
          <w:rFonts w:ascii="Arial" w:hAnsi="Arial" w:cs="Arial"/>
          <w:iCs/>
          <w:sz w:val="24"/>
          <w:szCs w:val="24"/>
        </w:rPr>
        <w:t xml:space="preserve"> It also shows that injection of 1 </w:t>
      </w:r>
      <w:r w:rsidR="00E40A05" w:rsidRPr="00D750A5">
        <w:rPr>
          <w:rFonts w:ascii="Symbol" w:hAnsi="Symbol" w:cs="Arial"/>
          <w:iCs/>
          <w:sz w:val="24"/>
          <w:szCs w:val="24"/>
        </w:rPr>
        <w:t></w:t>
      </w:r>
      <w:r w:rsidR="00E40A05">
        <w:rPr>
          <w:rFonts w:ascii="Arial" w:hAnsi="Arial" w:cs="Arial"/>
          <w:iCs/>
          <w:sz w:val="24"/>
          <w:szCs w:val="24"/>
        </w:rPr>
        <w:t xml:space="preserve">L of 100 pm solution  (12,600 plates) gives almost the same efficiency as 5 </w:t>
      </w:r>
      <w:r w:rsidR="00E40A05" w:rsidRPr="00D750A5">
        <w:rPr>
          <w:rFonts w:ascii="Symbol" w:hAnsi="Symbol" w:cs="Arial"/>
          <w:iCs/>
          <w:sz w:val="24"/>
          <w:szCs w:val="24"/>
        </w:rPr>
        <w:t></w:t>
      </w:r>
      <w:r w:rsidR="00E40A05">
        <w:rPr>
          <w:rFonts w:ascii="Arial" w:hAnsi="Arial" w:cs="Arial"/>
          <w:iCs/>
          <w:sz w:val="24"/>
          <w:szCs w:val="24"/>
        </w:rPr>
        <w:t>l of 20 ppm solution, confirming the mass effect.</w:t>
      </w:r>
    </w:p>
    <w:p w14:paraId="63927CB9" w14:textId="1E4E1839" w:rsidR="00EF1316" w:rsidRDefault="00596B8D" w:rsidP="00D750A5">
      <w:pPr>
        <w:spacing w:before="240" w:line="360" w:lineRule="auto"/>
        <w:rPr>
          <w:rFonts w:ascii="Arial" w:hAnsi="Arial" w:cs="Arial"/>
          <w:iCs/>
          <w:sz w:val="24"/>
          <w:szCs w:val="24"/>
        </w:rPr>
      </w:pPr>
      <w:r>
        <w:rPr>
          <w:rFonts w:ascii="Arial" w:hAnsi="Arial" w:cs="Arial"/>
          <w:iCs/>
          <w:sz w:val="24"/>
          <w:szCs w:val="24"/>
        </w:rPr>
        <w:tab/>
        <w:t xml:space="preserve">Fig. 3a, 4a and 5a indicate the generally detrimental effect on efficiency of increasing the concentration of water in the ACN-rich injection solvent from 10 % to </w:t>
      </w:r>
      <w:r w:rsidR="00C8467B">
        <w:rPr>
          <w:rFonts w:ascii="Arial" w:hAnsi="Arial" w:cs="Arial"/>
          <w:iCs/>
          <w:sz w:val="24"/>
          <w:szCs w:val="24"/>
        </w:rPr>
        <w:t>5</w:t>
      </w:r>
      <w:r w:rsidR="00BB5A26">
        <w:rPr>
          <w:rFonts w:ascii="Arial" w:hAnsi="Arial" w:cs="Arial"/>
          <w:iCs/>
          <w:sz w:val="24"/>
          <w:szCs w:val="24"/>
        </w:rPr>
        <w:t xml:space="preserve">0 </w:t>
      </w:r>
      <w:r>
        <w:rPr>
          <w:rFonts w:ascii="Arial" w:hAnsi="Arial" w:cs="Arial"/>
          <w:iCs/>
          <w:sz w:val="24"/>
          <w:szCs w:val="24"/>
        </w:rPr>
        <w:t>%</w:t>
      </w:r>
      <w:r w:rsidR="009F0CC1">
        <w:rPr>
          <w:rFonts w:ascii="Arial" w:hAnsi="Arial" w:cs="Arial"/>
          <w:iCs/>
          <w:sz w:val="24"/>
          <w:szCs w:val="24"/>
        </w:rPr>
        <w:t xml:space="preserve"> </w:t>
      </w:r>
      <w:r w:rsidR="00BB5A26">
        <w:rPr>
          <w:rFonts w:ascii="Arial" w:hAnsi="Arial" w:cs="Arial"/>
          <w:iCs/>
          <w:sz w:val="24"/>
          <w:szCs w:val="24"/>
        </w:rPr>
        <w:t xml:space="preserve">(90 to </w:t>
      </w:r>
      <w:r w:rsidR="00C8467B">
        <w:rPr>
          <w:rFonts w:ascii="Arial" w:hAnsi="Arial" w:cs="Arial"/>
          <w:iCs/>
          <w:sz w:val="24"/>
          <w:szCs w:val="24"/>
        </w:rPr>
        <w:t>5</w:t>
      </w:r>
      <w:r w:rsidR="00BB5A26">
        <w:rPr>
          <w:rFonts w:ascii="Arial" w:hAnsi="Arial" w:cs="Arial"/>
          <w:iCs/>
          <w:sz w:val="24"/>
          <w:szCs w:val="24"/>
        </w:rPr>
        <w:t xml:space="preserve">0 % ACN) </w:t>
      </w:r>
      <w:r w:rsidR="003C75FA">
        <w:rPr>
          <w:rFonts w:ascii="Arial" w:hAnsi="Arial" w:cs="Arial"/>
          <w:iCs/>
          <w:sz w:val="24"/>
          <w:szCs w:val="24"/>
        </w:rPr>
        <w:t xml:space="preserve">and </w:t>
      </w:r>
      <w:r w:rsidR="00422B34">
        <w:rPr>
          <w:rFonts w:ascii="Arial" w:hAnsi="Arial" w:cs="Arial"/>
          <w:iCs/>
          <w:sz w:val="24"/>
          <w:szCs w:val="24"/>
        </w:rPr>
        <w:t xml:space="preserve">increasing the </w:t>
      </w:r>
      <w:r w:rsidR="003C75FA">
        <w:rPr>
          <w:rFonts w:ascii="Arial" w:hAnsi="Arial" w:cs="Arial"/>
          <w:iCs/>
          <w:sz w:val="24"/>
          <w:szCs w:val="24"/>
        </w:rPr>
        <w:t>injection volume</w:t>
      </w:r>
      <w:r w:rsidR="009F0CC1">
        <w:rPr>
          <w:rFonts w:ascii="Arial" w:hAnsi="Arial" w:cs="Arial"/>
          <w:iCs/>
          <w:sz w:val="24"/>
          <w:szCs w:val="24"/>
        </w:rPr>
        <w:t>.</w:t>
      </w:r>
      <w:r w:rsidR="00EE6D08">
        <w:rPr>
          <w:rFonts w:ascii="Arial" w:hAnsi="Arial" w:cs="Arial"/>
          <w:iCs/>
          <w:sz w:val="24"/>
          <w:szCs w:val="24"/>
        </w:rPr>
        <w:t xml:space="preserve"> </w:t>
      </w:r>
      <w:r>
        <w:rPr>
          <w:rFonts w:ascii="Arial" w:hAnsi="Arial" w:cs="Arial"/>
          <w:iCs/>
          <w:sz w:val="24"/>
          <w:szCs w:val="24"/>
        </w:rPr>
        <w:t xml:space="preserve">Thus 1 </w:t>
      </w:r>
      <w:r w:rsidRPr="006021E1">
        <w:rPr>
          <w:rFonts w:ascii="Symbol" w:hAnsi="Symbol" w:cs="Arial"/>
          <w:iCs/>
          <w:sz w:val="24"/>
          <w:szCs w:val="24"/>
        </w:rPr>
        <w:t></w:t>
      </w:r>
      <w:r w:rsidRPr="00714456">
        <w:rPr>
          <w:rFonts w:ascii="Arial" w:hAnsi="Arial" w:cs="Arial"/>
          <w:iCs/>
          <w:sz w:val="24"/>
          <w:szCs w:val="24"/>
        </w:rPr>
        <w:t>L</w:t>
      </w:r>
      <w:r>
        <w:rPr>
          <w:rFonts w:ascii="Arial" w:hAnsi="Arial" w:cs="Arial"/>
          <w:iCs/>
          <w:sz w:val="24"/>
          <w:szCs w:val="24"/>
        </w:rPr>
        <w:t xml:space="preserve"> of 20 mg/L uridine (Fig. 3a) gave 19,</w:t>
      </w:r>
      <w:r w:rsidR="00811329">
        <w:rPr>
          <w:rFonts w:ascii="Arial" w:hAnsi="Arial" w:cs="Arial"/>
          <w:iCs/>
          <w:sz w:val="24"/>
          <w:szCs w:val="24"/>
        </w:rPr>
        <w:t>400</w:t>
      </w:r>
      <w:r>
        <w:rPr>
          <w:rFonts w:ascii="Arial" w:hAnsi="Arial" w:cs="Arial"/>
          <w:iCs/>
          <w:sz w:val="24"/>
          <w:szCs w:val="24"/>
        </w:rPr>
        <w:t>, 18,200, 16,500 and 12,300 plates for 90, 80</w:t>
      </w:r>
      <w:r w:rsidR="00D14772">
        <w:rPr>
          <w:rFonts w:ascii="Arial" w:hAnsi="Arial" w:cs="Arial"/>
          <w:iCs/>
          <w:sz w:val="24"/>
          <w:szCs w:val="24"/>
        </w:rPr>
        <w:t>,</w:t>
      </w:r>
      <w:r>
        <w:rPr>
          <w:rFonts w:ascii="Arial" w:hAnsi="Arial" w:cs="Arial"/>
          <w:iCs/>
          <w:sz w:val="24"/>
          <w:szCs w:val="24"/>
        </w:rPr>
        <w:t xml:space="preserve"> 70</w:t>
      </w:r>
      <w:r w:rsidR="00D14772">
        <w:rPr>
          <w:rFonts w:ascii="Arial" w:hAnsi="Arial" w:cs="Arial"/>
          <w:iCs/>
          <w:sz w:val="24"/>
          <w:szCs w:val="24"/>
        </w:rPr>
        <w:t>,</w:t>
      </w:r>
      <w:r>
        <w:rPr>
          <w:rFonts w:ascii="Arial" w:hAnsi="Arial" w:cs="Arial"/>
          <w:iCs/>
          <w:sz w:val="24"/>
          <w:szCs w:val="24"/>
        </w:rPr>
        <w:t xml:space="preserve"> 50 % </w:t>
      </w:r>
      <w:r>
        <w:rPr>
          <w:rFonts w:ascii="Arial" w:hAnsi="Arial" w:cs="Arial"/>
          <w:iCs/>
          <w:sz w:val="24"/>
          <w:szCs w:val="24"/>
        </w:rPr>
        <w:lastRenderedPageBreak/>
        <w:t>ACN</w:t>
      </w:r>
      <w:r w:rsidR="009F0CC1">
        <w:rPr>
          <w:rFonts w:ascii="Arial" w:hAnsi="Arial" w:cs="Arial"/>
          <w:iCs/>
          <w:sz w:val="24"/>
          <w:szCs w:val="24"/>
        </w:rPr>
        <w:t xml:space="preserve"> as</w:t>
      </w:r>
      <w:r w:rsidR="00BB5A26">
        <w:rPr>
          <w:rFonts w:ascii="Arial" w:hAnsi="Arial" w:cs="Arial"/>
          <w:iCs/>
          <w:sz w:val="24"/>
          <w:szCs w:val="24"/>
        </w:rPr>
        <w:t xml:space="preserve"> </w:t>
      </w:r>
      <w:r>
        <w:rPr>
          <w:rFonts w:ascii="Arial" w:hAnsi="Arial" w:cs="Arial"/>
          <w:iCs/>
          <w:sz w:val="24"/>
          <w:szCs w:val="24"/>
        </w:rPr>
        <w:t xml:space="preserve"> injection solvent but </w:t>
      </w:r>
      <w:r w:rsidR="00C8467B">
        <w:rPr>
          <w:rFonts w:ascii="Arial" w:hAnsi="Arial" w:cs="Arial"/>
          <w:iCs/>
          <w:sz w:val="24"/>
          <w:szCs w:val="24"/>
        </w:rPr>
        <w:t>only</w:t>
      </w:r>
      <w:r>
        <w:rPr>
          <w:rFonts w:ascii="Arial" w:hAnsi="Arial" w:cs="Arial"/>
          <w:iCs/>
          <w:sz w:val="24"/>
          <w:szCs w:val="24"/>
        </w:rPr>
        <w:t xml:space="preserve"> 17,700, 9</w:t>
      </w:r>
      <w:r w:rsidR="00F84226">
        <w:rPr>
          <w:rFonts w:ascii="Arial" w:hAnsi="Arial" w:cs="Arial"/>
          <w:iCs/>
          <w:sz w:val="24"/>
          <w:szCs w:val="24"/>
        </w:rPr>
        <w:t>,</w:t>
      </w:r>
      <w:r>
        <w:rPr>
          <w:rFonts w:ascii="Arial" w:hAnsi="Arial" w:cs="Arial"/>
          <w:iCs/>
          <w:sz w:val="24"/>
          <w:szCs w:val="24"/>
        </w:rPr>
        <w:t>4</w:t>
      </w:r>
      <w:r w:rsidR="002D5F04">
        <w:rPr>
          <w:rFonts w:ascii="Arial" w:hAnsi="Arial" w:cs="Arial"/>
          <w:iCs/>
          <w:sz w:val="24"/>
          <w:szCs w:val="24"/>
        </w:rPr>
        <w:t>0</w:t>
      </w:r>
      <w:r>
        <w:rPr>
          <w:rFonts w:ascii="Arial" w:hAnsi="Arial" w:cs="Arial"/>
          <w:iCs/>
          <w:sz w:val="24"/>
          <w:szCs w:val="24"/>
        </w:rPr>
        <w:t>0, 3</w:t>
      </w:r>
      <w:r w:rsidR="00F84226">
        <w:rPr>
          <w:rFonts w:ascii="Arial" w:hAnsi="Arial" w:cs="Arial"/>
          <w:iCs/>
          <w:sz w:val="24"/>
          <w:szCs w:val="24"/>
        </w:rPr>
        <w:t>,</w:t>
      </w:r>
      <w:r w:rsidR="002D5F04">
        <w:rPr>
          <w:rFonts w:ascii="Arial" w:hAnsi="Arial" w:cs="Arial"/>
          <w:iCs/>
          <w:sz w:val="24"/>
          <w:szCs w:val="24"/>
        </w:rPr>
        <w:t xml:space="preserve">500 </w:t>
      </w:r>
      <w:r>
        <w:rPr>
          <w:rFonts w:ascii="Arial" w:hAnsi="Arial" w:cs="Arial"/>
          <w:iCs/>
          <w:sz w:val="24"/>
          <w:szCs w:val="24"/>
        </w:rPr>
        <w:t xml:space="preserve">and 480 plates using 5 </w:t>
      </w:r>
      <w:r w:rsidRPr="006021E1">
        <w:rPr>
          <w:rFonts w:ascii="Symbol" w:hAnsi="Symbol" w:cs="Arial"/>
          <w:iCs/>
          <w:sz w:val="24"/>
          <w:szCs w:val="24"/>
        </w:rPr>
        <w:t></w:t>
      </w:r>
      <w:r w:rsidRPr="00714456">
        <w:rPr>
          <w:rFonts w:ascii="Arial" w:hAnsi="Arial" w:cs="Arial"/>
          <w:iCs/>
          <w:sz w:val="24"/>
          <w:szCs w:val="24"/>
        </w:rPr>
        <w:t>L</w:t>
      </w:r>
      <w:r>
        <w:rPr>
          <w:rFonts w:ascii="Arial" w:hAnsi="Arial" w:cs="Arial"/>
          <w:iCs/>
          <w:sz w:val="24"/>
          <w:szCs w:val="24"/>
        </w:rPr>
        <w:t xml:space="preserve"> of the same injection solvents. More</w:t>
      </w:r>
      <w:r w:rsidR="00BD7777">
        <w:rPr>
          <w:rFonts w:ascii="Arial" w:hAnsi="Arial" w:cs="Arial"/>
          <w:iCs/>
          <w:sz w:val="24"/>
          <w:szCs w:val="24"/>
        </w:rPr>
        <w:t xml:space="preserve"> serious losses still</w:t>
      </w:r>
      <w:r>
        <w:rPr>
          <w:rFonts w:ascii="Arial" w:hAnsi="Arial" w:cs="Arial"/>
          <w:iCs/>
          <w:sz w:val="24"/>
          <w:szCs w:val="24"/>
        </w:rPr>
        <w:t xml:space="preserve"> w</w:t>
      </w:r>
      <w:r w:rsidR="00775AE0">
        <w:rPr>
          <w:rFonts w:ascii="Arial" w:hAnsi="Arial" w:cs="Arial"/>
          <w:iCs/>
          <w:sz w:val="24"/>
          <w:szCs w:val="24"/>
        </w:rPr>
        <w:t>ere</w:t>
      </w:r>
      <w:r>
        <w:rPr>
          <w:rFonts w:ascii="Arial" w:hAnsi="Arial" w:cs="Arial"/>
          <w:iCs/>
          <w:sz w:val="24"/>
          <w:szCs w:val="24"/>
        </w:rPr>
        <w:t xml:space="preserve"> shown for 5 </w:t>
      </w:r>
      <w:r w:rsidRPr="006021E1">
        <w:rPr>
          <w:rFonts w:ascii="Symbol" w:hAnsi="Symbol" w:cs="Arial"/>
          <w:iCs/>
          <w:sz w:val="24"/>
          <w:szCs w:val="24"/>
        </w:rPr>
        <w:t></w:t>
      </w:r>
      <w:r w:rsidRPr="00714456">
        <w:rPr>
          <w:rFonts w:ascii="Arial" w:hAnsi="Arial" w:cs="Arial"/>
          <w:iCs/>
          <w:sz w:val="24"/>
          <w:szCs w:val="24"/>
        </w:rPr>
        <w:t>L</w:t>
      </w:r>
      <w:r>
        <w:rPr>
          <w:rFonts w:ascii="Arial" w:hAnsi="Arial" w:cs="Arial"/>
          <w:iCs/>
          <w:sz w:val="24"/>
          <w:szCs w:val="24"/>
        </w:rPr>
        <w:t xml:space="preserve"> injections of 3-OH bz (Fig. 4a) and TMPAC (Fig. 5a) which gave only 1</w:t>
      </w:r>
      <w:r w:rsidR="00F84226">
        <w:rPr>
          <w:rFonts w:ascii="Arial" w:hAnsi="Arial" w:cs="Arial"/>
          <w:iCs/>
          <w:sz w:val="24"/>
          <w:szCs w:val="24"/>
        </w:rPr>
        <w:t>,</w:t>
      </w:r>
      <w:r>
        <w:rPr>
          <w:rFonts w:ascii="Arial" w:hAnsi="Arial" w:cs="Arial"/>
          <w:iCs/>
          <w:sz w:val="24"/>
          <w:szCs w:val="24"/>
        </w:rPr>
        <w:t xml:space="preserve">900 and 100 plates respectively using 70 % ACN. </w:t>
      </w:r>
      <w:r w:rsidR="00FB376E">
        <w:rPr>
          <w:rFonts w:ascii="Arial" w:hAnsi="Arial" w:cs="Arial"/>
          <w:iCs/>
          <w:sz w:val="24"/>
          <w:szCs w:val="24"/>
        </w:rPr>
        <w:t>I</w:t>
      </w:r>
      <w:r w:rsidR="0002561C">
        <w:rPr>
          <w:rFonts w:ascii="Arial" w:hAnsi="Arial" w:cs="Arial"/>
          <w:iCs/>
          <w:sz w:val="24"/>
          <w:szCs w:val="24"/>
        </w:rPr>
        <w:t xml:space="preserve">ndeed, the efficiencies for TMPAC injected in 50 % ACN were so low and the peaks so asymmetric that </w:t>
      </w:r>
      <w:r w:rsidR="00BD7777">
        <w:rPr>
          <w:rFonts w:ascii="Arial" w:hAnsi="Arial" w:cs="Arial"/>
          <w:iCs/>
          <w:sz w:val="24"/>
          <w:szCs w:val="24"/>
        </w:rPr>
        <w:t>the plate count determination is subject to substantial error.</w:t>
      </w:r>
      <w:r w:rsidR="0002561C">
        <w:rPr>
          <w:rFonts w:ascii="Arial" w:hAnsi="Arial" w:cs="Arial"/>
          <w:iCs/>
          <w:sz w:val="24"/>
          <w:szCs w:val="24"/>
        </w:rPr>
        <w:t xml:space="preserve"> </w:t>
      </w:r>
      <w:r>
        <w:rPr>
          <w:rFonts w:ascii="Arial" w:hAnsi="Arial" w:cs="Arial"/>
          <w:iCs/>
          <w:sz w:val="24"/>
          <w:szCs w:val="24"/>
        </w:rPr>
        <w:t xml:space="preserve">Clearly, the injection volume should be </w:t>
      </w:r>
      <w:r w:rsidR="00CD4AE8">
        <w:rPr>
          <w:rFonts w:ascii="Arial" w:hAnsi="Arial" w:cs="Arial"/>
          <w:iCs/>
          <w:sz w:val="24"/>
          <w:szCs w:val="24"/>
        </w:rPr>
        <w:t>k</w:t>
      </w:r>
      <w:r>
        <w:rPr>
          <w:rFonts w:ascii="Arial" w:hAnsi="Arial" w:cs="Arial"/>
          <w:iCs/>
          <w:sz w:val="24"/>
          <w:szCs w:val="24"/>
        </w:rPr>
        <w:t>ept as low as possible in cases of mismatch</w:t>
      </w:r>
      <w:r w:rsidR="00CD4AE8">
        <w:rPr>
          <w:rFonts w:ascii="Arial" w:hAnsi="Arial" w:cs="Arial"/>
          <w:iCs/>
          <w:sz w:val="24"/>
          <w:szCs w:val="24"/>
        </w:rPr>
        <w:t xml:space="preserve"> of ACN concentration</w:t>
      </w:r>
      <w:r w:rsidR="009F0CC1">
        <w:rPr>
          <w:rFonts w:ascii="Arial" w:hAnsi="Arial" w:cs="Arial"/>
          <w:iCs/>
          <w:sz w:val="24"/>
          <w:szCs w:val="24"/>
        </w:rPr>
        <w:t>.</w:t>
      </w:r>
    </w:p>
    <w:p w14:paraId="1C6F92C7" w14:textId="434C1A4D" w:rsidR="009F0CC1" w:rsidRDefault="00BB5A26" w:rsidP="00284800">
      <w:pPr>
        <w:spacing w:before="240" w:line="360" w:lineRule="auto"/>
        <w:ind w:firstLine="720"/>
        <w:rPr>
          <w:rFonts w:ascii="Arial" w:hAnsi="Arial" w:cs="Arial"/>
          <w:iCs/>
          <w:sz w:val="24"/>
          <w:szCs w:val="24"/>
        </w:rPr>
      </w:pPr>
      <w:r>
        <w:rPr>
          <w:rFonts w:ascii="Arial" w:hAnsi="Arial" w:cs="Arial"/>
          <w:iCs/>
          <w:sz w:val="24"/>
          <w:szCs w:val="24"/>
        </w:rPr>
        <w:t xml:space="preserve"> </w:t>
      </w:r>
      <w:r w:rsidR="002B1E8B">
        <w:rPr>
          <w:rFonts w:ascii="Arial" w:hAnsi="Arial" w:cs="Arial"/>
          <w:iCs/>
          <w:sz w:val="24"/>
          <w:szCs w:val="24"/>
        </w:rPr>
        <w:t xml:space="preserve">A likely </w:t>
      </w:r>
      <w:r w:rsidR="00BD7777">
        <w:rPr>
          <w:rFonts w:ascii="Arial" w:hAnsi="Arial" w:cs="Arial"/>
          <w:iCs/>
          <w:sz w:val="24"/>
          <w:szCs w:val="24"/>
        </w:rPr>
        <w:t>explanation</w:t>
      </w:r>
      <w:r w:rsidR="002D5F04">
        <w:rPr>
          <w:rFonts w:ascii="Arial" w:hAnsi="Arial" w:cs="Arial"/>
          <w:iCs/>
          <w:sz w:val="24"/>
          <w:szCs w:val="24"/>
        </w:rPr>
        <w:t xml:space="preserve"> of these results</w:t>
      </w:r>
      <w:r w:rsidR="00BD7777">
        <w:rPr>
          <w:rFonts w:ascii="Arial" w:hAnsi="Arial" w:cs="Arial"/>
          <w:iCs/>
          <w:sz w:val="24"/>
          <w:szCs w:val="24"/>
        </w:rPr>
        <w:t xml:space="preserve"> is</w:t>
      </w:r>
      <w:r w:rsidR="002B1E8B">
        <w:rPr>
          <w:rFonts w:ascii="Arial" w:hAnsi="Arial" w:cs="Arial"/>
          <w:iCs/>
          <w:sz w:val="24"/>
          <w:szCs w:val="24"/>
        </w:rPr>
        <w:t xml:space="preserve"> that injection solvents stronger than the mp (</w:t>
      </w:r>
      <w:r w:rsidR="00BD7777">
        <w:rPr>
          <w:rFonts w:ascii="Arial" w:hAnsi="Arial" w:cs="Arial"/>
          <w:iCs/>
          <w:sz w:val="24"/>
          <w:szCs w:val="24"/>
        </w:rPr>
        <w:t>those richer in water)</w:t>
      </w:r>
      <w:r w:rsidR="002B1E8B">
        <w:rPr>
          <w:rFonts w:ascii="Arial" w:hAnsi="Arial" w:cs="Arial"/>
          <w:iCs/>
          <w:sz w:val="24"/>
          <w:szCs w:val="24"/>
        </w:rPr>
        <w:t xml:space="preserve"> cause a temporary increase in the </w:t>
      </w:r>
      <w:r w:rsidR="00CF6ABA">
        <w:rPr>
          <w:rFonts w:ascii="Arial" w:hAnsi="Arial" w:cs="Arial"/>
          <w:iCs/>
          <w:sz w:val="24"/>
          <w:szCs w:val="24"/>
        </w:rPr>
        <w:t xml:space="preserve">elution </w:t>
      </w:r>
      <w:r w:rsidR="002B1E8B">
        <w:rPr>
          <w:rFonts w:ascii="Arial" w:hAnsi="Arial" w:cs="Arial"/>
          <w:iCs/>
          <w:sz w:val="24"/>
          <w:szCs w:val="24"/>
        </w:rPr>
        <w:t>strength of the mp. Higher elution strength will cause a reduction in focussing effects at the front of the colu</w:t>
      </w:r>
      <w:r w:rsidR="00C26501">
        <w:rPr>
          <w:rFonts w:ascii="Arial" w:hAnsi="Arial" w:cs="Arial"/>
          <w:iCs/>
          <w:sz w:val="24"/>
          <w:szCs w:val="24"/>
        </w:rPr>
        <w:t xml:space="preserve">mn. </w:t>
      </w:r>
      <w:r w:rsidR="00BD7777">
        <w:rPr>
          <w:rFonts w:ascii="Arial" w:hAnsi="Arial" w:cs="Arial"/>
          <w:iCs/>
          <w:sz w:val="24"/>
          <w:szCs w:val="24"/>
        </w:rPr>
        <w:t xml:space="preserve">As the peak moves through the column, its </w:t>
      </w:r>
      <w:r w:rsidR="002B1E8B">
        <w:rPr>
          <w:rFonts w:ascii="Arial" w:hAnsi="Arial" w:cs="Arial"/>
          <w:iCs/>
          <w:sz w:val="24"/>
          <w:szCs w:val="24"/>
        </w:rPr>
        <w:t>front moves faster than the tail</w:t>
      </w:r>
      <w:r w:rsidR="00115F53">
        <w:rPr>
          <w:rFonts w:ascii="Arial" w:hAnsi="Arial" w:cs="Arial"/>
          <w:iCs/>
          <w:sz w:val="24"/>
          <w:szCs w:val="24"/>
        </w:rPr>
        <w:t xml:space="preserve">, </w:t>
      </w:r>
      <w:r w:rsidR="00F76BAC">
        <w:rPr>
          <w:rFonts w:ascii="Arial" w:hAnsi="Arial" w:cs="Arial"/>
          <w:iCs/>
          <w:sz w:val="24"/>
          <w:szCs w:val="24"/>
        </w:rPr>
        <w:t>giving further peak broadening</w:t>
      </w:r>
      <w:r w:rsidR="002B1E8B">
        <w:rPr>
          <w:rFonts w:ascii="Arial" w:hAnsi="Arial" w:cs="Arial"/>
          <w:iCs/>
          <w:sz w:val="24"/>
          <w:szCs w:val="24"/>
        </w:rPr>
        <w:t>.</w:t>
      </w:r>
      <w:r w:rsidR="009637BF">
        <w:rPr>
          <w:rFonts w:ascii="Arial" w:hAnsi="Arial" w:cs="Arial"/>
          <w:iCs/>
          <w:sz w:val="24"/>
          <w:szCs w:val="24"/>
        </w:rPr>
        <w:t xml:space="preserve"> </w:t>
      </w:r>
      <w:r w:rsidR="00A40624">
        <w:rPr>
          <w:rFonts w:ascii="Arial" w:hAnsi="Arial" w:cs="Arial"/>
          <w:iCs/>
          <w:sz w:val="24"/>
          <w:szCs w:val="24"/>
        </w:rPr>
        <w:t>(</w:t>
      </w:r>
      <w:r w:rsidR="00200D4E">
        <w:rPr>
          <w:rFonts w:ascii="Arial" w:hAnsi="Arial" w:cs="Arial"/>
          <w:iCs/>
          <w:sz w:val="24"/>
          <w:szCs w:val="24"/>
        </w:rPr>
        <w:t xml:space="preserve">In contrast, the different speed of movement of the front and tail can produce useful peak compression in RPLC when the </w:t>
      </w:r>
      <w:r w:rsidR="00254B49">
        <w:rPr>
          <w:rFonts w:ascii="Arial" w:hAnsi="Arial" w:cs="Arial"/>
          <w:iCs/>
          <w:sz w:val="24"/>
          <w:szCs w:val="24"/>
        </w:rPr>
        <w:t xml:space="preserve">sample solvent is </w:t>
      </w:r>
      <w:r w:rsidR="00254B49" w:rsidRPr="00D750A5">
        <w:rPr>
          <w:rFonts w:ascii="Arial" w:hAnsi="Arial" w:cs="Arial"/>
          <w:i/>
          <w:sz w:val="24"/>
          <w:szCs w:val="24"/>
        </w:rPr>
        <w:t>weaker</w:t>
      </w:r>
      <w:r w:rsidR="00254B49">
        <w:rPr>
          <w:rFonts w:ascii="Arial" w:hAnsi="Arial" w:cs="Arial"/>
          <w:iCs/>
          <w:sz w:val="24"/>
          <w:szCs w:val="24"/>
        </w:rPr>
        <w:t xml:space="preserve"> than the mp [</w:t>
      </w:r>
      <w:r w:rsidR="00A40624">
        <w:rPr>
          <w:rFonts w:ascii="Arial" w:hAnsi="Arial" w:cs="Arial"/>
          <w:iCs/>
          <w:sz w:val="24"/>
          <w:szCs w:val="24"/>
        </w:rPr>
        <w:t>29</w:t>
      </w:r>
      <w:r w:rsidR="00254B49">
        <w:rPr>
          <w:rFonts w:ascii="Arial" w:hAnsi="Arial" w:cs="Arial"/>
          <w:iCs/>
          <w:sz w:val="24"/>
          <w:szCs w:val="24"/>
        </w:rPr>
        <w:t>]</w:t>
      </w:r>
      <w:r w:rsidR="00A40624">
        <w:rPr>
          <w:rFonts w:ascii="Arial" w:hAnsi="Arial" w:cs="Arial"/>
          <w:iCs/>
          <w:sz w:val="24"/>
          <w:szCs w:val="24"/>
        </w:rPr>
        <w:t xml:space="preserve">) </w:t>
      </w:r>
      <w:r w:rsidR="00254B49">
        <w:rPr>
          <w:rFonts w:ascii="Arial" w:hAnsi="Arial" w:cs="Arial"/>
          <w:iCs/>
          <w:sz w:val="24"/>
          <w:szCs w:val="24"/>
        </w:rPr>
        <w:t xml:space="preserve">. </w:t>
      </w:r>
      <w:r w:rsidR="009637BF">
        <w:rPr>
          <w:rFonts w:ascii="Arial" w:hAnsi="Arial" w:cs="Arial"/>
          <w:iCs/>
          <w:sz w:val="24"/>
          <w:szCs w:val="24"/>
        </w:rPr>
        <w:t xml:space="preserve">Larger sample volume and stronger sample solvent </w:t>
      </w:r>
      <w:r w:rsidR="00D45F8D">
        <w:rPr>
          <w:rFonts w:ascii="Arial" w:hAnsi="Arial" w:cs="Arial"/>
          <w:iCs/>
          <w:sz w:val="24"/>
          <w:szCs w:val="24"/>
        </w:rPr>
        <w:t xml:space="preserve">lead to more pronounced effects. </w:t>
      </w:r>
      <w:r w:rsidR="002B1E8B">
        <w:rPr>
          <w:rFonts w:ascii="Arial" w:hAnsi="Arial" w:cs="Arial"/>
          <w:iCs/>
          <w:sz w:val="24"/>
          <w:szCs w:val="24"/>
        </w:rPr>
        <w:t xml:space="preserve"> Theoretically, peak distortion effect should be greater for less retained analytes</w:t>
      </w:r>
      <w:r w:rsidR="00775AE0">
        <w:rPr>
          <w:rFonts w:ascii="Arial" w:hAnsi="Arial" w:cs="Arial"/>
          <w:iCs/>
          <w:sz w:val="24"/>
          <w:szCs w:val="24"/>
        </w:rPr>
        <w:t xml:space="preserve"> which is again demonstrated in Figs</w:t>
      </w:r>
      <w:r w:rsidR="00FD7D43">
        <w:rPr>
          <w:rFonts w:ascii="Arial" w:hAnsi="Arial" w:cs="Arial"/>
          <w:iCs/>
          <w:sz w:val="24"/>
          <w:szCs w:val="24"/>
        </w:rPr>
        <w:t>.</w:t>
      </w:r>
      <w:r w:rsidR="00775AE0">
        <w:rPr>
          <w:rFonts w:ascii="Arial" w:hAnsi="Arial" w:cs="Arial"/>
          <w:iCs/>
          <w:sz w:val="24"/>
          <w:szCs w:val="24"/>
        </w:rPr>
        <w:t xml:space="preserve"> 3a,</w:t>
      </w:r>
      <w:r w:rsidR="00F76BAC">
        <w:rPr>
          <w:rFonts w:ascii="Arial" w:hAnsi="Arial" w:cs="Arial"/>
          <w:iCs/>
          <w:sz w:val="24"/>
          <w:szCs w:val="24"/>
        </w:rPr>
        <w:t xml:space="preserve"> </w:t>
      </w:r>
      <w:r w:rsidR="00775AE0">
        <w:rPr>
          <w:rFonts w:ascii="Arial" w:hAnsi="Arial" w:cs="Arial"/>
          <w:iCs/>
          <w:sz w:val="24"/>
          <w:szCs w:val="24"/>
        </w:rPr>
        <w:t xml:space="preserve">4a, 5a (see </w:t>
      </w:r>
      <w:r w:rsidR="00775AE0" w:rsidRPr="00D750A5">
        <w:rPr>
          <w:rFonts w:ascii="Arial" w:hAnsi="Arial" w:cs="Arial"/>
          <w:i/>
          <w:iCs/>
          <w:sz w:val="24"/>
          <w:szCs w:val="24"/>
        </w:rPr>
        <w:t xml:space="preserve">k </w:t>
      </w:r>
      <w:r w:rsidR="00775AE0">
        <w:rPr>
          <w:rFonts w:ascii="Arial" w:hAnsi="Arial" w:cs="Arial"/>
          <w:iCs/>
          <w:sz w:val="24"/>
          <w:szCs w:val="24"/>
        </w:rPr>
        <w:t>values above)</w:t>
      </w:r>
      <w:r w:rsidR="002B1E8B">
        <w:rPr>
          <w:rFonts w:ascii="Arial" w:hAnsi="Arial" w:cs="Arial"/>
          <w:iCs/>
          <w:sz w:val="24"/>
          <w:szCs w:val="24"/>
        </w:rPr>
        <w:t>.</w:t>
      </w:r>
      <w:r w:rsidR="00EF1316">
        <w:rPr>
          <w:rFonts w:ascii="Arial" w:hAnsi="Arial" w:cs="Arial"/>
          <w:iCs/>
          <w:sz w:val="24"/>
          <w:szCs w:val="24"/>
        </w:rPr>
        <w:t xml:space="preserve"> </w:t>
      </w:r>
      <w:r w:rsidR="00775AE0">
        <w:rPr>
          <w:rFonts w:ascii="Arial" w:hAnsi="Arial" w:cs="Arial"/>
          <w:iCs/>
          <w:sz w:val="24"/>
          <w:szCs w:val="24"/>
        </w:rPr>
        <w:t xml:space="preserve">Care is necessary in relating efficiency loss to </w:t>
      </w:r>
      <w:r w:rsidR="00775AE0">
        <w:rPr>
          <w:rFonts w:ascii="Arial" w:hAnsi="Arial" w:cs="Arial"/>
          <w:i/>
          <w:iCs/>
          <w:sz w:val="24"/>
          <w:szCs w:val="24"/>
        </w:rPr>
        <w:t>k,</w:t>
      </w:r>
      <w:r w:rsidR="00EF1316">
        <w:rPr>
          <w:rFonts w:ascii="Arial" w:hAnsi="Arial" w:cs="Arial"/>
          <w:iCs/>
          <w:sz w:val="24"/>
          <w:szCs w:val="24"/>
        </w:rPr>
        <w:t xml:space="preserve"> for example due to the contribution of mass overload for 3-OHbz. Furthermore, the retention fac</w:t>
      </w:r>
      <w:r w:rsidR="00CF6ABA">
        <w:rPr>
          <w:rFonts w:ascii="Arial" w:hAnsi="Arial" w:cs="Arial"/>
          <w:iCs/>
          <w:sz w:val="24"/>
          <w:szCs w:val="24"/>
        </w:rPr>
        <w:t>tors</w:t>
      </w:r>
      <w:r w:rsidR="00EF1316">
        <w:rPr>
          <w:rFonts w:ascii="Arial" w:hAnsi="Arial" w:cs="Arial"/>
          <w:iCs/>
          <w:sz w:val="24"/>
          <w:szCs w:val="24"/>
        </w:rPr>
        <w:t xml:space="preserve"> of these test solutes are rather to</w:t>
      </w:r>
      <w:r w:rsidR="00CF6ABA">
        <w:rPr>
          <w:rFonts w:ascii="Arial" w:hAnsi="Arial" w:cs="Arial"/>
          <w:iCs/>
          <w:sz w:val="24"/>
          <w:szCs w:val="24"/>
        </w:rPr>
        <w:t>o</w:t>
      </w:r>
      <w:r w:rsidR="00EF1316">
        <w:rPr>
          <w:rFonts w:ascii="Arial" w:hAnsi="Arial" w:cs="Arial"/>
          <w:iCs/>
          <w:sz w:val="24"/>
          <w:szCs w:val="24"/>
        </w:rPr>
        <w:t xml:space="preserve"> similar </w:t>
      </w:r>
      <w:r w:rsidR="00C12C07">
        <w:rPr>
          <w:rFonts w:ascii="Arial" w:hAnsi="Arial" w:cs="Arial"/>
          <w:iCs/>
          <w:sz w:val="24"/>
          <w:szCs w:val="24"/>
        </w:rPr>
        <w:t xml:space="preserve">to </w:t>
      </w:r>
      <w:r w:rsidR="00EF1316">
        <w:rPr>
          <w:rFonts w:ascii="Arial" w:hAnsi="Arial" w:cs="Arial"/>
          <w:iCs/>
          <w:sz w:val="24"/>
          <w:szCs w:val="24"/>
        </w:rPr>
        <w:t xml:space="preserve">highlight the effects of </w:t>
      </w:r>
      <w:r w:rsidR="00EF1316" w:rsidRPr="00D750A5">
        <w:rPr>
          <w:rFonts w:ascii="Arial" w:hAnsi="Arial" w:cs="Arial"/>
          <w:i/>
          <w:sz w:val="24"/>
          <w:szCs w:val="24"/>
        </w:rPr>
        <w:t>k</w:t>
      </w:r>
      <w:r w:rsidR="00EF1316" w:rsidRPr="00EC15FB">
        <w:rPr>
          <w:rFonts w:ascii="Arial" w:hAnsi="Arial" w:cs="Arial"/>
          <w:iCs/>
          <w:sz w:val="24"/>
          <w:szCs w:val="24"/>
        </w:rPr>
        <w:t xml:space="preserve"> </w:t>
      </w:r>
      <w:r w:rsidR="00EF1316">
        <w:rPr>
          <w:rFonts w:ascii="Arial" w:hAnsi="Arial" w:cs="Arial"/>
          <w:iCs/>
          <w:sz w:val="24"/>
          <w:szCs w:val="24"/>
        </w:rPr>
        <w:t xml:space="preserve">on peak </w:t>
      </w:r>
      <w:r w:rsidR="00CF6ABA">
        <w:rPr>
          <w:rFonts w:ascii="Arial" w:hAnsi="Arial" w:cs="Arial"/>
          <w:iCs/>
          <w:sz w:val="24"/>
          <w:szCs w:val="24"/>
        </w:rPr>
        <w:t>shape.</w:t>
      </w:r>
      <w:r w:rsidR="000E48D2">
        <w:rPr>
          <w:rFonts w:ascii="Arial" w:hAnsi="Arial" w:cs="Arial"/>
          <w:iCs/>
          <w:sz w:val="24"/>
          <w:szCs w:val="24"/>
        </w:rPr>
        <w:t xml:space="preserve"> </w:t>
      </w:r>
    </w:p>
    <w:p w14:paraId="65C78525" w14:textId="5999E086" w:rsidR="00596B8D" w:rsidRPr="00714456" w:rsidRDefault="009F0CC1" w:rsidP="009F0CC1">
      <w:pPr>
        <w:spacing w:before="240" w:line="360" w:lineRule="auto"/>
        <w:rPr>
          <w:rFonts w:ascii="Arial" w:hAnsi="Arial" w:cs="Arial"/>
          <w:i/>
          <w:sz w:val="24"/>
          <w:szCs w:val="24"/>
        </w:rPr>
      </w:pPr>
      <w:r>
        <w:rPr>
          <w:rFonts w:ascii="Arial" w:hAnsi="Arial" w:cs="Arial"/>
          <w:iCs/>
          <w:sz w:val="24"/>
          <w:szCs w:val="24"/>
        </w:rPr>
        <w:t>3</w:t>
      </w:r>
      <w:r w:rsidR="00596B8D" w:rsidRPr="00714456">
        <w:rPr>
          <w:rFonts w:ascii="Arial" w:hAnsi="Arial" w:cs="Arial"/>
          <w:i/>
          <w:sz w:val="24"/>
          <w:szCs w:val="24"/>
        </w:rPr>
        <w:t>.4 Effect of mobile phase strength</w:t>
      </w:r>
      <w:r w:rsidR="00C12C07">
        <w:rPr>
          <w:rFonts w:ascii="Arial" w:hAnsi="Arial" w:cs="Arial"/>
          <w:i/>
          <w:sz w:val="24"/>
          <w:szCs w:val="24"/>
        </w:rPr>
        <w:t>.</w:t>
      </w:r>
      <w:r w:rsidR="00596B8D" w:rsidRPr="00714456">
        <w:rPr>
          <w:rFonts w:ascii="Arial" w:hAnsi="Arial" w:cs="Arial"/>
          <w:i/>
          <w:sz w:val="24"/>
          <w:szCs w:val="24"/>
        </w:rPr>
        <w:t xml:space="preserve"> Effect of alternative stationary phase.</w:t>
      </w:r>
    </w:p>
    <w:p w14:paraId="324BD9DF" w14:textId="79B400B8" w:rsidR="00596B8D" w:rsidRDefault="00596B8D" w:rsidP="00596B8D">
      <w:pPr>
        <w:spacing w:line="360" w:lineRule="auto"/>
        <w:rPr>
          <w:rFonts w:ascii="Arial" w:hAnsi="Arial" w:cs="Arial"/>
          <w:iCs/>
          <w:sz w:val="24"/>
          <w:szCs w:val="24"/>
        </w:rPr>
      </w:pPr>
      <w:r w:rsidRPr="00714456">
        <w:rPr>
          <w:rFonts w:ascii="Arial" w:hAnsi="Arial" w:cs="Arial"/>
          <w:iCs/>
          <w:sz w:val="24"/>
          <w:szCs w:val="24"/>
        </w:rPr>
        <w:t xml:space="preserve"> Figs</w:t>
      </w:r>
      <w:r w:rsidR="00231282">
        <w:rPr>
          <w:rFonts w:ascii="Arial" w:hAnsi="Arial" w:cs="Arial"/>
          <w:iCs/>
          <w:sz w:val="24"/>
          <w:szCs w:val="24"/>
        </w:rPr>
        <w:t>.</w:t>
      </w:r>
      <w:r w:rsidRPr="00714456">
        <w:rPr>
          <w:rFonts w:ascii="Arial" w:hAnsi="Arial" w:cs="Arial"/>
          <w:iCs/>
          <w:sz w:val="24"/>
          <w:szCs w:val="24"/>
        </w:rPr>
        <w:t xml:space="preserve"> 3d, 4d and 5d show results for the amide column using 95% ACN-buffer </w:t>
      </w:r>
      <w:r>
        <w:rPr>
          <w:rFonts w:ascii="Arial" w:hAnsi="Arial" w:cs="Arial"/>
          <w:iCs/>
          <w:sz w:val="24"/>
          <w:szCs w:val="24"/>
        </w:rPr>
        <w:t xml:space="preserve">as mp </w:t>
      </w:r>
      <w:r w:rsidRPr="00714456">
        <w:rPr>
          <w:rFonts w:ascii="Arial" w:hAnsi="Arial" w:cs="Arial"/>
          <w:iCs/>
          <w:sz w:val="24"/>
          <w:szCs w:val="24"/>
        </w:rPr>
        <w:t>instead of 90 % ACN-buffer.</w:t>
      </w:r>
      <w:r w:rsidR="009C7D5E">
        <w:rPr>
          <w:rFonts w:ascii="Arial" w:hAnsi="Arial" w:cs="Arial"/>
          <w:iCs/>
          <w:sz w:val="24"/>
          <w:szCs w:val="24"/>
        </w:rPr>
        <w:t xml:space="preserve"> 85 and 75 % ACN were chosen </w:t>
      </w:r>
      <w:r w:rsidR="00422B34">
        <w:rPr>
          <w:rFonts w:ascii="Arial" w:hAnsi="Arial" w:cs="Arial"/>
          <w:iCs/>
          <w:sz w:val="24"/>
          <w:szCs w:val="24"/>
        </w:rPr>
        <w:t xml:space="preserve">as alternate injection solvents because </w:t>
      </w:r>
      <w:r w:rsidR="009C7D5E">
        <w:rPr>
          <w:rFonts w:ascii="Arial" w:hAnsi="Arial" w:cs="Arial"/>
          <w:iCs/>
          <w:sz w:val="24"/>
          <w:szCs w:val="24"/>
        </w:rPr>
        <w:t xml:space="preserve">they represent similar proportional reduction to 95 % ACN as do 80 and 70 % to 90% ACN. </w:t>
      </w:r>
      <w:r w:rsidRPr="00714456">
        <w:rPr>
          <w:rFonts w:ascii="Arial" w:hAnsi="Arial" w:cs="Arial"/>
          <w:iCs/>
          <w:sz w:val="24"/>
          <w:szCs w:val="24"/>
        </w:rPr>
        <w:t xml:space="preserve"> This change</w:t>
      </w:r>
      <w:r w:rsidR="009C7D5E">
        <w:rPr>
          <w:rFonts w:ascii="Arial" w:hAnsi="Arial" w:cs="Arial"/>
          <w:iCs/>
          <w:sz w:val="24"/>
          <w:szCs w:val="24"/>
        </w:rPr>
        <w:t xml:space="preserve"> of mp</w:t>
      </w:r>
      <w:r w:rsidRPr="00714456">
        <w:rPr>
          <w:rFonts w:ascii="Arial" w:hAnsi="Arial" w:cs="Arial"/>
          <w:iCs/>
          <w:sz w:val="24"/>
          <w:szCs w:val="24"/>
        </w:rPr>
        <w:t xml:space="preserve"> led to considerable increases in retention</w:t>
      </w:r>
      <w:r>
        <w:rPr>
          <w:rFonts w:ascii="Arial" w:hAnsi="Arial" w:cs="Arial"/>
          <w:iCs/>
          <w:sz w:val="24"/>
          <w:szCs w:val="24"/>
        </w:rPr>
        <w:t>:</w:t>
      </w:r>
      <w:r w:rsidRPr="00714456">
        <w:rPr>
          <w:rFonts w:ascii="Arial" w:hAnsi="Arial" w:cs="Arial"/>
          <w:iCs/>
          <w:sz w:val="24"/>
          <w:szCs w:val="24"/>
        </w:rPr>
        <w:t xml:space="preserve"> </w:t>
      </w:r>
      <w:r w:rsidRPr="00984868">
        <w:rPr>
          <w:rFonts w:ascii="Arial" w:hAnsi="Arial" w:cs="Arial"/>
          <w:i/>
          <w:sz w:val="24"/>
          <w:szCs w:val="24"/>
        </w:rPr>
        <w:t>k</w:t>
      </w:r>
      <w:r w:rsidRPr="00714456">
        <w:rPr>
          <w:rFonts w:ascii="Arial" w:hAnsi="Arial" w:cs="Arial"/>
          <w:iCs/>
          <w:sz w:val="24"/>
          <w:szCs w:val="24"/>
        </w:rPr>
        <w:t>= 7.2, 6.8, 3.5 for uridine, 3-OH bz and TMPAC respectively</w:t>
      </w:r>
      <w:r w:rsidR="00775AE0">
        <w:rPr>
          <w:rFonts w:ascii="Arial" w:hAnsi="Arial" w:cs="Arial"/>
          <w:iCs/>
          <w:sz w:val="24"/>
          <w:szCs w:val="24"/>
        </w:rPr>
        <w:t>.</w:t>
      </w:r>
      <w:r w:rsidRPr="00714456">
        <w:rPr>
          <w:rFonts w:ascii="Arial" w:hAnsi="Arial" w:cs="Arial"/>
          <w:iCs/>
          <w:sz w:val="24"/>
          <w:szCs w:val="24"/>
        </w:rPr>
        <w:t xml:space="preserve"> Comparison of Figs</w:t>
      </w:r>
      <w:r w:rsidR="00231282">
        <w:rPr>
          <w:rFonts w:ascii="Arial" w:hAnsi="Arial" w:cs="Arial"/>
          <w:iCs/>
          <w:sz w:val="24"/>
          <w:szCs w:val="24"/>
        </w:rPr>
        <w:t>.</w:t>
      </w:r>
      <w:r w:rsidRPr="00714456">
        <w:rPr>
          <w:rFonts w:ascii="Arial" w:hAnsi="Arial" w:cs="Arial"/>
          <w:iCs/>
          <w:sz w:val="24"/>
          <w:szCs w:val="24"/>
        </w:rPr>
        <w:t xml:space="preserve"> 3d,4d and 5d with Figs</w:t>
      </w:r>
      <w:r w:rsidR="00231282">
        <w:rPr>
          <w:rFonts w:ascii="Arial" w:hAnsi="Arial" w:cs="Arial"/>
          <w:iCs/>
          <w:sz w:val="24"/>
          <w:szCs w:val="24"/>
        </w:rPr>
        <w:t>.</w:t>
      </w:r>
      <w:r w:rsidRPr="00714456">
        <w:rPr>
          <w:rFonts w:ascii="Arial" w:hAnsi="Arial" w:cs="Arial"/>
          <w:iCs/>
          <w:sz w:val="24"/>
          <w:szCs w:val="24"/>
        </w:rPr>
        <w:t xml:space="preserve"> 3a, 4a, 5a shows generally </w:t>
      </w:r>
      <w:r w:rsidR="00C12C07">
        <w:rPr>
          <w:rFonts w:ascii="Arial" w:hAnsi="Arial" w:cs="Arial"/>
          <w:iCs/>
          <w:sz w:val="24"/>
          <w:szCs w:val="24"/>
        </w:rPr>
        <w:t>rather</w:t>
      </w:r>
      <w:r w:rsidRPr="00714456">
        <w:rPr>
          <w:rFonts w:ascii="Arial" w:hAnsi="Arial" w:cs="Arial"/>
          <w:iCs/>
          <w:sz w:val="24"/>
          <w:szCs w:val="24"/>
        </w:rPr>
        <w:t xml:space="preserve"> similar patterns of deterioration of efficiency with</w:t>
      </w:r>
      <w:r>
        <w:rPr>
          <w:rFonts w:ascii="Arial" w:hAnsi="Arial" w:cs="Arial"/>
          <w:iCs/>
          <w:sz w:val="24"/>
          <w:szCs w:val="24"/>
        </w:rPr>
        <w:t xml:space="preserve"> injected</w:t>
      </w:r>
      <w:r w:rsidRPr="00714456">
        <w:rPr>
          <w:rFonts w:ascii="Arial" w:hAnsi="Arial" w:cs="Arial"/>
          <w:iCs/>
          <w:sz w:val="24"/>
          <w:szCs w:val="24"/>
        </w:rPr>
        <w:t xml:space="preserve"> volume</w:t>
      </w:r>
      <w:r>
        <w:rPr>
          <w:rFonts w:ascii="Arial" w:hAnsi="Arial" w:cs="Arial"/>
          <w:iCs/>
          <w:sz w:val="24"/>
          <w:szCs w:val="24"/>
        </w:rPr>
        <w:t xml:space="preserve"> for the 3 solutes in the different </w:t>
      </w:r>
      <w:r w:rsidR="00F035A3">
        <w:rPr>
          <w:rFonts w:ascii="Arial" w:hAnsi="Arial" w:cs="Arial"/>
          <w:iCs/>
          <w:sz w:val="24"/>
          <w:szCs w:val="24"/>
        </w:rPr>
        <w:t>mps</w:t>
      </w:r>
      <w:r>
        <w:rPr>
          <w:rFonts w:ascii="Arial" w:hAnsi="Arial" w:cs="Arial"/>
          <w:iCs/>
          <w:sz w:val="24"/>
          <w:szCs w:val="24"/>
        </w:rPr>
        <w:t xml:space="preserve">. </w:t>
      </w:r>
      <w:r w:rsidRPr="00714456">
        <w:rPr>
          <w:rFonts w:ascii="Arial" w:hAnsi="Arial" w:cs="Arial"/>
          <w:iCs/>
          <w:sz w:val="24"/>
          <w:szCs w:val="24"/>
        </w:rPr>
        <w:t>An exception is for 3-OHbz injected in m</w:t>
      </w:r>
      <w:r>
        <w:rPr>
          <w:rFonts w:ascii="Arial" w:hAnsi="Arial" w:cs="Arial"/>
          <w:iCs/>
          <w:sz w:val="24"/>
          <w:szCs w:val="24"/>
        </w:rPr>
        <w:t>p</w:t>
      </w:r>
      <w:r w:rsidRPr="00714456">
        <w:rPr>
          <w:rFonts w:ascii="Arial" w:hAnsi="Arial" w:cs="Arial"/>
          <w:iCs/>
          <w:sz w:val="24"/>
          <w:szCs w:val="24"/>
        </w:rPr>
        <w:t xml:space="preserve"> of 95 % ACN-buffer (see Fig</w:t>
      </w:r>
      <w:r w:rsidR="00231282">
        <w:rPr>
          <w:rFonts w:ascii="Arial" w:hAnsi="Arial" w:cs="Arial"/>
          <w:iCs/>
          <w:sz w:val="24"/>
          <w:szCs w:val="24"/>
        </w:rPr>
        <w:t>.</w:t>
      </w:r>
      <w:r w:rsidRPr="00714456">
        <w:rPr>
          <w:rFonts w:ascii="Arial" w:hAnsi="Arial" w:cs="Arial"/>
          <w:iCs/>
          <w:sz w:val="24"/>
          <w:szCs w:val="24"/>
        </w:rPr>
        <w:t xml:space="preserve"> 4d)</w:t>
      </w:r>
      <w:r w:rsidR="009C7D5E">
        <w:rPr>
          <w:rFonts w:ascii="Arial" w:hAnsi="Arial" w:cs="Arial"/>
          <w:iCs/>
          <w:sz w:val="24"/>
          <w:szCs w:val="24"/>
        </w:rPr>
        <w:t xml:space="preserve"> which gave improved efficiency for larger injection volumes.</w:t>
      </w:r>
      <w:r w:rsidR="00A2173F">
        <w:rPr>
          <w:rFonts w:ascii="Arial" w:hAnsi="Arial" w:cs="Arial"/>
          <w:iCs/>
          <w:sz w:val="24"/>
          <w:szCs w:val="24"/>
        </w:rPr>
        <w:t xml:space="preserve"> </w:t>
      </w:r>
      <w:r w:rsidRPr="00714456">
        <w:rPr>
          <w:rFonts w:ascii="Arial" w:hAnsi="Arial" w:cs="Arial"/>
          <w:iCs/>
          <w:sz w:val="24"/>
          <w:szCs w:val="24"/>
        </w:rPr>
        <w:t xml:space="preserve">It is </w:t>
      </w:r>
      <w:r w:rsidR="009C7D5E">
        <w:rPr>
          <w:rFonts w:ascii="Arial" w:hAnsi="Arial" w:cs="Arial"/>
          <w:iCs/>
          <w:sz w:val="24"/>
          <w:szCs w:val="24"/>
        </w:rPr>
        <w:t>possible</w:t>
      </w:r>
      <w:r w:rsidR="00A2173F">
        <w:rPr>
          <w:rFonts w:ascii="Arial" w:hAnsi="Arial" w:cs="Arial"/>
          <w:iCs/>
          <w:sz w:val="24"/>
          <w:szCs w:val="24"/>
        </w:rPr>
        <w:t xml:space="preserve"> </w:t>
      </w:r>
      <w:r w:rsidRPr="00714456">
        <w:rPr>
          <w:rFonts w:ascii="Arial" w:hAnsi="Arial" w:cs="Arial"/>
          <w:iCs/>
          <w:sz w:val="24"/>
          <w:szCs w:val="24"/>
        </w:rPr>
        <w:t xml:space="preserve">that 3-OHbz is less ionised in 95 % ACN </w:t>
      </w:r>
      <w:r w:rsidR="009C7D5E">
        <w:rPr>
          <w:rFonts w:ascii="Arial" w:hAnsi="Arial" w:cs="Arial"/>
          <w:iCs/>
          <w:sz w:val="24"/>
          <w:szCs w:val="24"/>
        </w:rPr>
        <w:t>which may favourably influence</w:t>
      </w:r>
      <w:r w:rsidR="001A58FA">
        <w:rPr>
          <w:rFonts w:ascii="Arial" w:hAnsi="Arial" w:cs="Arial"/>
          <w:iCs/>
          <w:sz w:val="24"/>
          <w:szCs w:val="24"/>
        </w:rPr>
        <w:t xml:space="preserve"> overloading</w:t>
      </w:r>
      <w:r w:rsidR="00775AE0">
        <w:rPr>
          <w:rFonts w:ascii="Arial" w:hAnsi="Arial" w:cs="Arial"/>
          <w:iCs/>
          <w:sz w:val="24"/>
          <w:szCs w:val="24"/>
        </w:rPr>
        <w:t xml:space="preserve"> [1]</w:t>
      </w:r>
      <w:r>
        <w:rPr>
          <w:rFonts w:ascii="Arial" w:hAnsi="Arial" w:cs="Arial"/>
          <w:iCs/>
          <w:sz w:val="24"/>
          <w:szCs w:val="24"/>
        </w:rPr>
        <w:t xml:space="preserve">. </w:t>
      </w:r>
      <w:r w:rsidR="00514901">
        <w:rPr>
          <w:rFonts w:ascii="Arial" w:hAnsi="Arial" w:cs="Arial"/>
          <w:iCs/>
          <w:sz w:val="24"/>
          <w:szCs w:val="24"/>
        </w:rPr>
        <w:t xml:space="preserve">Some increase in performance may be attributed to the increase in </w:t>
      </w:r>
      <w:r w:rsidR="00514901" w:rsidRPr="00D750A5">
        <w:rPr>
          <w:rFonts w:ascii="Arial" w:hAnsi="Arial" w:cs="Arial"/>
          <w:i/>
          <w:iCs/>
          <w:sz w:val="24"/>
          <w:szCs w:val="24"/>
        </w:rPr>
        <w:t>k</w:t>
      </w:r>
      <w:r w:rsidR="00514901">
        <w:rPr>
          <w:rFonts w:ascii="Arial" w:hAnsi="Arial" w:cs="Arial"/>
          <w:iCs/>
          <w:sz w:val="24"/>
          <w:szCs w:val="24"/>
        </w:rPr>
        <w:t xml:space="preserve"> with 95 % ACN, but </w:t>
      </w:r>
      <w:r w:rsidR="00514901">
        <w:rPr>
          <w:rFonts w:ascii="Arial" w:hAnsi="Arial" w:cs="Arial"/>
          <w:iCs/>
          <w:sz w:val="24"/>
          <w:szCs w:val="24"/>
        </w:rPr>
        <w:lastRenderedPageBreak/>
        <w:t>clearly man</w:t>
      </w:r>
      <w:r w:rsidR="009C7D5E">
        <w:rPr>
          <w:rFonts w:ascii="Arial" w:hAnsi="Arial" w:cs="Arial"/>
          <w:iCs/>
          <w:sz w:val="24"/>
          <w:szCs w:val="24"/>
        </w:rPr>
        <w:t>y</w:t>
      </w:r>
      <w:r w:rsidR="00514901">
        <w:rPr>
          <w:rFonts w:ascii="Arial" w:hAnsi="Arial" w:cs="Arial"/>
          <w:iCs/>
          <w:sz w:val="24"/>
          <w:szCs w:val="24"/>
        </w:rPr>
        <w:t xml:space="preserve"> factors are involved.</w:t>
      </w:r>
      <w:r w:rsidR="0035466E">
        <w:rPr>
          <w:rFonts w:ascii="Arial" w:hAnsi="Arial" w:cs="Arial"/>
          <w:iCs/>
          <w:sz w:val="24"/>
          <w:szCs w:val="24"/>
        </w:rPr>
        <w:t xml:space="preserve"> </w:t>
      </w:r>
      <w:r>
        <w:rPr>
          <w:rFonts w:ascii="Arial" w:hAnsi="Arial" w:cs="Arial"/>
          <w:iCs/>
          <w:sz w:val="24"/>
          <w:szCs w:val="24"/>
        </w:rPr>
        <w:t xml:space="preserve">These studies indicate that </w:t>
      </w:r>
      <w:r w:rsidR="00BE0751">
        <w:rPr>
          <w:rFonts w:ascii="Arial" w:hAnsi="Arial" w:cs="Arial"/>
          <w:iCs/>
          <w:sz w:val="24"/>
          <w:szCs w:val="24"/>
        </w:rPr>
        <w:t xml:space="preserve">the broad pattern of deterioration in efficiency </w:t>
      </w:r>
      <w:r w:rsidR="001A58FA">
        <w:rPr>
          <w:rFonts w:ascii="Arial" w:hAnsi="Arial" w:cs="Arial"/>
          <w:iCs/>
          <w:sz w:val="24"/>
          <w:szCs w:val="24"/>
        </w:rPr>
        <w:t>is followed, but that care is necessary in the prediction of behaviour for individual solutes.</w:t>
      </w:r>
    </w:p>
    <w:p w14:paraId="3D384D78" w14:textId="4FACE760" w:rsidR="00596B8D" w:rsidRPr="00714456" w:rsidRDefault="00596B8D" w:rsidP="00596B8D">
      <w:pPr>
        <w:spacing w:line="360" w:lineRule="auto"/>
        <w:ind w:firstLine="720"/>
        <w:rPr>
          <w:rFonts w:ascii="Arial" w:hAnsi="Arial" w:cs="Arial"/>
          <w:iCs/>
          <w:sz w:val="24"/>
          <w:szCs w:val="24"/>
        </w:rPr>
      </w:pPr>
      <w:r w:rsidRPr="00714456">
        <w:rPr>
          <w:rFonts w:ascii="Arial" w:hAnsi="Arial" w:cs="Arial"/>
          <w:iCs/>
          <w:sz w:val="24"/>
          <w:szCs w:val="24"/>
        </w:rPr>
        <w:t xml:space="preserve">We briefly investigated the effect of changing the </w:t>
      </w:r>
      <w:r w:rsidR="00F035A3">
        <w:rPr>
          <w:rFonts w:ascii="Arial" w:hAnsi="Arial" w:cs="Arial"/>
          <w:iCs/>
          <w:sz w:val="24"/>
          <w:szCs w:val="24"/>
        </w:rPr>
        <w:t>sp</w:t>
      </w:r>
      <w:r w:rsidRPr="00714456">
        <w:rPr>
          <w:rFonts w:ascii="Arial" w:hAnsi="Arial" w:cs="Arial"/>
          <w:iCs/>
          <w:sz w:val="24"/>
          <w:szCs w:val="24"/>
        </w:rPr>
        <w:t xml:space="preserve"> on solvent mismatch, substituting a zwitterionic </w:t>
      </w:r>
      <w:r w:rsidR="009C7D5E">
        <w:rPr>
          <w:rFonts w:ascii="Arial" w:hAnsi="Arial" w:cs="Arial"/>
          <w:iCs/>
          <w:sz w:val="24"/>
          <w:szCs w:val="24"/>
        </w:rPr>
        <w:t xml:space="preserve">for the amide </w:t>
      </w:r>
      <w:r w:rsidRPr="00714456">
        <w:rPr>
          <w:rFonts w:ascii="Arial" w:hAnsi="Arial" w:cs="Arial"/>
          <w:iCs/>
          <w:sz w:val="24"/>
          <w:szCs w:val="24"/>
        </w:rPr>
        <w:t>column</w:t>
      </w:r>
      <w:r w:rsidR="0035466E">
        <w:rPr>
          <w:rFonts w:ascii="Arial" w:hAnsi="Arial" w:cs="Arial"/>
          <w:iCs/>
          <w:sz w:val="24"/>
          <w:szCs w:val="24"/>
        </w:rPr>
        <w:t xml:space="preserve">. </w:t>
      </w:r>
      <w:r w:rsidR="00581724">
        <w:rPr>
          <w:rFonts w:ascii="Arial" w:hAnsi="Arial" w:cs="Arial"/>
          <w:iCs/>
          <w:sz w:val="24"/>
          <w:szCs w:val="24"/>
        </w:rPr>
        <w:t xml:space="preserve">Zwitterionic ligands </w:t>
      </w:r>
      <w:r w:rsidR="0067756F">
        <w:rPr>
          <w:rFonts w:ascii="Arial" w:hAnsi="Arial" w:cs="Arial"/>
          <w:iCs/>
          <w:sz w:val="24"/>
          <w:szCs w:val="24"/>
        </w:rPr>
        <w:t xml:space="preserve">supposedly </w:t>
      </w:r>
      <w:r w:rsidR="00581724">
        <w:rPr>
          <w:rFonts w:ascii="Arial" w:hAnsi="Arial" w:cs="Arial"/>
          <w:iCs/>
          <w:sz w:val="24"/>
          <w:szCs w:val="24"/>
        </w:rPr>
        <w:t xml:space="preserve">give </w:t>
      </w:r>
      <w:r w:rsidR="0035466E">
        <w:rPr>
          <w:rFonts w:ascii="Arial" w:hAnsi="Arial" w:cs="Arial"/>
          <w:iCs/>
          <w:sz w:val="24"/>
          <w:szCs w:val="24"/>
        </w:rPr>
        <w:t xml:space="preserve"> an overall neutral charge</w:t>
      </w:r>
      <w:r>
        <w:rPr>
          <w:rFonts w:ascii="Arial" w:hAnsi="Arial" w:cs="Arial"/>
          <w:iCs/>
          <w:sz w:val="24"/>
          <w:szCs w:val="24"/>
        </w:rPr>
        <w:t xml:space="preserve"> [1]. </w:t>
      </w:r>
      <w:r w:rsidR="00D14AF9">
        <w:rPr>
          <w:rFonts w:ascii="Arial" w:hAnsi="Arial" w:cs="Arial"/>
          <w:iCs/>
          <w:sz w:val="24"/>
          <w:szCs w:val="24"/>
        </w:rPr>
        <w:t xml:space="preserve">The column was </w:t>
      </w:r>
      <w:r w:rsidR="0035466E">
        <w:rPr>
          <w:rFonts w:ascii="Arial" w:hAnsi="Arial" w:cs="Arial"/>
          <w:iCs/>
          <w:sz w:val="24"/>
          <w:szCs w:val="24"/>
        </w:rPr>
        <w:t xml:space="preserve">also from </w:t>
      </w:r>
      <w:r w:rsidR="00D14AF9">
        <w:rPr>
          <w:rFonts w:ascii="Arial" w:hAnsi="Arial" w:cs="Arial"/>
          <w:iCs/>
          <w:sz w:val="24"/>
          <w:szCs w:val="24"/>
        </w:rPr>
        <w:t xml:space="preserve">Waters and uses the same hybrid silica substrate and </w:t>
      </w:r>
      <w:r w:rsidR="00581724">
        <w:rPr>
          <w:rFonts w:ascii="Arial" w:hAnsi="Arial" w:cs="Arial"/>
          <w:iCs/>
          <w:sz w:val="24"/>
          <w:szCs w:val="24"/>
        </w:rPr>
        <w:t xml:space="preserve">deactivated </w:t>
      </w:r>
      <w:r w:rsidR="00D14AF9">
        <w:rPr>
          <w:rFonts w:ascii="Arial" w:hAnsi="Arial" w:cs="Arial"/>
          <w:iCs/>
          <w:sz w:val="24"/>
          <w:szCs w:val="24"/>
        </w:rPr>
        <w:t>hardware</w:t>
      </w:r>
      <w:r w:rsidR="0035466E">
        <w:rPr>
          <w:rFonts w:ascii="Arial" w:hAnsi="Arial" w:cs="Arial"/>
          <w:iCs/>
          <w:sz w:val="24"/>
          <w:szCs w:val="24"/>
        </w:rPr>
        <w:t>.</w:t>
      </w:r>
      <w:r w:rsidR="00D14AF9">
        <w:rPr>
          <w:rFonts w:ascii="Arial" w:hAnsi="Arial" w:cs="Arial"/>
          <w:iCs/>
          <w:sz w:val="24"/>
          <w:szCs w:val="24"/>
        </w:rPr>
        <w:t xml:space="preserve"> </w:t>
      </w:r>
      <w:r w:rsidR="008677C8">
        <w:rPr>
          <w:rFonts w:ascii="Arial" w:hAnsi="Arial" w:cs="Arial"/>
          <w:iCs/>
          <w:sz w:val="24"/>
          <w:szCs w:val="24"/>
        </w:rPr>
        <w:t>Fig.</w:t>
      </w:r>
      <w:r w:rsidR="00581724">
        <w:rPr>
          <w:rFonts w:ascii="Arial" w:hAnsi="Arial" w:cs="Arial"/>
          <w:iCs/>
          <w:sz w:val="24"/>
          <w:szCs w:val="24"/>
        </w:rPr>
        <w:t xml:space="preserve"> </w:t>
      </w:r>
      <w:r w:rsidR="00D14AF9">
        <w:rPr>
          <w:rFonts w:ascii="Arial" w:hAnsi="Arial" w:cs="Arial"/>
          <w:iCs/>
          <w:sz w:val="24"/>
          <w:szCs w:val="24"/>
        </w:rPr>
        <w:t>7</w:t>
      </w:r>
      <w:r w:rsidR="008677C8">
        <w:rPr>
          <w:rFonts w:ascii="Arial" w:hAnsi="Arial" w:cs="Arial"/>
          <w:iCs/>
          <w:sz w:val="24"/>
          <w:szCs w:val="24"/>
        </w:rPr>
        <w:t xml:space="preserve"> shows the deterioration in efficiency with increase in injection volume of</w:t>
      </w:r>
      <w:r w:rsidR="0035466E">
        <w:rPr>
          <w:rFonts w:ascii="Arial" w:hAnsi="Arial" w:cs="Arial"/>
          <w:iCs/>
          <w:sz w:val="24"/>
          <w:szCs w:val="24"/>
        </w:rPr>
        <w:t xml:space="preserve"> </w:t>
      </w:r>
      <w:r w:rsidR="008677C8">
        <w:rPr>
          <w:rFonts w:ascii="Arial" w:hAnsi="Arial" w:cs="Arial"/>
          <w:iCs/>
          <w:sz w:val="24"/>
          <w:szCs w:val="24"/>
        </w:rPr>
        <w:t>mismatched acetonitrile based</w:t>
      </w:r>
      <w:r w:rsidR="00390E02">
        <w:rPr>
          <w:rFonts w:ascii="Arial" w:hAnsi="Arial" w:cs="Arial"/>
          <w:iCs/>
          <w:sz w:val="24"/>
          <w:szCs w:val="24"/>
        </w:rPr>
        <w:t xml:space="preserve"> solvents. </w:t>
      </w:r>
      <w:r w:rsidRPr="00714456">
        <w:rPr>
          <w:rFonts w:ascii="Arial" w:hAnsi="Arial" w:cs="Arial"/>
          <w:iCs/>
          <w:sz w:val="24"/>
          <w:szCs w:val="24"/>
        </w:rPr>
        <w:t>Comparison of Fig</w:t>
      </w:r>
      <w:r w:rsidR="00231282">
        <w:rPr>
          <w:rFonts w:ascii="Arial" w:hAnsi="Arial" w:cs="Arial"/>
          <w:iCs/>
          <w:sz w:val="24"/>
          <w:szCs w:val="24"/>
        </w:rPr>
        <w:t>.</w:t>
      </w:r>
      <w:r w:rsidRPr="00714456">
        <w:rPr>
          <w:rFonts w:ascii="Arial" w:hAnsi="Arial" w:cs="Arial"/>
          <w:iCs/>
          <w:sz w:val="24"/>
          <w:szCs w:val="24"/>
        </w:rPr>
        <w:t xml:space="preserve"> </w:t>
      </w:r>
      <w:r w:rsidR="003C720B">
        <w:rPr>
          <w:rFonts w:ascii="Arial" w:hAnsi="Arial" w:cs="Arial"/>
          <w:iCs/>
          <w:sz w:val="24"/>
          <w:szCs w:val="24"/>
        </w:rPr>
        <w:t>7</w:t>
      </w:r>
      <w:r w:rsidR="003C720B" w:rsidRPr="00714456">
        <w:rPr>
          <w:rFonts w:ascii="Arial" w:hAnsi="Arial" w:cs="Arial"/>
          <w:iCs/>
          <w:sz w:val="24"/>
          <w:szCs w:val="24"/>
        </w:rPr>
        <w:t xml:space="preserve">a </w:t>
      </w:r>
      <w:r w:rsidRPr="00714456">
        <w:rPr>
          <w:rFonts w:ascii="Arial" w:hAnsi="Arial" w:cs="Arial"/>
          <w:iCs/>
          <w:sz w:val="24"/>
          <w:szCs w:val="24"/>
        </w:rPr>
        <w:t>with Fig</w:t>
      </w:r>
      <w:r w:rsidR="00514901">
        <w:rPr>
          <w:rFonts w:ascii="Arial" w:hAnsi="Arial" w:cs="Arial"/>
          <w:iCs/>
          <w:sz w:val="24"/>
          <w:szCs w:val="24"/>
        </w:rPr>
        <w:t>.</w:t>
      </w:r>
      <w:r w:rsidRPr="00714456">
        <w:rPr>
          <w:rFonts w:ascii="Arial" w:hAnsi="Arial" w:cs="Arial"/>
          <w:iCs/>
          <w:sz w:val="24"/>
          <w:szCs w:val="24"/>
        </w:rPr>
        <w:t xml:space="preserve"> 3a shows similar loss in efficiency </w:t>
      </w:r>
      <w:r>
        <w:rPr>
          <w:rFonts w:ascii="Arial" w:hAnsi="Arial" w:cs="Arial"/>
          <w:iCs/>
          <w:sz w:val="24"/>
          <w:szCs w:val="24"/>
        </w:rPr>
        <w:t xml:space="preserve">on this column </w:t>
      </w:r>
      <w:r w:rsidRPr="00714456">
        <w:rPr>
          <w:rFonts w:ascii="Arial" w:hAnsi="Arial" w:cs="Arial"/>
          <w:iCs/>
          <w:sz w:val="24"/>
          <w:szCs w:val="24"/>
        </w:rPr>
        <w:t>as the volume of mismatched injection solvent increased for uridine. Simila</w:t>
      </w:r>
      <w:r>
        <w:rPr>
          <w:rFonts w:ascii="Arial" w:hAnsi="Arial" w:cs="Arial"/>
          <w:iCs/>
          <w:sz w:val="24"/>
          <w:szCs w:val="24"/>
        </w:rPr>
        <w:t>r results</w:t>
      </w:r>
      <w:r w:rsidRPr="00714456">
        <w:rPr>
          <w:rFonts w:ascii="Arial" w:hAnsi="Arial" w:cs="Arial"/>
          <w:iCs/>
          <w:sz w:val="24"/>
          <w:szCs w:val="24"/>
        </w:rPr>
        <w:t xml:space="preserve"> were obtained for TMPAC</w:t>
      </w:r>
      <w:r w:rsidR="00390E02">
        <w:rPr>
          <w:rFonts w:ascii="Arial" w:hAnsi="Arial" w:cs="Arial"/>
          <w:iCs/>
          <w:sz w:val="24"/>
          <w:szCs w:val="24"/>
        </w:rPr>
        <w:t xml:space="preserve"> (compare Fig.</w:t>
      </w:r>
      <w:r w:rsidR="003C720B">
        <w:rPr>
          <w:rFonts w:ascii="Arial" w:hAnsi="Arial" w:cs="Arial"/>
          <w:iCs/>
          <w:sz w:val="24"/>
          <w:szCs w:val="24"/>
        </w:rPr>
        <w:t xml:space="preserve"> 7</w:t>
      </w:r>
      <w:r w:rsidR="00390E02">
        <w:rPr>
          <w:rFonts w:ascii="Arial" w:hAnsi="Arial" w:cs="Arial"/>
          <w:iCs/>
          <w:sz w:val="24"/>
          <w:szCs w:val="24"/>
        </w:rPr>
        <w:t>c with Fig. 5a</w:t>
      </w:r>
      <w:r w:rsidRPr="00714456">
        <w:rPr>
          <w:rFonts w:ascii="Arial" w:hAnsi="Arial" w:cs="Arial"/>
          <w:iCs/>
          <w:sz w:val="24"/>
          <w:szCs w:val="24"/>
        </w:rPr>
        <w:t>. However, results for 3-OHbz differ</w:t>
      </w:r>
      <w:r>
        <w:rPr>
          <w:rFonts w:ascii="Arial" w:hAnsi="Arial" w:cs="Arial"/>
          <w:iCs/>
          <w:sz w:val="24"/>
          <w:szCs w:val="24"/>
        </w:rPr>
        <w:t>ed</w:t>
      </w:r>
      <w:r w:rsidRPr="00714456">
        <w:rPr>
          <w:rFonts w:ascii="Arial" w:hAnsi="Arial" w:cs="Arial"/>
          <w:iCs/>
          <w:sz w:val="24"/>
          <w:szCs w:val="24"/>
        </w:rPr>
        <w:t xml:space="preserve"> on the zwitterionic (Fig</w:t>
      </w:r>
      <w:r w:rsidR="00231282">
        <w:rPr>
          <w:rFonts w:ascii="Arial" w:hAnsi="Arial" w:cs="Arial"/>
          <w:iCs/>
          <w:sz w:val="24"/>
          <w:szCs w:val="24"/>
        </w:rPr>
        <w:t>.</w:t>
      </w:r>
      <w:r w:rsidRPr="00714456">
        <w:rPr>
          <w:rFonts w:ascii="Arial" w:hAnsi="Arial" w:cs="Arial"/>
          <w:iCs/>
          <w:sz w:val="24"/>
          <w:szCs w:val="24"/>
        </w:rPr>
        <w:t xml:space="preserve"> </w:t>
      </w:r>
      <w:r w:rsidR="003C720B">
        <w:rPr>
          <w:rFonts w:ascii="Arial" w:hAnsi="Arial" w:cs="Arial"/>
          <w:iCs/>
          <w:sz w:val="24"/>
          <w:szCs w:val="24"/>
        </w:rPr>
        <w:t>7</w:t>
      </w:r>
      <w:r w:rsidRPr="00714456">
        <w:rPr>
          <w:rFonts w:ascii="Arial" w:hAnsi="Arial" w:cs="Arial"/>
          <w:iCs/>
          <w:sz w:val="24"/>
          <w:szCs w:val="24"/>
        </w:rPr>
        <w:t>b) and amide column</w:t>
      </w:r>
      <w:r w:rsidR="00581724">
        <w:rPr>
          <w:rFonts w:ascii="Arial" w:hAnsi="Arial" w:cs="Arial"/>
          <w:iCs/>
          <w:sz w:val="24"/>
          <w:szCs w:val="24"/>
        </w:rPr>
        <w:t>s</w:t>
      </w:r>
      <w:r w:rsidRPr="00714456">
        <w:rPr>
          <w:rFonts w:ascii="Arial" w:hAnsi="Arial" w:cs="Arial"/>
          <w:iCs/>
          <w:sz w:val="24"/>
          <w:szCs w:val="24"/>
        </w:rPr>
        <w:t xml:space="preserve"> (Fig</w:t>
      </w:r>
      <w:r w:rsidR="00231282">
        <w:rPr>
          <w:rFonts w:ascii="Arial" w:hAnsi="Arial" w:cs="Arial"/>
          <w:iCs/>
          <w:sz w:val="24"/>
          <w:szCs w:val="24"/>
        </w:rPr>
        <w:t>.</w:t>
      </w:r>
      <w:r w:rsidRPr="00714456">
        <w:rPr>
          <w:rFonts w:ascii="Arial" w:hAnsi="Arial" w:cs="Arial"/>
          <w:iCs/>
          <w:sz w:val="24"/>
          <w:szCs w:val="24"/>
        </w:rPr>
        <w:t xml:space="preserve"> </w:t>
      </w:r>
      <w:r w:rsidR="00390E02">
        <w:rPr>
          <w:rFonts w:ascii="Arial" w:hAnsi="Arial" w:cs="Arial"/>
          <w:iCs/>
          <w:sz w:val="24"/>
          <w:szCs w:val="24"/>
        </w:rPr>
        <w:t>4</w:t>
      </w:r>
      <w:r w:rsidRPr="00714456">
        <w:rPr>
          <w:rFonts w:ascii="Arial" w:hAnsi="Arial" w:cs="Arial"/>
          <w:iCs/>
          <w:sz w:val="24"/>
          <w:szCs w:val="24"/>
        </w:rPr>
        <w:t xml:space="preserve">a) with relatively little deterioration in efficiency </w:t>
      </w:r>
      <w:r>
        <w:rPr>
          <w:rFonts w:ascii="Arial" w:hAnsi="Arial" w:cs="Arial"/>
          <w:iCs/>
          <w:sz w:val="24"/>
          <w:szCs w:val="24"/>
        </w:rPr>
        <w:t xml:space="preserve">with increasing sample volume </w:t>
      </w:r>
      <w:r w:rsidRPr="00714456">
        <w:rPr>
          <w:rFonts w:ascii="Arial" w:hAnsi="Arial" w:cs="Arial"/>
          <w:iCs/>
          <w:sz w:val="24"/>
          <w:szCs w:val="24"/>
        </w:rPr>
        <w:t>for the former</w:t>
      </w:r>
      <w:r>
        <w:rPr>
          <w:rFonts w:ascii="Arial" w:hAnsi="Arial" w:cs="Arial"/>
          <w:iCs/>
          <w:sz w:val="24"/>
          <w:szCs w:val="24"/>
        </w:rPr>
        <w:t xml:space="preserve"> when the injection solvent was the same as the </w:t>
      </w:r>
      <w:r w:rsidR="00F035A3">
        <w:rPr>
          <w:rFonts w:ascii="Arial" w:hAnsi="Arial" w:cs="Arial"/>
          <w:iCs/>
          <w:sz w:val="24"/>
          <w:szCs w:val="24"/>
        </w:rPr>
        <w:t>mp</w:t>
      </w:r>
      <w:r w:rsidRPr="00714456">
        <w:rPr>
          <w:rFonts w:ascii="Arial" w:hAnsi="Arial" w:cs="Arial"/>
          <w:iCs/>
          <w:sz w:val="24"/>
          <w:szCs w:val="24"/>
        </w:rPr>
        <w:t xml:space="preserve">. This difference is explicable on the basis of </w:t>
      </w:r>
      <w:r w:rsidR="00514901">
        <w:rPr>
          <w:rFonts w:ascii="Arial" w:hAnsi="Arial" w:cs="Arial"/>
          <w:iCs/>
          <w:sz w:val="24"/>
          <w:szCs w:val="24"/>
        </w:rPr>
        <w:t xml:space="preserve">reduced </w:t>
      </w:r>
      <w:r w:rsidRPr="00714456">
        <w:rPr>
          <w:rFonts w:ascii="Arial" w:hAnsi="Arial" w:cs="Arial"/>
          <w:iCs/>
          <w:sz w:val="24"/>
          <w:szCs w:val="24"/>
        </w:rPr>
        <w:t>mass overload on the zwitterionic column</w:t>
      </w:r>
      <w:r w:rsidR="00514901">
        <w:rPr>
          <w:rFonts w:ascii="Arial" w:hAnsi="Arial" w:cs="Arial"/>
          <w:iCs/>
          <w:sz w:val="24"/>
          <w:szCs w:val="24"/>
        </w:rPr>
        <w:t>. Recent research has confirmed  that these columns have increased water layer thickness, thus greater sample capacity [1,</w:t>
      </w:r>
      <w:r w:rsidRPr="00714456">
        <w:rPr>
          <w:rFonts w:ascii="Arial" w:hAnsi="Arial" w:cs="Arial"/>
          <w:iCs/>
          <w:sz w:val="24"/>
          <w:szCs w:val="24"/>
        </w:rPr>
        <w:t xml:space="preserve"> </w:t>
      </w:r>
      <w:r w:rsidR="00254B49">
        <w:rPr>
          <w:rFonts w:ascii="Arial" w:hAnsi="Arial" w:cs="Arial"/>
          <w:iCs/>
          <w:sz w:val="24"/>
          <w:szCs w:val="24"/>
        </w:rPr>
        <w:t>30</w:t>
      </w:r>
      <w:r w:rsidR="0035466E">
        <w:rPr>
          <w:rFonts w:ascii="Arial" w:hAnsi="Arial" w:cs="Arial"/>
          <w:iCs/>
          <w:sz w:val="24"/>
          <w:szCs w:val="24"/>
        </w:rPr>
        <w:t>,</w:t>
      </w:r>
      <w:r w:rsidR="00254B49">
        <w:rPr>
          <w:rFonts w:ascii="Arial" w:hAnsi="Arial" w:cs="Arial"/>
          <w:iCs/>
          <w:sz w:val="24"/>
          <w:szCs w:val="24"/>
        </w:rPr>
        <w:t>31</w:t>
      </w:r>
      <w:r w:rsidR="00B73605">
        <w:rPr>
          <w:rFonts w:ascii="Arial" w:hAnsi="Arial" w:cs="Arial"/>
          <w:iCs/>
          <w:sz w:val="24"/>
          <w:szCs w:val="24"/>
        </w:rPr>
        <w:t xml:space="preserve">]. </w:t>
      </w:r>
      <w:r w:rsidR="00B62245">
        <w:rPr>
          <w:rFonts w:ascii="Arial" w:hAnsi="Arial" w:cs="Arial"/>
          <w:iCs/>
          <w:sz w:val="24"/>
          <w:szCs w:val="24"/>
        </w:rPr>
        <w:t xml:space="preserve">Differences in </w:t>
      </w:r>
      <w:r w:rsidR="00B62245" w:rsidRPr="00D750A5">
        <w:rPr>
          <w:rFonts w:ascii="Arial" w:hAnsi="Arial" w:cs="Arial"/>
          <w:i/>
          <w:iCs/>
          <w:sz w:val="24"/>
          <w:szCs w:val="24"/>
        </w:rPr>
        <w:t>k</w:t>
      </w:r>
      <w:r w:rsidR="00B62245">
        <w:rPr>
          <w:rFonts w:ascii="Arial" w:hAnsi="Arial" w:cs="Arial"/>
          <w:iCs/>
          <w:sz w:val="24"/>
          <w:szCs w:val="24"/>
        </w:rPr>
        <w:t xml:space="preserve"> (5.2, 8.7, 1.7) for uridine, 3-OHbz and TMPAC must also be considered. A</w:t>
      </w:r>
      <w:r w:rsidR="00581724">
        <w:rPr>
          <w:rFonts w:ascii="Arial" w:hAnsi="Arial" w:cs="Arial"/>
          <w:iCs/>
          <w:sz w:val="24"/>
          <w:szCs w:val="24"/>
        </w:rPr>
        <w:t xml:space="preserve"> </w:t>
      </w:r>
      <w:r w:rsidR="00B62245">
        <w:rPr>
          <w:rFonts w:ascii="Arial" w:hAnsi="Arial" w:cs="Arial"/>
          <w:iCs/>
          <w:sz w:val="24"/>
          <w:szCs w:val="24"/>
        </w:rPr>
        <w:t xml:space="preserve"> difficulty in comparing results was the </w:t>
      </w:r>
      <w:r w:rsidR="00ED7C70">
        <w:rPr>
          <w:rFonts w:ascii="Arial" w:hAnsi="Arial" w:cs="Arial"/>
          <w:iCs/>
          <w:sz w:val="24"/>
          <w:szCs w:val="24"/>
        </w:rPr>
        <w:t>somewhat reduced</w:t>
      </w:r>
      <w:r w:rsidRPr="00714456">
        <w:rPr>
          <w:rFonts w:ascii="Arial" w:hAnsi="Arial" w:cs="Arial"/>
          <w:iCs/>
          <w:sz w:val="24"/>
          <w:szCs w:val="24"/>
        </w:rPr>
        <w:t xml:space="preserve"> efficiency for all solutes on the zwitterionic</w:t>
      </w:r>
      <w:r w:rsidR="00B62245">
        <w:rPr>
          <w:rFonts w:ascii="Arial" w:hAnsi="Arial" w:cs="Arial"/>
          <w:iCs/>
          <w:sz w:val="24"/>
          <w:szCs w:val="24"/>
        </w:rPr>
        <w:t xml:space="preserve"> compared with the amide</w:t>
      </w:r>
      <w:r w:rsidRPr="00714456">
        <w:rPr>
          <w:rFonts w:ascii="Arial" w:hAnsi="Arial" w:cs="Arial"/>
          <w:iCs/>
          <w:sz w:val="24"/>
          <w:szCs w:val="24"/>
        </w:rPr>
        <w:t xml:space="preserve"> phase</w:t>
      </w:r>
      <w:r w:rsidR="00390E02">
        <w:rPr>
          <w:rFonts w:ascii="Arial" w:hAnsi="Arial" w:cs="Arial"/>
          <w:iCs/>
          <w:sz w:val="24"/>
          <w:szCs w:val="24"/>
        </w:rPr>
        <w:t>.</w:t>
      </w:r>
      <w:r w:rsidRPr="00714456">
        <w:rPr>
          <w:rFonts w:ascii="Arial" w:hAnsi="Arial" w:cs="Arial"/>
          <w:iCs/>
          <w:sz w:val="24"/>
          <w:szCs w:val="24"/>
        </w:rPr>
        <w:t xml:space="preserve">  </w:t>
      </w:r>
      <w:r w:rsidR="00ED7C70">
        <w:rPr>
          <w:rFonts w:ascii="Arial" w:hAnsi="Arial" w:cs="Arial"/>
          <w:iCs/>
          <w:sz w:val="24"/>
          <w:szCs w:val="24"/>
        </w:rPr>
        <w:t xml:space="preserve">A contributory factor to the overall efficiency is slow mass transfer </w:t>
      </w:r>
      <w:r w:rsidR="00B62245">
        <w:rPr>
          <w:rFonts w:ascii="Arial" w:hAnsi="Arial" w:cs="Arial"/>
          <w:iCs/>
          <w:sz w:val="24"/>
          <w:szCs w:val="24"/>
        </w:rPr>
        <w:t xml:space="preserve">through the water layer, especially if thick </w:t>
      </w:r>
      <w:r w:rsidR="00E53C59">
        <w:rPr>
          <w:rFonts w:ascii="Arial" w:hAnsi="Arial" w:cs="Arial"/>
          <w:iCs/>
          <w:sz w:val="24"/>
          <w:szCs w:val="24"/>
        </w:rPr>
        <w:t>[</w:t>
      </w:r>
      <w:r w:rsidR="00B62245">
        <w:rPr>
          <w:rFonts w:ascii="Arial" w:hAnsi="Arial" w:cs="Arial"/>
          <w:iCs/>
          <w:sz w:val="24"/>
          <w:szCs w:val="24"/>
        </w:rPr>
        <w:t>27</w:t>
      </w:r>
      <w:r w:rsidR="00642034">
        <w:rPr>
          <w:rFonts w:ascii="Arial" w:hAnsi="Arial" w:cs="Arial"/>
          <w:iCs/>
          <w:sz w:val="24"/>
          <w:szCs w:val="24"/>
        </w:rPr>
        <w:t>,</w:t>
      </w:r>
      <w:r w:rsidR="00254B49">
        <w:rPr>
          <w:rFonts w:ascii="Arial" w:hAnsi="Arial" w:cs="Arial"/>
          <w:iCs/>
          <w:sz w:val="24"/>
          <w:szCs w:val="24"/>
        </w:rPr>
        <w:t>30</w:t>
      </w:r>
      <w:r w:rsidR="00E53C59">
        <w:rPr>
          <w:rFonts w:ascii="Arial" w:hAnsi="Arial" w:cs="Arial"/>
          <w:iCs/>
          <w:sz w:val="24"/>
          <w:szCs w:val="24"/>
        </w:rPr>
        <w:t>]</w:t>
      </w:r>
      <w:r w:rsidRPr="00714456">
        <w:rPr>
          <w:rFonts w:ascii="Arial" w:hAnsi="Arial" w:cs="Arial"/>
          <w:iCs/>
          <w:sz w:val="24"/>
          <w:szCs w:val="24"/>
        </w:rPr>
        <w:t>.</w:t>
      </w:r>
      <w:r w:rsidR="00ED7C70">
        <w:rPr>
          <w:rFonts w:ascii="Arial" w:hAnsi="Arial" w:cs="Arial"/>
          <w:iCs/>
          <w:sz w:val="24"/>
          <w:szCs w:val="24"/>
        </w:rPr>
        <w:t xml:space="preserve"> However, there are clearly many other contributory processes to overall efficiency, so caution is necessary in </w:t>
      </w:r>
      <w:r w:rsidR="00623A82">
        <w:rPr>
          <w:rFonts w:ascii="Arial" w:hAnsi="Arial" w:cs="Arial"/>
          <w:iCs/>
          <w:sz w:val="24"/>
          <w:szCs w:val="24"/>
        </w:rPr>
        <w:t xml:space="preserve">drawing </w:t>
      </w:r>
      <w:r w:rsidR="00ED7C70">
        <w:rPr>
          <w:rFonts w:ascii="Arial" w:hAnsi="Arial" w:cs="Arial"/>
          <w:iCs/>
          <w:sz w:val="24"/>
          <w:szCs w:val="24"/>
        </w:rPr>
        <w:t>such conclusions.</w:t>
      </w:r>
    </w:p>
    <w:p w14:paraId="3400DB52" w14:textId="3735361A" w:rsidR="00596B8D" w:rsidRPr="00714456" w:rsidRDefault="00596B8D" w:rsidP="00596B8D">
      <w:pPr>
        <w:spacing w:line="360" w:lineRule="auto"/>
        <w:rPr>
          <w:rFonts w:ascii="Arial" w:hAnsi="Arial" w:cs="Arial"/>
          <w:iCs/>
          <w:sz w:val="24"/>
          <w:szCs w:val="24"/>
        </w:rPr>
      </w:pPr>
      <w:r w:rsidRPr="00714456">
        <w:rPr>
          <w:rFonts w:ascii="Arial" w:hAnsi="Arial" w:cs="Arial"/>
          <w:i/>
          <w:sz w:val="24"/>
          <w:szCs w:val="24"/>
        </w:rPr>
        <w:t xml:space="preserve">3.5 Effect of different </w:t>
      </w:r>
      <w:r w:rsidR="0067756F">
        <w:rPr>
          <w:rFonts w:ascii="Arial" w:hAnsi="Arial" w:cs="Arial"/>
          <w:i/>
          <w:sz w:val="24"/>
          <w:szCs w:val="24"/>
        </w:rPr>
        <w:t>organic</w:t>
      </w:r>
      <w:r w:rsidR="006F0236">
        <w:rPr>
          <w:rFonts w:ascii="Arial" w:hAnsi="Arial" w:cs="Arial"/>
          <w:i/>
          <w:sz w:val="24"/>
          <w:szCs w:val="24"/>
        </w:rPr>
        <w:t xml:space="preserve"> injection</w:t>
      </w:r>
      <w:r w:rsidRPr="00714456">
        <w:rPr>
          <w:rFonts w:ascii="Arial" w:hAnsi="Arial" w:cs="Arial"/>
          <w:i/>
          <w:sz w:val="24"/>
          <w:szCs w:val="24"/>
        </w:rPr>
        <w:t xml:space="preserve"> solvents on efficiency.</w:t>
      </w:r>
    </w:p>
    <w:p w14:paraId="029A06D4" w14:textId="38881ED3" w:rsidR="000D3BF6" w:rsidRDefault="000D3BF6" w:rsidP="00596B8D">
      <w:pPr>
        <w:spacing w:line="360" w:lineRule="auto"/>
        <w:rPr>
          <w:rFonts w:ascii="Arial" w:hAnsi="Arial" w:cs="Arial"/>
          <w:iCs/>
          <w:sz w:val="24"/>
          <w:szCs w:val="24"/>
        </w:rPr>
      </w:pPr>
      <w:r>
        <w:rPr>
          <w:rFonts w:ascii="Arial" w:hAnsi="Arial" w:cs="Arial"/>
          <w:iCs/>
          <w:sz w:val="24"/>
          <w:szCs w:val="24"/>
        </w:rPr>
        <w:t xml:space="preserve">Although some authors have </w:t>
      </w:r>
      <w:r w:rsidR="000020C8">
        <w:rPr>
          <w:rFonts w:ascii="Arial" w:hAnsi="Arial" w:cs="Arial"/>
          <w:iCs/>
          <w:sz w:val="24"/>
          <w:szCs w:val="24"/>
        </w:rPr>
        <w:t xml:space="preserve">used </w:t>
      </w:r>
      <w:r>
        <w:rPr>
          <w:rFonts w:ascii="Arial" w:hAnsi="Arial" w:cs="Arial"/>
          <w:iCs/>
          <w:sz w:val="24"/>
          <w:szCs w:val="24"/>
        </w:rPr>
        <w:t xml:space="preserve">alternative </w:t>
      </w:r>
      <w:r w:rsidR="000020C8">
        <w:rPr>
          <w:rFonts w:ascii="Arial" w:hAnsi="Arial" w:cs="Arial"/>
          <w:iCs/>
          <w:sz w:val="24"/>
          <w:szCs w:val="24"/>
        </w:rPr>
        <w:t xml:space="preserve">organic solvents </w:t>
      </w:r>
      <w:r>
        <w:rPr>
          <w:rFonts w:ascii="Arial" w:hAnsi="Arial" w:cs="Arial"/>
          <w:iCs/>
          <w:sz w:val="24"/>
          <w:szCs w:val="24"/>
        </w:rPr>
        <w:t xml:space="preserve">in HILIC, ACN is by far the most widely </w:t>
      </w:r>
      <w:r w:rsidR="000020C8">
        <w:rPr>
          <w:rFonts w:ascii="Arial" w:hAnsi="Arial" w:cs="Arial"/>
          <w:iCs/>
          <w:sz w:val="24"/>
          <w:szCs w:val="24"/>
        </w:rPr>
        <w:t>employed as mp/injection solvent.</w:t>
      </w:r>
      <w:r w:rsidR="00C25A0D">
        <w:rPr>
          <w:rFonts w:ascii="Arial" w:hAnsi="Arial" w:cs="Arial"/>
          <w:iCs/>
          <w:sz w:val="24"/>
          <w:szCs w:val="24"/>
        </w:rPr>
        <w:t xml:space="preserve"> An aim is to obtain selectivity differences.</w:t>
      </w:r>
      <w:r w:rsidR="00EB61D6">
        <w:rPr>
          <w:rFonts w:ascii="Arial" w:hAnsi="Arial" w:cs="Arial"/>
          <w:iCs/>
          <w:sz w:val="24"/>
          <w:szCs w:val="24"/>
        </w:rPr>
        <w:t xml:space="preserve"> </w:t>
      </w:r>
      <w:r w:rsidR="00623A82">
        <w:rPr>
          <w:rFonts w:ascii="Arial" w:hAnsi="Arial" w:cs="Arial"/>
          <w:iCs/>
          <w:sz w:val="24"/>
          <w:szCs w:val="24"/>
        </w:rPr>
        <w:t>However, s</w:t>
      </w:r>
      <w:r w:rsidR="004B0B11">
        <w:rPr>
          <w:rFonts w:ascii="Arial" w:hAnsi="Arial" w:cs="Arial"/>
          <w:iCs/>
          <w:sz w:val="24"/>
          <w:szCs w:val="24"/>
        </w:rPr>
        <w:t>ample s</w:t>
      </w:r>
      <w:r w:rsidR="004B0B11" w:rsidRPr="00714456">
        <w:rPr>
          <w:rFonts w:ascii="Arial" w:hAnsi="Arial" w:cs="Arial"/>
          <w:iCs/>
          <w:sz w:val="24"/>
          <w:szCs w:val="24"/>
        </w:rPr>
        <w:t xml:space="preserve">olubility issues in </w:t>
      </w:r>
      <w:r w:rsidR="004B0B11">
        <w:rPr>
          <w:rFonts w:ascii="Arial" w:hAnsi="Arial" w:cs="Arial"/>
          <w:iCs/>
          <w:sz w:val="24"/>
          <w:szCs w:val="24"/>
        </w:rPr>
        <w:t>ACN</w:t>
      </w:r>
      <w:r w:rsidR="004B0B11" w:rsidRPr="00714456">
        <w:rPr>
          <w:rFonts w:ascii="Arial" w:hAnsi="Arial" w:cs="Arial"/>
          <w:iCs/>
          <w:sz w:val="24"/>
          <w:szCs w:val="24"/>
        </w:rPr>
        <w:t xml:space="preserve"> have encouraged investigation of alternative</w:t>
      </w:r>
      <w:r w:rsidR="004B0B11">
        <w:rPr>
          <w:rFonts w:ascii="Arial" w:hAnsi="Arial" w:cs="Arial"/>
          <w:iCs/>
          <w:sz w:val="24"/>
          <w:szCs w:val="24"/>
        </w:rPr>
        <w:t>s for injection</w:t>
      </w:r>
      <w:r w:rsidR="004B0B11" w:rsidRPr="00714456">
        <w:rPr>
          <w:rFonts w:ascii="Arial" w:hAnsi="Arial" w:cs="Arial"/>
          <w:iCs/>
          <w:sz w:val="24"/>
          <w:szCs w:val="24"/>
        </w:rPr>
        <w:t xml:space="preserve">. </w:t>
      </w:r>
      <w:r w:rsidR="00767B1E">
        <w:rPr>
          <w:rFonts w:ascii="Arial" w:hAnsi="Arial" w:cs="Arial"/>
          <w:iCs/>
          <w:sz w:val="24"/>
          <w:szCs w:val="24"/>
        </w:rPr>
        <w:t>S</w:t>
      </w:r>
      <w:r>
        <w:rPr>
          <w:rFonts w:ascii="Arial" w:hAnsi="Arial" w:cs="Arial"/>
          <w:iCs/>
          <w:sz w:val="24"/>
          <w:szCs w:val="24"/>
        </w:rPr>
        <w:t>tudies</w:t>
      </w:r>
      <w:r w:rsidR="00F6325E">
        <w:rPr>
          <w:rFonts w:ascii="Arial" w:hAnsi="Arial" w:cs="Arial"/>
          <w:iCs/>
          <w:sz w:val="24"/>
          <w:szCs w:val="24"/>
        </w:rPr>
        <w:t xml:space="preserve"> </w:t>
      </w:r>
      <w:r>
        <w:rPr>
          <w:rFonts w:ascii="Arial" w:hAnsi="Arial" w:cs="Arial"/>
          <w:iCs/>
          <w:sz w:val="24"/>
          <w:szCs w:val="24"/>
        </w:rPr>
        <w:t xml:space="preserve"> with </w:t>
      </w:r>
      <w:r w:rsidR="00623A82">
        <w:rPr>
          <w:rFonts w:ascii="Arial" w:hAnsi="Arial" w:cs="Arial"/>
          <w:iCs/>
          <w:sz w:val="24"/>
          <w:szCs w:val="24"/>
        </w:rPr>
        <w:t>various</w:t>
      </w:r>
      <w:r>
        <w:rPr>
          <w:rFonts w:ascii="Arial" w:hAnsi="Arial" w:cs="Arial"/>
          <w:iCs/>
          <w:sz w:val="24"/>
          <w:szCs w:val="24"/>
        </w:rPr>
        <w:t xml:space="preserve"> organic solvents</w:t>
      </w:r>
      <w:r w:rsidR="0038436A">
        <w:rPr>
          <w:rFonts w:ascii="Arial" w:hAnsi="Arial" w:cs="Arial"/>
          <w:iCs/>
          <w:sz w:val="24"/>
          <w:szCs w:val="24"/>
        </w:rPr>
        <w:t xml:space="preserve"> [</w:t>
      </w:r>
      <w:r w:rsidR="0035466E">
        <w:rPr>
          <w:rFonts w:ascii="Arial" w:hAnsi="Arial" w:cs="Arial"/>
          <w:iCs/>
          <w:sz w:val="24"/>
          <w:szCs w:val="24"/>
        </w:rPr>
        <w:t>3</w:t>
      </w:r>
      <w:r w:rsidR="00254B49">
        <w:rPr>
          <w:rFonts w:ascii="Arial" w:hAnsi="Arial" w:cs="Arial"/>
          <w:iCs/>
          <w:sz w:val="24"/>
          <w:szCs w:val="24"/>
        </w:rPr>
        <w:t>2</w:t>
      </w:r>
      <w:r w:rsidR="0035466E">
        <w:rPr>
          <w:rFonts w:ascii="Arial" w:hAnsi="Arial" w:cs="Arial"/>
          <w:iCs/>
          <w:sz w:val="24"/>
          <w:szCs w:val="24"/>
        </w:rPr>
        <w:t>,3</w:t>
      </w:r>
      <w:r w:rsidR="00254B49">
        <w:rPr>
          <w:rFonts w:ascii="Arial" w:hAnsi="Arial" w:cs="Arial"/>
          <w:iCs/>
          <w:sz w:val="24"/>
          <w:szCs w:val="24"/>
        </w:rPr>
        <w:t>3</w:t>
      </w:r>
      <w:r w:rsidR="0038436A">
        <w:rPr>
          <w:rFonts w:ascii="Arial" w:hAnsi="Arial" w:cs="Arial"/>
          <w:iCs/>
          <w:sz w:val="24"/>
          <w:szCs w:val="24"/>
        </w:rPr>
        <w:t>]</w:t>
      </w:r>
      <w:r>
        <w:rPr>
          <w:rFonts w:ascii="Arial" w:hAnsi="Arial" w:cs="Arial"/>
          <w:iCs/>
          <w:sz w:val="24"/>
          <w:szCs w:val="24"/>
        </w:rPr>
        <w:t xml:space="preserve">  suggest an eluotropic series in HILIC of :</w:t>
      </w:r>
    </w:p>
    <w:p w14:paraId="3103AAD6" w14:textId="257456F3" w:rsidR="000D3BF6" w:rsidRDefault="000D3BF6" w:rsidP="00596B8D">
      <w:pPr>
        <w:spacing w:line="360" w:lineRule="auto"/>
        <w:rPr>
          <w:rFonts w:ascii="Arial" w:hAnsi="Arial" w:cs="Arial"/>
          <w:iCs/>
          <w:sz w:val="24"/>
          <w:szCs w:val="24"/>
        </w:rPr>
      </w:pPr>
      <w:r>
        <w:rPr>
          <w:rFonts w:ascii="Arial" w:hAnsi="Arial" w:cs="Arial"/>
          <w:iCs/>
          <w:sz w:val="24"/>
          <w:szCs w:val="24"/>
        </w:rPr>
        <w:t>Methanol&gt; isopropanol&gt; THF&gt; ACN</w:t>
      </w:r>
    </w:p>
    <w:p w14:paraId="29F0B8B5" w14:textId="0737DCB3" w:rsidR="00767B1E" w:rsidRDefault="000D3BF6" w:rsidP="00596B8D">
      <w:pPr>
        <w:spacing w:line="360" w:lineRule="auto"/>
        <w:rPr>
          <w:rFonts w:ascii="Arial" w:hAnsi="Arial" w:cs="Arial"/>
          <w:iCs/>
          <w:sz w:val="24"/>
          <w:szCs w:val="24"/>
        </w:rPr>
      </w:pPr>
      <w:r>
        <w:rPr>
          <w:rFonts w:ascii="Arial" w:hAnsi="Arial" w:cs="Arial"/>
          <w:iCs/>
          <w:sz w:val="24"/>
          <w:szCs w:val="24"/>
        </w:rPr>
        <w:t>with ACN as the weakest solvent</w:t>
      </w:r>
      <w:r w:rsidR="00F6325E">
        <w:rPr>
          <w:rFonts w:ascii="Arial" w:hAnsi="Arial" w:cs="Arial"/>
          <w:iCs/>
          <w:sz w:val="24"/>
          <w:szCs w:val="24"/>
        </w:rPr>
        <w:t xml:space="preserve">. </w:t>
      </w:r>
      <w:r w:rsidR="0035466E">
        <w:rPr>
          <w:rFonts w:ascii="Arial" w:hAnsi="Arial" w:cs="Arial"/>
          <w:iCs/>
          <w:sz w:val="24"/>
          <w:szCs w:val="24"/>
        </w:rPr>
        <w:t xml:space="preserve">The </w:t>
      </w:r>
      <w:r w:rsidR="00767B1E">
        <w:rPr>
          <w:rFonts w:ascii="Arial" w:hAnsi="Arial" w:cs="Arial"/>
          <w:iCs/>
          <w:sz w:val="24"/>
          <w:szCs w:val="24"/>
        </w:rPr>
        <w:t xml:space="preserve"> Waters guide to HILIC</w:t>
      </w:r>
      <w:r w:rsidR="0038436A">
        <w:rPr>
          <w:rFonts w:ascii="Arial" w:hAnsi="Arial" w:cs="Arial"/>
          <w:iCs/>
          <w:sz w:val="24"/>
          <w:szCs w:val="24"/>
        </w:rPr>
        <w:t xml:space="preserve"> [</w:t>
      </w:r>
      <w:r w:rsidR="0035466E">
        <w:rPr>
          <w:rFonts w:ascii="Arial" w:hAnsi="Arial" w:cs="Arial"/>
          <w:iCs/>
          <w:sz w:val="24"/>
          <w:szCs w:val="24"/>
        </w:rPr>
        <w:t>3</w:t>
      </w:r>
      <w:r w:rsidR="00254B49">
        <w:rPr>
          <w:rFonts w:ascii="Arial" w:hAnsi="Arial" w:cs="Arial"/>
          <w:iCs/>
          <w:sz w:val="24"/>
          <w:szCs w:val="24"/>
        </w:rPr>
        <w:t>4</w:t>
      </w:r>
      <w:r w:rsidR="0038436A">
        <w:rPr>
          <w:rFonts w:ascii="Arial" w:hAnsi="Arial" w:cs="Arial"/>
          <w:iCs/>
          <w:sz w:val="24"/>
          <w:szCs w:val="24"/>
        </w:rPr>
        <w:t>]</w:t>
      </w:r>
      <w:r w:rsidR="00767B1E">
        <w:rPr>
          <w:rFonts w:ascii="Arial" w:hAnsi="Arial" w:cs="Arial"/>
          <w:iCs/>
          <w:sz w:val="24"/>
          <w:szCs w:val="24"/>
        </w:rPr>
        <w:t xml:space="preserve">, </w:t>
      </w:r>
      <w:r w:rsidR="00623A82">
        <w:rPr>
          <w:rFonts w:ascii="Arial" w:hAnsi="Arial" w:cs="Arial"/>
          <w:iCs/>
          <w:sz w:val="24"/>
          <w:szCs w:val="24"/>
        </w:rPr>
        <w:t xml:space="preserve">agrees with this order </w:t>
      </w:r>
      <w:r w:rsidR="00C25A0D">
        <w:rPr>
          <w:rFonts w:ascii="Arial" w:hAnsi="Arial" w:cs="Arial"/>
          <w:iCs/>
          <w:sz w:val="24"/>
          <w:szCs w:val="24"/>
        </w:rPr>
        <w:t>and includes acetone in the series</w:t>
      </w:r>
      <w:r w:rsidR="00767B1E">
        <w:rPr>
          <w:rFonts w:ascii="Arial" w:hAnsi="Arial" w:cs="Arial"/>
          <w:iCs/>
          <w:sz w:val="24"/>
          <w:szCs w:val="24"/>
        </w:rPr>
        <w:t>:</w:t>
      </w:r>
    </w:p>
    <w:p w14:paraId="11CBC595" w14:textId="3BD76D0F" w:rsidR="00767B1E" w:rsidRDefault="00767B1E" w:rsidP="00596B8D">
      <w:pPr>
        <w:spacing w:line="360" w:lineRule="auto"/>
        <w:rPr>
          <w:rFonts w:ascii="Arial" w:hAnsi="Arial" w:cs="Arial"/>
          <w:iCs/>
          <w:sz w:val="24"/>
          <w:szCs w:val="24"/>
        </w:rPr>
      </w:pPr>
      <w:r>
        <w:rPr>
          <w:rFonts w:ascii="Arial" w:hAnsi="Arial" w:cs="Arial"/>
          <w:iCs/>
          <w:sz w:val="24"/>
          <w:szCs w:val="24"/>
        </w:rPr>
        <w:lastRenderedPageBreak/>
        <w:t>(water)&gt; methanol&gt; isopropanol&gt; THF&gt; ACN&gt; acetone.</w:t>
      </w:r>
    </w:p>
    <w:p w14:paraId="255757E1" w14:textId="558C9915" w:rsidR="00E7160E" w:rsidRDefault="00767B1E" w:rsidP="00D750A5">
      <w:pPr>
        <w:spacing w:line="360" w:lineRule="auto"/>
        <w:rPr>
          <w:rFonts w:ascii="Arial" w:hAnsi="Arial" w:cs="Arial"/>
          <w:iCs/>
          <w:sz w:val="24"/>
          <w:szCs w:val="24"/>
        </w:rPr>
      </w:pPr>
      <w:r>
        <w:rPr>
          <w:rFonts w:ascii="Arial" w:hAnsi="Arial" w:cs="Arial"/>
          <w:iCs/>
          <w:sz w:val="24"/>
          <w:szCs w:val="24"/>
        </w:rPr>
        <w:t xml:space="preserve">Clearly it is difficult to establish such a series as the eluotropic strength may depend also </w:t>
      </w:r>
      <w:r w:rsidR="00581724">
        <w:rPr>
          <w:rFonts w:ascii="Arial" w:hAnsi="Arial" w:cs="Arial"/>
          <w:iCs/>
          <w:sz w:val="24"/>
          <w:szCs w:val="24"/>
        </w:rPr>
        <w:t xml:space="preserve">on many </w:t>
      </w:r>
      <w:r>
        <w:rPr>
          <w:rFonts w:ascii="Arial" w:hAnsi="Arial" w:cs="Arial"/>
          <w:iCs/>
          <w:sz w:val="24"/>
          <w:szCs w:val="24"/>
        </w:rPr>
        <w:t xml:space="preserve">factors </w:t>
      </w:r>
      <w:r w:rsidR="00581724">
        <w:rPr>
          <w:rFonts w:ascii="Arial" w:hAnsi="Arial" w:cs="Arial"/>
          <w:iCs/>
          <w:sz w:val="24"/>
          <w:szCs w:val="24"/>
        </w:rPr>
        <w:t xml:space="preserve">including the </w:t>
      </w:r>
      <w:r>
        <w:rPr>
          <w:rFonts w:ascii="Arial" w:hAnsi="Arial" w:cs="Arial"/>
          <w:iCs/>
          <w:sz w:val="24"/>
          <w:szCs w:val="24"/>
        </w:rPr>
        <w:t>solute and sp.</w:t>
      </w:r>
      <w:r w:rsidR="004B0B11">
        <w:rPr>
          <w:rFonts w:ascii="Arial" w:hAnsi="Arial" w:cs="Arial"/>
          <w:iCs/>
          <w:sz w:val="24"/>
          <w:szCs w:val="24"/>
        </w:rPr>
        <w:t xml:space="preserve"> </w:t>
      </w:r>
      <w:r w:rsidR="002D11B2">
        <w:rPr>
          <w:rFonts w:ascii="Arial" w:hAnsi="Arial" w:cs="Arial"/>
          <w:iCs/>
          <w:sz w:val="24"/>
          <w:szCs w:val="24"/>
        </w:rPr>
        <w:t xml:space="preserve">This series is approximately the opposite of that found in RP separations where THF and ACN are the strongest eluting solvents </w:t>
      </w:r>
      <w:r w:rsidR="00623A82">
        <w:rPr>
          <w:rFonts w:ascii="Arial" w:hAnsi="Arial" w:cs="Arial"/>
          <w:iCs/>
          <w:sz w:val="24"/>
          <w:szCs w:val="24"/>
        </w:rPr>
        <w:t>followed by</w:t>
      </w:r>
      <w:r w:rsidR="002D11B2">
        <w:rPr>
          <w:rFonts w:ascii="Arial" w:hAnsi="Arial" w:cs="Arial"/>
          <w:iCs/>
          <w:sz w:val="24"/>
          <w:szCs w:val="24"/>
        </w:rPr>
        <w:t xml:space="preserve"> methanol</w:t>
      </w:r>
      <w:r w:rsidR="004B0B11">
        <w:rPr>
          <w:rFonts w:ascii="Arial" w:hAnsi="Arial" w:cs="Arial"/>
          <w:iCs/>
          <w:sz w:val="24"/>
          <w:szCs w:val="24"/>
        </w:rPr>
        <w:t>, with water as the weakest</w:t>
      </w:r>
      <w:r w:rsidR="00366F08">
        <w:rPr>
          <w:rFonts w:ascii="Arial" w:hAnsi="Arial" w:cs="Arial"/>
          <w:iCs/>
          <w:sz w:val="24"/>
          <w:szCs w:val="24"/>
        </w:rPr>
        <w:t>.</w:t>
      </w:r>
      <w:r w:rsidR="000D5DF3">
        <w:rPr>
          <w:rFonts w:ascii="Arial" w:hAnsi="Arial" w:cs="Arial"/>
          <w:iCs/>
          <w:sz w:val="24"/>
          <w:szCs w:val="24"/>
        </w:rPr>
        <w:t xml:space="preserve"> </w:t>
      </w:r>
      <w:r w:rsidR="00F6325E">
        <w:rPr>
          <w:rFonts w:ascii="Arial" w:hAnsi="Arial" w:cs="Arial"/>
          <w:iCs/>
          <w:sz w:val="24"/>
          <w:szCs w:val="24"/>
        </w:rPr>
        <w:t>If the injection solvent acts as a temporary</w:t>
      </w:r>
      <w:r w:rsidR="00E03E78">
        <w:rPr>
          <w:rFonts w:ascii="Arial" w:hAnsi="Arial" w:cs="Arial"/>
          <w:iCs/>
          <w:sz w:val="24"/>
          <w:szCs w:val="24"/>
        </w:rPr>
        <w:t xml:space="preserve"> extra mp component, it would be expected t</w:t>
      </w:r>
      <w:r w:rsidR="00815359">
        <w:rPr>
          <w:rFonts w:ascii="Arial" w:hAnsi="Arial" w:cs="Arial"/>
          <w:iCs/>
          <w:sz w:val="24"/>
          <w:szCs w:val="24"/>
        </w:rPr>
        <w:t xml:space="preserve">hat loss in efficiency with different organic solvents might parallel </w:t>
      </w:r>
      <w:r w:rsidR="00581724">
        <w:rPr>
          <w:rFonts w:ascii="Arial" w:hAnsi="Arial" w:cs="Arial"/>
          <w:iCs/>
          <w:sz w:val="24"/>
          <w:szCs w:val="24"/>
        </w:rPr>
        <w:t xml:space="preserve">the eluotropic </w:t>
      </w:r>
      <w:r w:rsidR="00815359">
        <w:rPr>
          <w:rFonts w:ascii="Arial" w:hAnsi="Arial" w:cs="Arial"/>
          <w:iCs/>
          <w:sz w:val="24"/>
          <w:szCs w:val="24"/>
        </w:rPr>
        <w:t>series</w:t>
      </w:r>
      <w:r w:rsidR="00366F08">
        <w:rPr>
          <w:rFonts w:ascii="Arial" w:hAnsi="Arial" w:cs="Arial"/>
          <w:iCs/>
          <w:sz w:val="24"/>
          <w:szCs w:val="24"/>
        </w:rPr>
        <w:t>.</w:t>
      </w:r>
      <w:r w:rsidR="00815359">
        <w:rPr>
          <w:rFonts w:ascii="Arial" w:hAnsi="Arial" w:cs="Arial"/>
          <w:iCs/>
          <w:sz w:val="24"/>
          <w:szCs w:val="24"/>
        </w:rPr>
        <w:t xml:space="preserve"> </w:t>
      </w:r>
      <w:r w:rsidR="00366F08">
        <w:rPr>
          <w:rFonts w:ascii="Arial" w:hAnsi="Arial" w:cs="Arial"/>
          <w:iCs/>
          <w:sz w:val="24"/>
          <w:szCs w:val="24"/>
        </w:rPr>
        <w:t xml:space="preserve">If </w:t>
      </w:r>
      <w:r w:rsidR="00815359">
        <w:rPr>
          <w:rFonts w:ascii="Arial" w:hAnsi="Arial" w:cs="Arial"/>
          <w:iCs/>
          <w:sz w:val="24"/>
          <w:szCs w:val="24"/>
        </w:rPr>
        <w:t xml:space="preserve">ACN </w:t>
      </w:r>
      <w:r w:rsidR="004B0B11">
        <w:rPr>
          <w:rFonts w:ascii="Arial" w:hAnsi="Arial" w:cs="Arial"/>
          <w:iCs/>
          <w:sz w:val="24"/>
          <w:szCs w:val="24"/>
        </w:rPr>
        <w:t xml:space="preserve">or acetone </w:t>
      </w:r>
      <w:r w:rsidR="00366F08">
        <w:rPr>
          <w:rFonts w:ascii="Arial" w:hAnsi="Arial" w:cs="Arial"/>
          <w:iCs/>
          <w:sz w:val="24"/>
          <w:szCs w:val="24"/>
        </w:rPr>
        <w:t xml:space="preserve">are the weakest eluting </w:t>
      </w:r>
      <w:r w:rsidR="00C25A0D">
        <w:rPr>
          <w:rFonts w:ascii="Arial" w:hAnsi="Arial" w:cs="Arial"/>
          <w:iCs/>
          <w:sz w:val="24"/>
          <w:szCs w:val="24"/>
        </w:rPr>
        <w:t xml:space="preserve">organic </w:t>
      </w:r>
      <w:r w:rsidR="00366F08">
        <w:rPr>
          <w:rFonts w:ascii="Arial" w:hAnsi="Arial" w:cs="Arial"/>
          <w:iCs/>
          <w:sz w:val="24"/>
          <w:szCs w:val="24"/>
        </w:rPr>
        <w:t>solvents they should give</w:t>
      </w:r>
      <w:r w:rsidR="00815359">
        <w:rPr>
          <w:rFonts w:ascii="Arial" w:hAnsi="Arial" w:cs="Arial"/>
          <w:iCs/>
          <w:sz w:val="24"/>
          <w:szCs w:val="24"/>
        </w:rPr>
        <w:t xml:space="preserve"> </w:t>
      </w:r>
      <w:r w:rsidR="00C25A0D">
        <w:rPr>
          <w:rFonts w:ascii="Arial" w:hAnsi="Arial" w:cs="Arial"/>
          <w:iCs/>
          <w:sz w:val="24"/>
          <w:szCs w:val="24"/>
        </w:rPr>
        <w:t xml:space="preserve">the </w:t>
      </w:r>
      <w:r w:rsidR="00815359">
        <w:rPr>
          <w:rFonts w:ascii="Arial" w:hAnsi="Arial" w:cs="Arial"/>
          <w:iCs/>
          <w:sz w:val="24"/>
          <w:szCs w:val="24"/>
        </w:rPr>
        <w:t xml:space="preserve">best </w:t>
      </w:r>
      <w:r w:rsidR="00C25A0D">
        <w:rPr>
          <w:rFonts w:ascii="Arial" w:hAnsi="Arial" w:cs="Arial"/>
          <w:iCs/>
          <w:sz w:val="24"/>
          <w:szCs w:val="24"/>
        </w:rPr>
        <w:t xml:space="preserve">peak shapes </w:t>
      </w:r>
      <w:r w:rsidR="002D11B2">
        <w:rPr>
          <w:rFonts w:ascii="Arial" w:hAnsi="Arial" w:cs="Arial"/>
          <w:iCs/>
          <w:sz w:val="24"/>
          <w:szCs w:val="24"/>
        </w:rPr>
        <w:t>(best injectio</w:t>
      </w:r>
      <w:r w:rsidR="0074471C">
        <w:rPr>
          <w:rFonts w:ascii="Arial" w:hAnsi="Arial" w:cs="Arial"/>
          <w:iCs/>
          <w:sz w:val="24"/>
          <w:szCs w:val="24"/>
        </w:rPr>
        <w:t>n focussing</w:t>
      </w:r>
      <w:r w:rsidR="002D11B2">
        <w:rPr>
          <w:rFonts w:ascii="Arial" w:hAnsi="Arial" w:cs="Arial"/>
          <w:iCs/>
          <w:sz w:val="24"/>
          <w:szCs w:val="24"/>
        </w:rPr>
        <w:t xml:space="preserve"> effect</w:t>
      </w:r>
      <w:r w:rsidR="00623A82">
        <w:rPr>
          <w:rFonts w:ascii="Arial" w:hAnsi="Arial" w:cs="Arial"/>
          <w:iCs/>
          <w:sz w:val="24"/>
          <w:szCs w:val="24"/>
        </w:rPr>
        <w:t>s</w:t>
      </w:r>
      <w:r w:rsidR="002D11B2">
        <w:rPr>
          <w:rFonts w:ascii="Arial" w:hAnsi="Arial" w:cs="Arial"/>
          <w:iCs/>
          <w:sz w:val="24"/>
          <w:szCs w:val="24"/>
        </w:rPr>
        <w:t xml:space="preserve">) </w:t>
      </w:r>
      <w:r w:rsidR="00815359">
        <w:rPr>
          <w:rFonts w:ascii="Arial" w:hAnsi="Arial" w:cs="Arial"/>
          <w:iCs/>
          <w:sz w:val="24"/>
          <w:szCs w:val="24"/>
        </w:rPr>
        <w:t>and methanol the worst</w:t>
      </w:r>
      <w:r w:rsidR="002D11B2">
        <w:rPr>
          <w:rFonts w:ascii="Arial" w:hAnsi="Arial" w:cs="Arial"/>
          <w:iCs/>
          <w:sz w:val="24"/>
          <w:szCs w:val="24"/>
        </w:rPr>
        <w:t xml:space="preserve"> in HILIC</w:t>
      </w:r>
      <w:r w:rsidR="00C25A0D">
        <w:rPr>
          <w:rFonts w:ascii="Arial" w:hAnsi="Arial" w:cs="Arial"/>
          <w:iCs/>
          <w:sz w:val="24"/>
          <w:szCs w:val="24"/>
        </w:rPr>
        <w:t xml:space="preserve">. </w:t>
      </w:r>
      <w:r w:rsidR="004B0B11">
        <w:rPr>
          <w:rFonts w:ascii="Arial" w:hAnsi="Arial" w:cs="Arial"/>
          <w:iCs/>
          <w:sz w:val="24"/>
          <w:szCs w:val="24"/>
        </w:rPr>
        <w:t xml:space="preserve">Fig. 2 </w:t>
      </w:r>
      <w:r w:rsidR="008F5091">
        <w:rPr>
          <w:rFonts w:ascii="Arial" w:hAnsi="Arial" w:cs="Arial"/>
          <w:iCs/>
          <w:sz w:val="24"/>
          <w:szCs w:val="24"/>
        </w:rPr>
        <w:t xml:space="preserve">apparently confirms this prediction, at least for </w:t>
      </w:r>
      <w:r w:rsidR="00366F08">
        <w:rPr>
          <w:rFonts w:ascii="Arial" w:hAnsi="Arial" w:cs="Arial"/>
          <w:iCs/>
          <w:sz w:val="24"/>
          <w:szCs w:val="24"/>
        </w:rPr>
        <w:t>small volume injection</w:t>
      </w:r>
      <w:r w:rsidR="008F5091">
        <w:rPr>
          <w:rFonts w:ascii="Arial" w:hAnsi="Arial" w:cs="Arial"/>
          <w:iCs/>
          <w:sz w:val="24"/>
          <w:szCs w:val="24"/>
        </w:rPr>
        <w:t>s. Ac</w:t>
      </w:r>
      <w:r w:rsidR="00366F08">
        <w:rPr>
          <w:rFonts w:ascii="Arial" w:hAnsi="Arial" w:cs="Arial"/>
          <w:iCs/>
          <w:sz w:val="24"/>
          <w:szCs w:val="24"/>
        </w:rPr>
        <w:t xml:space="preserve">etone and IPA </w:t>
      </w:r>
      <w:r w:rsidR="008F5091">
        <w:rPr>
          <w:rFonts w:ascii="Arial" w:hAnsi="Arial" w:cs="Arial"/>
          <w:iCs/>
          <w:sz w:val="24"/>
          <w:szCs w:val="24"/>
        </w:rPr>
        <w:t xml:space="preserve">are </w:t>
      </w:r>
      <w:r w:rsidR="00623A82">
        <w:rPr>
          <w:rFonts w:ascii="Arial" w:hAnsi="Arial" w:cs="Arial"/>
          <w:iCs/>
          <w:sz w:val="24"/>
          <w:szCs w:val="24"/>
        </w:rPr>
        <w:t xml:space="preserve">shown to be </w:t>
      </w:r>
      <w:r w:rsidR="008F5091">
        <w:rPr>
          <w:rFonts w:ascii="Arial" w:hAnsi="Arial" w:cs="Arial"/>
          <w:iCs/>
          <w:sz w:val="24"/>
          <w:szCs w:val="24"/>
        </w:rPr>
        <w:t>the</w:t>
      </w:r>
      <w:r w:rsidR="00366F08">
        <w:rPr>
          <w:rFonts w:ascii="Arial" w:hAnsi="Arial" w:cs="Arial"/>
          <w:iCs/>
          <w:sz w:val="24"/>
          <w:szCs w:val="24"/>
        </w:rPr>
        <w:t xml:space="preserve"> most favourable alternatives to ACN. </w:t>
      </w:r>
      <w:r w:rsidR="008F5091">
        <w:rPr>
          <w:rFonts w:ascii="Arial" w:hAnsi="Arial" w:cs="Arial"/>
          <w:iCs/>
          <w:sz w:val="24"/>
          <w:szCs w:val="24"/>
        </w:rPr>
        <w:t xml:space="preserve">Methanol and water are the least suitable. </w:t>
      </w:r>
      <w:r w:rsidR="000D5DF3">
        <w:rPr>
          <w:rFonts w:ascii="Arial" w:hAnsi="Arial" w:cs="Arial"/>
          <w:iCs/>
          <w:sz w:val="24"/>
          <w:szCs w:val="24"/>
        </w:rPr>
        <w:t xml:space="preserve">Acetone is rarely chosen as a </w:t>
      </w:r>
      <w:r w:rsidR="000D5DF3" w:rsidRPr="00D750A5">
        <w:rPr>
          <w:rFonts w:ascii="Arial" w:hAnsi="Arial" w:cs="Arial"/>
          <w:i/>
          <w:sz w:val="24"/>
          <w:szCs w:val="24"/>
        </w:rPr>
        <w:t>mp</w:t>
      </w:r>
      <w:r w:rsidR="000D5DF3">
        <w:rPr>
          <w:rFonts w:ascii="Arial" w:hAnsi="Arial" w:cs="Arial"/>
          <w:iCs/>
          <w:sz w:val="24"/>
          <w:szCs w:val="24"/>
        </w:rPr>
        <w:t xml:space="preserve"> solvent due to absorbance of light over the UV region, but it</w:t>
      </w:r>
      <w:r w:rsidR="00366F08">
        <w:rPr>
          <w:rFonts w:ascii="Arial" w:hAnsi="Arial" w:cs="Arial"/>
          <w:iCs/>
          <w:sz w:val="24"/>
          <w:szCs w:val="24"/>
        </w:rPr>
        <w:t>s use for injection</w:t>
      </w:r>
      <w:r w:rsidR="00027621">
        <w:rPr>
          <w:rFonts w:ascii="Arial" w:hAnsi="Arial" w:cs="Arial"/>
          <w:iCs/>
          <w:sz w:val="24"/>
          <w:szCs w:val="24"/>
        </w:rPr>
        <w:t xml:space="preserve"> with</w:t>
      </w:r>
      <w:r w:rsidR="00366F08">
        <w:rPr>
          <w:rFonts w:ascii="Arial" w:hAnsi="Arial" w:cs="Arial"/>
          <w:iCs/>
          <w:sz w:val="24"/>
          <w:szCs w:val="24"/>
        </w:rPr>
        <w:t xml:space="preserve"> smaller transient volumes</w:t>
      </w:r>
      <w:r w:rsidR="008F5091">
        <w:rPr>
          <w:rFonts w:ascii="Arial" w:hAnsi="Arial" w:cs="Arial"/>
          <w:iCs/>
          <w:sz w:val="24"/>
          <w:szCs w:val="24"/>
        </w:rPr>
        <w:t xml:space="preserve"> should be possible</w:t>
      </w:r>
      <w:r w:rsidR="000D5DF3">
        <w:rPr>
          <w:rFonts w:ascii="Arial" w:hAnsi="Arial" w:cs="Arial"/>
          <w:iCs/>
          <w:sz w:val="24"/>
          <w:szCs w:val="24"/>
        </w:rPr>
        <w:t>.</w:t>
      </w:r>
      <w:r w:rsidR="000B0DD4">
        <w:rPr>
          <w:rFonts w:ascii="Arial" w:hAnsi="Arial" w:cs="Arial"/>
          <w:iCs/>
          <w:sz w:val="24"/>
          <w:szCs w:val="24"/>
        </w:rPr>
        <w:t xml:space="preserve"> Alternatively it is possible that </w:t>
      </w:r>
      <w:r w:rsidR="008F5091">
        <w:rPr>
          <w:rFonts w:ascii="Arial" w:hAnsi="Arial" w:cs="Arial"/>
          <w:iCs/>
          <w:sz w:val="24"/>
          <w:szCs w:val="24"/>
        </w:rPr>
        <w:t xml:space="preserve">peaks that </w:t>
      </w:r>
      <w:r w:rsidR="00366F08">
        <w:rPr>
          <w:rFonts w:ascii="Arial" w:hAnsi="Arial" w:cs="Arial"/>
          <w:iCs/>
          <w:sz w:val="24"/>
          <w:szCs w:val="24"/>
        </w:rPr>
        <w:t>interfere</w:t>
      </w:r>
      <w:r w:rsidR="008F5091">
        <w:rPr>
          <w:rFonts w:ascii="Arial" w:hAnsi="Arial" w:cs="Arial"/>
          <w:iCs/>
          <w:sz w:val="24"/>
          <w:szCs w:val="24"/>
        </w:rPr>
        <w:t xml:space="preserve"> with those of the solute</w:t>
      </w:r>
      <w:r w:rsidR="000B0DD4">
        <w:rPr>
          <w:rFonts w:ascii="Arial" w:hAnsi="Arial" w:cs="Arial"/>
          <w:iCs/>
          <w:sz w:val="24"/>
          <w:szCs w:val="24"/>
        </w:rPr>
        <w:t xml:space="preserve"> might be produced.</w:t>
      </w:r>
      <w:r w:rsidR="00596B8D" w:rsidRPr="00714456">
        <w:rPr>
          <w:rFonts w:ascii="Arial" w:hAnsi="Arial" w:cs="Arial"/>
          <w:iCs/>
          <w:sz w:val="24"/>
          <w:szCs w:val="24"/>
        </w:rPr>
        <w:t xml:space="preserve"> </w:t>
      </w:r>
      <w:r w:rsidR="008F5091">
        <w:rPr>
          <w:rFonts w:ascii="Arial" w:hAnsi="Arial" w:cs="Arial"/>
          <w:iCs/>
          <w:sz w:val="24"/>
          <w:szCs w:val="24"/>
        </w:rPr>
        <w:t>In practice,</w:t>
      </w:r>
      <w:r w:rsidR="00596B8D" w:rsidRPr="00714456">
        <w:rPr>
          <w:rFonts w:ascii="Arial" w:hAnsi="Arial" w:cs="Arial"/>
          <w:iCs/>
          <w:sz w:val="24"/>
          <w:szCs w:val="24"/>
        </w:rPr>
        <w:t xml:space="preserve"> </w:t>
      </w:r>
      <w:r w:rsidR="00366F08">
        <w:rPr>
          <w:rFonts w:ascii="Arial" w:hAnsi="Arial" w:cs="Arial"/>
          <w:iCs/>
          <w:sz w:val="24"/>
          <w:szCs w:val="24"/>
        </w:rPr>
        <w:t xml:space="preserve">we found that </w:t>
      </w:r>
      <w:r w:rsidR="00596B8D" w:rsidRPr="00714456">
        <w:rPr>
          <w:rFonts w:ascii="Arial" w:hAnsi="Arial" w:cs="Arial"/>
          <w:iCs/>
          <w:sz w:val="24"/>
          <w:szCs w:val="24"/>
        </w:rPr>
        <w:t xml:space="preserve">most of these </w:t>
      </w:r>
      <w:r w:rsidR="000B0DD4">
        <w:rPr>
          <w:rFonts w:ascii="Arial" w:hAnsi="Arial" w:cs="Arial"/>
          <w:iCs/>
          <w:sz w:val="24"/>
          <w:szCs w:val="24"/>
        </w:rPr>
        <w:t xml:space="preserve">small peaks </w:t>
      </w:r>
      <w:r w:rsidR="00596B8D" w:rsidRPr="00714456">
        <w:rPr>
          <w:rFonts w:ascii="Arial" w:hAnsi="Arial" w:cs="Arial"/>
          <w:iCs/>
          <w:sz w:val="24"/>
          <w:szCs w:val="24"/>
        </w:rPr>
        <w:t xml:space="preserve">appeared before </w:t>
      </w:r>
      <w:r w:rsidR="00596B8D">
        <w:rPr>
          <w:rFonts w:ascii="Arial" w:hAnsi="Arial" w:cs="Arial"/>
          <w:iCs/>
          <w:sz w:val="24"/>
          <w:szCs w:val="24"/>
        </w:rPr>
        <w:t xml:space="preserve">or near </w:t>
      </w:r>
      <w:r w:rsidR="00596B8D" w:rsidRPr="00714456">
        <w:rPr>
          <w:rFonts w:ascii="Arial" w:hAnsi="Arial" w:cs="Arial"/>
          <w:iCs/>
          <w:sz w:val="24"/>
          <w:szCs w:val="24"/>
        </w:rPr>
        <w:t>the void volume of the column (see below)</w:t>
      </w:r>
      <w:r w:rsidR="00A562C8">
        <w:rPr>
          <w:rFonts w:ascii="Arial" w:hAnsi="Arial" w:cs="Arial"/>
          <w:iCs/>
          <w:sz w:val="24"/>
          <w:szCs w:val="24"/>
        </w:rPr>
        <w:t xml:space="preserve"> allowing monitoring of the probe compounds at the usual UV wavelengths</w:t>
      </w:r>
      <w:r w:rsidR="00596B8D" w:rsidRPr="00714456">
        <w:rPr>
          <w:rFonts w:ascii="Arial" w:hAnsi="Arial" w:cs="Arial"/>
          <w:iCs/>
          <w:sz w:val="24"/>
          <w:szCs w:val="24"/>
        </w:rPr>
        <w:t>.</w:t>
      </w:r>
    </w:p>
    <w:p w14:paraId="7CFF809F" w14:textId="0B0B6CA2" w:rsidR="00E7160E" w:rsidRDefault="00E7160E">
      <w:pPr>
        <w:spacing w:line="360" w:lineRule="auto"/>
        <w:ind w:firstLine="720"/>
        <w:rPr>
          <w:rFonts w:ascii="Arial" w:hAnsi="Arial" w:cs="Arial"/>
          <w:iCs/>
          <w:sz w:val="24"/>
          <w:szCs w:val="24"/>
        </w:rPr>
      </w:pPr>
      <w:r>
        <w:rPr>
          <w:rFonts w:ascii="Arial" w:hAnsi="Arial" w:cs="Arial"/>
          <w:iCs/>
          <w:sz w:val="24"/>
          <w:szCs w:val="24"/>
        </w:rPr>
        <w:t>Figs. 3-5 show the effect on efficiency of injection of uridine (Fig. 3), 3-OH bz (Fig. 4) and TMPAC (Fig. 5) in 70-90 % of ACN, acetone</w:t>
      </w:r>
      <w:r w:rsidR="008F5091">
        <w:rPr>
          <w:rFonts w:ascii="Arial" w:hAnsi="Arial" w:cs="Arial"/>
          <w:iCs/>
          <w:sz w:val="24"/>
          <w:szCs w:val="24"/>
        </w:rPr>
        <w:t xml:space="preserve"> and</w:t>
      </w:r>
      <w:r>
        <w:rPr>
          <w:rFonts w:ascii="Arial" w:hAnsi="Arial" w:cs="Arial"/>
          <w:iCs/>
          <w:sz w:val="24"/>
          <w:szCs w:val="24"/>
        </w:rPr>
        <w:t xml:space="preserve"> IPA with the usual </w:t>
      </w:r>
      <w:r w:rsidR="00F035A3">
        <w:rPr>
          <w:rFonts w:ascii="Arial" w:hAnsi="Arial" w:cs="Arial"/>
          <w:iCs/>
          <w:sz w:val="24"/>
          <w:szCs w:val="24"/>
        </w:rPr>
        <w:t>mp</w:t>
      </w:r>
      <w:r>
        <w:rPr>
          <w:rFonts w:ascii="Arial" w:hAnsi="Arial" w:cs="Arial"/>
          <w:iCs/>
          <w:sz w:val="24"/>
          <w:szCs w:val="24"/>
        </w:rPr>
        <w:t xml:space="preserve"> (90 % ACN-buffer) and the amide column. Fig. 3 shows also uridine injected in 50 % organic so</w:t>
      </w:r>
      <w:r w:rsidR="00887E69">
        <w:rPr>
          <w:rFonts w:ascii="Arial" w:hAnsi="Arial" w:cs="Arial"/>
          <w:iCs/>
          <w:sz w:val="24"/>
          <w:szCs w:val="24"/>
        </w:rPr>
        <w:t xml:space="preserve">lvent but peaks were so asymmetric that the accuracy of efficiency measurements is doubtful, and data is not given for the other solutes at this level. For </w:t>
      </w:r>
      <w:r w:rsidR="002D0DC2">
        <w:rPr>
          <w:rFonts w:ascii="Arial" w:hAnsi="Arial" w:cs="Arial"/>
          <w:iCs/>
          <w:sz w:val="24"/>
          <w:szCs w:val="24"/>
        </w:rPr>
        <w:t xml:space="preserve">5 </w:t>
      </w:r>
      <w:r w:rsidR="002D0DC2" w:rsidRPr="00D750A5">
        <w:rPr>
          <w:rFonts w:ascii="Symbol" w:hAnsi="Symbol" w:cs="Arial"/>
          <w:iCs/>
          <w:sz w:val="24"/>
          <w:szCs w:val="24"/>
        </w:rPr>
        <w:t></w:t>
      </w:r>
      <w:r w:rsidR="002D0DC2">
        <w:rPr>
          <w:rFonts w:ascii="Arial" w:hAnsi="Arial" w:cs="Arial"/>
          <w:iCs/>
          <w:sz w:val="24"/>
          <w:szCs w:val="24"/>
        </w:rPr>
        <w:t xml:space="preserve">L </w:t>
      </w:r>
      <w:r w:rsidR="00887E69">
        <w:rPr>
          <w:rFonts w:ascii="Arial" w:hAnsi="Arial" w:cs="Arial"/>
          <w:iCs/>
          <w:sz w:val="24"/>
          <w:szCs w:val="24"/>
        </w:rPr>
        <w:t>injection</w:t>
      </w:r>
      <w:r w:rsidR="002D0DC2">
        <w:rPr>
          <w:rFonts w:ascii="Arial" w:hAnsi="Arial" w:cs="Arial"/>
          <w:iCs/>
          <w:sz w:val="24"/>
          <w:szCs w:val="24"/>
        </w:rPr>
        <w:t>s</w:t>
      </w:r>
      <w:r w:rsidR="00887E69">
        <w:rPr>
          <w:rFonts w:ascii="Arial" w:hAnsi="Arial" w:cs="Arial"/>
          <w:iCs/>
          <w:sz w:val="24"/>
          <w:szCs w:val="24"/>
        </w:rPr>
        <w:t xml:space="preserve"> in 80 % organic-buffer the efficiencies for uridine were 9,400, 5,300 and 2900 plates for ACN, acetone and IPA respectively; for 3OH bz 7,600,  6,500 and 5,000 respectively; for TMPAC 1</w:t>
      </w:r>
      <w:r w:rsidR="002D0DC2">
        <w:rPr>
          <w:rFonts w:ascii="Arial" w:hAnsi="Arial" w:cs="Arial"/>
          <w:iCs/>
          <w:sz w:val="24"/>
          <w:szCs w:val="24"/>
        </w:rPr>
        <w:t>,</w:t>
      </w:r>
      <w:r w:rsidR="00887E69">
        <w:rPr>
          <w:rFonts w:ascii="Arial" w:hAnsi="Arial" w:cs="Arial"/>
          <w:iCs/>
          <w:sz w:val="24"/>
          <w:szCs w:val="24"/>
        </w:rPr>
        <w:t xml:space="preserve">900, 13,400 and 11,100 respectively. </w:t>
      </w:r>
      <w:r w:rsidR="002D0DC2">
        <w:rPr>
          <w:rFonts w:ascii="Arial" w:hAnsi="Arial" w:cs="Arial"/>
          <w:iCs/>
          <w:sz w:val="24"/>
          <w:szCs w:val="24"/>
        </w:rPr>
        <w:t xml:space="preserve">Thus it appears that particularly acetone is worth examining as an </w:t>
      </w:r>
      <w:r w:rsidR="00796740">
        <w:rPr>
          <w:rFonts w:ascii="Arial" w:hAnsi="Arial" w:cs="Arial"/>
          <w:iCs/>
          <w:sz w:val="24"/>
          <w:szCs w:val="24"/>
        </w:rPr>
        <w:t>alt</w:t>
      </w:r>
      <w:r w:rsidR="002D0DC2">
        <w:rPr>
          <w:rFonts w:ascii="Arial" w:hAnsi="Arial" w:cs="Arial"/>
          <w:iCs/>
          <w:sz w:val="24"/>
          <w:szCs w:val="24"/>
        </w:rPr>
        <w:t xml:space="preserve">ernative </w:t>
      </w:r>
      <w:r w:rsidR="00222C81">
        <w:rPr>
          <w:rFonts w:ascii="Arial" w:hAnsi="Arial" w:cs="Arial"/>
          <w:iCs/>
          <w:sz w:val="24"/>
          <w:szCs w:val="24"/>
        </w:rPr>
        <w:t xml:space="preserve">injection solvent </w:t>
      </w:r>
      <w:r w:rsidR="002D0DC2">
        <w:rPr>
          <w:rFonts w:ascii="Arial" w:hAnsi="Arial" w:cs="Arial"/>
          <w:iCs/>
          <w:sz w:val="24"/>
          <w:szCs w:val="24"/>
        </w:rPr>
        <w:t>to ACN. The</w:t>
      </w:r>
      <w:r w:rsidR="00027621">
        <w:rPr>
          <w:rFonts w:ascii="Arial" w:hAnsi="Arial" w:cs="Arial"/>
          <w:iCs/>
          <w:sz w:val="24"/>
          <w:szCs w:val="24"/>
        </w:rPr>
        <w:t xml:space="preserve"> markedly</w:t>
      </w:r>
      <w:r w:rsidR="002D0DC2">
        <w:rPr>
          <w:rFonts w:ascii="Arial" w:hAnsi="Arial" w:cs="Arial"/>
          <w:iCs/>
          <w:sz w:val="24"/>
          <w:szCs w:val="24"/>
        </w:rPr>
        <w:t xml:space="preserve"> </w:t>
      </w:r>
      <w:r w:rsidR="00796740">
        <w:rPr>
          <w:rFonts w:ascii="Arial" w:hAnsi="Arial" w:cs="Arial"/>
          <w:iCs/>
          <w:sz w:val="24"/>
          <w:szCs w:val="24"/>
        </w:rPr>
        <w:t xml:space="preserve">higher efficiencies of TMPAC with injection in </w:t>
      </w:r>
      <w:r w:rsidR="002D0DC2">
        <w:rPr>
          <w:rFonts w:ascii="Arial" w:hAnsi="Arial" w:cs="Arial"/>
          <w:iCs/>
          <w:sz w:val="24"/>
          <w:szCs w:val="24"/>
        </w:rPr>
        <w:t>both acetone and IPA</w:t>
      </w:r>
      <w:r w:rsidR="00315D8B">
        <w:rPr>
          <w:rFonts w:ascii="Arial" w:hAnsi="Arial" w:cs="Arial"/>
          <w:iCs/>
          <w:sz w:val="24"/>
          <w:szCs w:val="24"/>
        </w:rPr>
        <w:t>, contrasting with (in general) relative low efficiencies in ACN</w:t>
      </w:r>
      <w:r w:rsidR="002D0DC2">
        <w:rPr>
          <w:rFonts w:ascii="Arial" w:hAnsi="Arial" w:cs="Arial"/>
          <w:iCs/>
          <w:sz w:val="24"/>
          <w:szCs w:val="24"/>
        </w:rPr>
        <w:t xml:space="preserve"> are difficult to explain. Undoubted</w:t>
      </w:r>
      <w:r w:rsidR="00907A84">
        <w:rPr>
          <w:rFonts w:ascii="Arial" w:hAnsi="Arial" w:cs="Arial"/>
          <w:iCs/>
          <w:sz w:val="24"/>
          <w:szCs w:val="24"/>
        </w:rPr>
        <w:t>ly the retention processes of ionogenic compounds are complicated by mechanisms like ion exchange in addition to partitioning in the water layer. It is possible that strong hydrogen bonding interactions between the solute and column that cause reduced efficiency are momentarily suppressed by injection in these alternative solvents compared with ACN.</w:t>
      </w:r>
      <w:r w:rsidR="005C0336">
        <w:rPr>
          <w:rFonts w:ascii="Arial" w:hAnsi="Arial" w:cs="Arial"/>
          <w:iCs/>
          <w:sz w:val="24"/>
          <w:szCs w:val="24"/>
        </w:rPr>
        <w:t xml:space="preserve"> It is important to note that </w:t>
      </w:r>
      <w:r w:rsidR="005C0336">
        <w:rPr>
          <w:rFonts w:ascii="Arial" w:hAnsi="Arial" w:cs="Arial"/>
          <w:iCs/>
          <w:sz w:val="24"/>
          <w:szCs w:val="24"/>
        </w:rPr>
        <w:lastRenderedPageBreak/>
        <w:t xml:space="preserve">these efficiency comparisons have been made with 5 </w:t>
      </w:r>
      <w:r w:rsidR="005C0336" w:rsidRPr="00D750A5">
        <w:rPr>
          <w:rFonts w:ascii="Symbol" w:hAnsi="Symbol" w:cs="Arial"/>
          <w:iCs/>
          <w:sz w:val="24"/>
          <w:szCs w:val="24"/>
        </w:rPr>
        <w:t></w:t>
      </w:r>
      <w:r w:rsidR="005C0336">
        <w:rPr>
          <w:rFonts w:ascii="Arial" w:hAnsi="Arial" w:cs="Arial"/>
          <w:iCs/>
          <w:sz w:val="24"/>
          <w:szCs w:val="24"/>
        </w:rPr>
        <w:t>L injections</w:t>
      </w:r>
      <w:r w:rsidR="00907A84">
        <w:rPr>
          <w:rFonts w:ascii="Arial" w:hAnsi="Arial" w:cs="Arial"/>
          <w:iCs/>
          <w:sz w:val="24"/>
          <w:szCs w:val="24"/>
        </w:rPr>
        <w:t xml:space="preserve"> </w:t>
      </w:r>
      <w:r w:rsidR="005C0336">
        <w:rPr>
          <w:rFonts w:ascii="Arial" w:hAnsi="Arial" w:cs="Arial"/>
          <w:iCs/>
          <w:sz w:val="24"/>
          <w:szCs w:val="24"/>
        </w:rPr>
        <w:t xml:space="preserve">and that much smaller losses in efficiency are shown with 1 </w:t>
      </w:r>
      <w:r w:rsidR="005C0336" w:rsidRPr="00D750A5">
        <w:rPr>
          <w:rFonts w:ascii="Symbol" w:hAnsi="Symbol" w:cs="Arial"/>
          <w:iCs/>
          <w:sz w:val="24"/>
          <w:szCs w:val="24"/>
        </w:rPr>
        <w:t></w:t>
      </w:r>
      <w:r w:rsidR="005C0336">
        <w:rPr>
          <w:rFonts w:ascii="Arial" w:hAnsi="Arial" w:cs="Arial"/>
          <w:iCs/>
          <w:sz w:val="24"/>
          <w:szCs w:val="24"/>
        </w:rPr>
        <w:t>L injections (Figs. 3-5).</w:t>
      </w:r>
      <w:r w:rsidR="00907A84">
        <w:rPr>
          <w:rFonts w:ascii="Arial" w:hAnsi="Arial" w:cs="Arial"/>
          <w:iCs/>
          <w:sz w:val="24"/>
          <w:szCs w:val="24"/>
        </w:rPr>
        <w:t xml:space="preserve">                   </w:t>
      </w:r>
    </w:p>
    <w:p w14:paraId="066D5C3A" w14:textId="03878B9C" w:rsidR="00464D13" w:rsidRDefault="00E07866" w:rsidP="00596B8D">
      <w:pPr>
        <w:spacing w:line="360" w:lineRule="auto"/>
        <w:rPr>
          <w:rFonts w:ascii="Arial" w:hAnsi="Arial" w:cs="Arial"/>
          <w:iCs/>
          <w:sz w:val="24"/>
          <w:szCs w:val="24"/>
        </w:rPr>
      </w:pPr>
      <w:r>
        <w:rPr>
          <w:rFonts w:ascii="Arial" w:hAnsi="Arial" w:cs="Arial"/>
          <w:iCs/>
          <w:sz w:val="24"/>
          <w:szCs w:val="24"/>
        </w:rPr>
        <w:tab/>
        <w:t>An alternative strategy</w:t>
      </w:r>
      <w:r w:rsidR="00426B5D">
        <w:rPr>
          <w:rFonts w:ascii="Arial" w:hAnsi="Arial" w:cs="Arial"/>
          <w:iCs/>
          <w:sz w:val="24"/>
          <w:szCs w:val="24"/>
        </w:rPr>
        <w:t xml:space="preserve"> </w:t>
      </w:r>
      <w:r w:rsidR="00907A84">
        <w:rPr>
          <w:rFonts w:ascii="Arial" w:hAnsi="Arial" w:cs="Arial"/>
          <w:iCs/>
          <w:sz w:val="24"/>
          <w:szCs w:val="24"/>
        </w:rPr>
        <w:t xml:space="preserve">to </w:t>
      </w:r>
      <w:r w:rsidR="00426B5D">
        <w:rPr>
          <w:rFonts w:ascii="Arial" w:hAnsi="Arial" w:cs="Arial"/>
          <w:iCs/>
          <w:sz w:val="24"/>
          <w:szCs w:val="24"/>
        </w:rPr>
        <w:t>the</w:t>
      </w:r>
      <w:r>
        <w:rPr>
          <w:rFonts w:ascii="Arial" w:hAnsi="Arial" w:cs="Arial"/>
          <w:iCs/>
          <w:sz w:val="24"/>
          <w:szCs w:val="24"/>
        </w:rPr>
        <w:t xml:space="preserve"> use of aqueous-organic injection solvents is to raise the polarity</w:t>
      </w:r>
      <w:r w:rsidR="00D4493B">
        <w:rPr>
          <w:rFonts w:ascii="Arial" w:hAnsi="Arial" w:cs="Arial"/>
          <w:iCs/>
          <w:sz w:val="24"/>
          <w:szCs w:val="24"/>
        </w:rPr>
        <w:t xml:space="preserve"> of </w:t>
      </w:r>
      <w:r w:rsidR="00426B5D">
        <w:rPr>
          <w:rFonts w:ascii="Arial" w:hAnsi="Arial" w:cs="Arial"/>
          <w:iCs/>
          <w:sz w:val="24"/>
          <w:szCs w:val="24"/>
        </w:rPr>
        <w:t>the weak solvent (</w:t>
      </w:r>
      <w:r w:rsidR="00D4493B">
        <w:rPr>
          <w:rFonts w:ascii="Arial" w:hAnsi="Arial" w:cs="Arial"/>
          <w:iCs/>
          <w:sz w:val="24"/>
          <w:szCs w:val="24"/>
        </w:rPr>
        <w:t>pure ACN</w:t>
      </w:r>
      <w:r w:rsidR="00426B5D">
        <w:rPr>
          <w:rFonts w:ascii="Arial" w:hAnsi="Arial" w:cs="Arial"/>
          <w:iCs/>
          <w:sz w:val="24"/>
          <w:szCs w:val="24"/>
        </w:rPr>
        <w:t>)</w:t>
      </w:r>
      <w:r w:rsidR="00D4493B">
        <w:rPr>
          <w:rFonts w:ascii="Arial" w:hAnsi="Arial" w:cs="Arial"/>
          <w:iCs/>
          <w:sz w:val="24"/>
          <w:szCs w:val="24"/>
        </w:rPr>
        <w:t xml:space="preserve"> </w:t>
      </w:r>
      <w:r>
        <w:rPr>
          <w:rFonts w:ascii="Arial" w:hAnsi="Arial" w:cs="Arial"/>
          <w:iCs/>
          <w:sz w:val="24"/>
          <w:szCs w:val="24"/>
        </w:rPr>
        <w:t xml:space="preserve"> by blending mixtures of ACN with more polar organics such as IPA or methanol</w:t>
      </w:r>
      <w:r w:rsidR="00D77273">
        <w:rPr>
          <w:rFonts w:ascii="Arial" w:hAnsi="Arial" w:cs="Arial"/>
          <w:iCs/>
          <w:sz w:val="24"/>
          <w:szCs w:val="24"/>
        </w:rPr>
        <w:t xml:space="preserve"> (with no added water). </w:t>
      </w:r>
      <w:r w:rsidR="005C0336">
        <w:rPr>
          <w:rFonts w:ascii="Arial" w:hAnsi="Arial" w:cs="Arial"/>
          <w:iCs/>
          <w:sz w:val="24"/>
          <w:szCs w:val="24"/>
        </w:rPr>
        <w:t>As water is the strongest solvent in the eluotropic series, its absence should increase the focussing effect of solutes on the column. Indeed, this</w:t>
      </w:r>
      <w:r w:rsidR="00D77273">
        <w:rPr>
          <w:rFonts w:ascii="Arial" w:hAnsi="Arial" w:cs="Arial"/>
          <w:iCs/>
          <w:sz w:val="24"/>
          <w:szCs w:val="24"/>
        </w:rPr>
        <w:t xml:space="preserve"> method has met with success</w:t>
      </w:r>
      <w:r w:rsidR="00E638D0">
        <w:rPr>
          <w:rFonts w:ascii="Arial" w:hAnsi="Arial" w:cs="Arial"/>
          <w:iCs/>
          <w:sz w:val="24"/>
          <w:szCs w:val="24"/>
        </w:rPr>
        <w:t xml:space="preserve"> for certain neutral solutes</w:t>
      </w:r>
      <w:r w:rsidR="00D77273">
        <w:rPr>
          <w:rFonts w:ascii="Arial" w:hAnsi="Arial" w:cs="Arial"/>
          <w:iCs/>
          <w:sz w:val="24"/>
          <w:szCs w:val="24"/>
        </w:rPr>
        <w:t xml:space="preserve"> [2</w:t>
      </w:r>
      <w:r w:rsidR="005C0336">
        <w:rPr>
          <w:rFonts w:ascii="Arial" w:hAnsi="Arial" w:cs="Arial"/>
          <w:iCs/>
          <w:sz w:val="24"/>
          <w:szCs w:val="24"/>
        </w:rPr>
        <w:t>4</w:t>
      </w:r>
      <w:r w:rsidR="00D77273">
        <w:rPr>
          <w:rFonts w:ascii="Arial" w:hAnsi="Arial" w:cs="Arial"/>
          <w:iCs/>
          <w:sz w:val="24"/>
          <w:szCs w:val="24"/>
        </w:rPr>
        <w:t>] although</w:t>
      </w:r>
      <w:r w:rsidR="00E638D0">
        <w:rPr>
          <w:rFonts w:ascii="Arial" w:hAnsi="Arial" w:cs="Arial"/>
          <w:iCs/>
          <w:sz w:val="24"/>
          <w:szCs w:val="24"/>
        </w:rPr>
        <w:t xml:space="preserve"> it is debatable whether this approach would sufficiently increase the solubility of </w:t>
      </w:r>
      <w:r w:rsidR="00E455E6">
        <w:rPr>
          <w:rFonts w:ascii="Arial" w:hAnsi="Arial" w:cs="Arial"/>
          <w:iCs/>
          <w:sz w:val="24"/>
          <w:szCs w:val="24"/>
        </w:rPr>
        <w:t xml:space="preserve">very </w:t>
      </w:r>
      <w:r w:rsidR="00E638D0">
        <w:rPr>
          <w:rFonts w:ascii="Arial" w:hAnsi="Arial" w:cs="Arial"/>
          <w:iCs/>
          <w:sz w:val="24"/>
          <w:szCs w:val="24"/>
        </w:rPr>
        <w:t xml:space="preserve">polar </w:t>
      </w:r>
      <w:r w:rsidR="00D4493B">
        <w:rPr>
          <w:rFonts w:ascii="Arial" w:hAnsi="Arial" w:cs="Arial"/>
          <w:iCs/>
          <w:sz w:val="24"/>
          <w:szCs w:val="24"/>
        </w:rPr>
        <w:t xml:space="preserve">or ionised </w:t>
      </w:r>
      <w:r w:rsidR="00E638D0">
        <w:rPr>
          <w:rFonts w:ascii="Arial" w:hAnsi="Arial" w:cs="Arial"/>
          <w:iCs/>
          <w:sz w:val="24"/>
          <w:szCs w:val="24"/>
        </w:rPr>
        <w:t>analytes.</w:t>
      </w:r>
      <w:r w:rsidR="00426B5D">
        <w:rPr>
          <w:rFonts w:ascii="Arial" w:hAnsi="Arial" w:cs="Arial"/>
          <w:iCs/>
          <w:sz w:val="24"/>
          <w:szCs w:val="24"/>
        </w:rPr>
        <w:t xml:space="preserve"> Further experimentation involving comparative solubility studies of such analytes would be necessary to ascertain the value of this approach</w:t>
      </w:r>
      <w:r w:rsidR="00AB3D93">
        <w:rPr>
          <w:rFonts w:ascii="Arial" w:hAnsi="Arial" w:cs="Arial"/>
          <w:iCs/>
          <w:sz w:val="24"/>
          <w:szCs w:val="24"/>
        </w:rPr>
        <w:t>.</w:t>
      </w:r>
    </w:p>
    <w:p w14:paraId="62BF8625" w14:textId="77777777" w:rsidR="00464D13" w:rsidRDefault="00464D13" w:rsidP="00464D13">
      <w:pPr>
        <w:spacing w:line="360" w:lineRule="auto"/>
        <w:rPr>
          <w:rFonts w:ascii="Arial" w:hAnsi="Arial" w:cs="Arial"/>
          <w:b/>
          <w:bCs/>
          <w:iCs/>
          <w:sz w:val="24"/>
          <w:szCs w:val="24"/>
        </w:rPr>
      </w:pPr>
      <w:r w:rsidRPr="000F0468">
        <w:rPr>
          <w:rFonts w:ascii="Arial" w:hAnsi="Arial" w:cs="Arial"/>
          <w:b/>
          <w:bCs/>
          <w:iCs/>
          <w:sz w:val="24"/>
          <w:szCs w:val="24"/>
        </w:rPr>
        <w:t>4. Conclusions</w:t>
      </w:r>
      <w:r>
        <w:rPr>
          <w:rFonts w:ascii="Arial" w:hAnsi="Arial" w:cs="Arial"/>
          <w:b/>
          <w:bCs/>
          <w:iCs/>
          <w:sz w:val="24"/>
          <w:szCs w:val="24"/>
        </w:rPr>
        <w:t>.</w:t>
      </w:r>
    </w:p>
    <w:p w14:paraId="3836BEC5" w14:textId="6C5E08C3" w:rsidR="00B634B9" w:rsidRDefault="00B634B9" w:rsidP="00D750A5">
      <w:pPr>
        <w:spacing w:line="360" w:lineRule="auto"/>
        <w:ind w:firstLine="720"/>
        <w:rPr>
          <w:rFonts w:ascii="Arial" w:hAnsi="Arial" w:cs="Arial"/>
          <w:iCs/>
          <w:sz w:val="24"/>
          <w:szCs w:val="24"/>
        </w:rPr>
      </w:pPr>
      <w:r>
        <w:rPr>
          <w:rFonts w:ascii="Arial" w:hAnsi="Arial" w:cs="Arial"/>
          <w:iCs/>
          <w:sz w:val="24"/>
          <w:szCs w:val="24"/>
        </w:rPr>
        <w:t xml:space="preserve">Serious loss in efficiency can occur in HILIC </w:t>
      </w:r>
      <w:r w:rsidR="00B15A65">
        <w:rPr>
          <w:rFonts w:ascii="Arial" w:hAnsi="Arial" w:cs="Arial"/>
          <w:iCs/>
          <w:sz w:val="24"/>
          <w:szCs w:val="24"/>
        </w:rPr>
        <w:t>(</w:t>
      </w:r>
      <w:r>
        <w:rPr>
          <w:rFonts w:ascii="Arial" w:hAnsi="Arial" w:cs="Arial"/>
          <w:iCs/>
          <w:sz w:val="24"/>
          <w:szCs w:val="24"/>
        </w:rPr>
        <w:t>as well as in RP-LC</w:t>
      </w:r>
      <w:r w:rsidR="00B15A65">
        <w:rPr>
          <w:rFonts w:ascii="Arial" w:hAnsi="Arial" w:cs="Arial"/>
          <w:iCs/>
          <w:sz w:val="24"/>
          <w:szCs w:val="24"/>
        </w:rPr>
        <w:t>)</w:t>
      </w:r>
      <w:r>
        <w:rPr>
          <w:rFonts w:ascii="Arial" w:hAnsi="Arial" w:cs="Arial"/>
          <w:iCs/>
          <w:sz w:val="24"/>
          <w:szCs w:val="24"/>
        </w:rPr>
        <w:t xml:space="preserve"> when the injection solvent has greater elution power than the</w:t>
      </w:r>
      <w:r w:rsidR="00F035A3">
        <w:rPr>
          <w:rFonts w:ascii="Arial" w:hAnsi="Arial" w:cs="Arial"/>
          <w:iCs/>
          <w:sz w:val="24"/>
          <w:szCs w:val="24"/>
        </w:rPr>
        <w:t xml:space="preserve"> mp</w:t>
      </w:r>
      <w:r>
        <w:rPr>
          <w:rFonts w:ascii="Arial" w:hAnsi="Arial" w:cs="Arial"/>
          <w:iCs/>
          <w:sz w:val="24"/>
          <w:szCs w:val="24"/>
        </w:rPr>
        <w:t xml:space="preserve">. This mismatch </w:t>
      </w:r>
      <w:r w:rsidR="000913DB">
        <w:rPr>
          <w:rFonts w:ascii="Arial" w:hAnsi="Arial" w:cs="Arial"/>
          <w:iCs/>
          <w:sz w:val="24"/>
          <w:szCs w:val="24"/>
        </w:rPr>
        <w:t xml:space="preserve">must be tolerated </w:t>
      </w:r>
      <w:r w:rsidR="00B15A65">
        <w:rPr>
          <w:rFonts w:ascii="Arial" w:hAnsi="Arial" w:cs="Arial"/>
          <w:iCs/>
          <w:sz w:val="24"/>
          <w:szCs w:val="24"/>
        </w:rPr>
        <w:t>for example</w:t>
      </w:r>
      <w:r>
        <w:rPr>
          <w:rFonts w:ascii="Arial" w:hAnsi="Arial" w:cs="Arial"/>
          <w:iCs/>
          <w:sz w:val="24"/>
          <w:szCs w:val="24"/>
        </w:rPr>
        <w:t xml:space="preserve"> if sample solubility in the injection solvent must be increased in HILIC by addition of more water. Methods for remediation of this effect were studied </w:t>
      </w:r>
      <w:r w:rsidR="00CB230C">
        <w:rPr>
          <w:rFonts w:ascii="Arial" w:hAnsi="Arial" w:cs="Arial"/>
          <w:iCs/>
          <w:sz w:val="24"/>
          <w:szCs w:val="24"/>
        </w:rPr>
        <w:t>on 10 x 0.21 cm</w:t>
      </w:r>
      <w:r>
        <w:rPr>
          <w:rFonts w:ascii="Arial" w:hAnsi="Arial" w:cs="Arial"/>
          <w:iCs/>
          <w:sz w:val="24"/>
          <w:szCs w:val="24"/>
        </w:rPr>
        <w:t xml:space="preserve"> </w:t>
      </w:r>
      <w:r w:rsidR="00B15A65">
        <w:rPr>
          <w:rFonts w:ascii="Arial" w:hAnsi="Arial" w:cs="Arial"/>
          <w:iCs/>
          <w:sz w:val="24"/>
          <w:szCs w:val="24"/>
        </w:rPr>
        <w:t xml:space="preserve">UHPLC </w:t>
      </w:r>
      <w:r>
        <w:rPr>
          <w:rFonts w:ascii="Arial" w:hAnsi="Arial" w:cs="Arial"/>
          <w:iCs/>
          <w:sz w:val="24"/>
          <w:szCs w:val="24"/>
        </w:rPr>
        <w:t>amide and zwitterionic column</w:t>
      </w:r>
      <w:r w:rsidR="00CB230C">
        <w:rPr>
          <w:rFonts w:ascii="Arial" w:hAnsi="Arial" w:cs="Arial"/>
          <w:iCs/>
          <w:sz w:val="24"/>
          <w:szCs w:val="24"/>
        </w:rPr>
        <w:t>s</w:t>
      </w:r>
      <w:r>
        <w:rPr>
          <w:rFonts w:ascii="Arial" w:hAnsi="Arial" w:cs="Arial"/>
          <w:iCs/>
          <w:sz w:val="24"/>
          <w:szCs w:val="24"/>
        </w:rPr>
        <w:t>, using neutral and charged solutes.</w:t>
      </w:r>
      <w:r w:rsidR="0078044C">
        <w:rPr>
          <w:rFonts w:ascii="Arial" w:hAnsi="Arial" w:cs="Arial"/>
          <w:iCs/>
          <w:sz w:val="24"/>
          <w:szCs w:val="24"/>
        </w:rPr>
        <w:t xml:space="preserve"> </w:t>
      </w:r>
      <w:r w:rsidR="00CB230C">
        <w:rPr>
          <w:rFonts w:ascii="Arial" w:hAnsi="Arial" w:cs="Arial"/>
          <w:iCs/>
          <w:sz w:val="24"/>
          <w:szCs w:val="24"/>
        </w:rPr>
        <w:t>The simplest way to</w:t>
      </w:r>
      <w:r w:rsidR="00B15A65">
        <w:rPr>
          <w:rFonts w:ascii="Arial" w:hAnsi="Arial" w:cs="Arial"/>
          <w:iCs/>
          <w:sz w:val="24"/>
          <w:szCs w:val="24"/>
        </w:rPr>
        <w:t xml:space="preserve"> circumvent</w:t>
      </w:r>
      <w:r w:rsidR="00CB230C">
        <w:rPr>
          <w:rFonts w:ascii="Arial" w:hAnsi="Arial" w:cs="Arial"/>
          <w:iCs/>
          <w:sz w:val="24"/>
          <w:szCs w:val="24"/>
        </w:rPr>
        <w:t xml:space="preserve"> problem</w:t>
      </w:r>
      <w:r w:rsidR="00B15A65">
        <w:rPr>
          <w:rFonts w:ascii="Arial" w:hAnsi="Arial" w:cs="Arial"/>
          <w:iCs/>
          <w:sz w:val="24"/>
          <w:szCs w:val="24"/>
        </w:rPr>
        <w:t>s</w:t>
      </w:r>
      <w:r w:rsidR="00CB230C">
        <w:rPr>
          <w:rFonts w:ascii="Arial" w:hAnsi="Arial" w:cs="Arial"/>
          <w:iCs/>
          <w:sz w:val="24"/>
          <w:szCs w:val="24"/>
        </w:rPr>
        <w:t xml:space="preserve"> is to use as small injection volumes as possible commensurate with </w:t>
      </w:r>
      <w:r w:rsidR="00E37B96">
        <w:rPr>
          <w:rFonts w:ascii="Arial" w:hAnsi="Arial" w:cs="Arial"/>
          <w:iCs/>
          <w:sz w:val="24"/>
          <w:szCs w:val="24"/>
        </w:rPr>
        <w:t>acceptable</w:t>
      </w:r>
      <w:r w:rsidR="00CB230C">
        <w:rPr>
          <w:rFonts w:ascii="Arial" w:hAnsi="Arial" w:cs="Arial"/>
          <w:iCs/>
          <w:sz w:val="24"/>
          <w:szCs w:val="24"/>
        </w:rPr>
        <w:t xml:space="preserve"> sample detection. </w:t>
      </w:r>
      <w:r>
        <w:rPr>
          <w:rFonts w:ascii="Arial" w:hAnsi="Arial" w:cs="Arial"/>
          <w:iCs/>
          <w:sz w:val="24"/>
          <w:szCs w:val="24"/>
        </w:rPr>
        <w:t>A</w:t>
      </w:r>
      <w:r w:rsidR="00E37B96">
        <w:rPr>
          <w:rFonts w:ascii="Arial" w:hAnsi="Arial" w:cs="Arial"/>
          <w:iCs/>
          <w:sz w:val="24"/>
          <w:szCs w:val="24"/>
        </w:rPr>
        <w:t xml:space="preserve">nother simple </w:t>
      </w:r>
      <w:r>
        <w:rPr>
          <w:rFonts w:ascii="Arial" w:hAnsi="Arial" w:cs="Arial"/>
          <w:iCs/>
          <w:sz w:val="24"/>
          <w:szCs w:val="24"/>
        </w:rPr>
        <w:t xml:space="preserve">remedy was </w:t>
      </w:r>
      <w:r w:rsidR="00CB230C">
        <w:rPr>
          <w:rFonts w:ascii="Arial" w:hAnsi="Arial" w:cs="Arial"/>
          <w:iCs/>
          <w:sz w:val="24"/>
          <w:szCs w:val="24"/>
        </w:rPr>
        <w:t>automatic</w:t>
      </w:r>
      <w:r>
        <w:rPr>
          <w:rFonts w:ascii="Arial" w:hAnsi="Arial" w:cs="Arial"/>
          <w:iCs/>
          <w:sz w:val="24"/>
          <w:szCs w:val="24"/>
        </w:rPr>
        <w:t xml:space="preserve"> pre</w:t>
      </w:r>
      <w:r w:rsidR="00CB230C">
        <w:rPr>
          <w:rFonts w:ascii="Arial" w:hAnsi="Arial" w:cs="Arial"/>
          <w:iCs/>
          <w:sz w:val="24"/>
          <w:szCs w:val="24"/>
        </w:rPr>
        <w:t>-</w:t>
      </w:r>
      <w:r>
        <w:rPr>
          <w:rFonts w:ascii="Arial" w:hAnsi="Arial" w:cs="Arial"/>
          <w:iCs/>
          <w:sz w:val="24"/>
          <w:szCs w:val="24"/>
        </w:rPr>
        <w:t>column dilution of sample</w:t>
      </w:r>
      <w:r w:rsidR="00CB230C">
        <w:rPr>
          <w:rFonts w:ascii="Arial" w:hAnsi="Arial" w:cs="Arial"/>
          <w:iCs/>
          <w:sz w:val="24"/>
          <w:szCs w:val="24"/>
        </w:rPr>
        <w:t xml:space="preserve">, first demonstrated in RP-LC but here successfully adapted for HILC, with dilution </w:t>
      </w:r>
      <w:r w:rsidR="00B15A65">
        <w:rPr>
          <w:rFonts w:ascii="Arial" w:hAnsi="Arial" w:cs="Arial"/>
          <w:iCs/>
          <w:sz w:val="24"/>
          <w:szCs w:val="24"/>
        </w:rPr>
        <w:t>with</w:t>
      </w:r>
      <w:r w:rsidR="00CB230C">
        <w:rPr>
          <w:rFonts w:ascii="Arial" w:hAnsi="Arial" w:cs="Arial"/>
          <w:iCs/>
          <w:sz w:val="24"/>
          <w:szCs w:val="24"/>
        </w:rPr>
        <w:t xml:space="preserve"> ACN as the weak solvent.</w:t>
      </w:r>
      <w:r w:rsidR="0078044C">
        <w:rPr>
          <w:rFonts w:ascii="Arial" w:hAnsi="Arial" w:cs="Arial"/>
          <w:iCs/>
          <w:sz w:val="24"/>
          <w:szCs w:val="24"/>
        </w:rPr>
        <w:t xml:space="preserve"> This technique </w:t>
      </w:r>
      <w:r w:rsidR="00EF2699">
        <w:rPr>
          <w:rFonts w:ascii="Arial" w:hAnsi="Arial" w:cs="Arial"/>
          <w:iCs/>
          <w:sz w:val="24"/>
          <w:szCs w:val="24"/>
        </w:rPr>
        <w:t>gave</w:t>
      </w:r>
      <w:r w:rsidR="0078044C">
        <w:rPr>
          <w:rFonts w:ascii="Arial" w:hAnsi="Arial" w:cs="Arial"/>
          <w:iCs/>
          <w:sz w:val="24"/>
          <w:szCs w:val="24"/>
        </w:rPr>
        <w:t xml:space="preserve"> </w:t>
      </w:r>
      <w:r w:rsidR="00EC2543">
        <w:rPr>
          <w:rFonts w:ascii="Arial" w:hAnsi="Arial" w:cs="Arial"/>
          <w:iCs/>
          <w:sz w:val="24"/>
          <w:szCs w:val="24"/>
        </w:rPr>
        <w:t>excellent results for sample injection in 50 % aqueous ACN when the mp was 90 % aqueous ACN</w:t>
      </w:r>
      <w:r w:rsidR="00B15A65">
        <w:rPr>
          <w:rFonts w:ascii="Arial" w:hAnsi="Arial" w:cs="Arial"/>
          <w:iCs/>
          <w:sz w:val="24"/>
          <w:szCs w:val="24"/>
        </w:rPr>
        <w:t>.</w:t>
      </w:r>
    </w:p>
    <w:p w14:paraId="07B19298" w14:textId="684C30D2" w:rsidR="00464D13" w:rsidRDefault="00CB230C" w:rsidP="00464D13">
      <w:pPr>
        <w:spacing w:line="360" w:lineRule="auto"/>
        <w:rPr>
          <w:rFonts w:ascii="Arial" w:hAnsi="Arial" w:cs="Arial"/>
          <w:iCs/>
          <w:sz w:val="24"/>
          <w:szCs w:val="24"/>
        </w:rPr>
      </w:pPr>
      <w:r>
        <w:rPr>
          <w:rFonts w:ascii="Arial" w:hAnsi="Arial" w:cs="Arial"/>
          <w:iCs/>
          <w:sz w:val="24"/>
          <w:szCs w:val="24"/>
        </w:rPr>
        <w:tab/>
        <w:t xml:space="preserve">Injection of increasing volumes of matched solvent </w:t>
      </w:r>
      <w:r w:rsidR="00E37B96">
        <w:rPr>
          <w:rFonts w:ascii="Arial" w:hAnsi="Arial" w:cs="Arial"/>
          <w:iCs/>
          <w:sz w:val="24"/>
          <w:szCs w:val="24"/>
        </w:rPr>
        <w:t>(</w:t>
      </w:r>
      <w:r>
        <w:rPr>
          <w:rFonts w:ascii="Arial" w:hAnsi="Arial" w:cs="Arial"/>
          <w:iCs/>
          <w:sz w:val="24"/>
          <w:szCs w:val="24"/>
        </w:rPr>
        <w:t xml:space="preserve">1-5 </w:t>
      </w:r>
      <w:r w:rsidRPr="00D750A5">
        <w:rPr>
          <w:rFonts w:ascii="Symbol" w:hAnsi="Symbol" w:cs="Arial"/>
          <w:iCs/>
          <w:sz w:val="24"/>
          <w:szCs w:val="24"/>
        </w:rPr>
        <w:t></w:t>
      </w:r>
      <w:r>
        <w:rPr>
          <w:rFonts w:ascii="Arial" w:hAnsi="Arial" w:cs="Arial"/>
          <w:iCs/>
          <w:sz w:val="24"/>
          <w:szCs w:val="24"/>
        </w:rPr>
        <w:t>L</w:t>
      </w:r>
      <w:r w:rsidR="00E37B96">
        <w:rPr>
          <w:rFonts w:ascii="Arial" w:hAnsi="Arial" w:cs="Arial"/>
          <w:iCs/>
          <w:sz w:val="24"/>
          <w:szCs w:val="24"/>
        </w:rPr>
        <w:t>) produced only minor loss in efficiency except when mass overload occurs at higher sample volumes.</w:t>
      </w:r>
      <w:r w:rsidR="00057F05">
        <w:rPr>
          <w:rFonts w:ascii="Arial" w:hAnsi="Arial" w:cs="Arial"/>
          <w:iCs/>
          <w:sz w:val="24"/>
          <w:szCs w:val="24"/>
        </w:rPr>
        <w:t xml:space="preserve"> </w:t>
      </w:r>
      <w:r w:rsidR="00B15A65">
        <w:rPr>
          <w:rFonts w:ascii="Arial" w:hAnsi="Arial" w:cs="Arial"/>
          <w:iCs/>
          <w:sz w:val="24"/>
          <w:szCs w:val="24"/>
        </w:rPr>
        <w:t>However,</w:t>
      </w:r>
      <w:r w:rsidR="00CD74C4">
        <w:rPr>
          <w:rFonts w:ascii="Arial" w:hAnsi="Arial" w:cs="Arial"/>
          <w:iCs/>
          <w:sz w:val="24"/>
          <w:szCs w:val="24"/>
        </w:rPr>
        <w:t xml:space="preserve"> efficiency was rapidly lost using mismatched concentrations of the same organic solvent (ACN). Thus a 5 </w:t>
      </w:r>
      <w:r w:rsidR="00CD74C4" w:rsidRPr="00D750A5">
        <w:rPr>
          <w:rFonts w:ascii="Symbol" w:hAnsi="Symbol" w:cs="Arial"/>
          <w:iCs/>
          <w:sz w:val="24"/>
          <w:szCs w:val="24"/>
        </w:rPr>
        <w:t></w:t>
      </w:r>
      <w:r w:rsidR="00CD74C4">
        <w:rPr>
          <w:rFonts w:ascii="Arial" w:hAnsi="Arial" w:cs="Arial"/>
          <w:iCs/>
          <w:sz w:val="24"/>
          <w:szCs w:val="24"/>
        </w:rPr>
        <w:t>L injection in 70 % ACN</w:t>
      </w:r>
      <w:r w:rsidR="007D4921">
        <w:rPr>
          <w:rFonts w:ascii="Arial" w:hAnsi="Arial" w:cs="Arial"/>
          <w:iCs/>
          <w:sz w:val="24"/>
          <w:szCs w:val="24"/>
        </w:rPr>
        <w:t xml:space="preserve"> can result in a column efficiency of less than a third that of its value when the same volume is injected in the </w:t>
      </w:r>
      <w:r w:rsidR="006E3DC9">
        <w:rPr>
          <w:rFonts w:ascii="Arial" w:hAnsi="Arial" w:cs="Arial"/>
          <w:iCs/>
          <w:sz w:val="24"/>
          <w:szCs w:val="24"/>
        </w:rPr>
        <w:t>mp</w:t>
      </w:r>
      <w:r w:rsidR="00E37B96">
        <w:rPr>
          <w:rFonts w:ascii="Arial" w:hAnsi="Arial" w:cs="Arial"/>
          <w:iCs/>
          <w:sz w:val="24"/>
          <w:szCs w:val="24"/>
        </w:rPr>
        <w:t xml:space="preserve"> (90 % ACN)</w:t>
      </w:r>
      <w:r w:rsidR="007D4921">
        <w:rPr>
          <w:rFonts w:ascii="Arial" w:hAnsi="Arial" w:cs="Arial"/>
          <w:iCs/>
          <w:sz w:val="24"/>
          <w:szCs w:val="24"/>
        </w:rPr>
        <w:t>.</w:t>
      </w:r>
      <w:r w:rsidR="005F2AAD">
        <w:rPr>
          <w:rFonts w:ascii="Arial" w:hAnsi="Arial" w:cs="Arial"/>
          <w:iCs/>
          <w:sz w:val="24"/>
          <w:szCs w:val="24"/>
        </w:rPr>
        <w:t xml:space="preserve"> Loss of efficiency </w:t>
      </w:r>
      <w:r w:rsidR="00057F05">
        <w:rPr>
          <w:rFonts w:ascii="Arial" w:hAnsi="Arial" w:cs="Arial"/>
          <w:iCs/>
          <w:sz w:val="24"/>
          <w:szCs w:val="24"/>
        </w:rPr>
        <w:t>was</w:t>
      </w:r>
      <w:r w:rsidR="005F2AAD">
        <w:rPr>
          <w:rFonts w:ascii="Arial" w:hAnsi="Arial" w:cs="Arial"/>
          <w:iCs/>
          <w:sz w:val="24"/>
          <w:szCs w:val="24"/>
        </w:rPr>
        <w:t xml:space="preserve"> greater as the sample volume and degree of mi</w:t>
      </w:r>
      <w:r w:rsidR="00057F05">
        <w:rPr>
          <w:rFonts w:ascii="Arial" w:hAnsi="Arial" w:cs="Arial"/>
          <w:iCs/>
          <w:sz w:val="24"/>
          <w:szCs w:val="24"/>
        </w:rPr>
        <w:t>s</w:t>
      </w:r>
      <w:r w:rsidR="005F2AAD">
        <w:rPr>
          <w:rFonts w:ascii="Arial" w:hAnsi="Arial" w:cs="Arial"/>
          <w:iCs/>
          <w:sz w:val="24"/>
          <w:szCs w:val="24"/>
        </w:rPr>
        <w:t>match increase</w:t>
      </w:r>
      <w:r w:rsidR="00B15A65">
        <w:rPr>
          <w:rFonts w:ascii="Arial" w:hAnsi="Arial" w:cs="Arial"/>
          <w:iCs/>
          <w:sz w:val="24"/>
          <w:szCs w:val="24"/>
        </w:rPr>
        <w:t>d</w:t>
      </w:r>
      <w:r w:rsidR="005F2AAD">
        <w:rPr>
          <w:rFonts w:ascii="Arial" w:hAnsi="Arial" w:cs="Arial"/>
          <w:iCs/>
          <w:sz w:val="24"/>
          <w:szCs w:val="24"/>
        </w:rPr>
        <w:t>.</w:t>
      </w:r>
      <w:r w:rsidR="0008270E">
        <w:rPr>
          <w:rFonts w:ascii="Arial" w:hAnsi="Arial" w:cs="Arial"/>
          <w:iCs/>
          <w:sz w:val="24"/>
          <w:szCs w:val="24"/>
        </w:rPr>
        <w:t xml:space="preserve"> R</w:t>
      </w:r>
      <w:r w:rsidR="007D4921">
        <w:rPr>
          <w:rFonts w:ascii="Arial" w:hAnsi="Arial" w:cs="Arial"/>
          <w:iCs/>
          <w:sz w:val="24"/>
          <w:szCs w:val="24"/>
        </w:rPr>
        <w:t xml:space="preserve">eduction in efficiency is caused by excess of the strong solvent (water) producing a temporary increase in the </w:t>
      </w:r>
      <w:r w:rsidR="0008270E">
        <w:rPr>
          <w:rFonts w:ascii="Arial" w:hAnsi="Arial" w:cs="Arial"/>
          <w:iCs/>
          <w:sz w:val="24"/>
          <w:szCs w:val="24"/>
        </w:rPr>
        <w:t xml:space="preserve">eluotropic </w:t>
      </w:r>
      <w:r w:rsidR="007D4921">
        <w:rPr>
          <w:rFonts w:ascii="Arial" w:hAnsi="Arial" w:cs="Arial"/>
          <w:iCs/>
          <w:sz w:val="24"/>
          <w:szCs w:val="24"/>
        </w:rPr>
        <w:t xml:space="preserve">strength of the </w:t>
      </w:r>
      <w:r w:rsidR="006E3DC9">
        <w:rPr>
          <w:rFonts w:ascii="Arial" w:hAnsi="Arial" w:cs="Arial"/>
          <w:iCs/>
          <w:sz w:val="24"/>
          <w:szCs w:val="24"/>
        </w:rPr>
        <w:t>mp</w:t>
      </w:r>
      <w:r w:rsidR="007D4921">
        <w:rPr>
          <w:rFonts w:ascii="Arial" w:hAnsi="Arial" w:cs="Arial"/>
          <w:iCs/>
          <w:sz w:val="24"/>
          <w:szCs w:val="24"/>
        </w:rPr>
        <w:t xml:space="preserve">, which reduces focussing of the injection. The extent of deterioration in </w:t>
      </w:r>
      <w:r w:rsidR="007D4921">
        <w:rPr>
          <w:rFonts w:ascii="Arial" w:hAnsi="Arial" w:cs="Arial"/>
          <w:iCs/>
          <w:sz w:val="24"/>
          <w:szCs w:val="24"/>
        </w:rPr>
        <w:lastRenderedPageBreak/>
        <w:t xml:space="preserve">efficiency decreases with increase in </w:t>
      </w:r>
      <w:r w:rsidR="0008270E">
        <w:rPr>
          <w:rFonts w:ascii="Arial" w:hAnsi="Arial" w:cs="Arial"/>
          <w:iCs/>
          <w:sz w:val="24"/>
          <w:szCs w:val="24"/>
        </w:rPr>
        <w:t xml:space="preserve">solute </w:t>
      </w:r>
      <w:r w:rsidR="0008270E">
        <w:rPr>
          <w:rFonts w:ascii="Arial" w:hAnsi="Arial" w:cs="Arial"/>
          <w:i/>
          <w:sz w:val="24"/>
          <w:szCs w:val="24"/>
        </w:rPr>
        <w:t>k</w:t>
      </w:r>
      <w:r w:rsidR="007D4921">
        <w:rPr>
          <w:rFonts w:ascii="Arial" w:hAnsi="Arial" w:cs="Arial"/>
          <w:iCs/>
          <w:sz w:val="24"/>
          <w:szCs w:val="24"/>
        </w:rPr>
        <w:t xml:space="preserve"> </w:t>
      </w:r>
      <w:r w:rsidR="003002E2">
        <w:rPr>
          <w:rFonts w:ascii="Arial" w:hAnsi="Arial" w:cs="Arial"/>
          <w:iCs/>
          <w:sz w:val="24"/>
          <w:szCs w:val="24"/>
        </w:rPr>
        <w:t xml:space="preserve">, as the influence of the injection solvent decreases with time. However, other factors are involved, especially for ionogenic solutes that have a more complex retention mechanism. </w:t>
      </w:r>
      <w:r w:rsidR="005600E4">
        <w:rPr>
          <w:rFonts w:ascii="Arial" w:hAnsi="Arial" w:cs="Arial"/>
          <w:iCs/>
          <w:sz w:val="24"/>
          <w:szCs w:val="24"/>
        </w:rPr>
        <w:t xml:space="preserve"> </w:t>
      </w:r>
      <w:r w:rsidR="00B15A65">
        <w:rPr>
          <w:rFonts w:ascii="Arial" w:hAnsi="Arial" w:cs="Arial"/>
          <w:iCs/>
          <w:sz w:val="24"/>
          <w:szCs w:val="24"/>
        </w:rPr>
        <w:t>S</w:t>
      </w:r>
      <w:r w:rsidR="005600E4">
        <w:rPr>
          <w:rFonts w:ascii="Arial" w:hAnsi="Arial" w:cs="Arial"/>
          <w:iCs/>
          <w:sz w:val="24"/>
          <w:szCs w:val="24"/>
        </w:rPr>
        <w:t>imilarities</w:t>
      </w:r>
      <w:r w:rsidR="00B15A65">
        <w:rPr>
          <w:rFonts w:ascii="Arial" w:hAnsi="Arial" w:cs="Arial"/>
          <w:iCs/>
          <w:sz w:val="24"/>
          <w:szCs w:val="24"/>
        </w:rPr>
        <w:t xml:space="preserve">, but also some </w:t>
      </w:r>
      <w:r w:rsidR="005600E4">
        <w:rPr>
          <w:rFonts w:ascii="Arial" w:hAnsi="Arial" w:cs="Arial"/>
          <w:iCs/>
          <w:sz w:val="24"/>
          <w:szCs w:val="24"/>
        </w:rPr>
        <w:t>differences were obtained by changing the column and/or mp</w:t>
      </w:r>
      <w:r w:rsidR="00542B2C">
        <w:rPr>
          <w:rFonts w:ascii="Arial" w:hAnsi="Arial" w:cs="Arial"/>
          <w:iCs/>
          <w:sz w:val="24"/>
          <w:szCs w:val="24"/>
        </w:rPr>
        <w:t>.</w:t>
      </w:r>
    </w:p>
    <w:p w14:paraId="4F3F3119" w14:textId="7A26A9D0" w:rsidR="00464D13" w:rsidRDefault="00464D13" w:rsidP="00464D13">
      <w:pPr>
        <w:spacing w:before="240" w:line="360" w:lineRule="auto"/>
        <w:rPr>
          <w:rFonts w:ascii="Arial" w:hAnsi="Arial" w:cs="Arial"/>
          <w:iCs/>
          <w:sz w:val="24"/>
          <w:szCs w:val="24"/>
        </w:rPr>
      </w:pPr>
      <w:r>
        <w:rPr>
          <w:rFonts w:ascii="Arial" w:hAnsi="Arial" w:cs="Arial"/>
          <w:iCs/>
          <w:sz w:val="24"/>
          <w:szCs w:val="24"/>
        </w:rPr>
        <w:tab/>
        <w:t>Exchanging the injection solvent to organic solvents other than ACN</w:t>
      </w:r>
      <w:r w:rsidR="00B15A65">
        <w:rPr>
          <w:rFonts w:ascii="Arial" w:hAnsi="Arial" w:cs="Arial"/>
          <w:iCs/>
          <w:sz w:val="24"/>
          <w:szCs w:val="24"/>
        </w:rPr>
        <w:t xml:space="preserve"> </w:t>
      </w:r>
      <w:r w:rsidR="005600E4">
        <w:rPr>
          <w:rFonts w:ascii="Arial" w:hAnsi="Arial" w:cs="Arial"/>
          <w:iCs/>
          <w:sz w:val="24"/>
          <w:szCs w:val="24"/>
        </w:rPr>
        <w:t xml:space="preserve">may be necessary to increase </w:t>
      </w:r>
      <w:r w:rsidR="00B15A65">
        <w:rPr>
          <w:rFonts w:ascii="Arial" w:hAnsi="Arial" w:cs="Arial"/>
          <w:iCs/>
          <w:sz w:val="24"/>
          <w:szCs w:val="24"/>
        </w:rPr>
        <w:t>sample</w:t>
      </w:r>
      <w:r w:rsidR="005600E4">
        <w:rPr>
          <w:rFonts w:ascii="Arial" w:hAnsi="Arial" w:cs="Arial"/>
          <w:iCs/>
          <w:sz w:val="24"/>
          <w:szCs w:val="24"/>
        </w:rPr>
        <w:t xml:space="preserve"> solubil</w:t>
      </w:r>
      <w:r w:rsidR="008E00CA">
        <w:rPr>
          <w:rFonts w:ascii="Arial" w:hAnsi="Arial" w:cs="Arial"/>
          <w:iCs/>
          <w:sz w:val="24"/>
          <w:szCs w:val="24"/>
        </w:rPr>
        <w:t>ity</w:t>
      </w:r>
      <w:r w:rsidR="0008270E">
        <w:rPr>
          <w:rFonts w:ascii="Arial" w:hAnsi="Arial" w:cs="Arial"/>
          <w:iCs/>
          <w:sz w:val="24"/>
          <w:szCs w:val="24"/>
        </w:rPr>
        <w:t>,</w:t>
      </w:r>
      <w:r>
        <w:rPr>
          <w:rFonts w:ascii="Arial" w:hAnsi="Arial" w:cs="Arial"/>
          <w:iCs/>
          <w:sz w:val="24"/>
          <w:szCs w:val="24"/>
        </w:rPr>
        <w:t xml:space="preserve"> represent</w:t>
      </w:r>
      <w:r w:rsidR="00B15A65">
        <w:rPr>
          <w:rFonts w:ascii="Arial" w:hAnsi="Arial" w:cs="Arial"/>
          <w:iCs/>
          <w:sz w:val="24"/>
          <w:szCs w:val="24"/>
        </w:rPr>
        <w:t xml:space="preserve">ing </w:t>
      </w:r>
      <w:r>
        <w:rPr>
          <w:rFonts w:ascii="Arial" w:hAnsi="Arial" w:cs="Arial"/>
          <w:iCs/>
          <w:sz w:val="24"/>
          <w:szCs w:val="24"/>
        </w:rPr>
        <w:t xml:space="preserve">more drastic increase in solvent mismatch. </w:t>
      </w:r>
      <w:r w:rsidR="008E00CA">
        <w:rPr>
          <w:rFonts w:ascii="Arial" w:hAnsi="Arial" w:cs="Arial"/>
          <w:iCs/>
          <w:sz w:val="24"/>
          <w:szCs w:val="24"/>
        </w:rPr>
        <w:t>F</w:t>
      </w:r>
      <w:r>
        <w:rPr>
          <w:rFonts w:ascii="Arial" w:hAnsi="Arial" w:cs="Arial"/>
          <w:iCs/>
          <w:sz w:val="24"/>
          <w:szCs w:val="24"/>
        </w:rPr>
        <w:t xml:space="preserve">or small injection volumes (1 </w:t>
      </w:r>
      <w:r w:rsidRPr="006A3612">
        <w:rPr>
          <w:rFonts w:ascii="Symbol" w:hAnsi="Symbol" w:cs="Arial"/>
          <w:iCs/>
          <w:sz w:val="24"/>
          <w:szCs w:val="24"/>
        </w:rPr>
        <w:t></w:t>
      </w:r>
      <w:r>
        <w:rPr>
          <w:rFonts w:ascii="Arial" w:hAnsi="Arial" w:cs="Arial"/>
          <w:iCs/>
          <w:sz w:val="24"/>
          <w:szCs w:val="24"/>
        </w:rPr>
        <w:t xml:space="preserve">L) of 90 % organic </w:t>
      </w:r>
      <w:r w:rsidR="00B15A65">
        <w:rPr>
          <w:rFonts w:ascii="Arial" w:hAnsi="Arial" w:cs="Arial"/>
          <w:iCs/>
          <w:sz w:val="24"/>
          <w:szCs w:val="24"/>
        </w:rPr>
        <w:t xml:space="preserve">with </w:t>
      </w:r>
      <w:r>
        <w:rPr>
          <w:rFonts w:ascii="Arial" w:hAnsi="Arial" w:cs="Arial"/>
          <w:iCs/>
          <w:sz w:val="24"/>
          <w:szCs w:val="24"/>
        </w:rPr>
        <w:t xml:space="preserve">a 90 % ACN </w:t>
      </w:r>
      <w:r w:rsidR="006E3DC9">
        <w:rPr>
          <w:rFonts w:ascii="Arial" w:hAnsi="Arial" w:cs="Arial"/>
          <w:iCs/>
          <w:sz w:val="24"/>
          <w:szCs w:val="24"/>
        </w:rPr>
        <w:t>mp</w:t>
      </w:r>
      <w:r>
        <w:rPr>
          <w:rFonts w:ascii="Arial" w:hAnsi="Arial" w:cs="Arial"/>
          <w:iCs/>
          <w:sz w:val="24"/>
          <w:szCs w:val="24"/>
        </w:rPr>
        <w:t>, surprisingly little difference in efficiency for</w:t>
      </w:r>
      <w:r w:rsidR="0008270E">
        <w:rPr>
          <w:rFonts w:ascii="Arial" w:hAnsi="Arial" w:cs="Arial"/>
          <w:iCs/>
          <w:sz w:val="24"/>
          <w:szCs w:val="24"/>
        </w:rPr>
        <w:t xml:space="preserve"> neu</w:t>
      </w:r>
      <w:r w:rsidR="00B15A65">
        <w:rPr>
          <w:rFonts w:ascii="Arial" w:hAnsi="Arial" w:cs="Arial"/>
          <w:iCs/>
          <w:sz w:val="24"/>
          <w:szCs w:val="24"/>
        </w:rPr>
        <w:t>t</w:t>
      </w:r>
      <w:r w:rsidR="0008270E">
        <w:rPr>
          <w:rFonts w:ascii="Arial" w:hAnsi="Arial" w:cs="Arial"/>
          <w:iCs/>
          <w:sz w:val="24"/>
          <w:szCs w:val="24"/>
        </w:rPr>
        <w:t>ral and charged solutes</w:t>
      </w:r>
      <w:r>
        <w:rPr>
          <w:rFonts w:ascii="Arial" w:hAnsi="Arial" w:cs="Arial"/>
          <w:iCs/>
          <w:sz w:val="24"/>
          <w:szCs w:val="24"/>
        </w:rPr>
        <w:t xml:space="preserve"> was obtained for acetone or IPA</w:t>
      </w:r>
      <w:r w:rsidR="00222C81">
        <w:rPr>
          <w:rFonts w:ascii="Arial" w:hAnsi="Arial" w:cs="Arial"/>
          <w:iCs/>
          <w:sz w:val="24"/>
          <w:szCs w:val="24"/>
        </w:rPr>
        <w:t xml:space="preserve"> as the</w:t>
      </w:r>
      <w:r>
        <w:rPr>
          <w:rFonts w:ascii="Arial" w:hAnsi="Arial" w:cs="Arial"/>
          <w:iCs/>
          <w:sz w:val="24"/>
          <w:szCs w:val="24"/>
        </w:rPr>
        <w:t xml:space="preserve"> injection solvent. </w:t>
      </w:r>
      <w:r w:rsidR="005600E4">
        <w:rPr>
          <w:rFonts w:ascii="Arial" w:hAnsi="Arial" w:cs="Arial"/>
          <w:iCs/>
          <w:sz w:val="24"/>
          <w:szCs w:val="24"/>
        </w:rPr>
        <w:t>The deterioration in performance generally increased with increase in the eluotropic strength of the solvent. Thus</w:t>
      </w:r>
      <w:r w:rsidR="00E74CB8">
        <w:rPr>
          <w:rFonts w:ascii="Arial" w:hAnsi="Arial" w:cs="Arial"/>
          <w:iCs/>
          <w:sz w:val="24"/>
          <w:szCs w:val="24"/>
        </w:rPr>
        <w:t>,</w:t>
      </w:r>
      <w:r w:rsidR="005600E4">
        <w:rPr>
          <w:rFonts w:ascii="Arial" w:hAnsi="Arial" w:cs="Arial"/>
          <w:iCs/>
          <w:sz w:val="24"/>
          <w:szCs w:val="24"/>
        </w:rPr>
        <w:t xml:space="preserve"> acetone and IPA</w:t>
      </w:r>
      <w:r w:rsidR="000913DB">
        <w:rPr>
          <w:rFonts w:ascii="Arial" w:hAnsi="Arial" w:cs="Arial"/>
          <w:iCs/>
          <w:sz w:val="24"/>
          <w:szCs w:val="24"/>
        </w:rPr>
        <w:t>,</w:t>
      </w:r>
      <w:r w:rsidR="005600E4">
        <w:rPr>
          <w:rFonts w:ascii="Arial" w:hAnsi="Arial" w:cs="Arial"/>
          <w:iCs/>
          <w:sz w:val="24"/>
          <w:szCs w:val="24"/>
        </w:rPr>
        <w:t xml:space="preserve"> which are considered to have the most similar elution strength to ACN</w:t>
      </w:r>
      <w:r w:rsidR="00B15A65">
        <w:rPr>
          <w:rFonts w:ascii="Arial" w:hAnsi="Arial" w:cs="Arial"/>
          <w:iCs/>
          <w:sz w:val="24"/>
          <w:szCs w:val="24"/>
        </w:rPr>
        <w:t xml:space="preserve"> in HILIC</w:t>
      </w:r>
      <w:r w:rsidR="000913DB">
        <w:rPr>
          <w:rFonts w:ascii="Arial" w:hAnsi="Arial" w:cs="Arial"/>
          <w:iCs/>
          <w:sz w:val="24"/>
          <w:szCs w:val="24"/>
        </w:rPr>
        <w:t>,</w:t>
      </w:r>
      <w:r w:rsidR="005600E4">
        <w:rPr>
          <w:rFonts w:ascii="Arial" w:hAnsi="Arial" w:cs="Arial"/>
          <w:iCs/>
          <w:sz w:val="24"/>
          <w:szCs w:val="24"/>
        </w:rPr>
        <w:t xml:space="preserve"> gave the best results. </w:t>
      </w:r>
      <w:r w:rsidR="00E74CB8">
        <w:rPr>
          <w:rFonts w:ascii="Arial" w:hAnsi="Arial" w:cs="Arial"/>
          <w:iCs/>
          <w:sz w:val="24"/>
          <w:szCs w:val="24"/>
        </w:rPr>
        <w:t>However, increasing the volume of the sample and the degree of mismatch in the aqueous content of the injection solvent again produced more serious deterioration in performance.</w:t>
      </w:r>
      <w:r>
        <w:rPr>
          <w:rFonts w:ascii="Arial" w:hAnsi="Arial" w:cs="Arial"/>
          <w:iCs/>
          <w:sz w:val="24"/>
          <w:szCs w:val="24"/>
        </w:rPr>
        <w:tab/>
      </w:r>
    </w:p>
    <w:p w14:paraId="07DF18F0" w14:textId="72FEF9E9" w:rsidR="00931323" w:rsidRPr="001158A0" w:rsidRDefault="001158A0" w:rsidP="00464D13">
      <w:pPr>
        <w:spacing w:before="240" w:line="360" w:lineRule="auto"/>
        <w:rPr>
          <w:rFonts w:ascii="Arial" w:hAnsi="Arial" w:cs="Arial"/>
          <w:b/>
          <w:bCs/>
          <w:iCs/>
          <w:sz w:val="24"/>
          <w:szCs w:val="24"/>
        </w:rPr>
      </w:pPr>
      <w:r w:rsidRPr="001158A0">
        <w:rPr>
          <w:rFonts w:ascii="Arial" w:hAnsi="Arial" w:cs="Arial"/>
          <w:b/>
          <w:bCs/>
          <w:iCs/>
          <w:sz w:val="24"/>
          <w:szCs w:val="24"/>
        </w:rPr>
        <w:t>Declaration of Competing Interest.</w:t>
      </w:r>
    </w:p>
    <w:p w14:paraId="3AC65A74" w14:textId="21722513" w:rsidR="001158A0" w:rsidRDefault="001158A0" w:rsidP="00464D13">
      <w:pPr>
        <w:spacing w:before="240" w:line="360" w:lineRule="auto"/>
        <w:rPr>
          <w:rFonts w:ascii="Arial" w:hAnsi="Arial" w:cs="Arial"/>
          <w:iCs/>
          <w:sz w:val="24"/>
          <w:szCs w:val="24"/>
        </w:rPr>
      </w:pPr>
      <w:r>
        <w:rPr>
          <w:rFonts w:ascii="Arial" w:hAnsi="Arial" w:cs="Arial"/>
          <w:iCs/>
          <w:sz w:val="24"/>
          <w:szCs w:val="24"/>
        </w:rPr>
        <w:t>The authors declare that they have no known competing financial interests or personal relationships that could have appeared to influence the work reported in this paper.</w:t>
      </w:r>
    </w:p>
    <w:p w14:paraId="33051A9A" w14:textId="6F8FC1C2" w:rsidR="001158A0" w:rsidRPr="001158A0" w:rsidRDefault="001158A0" w:rsidP="00464D13">
      <w:pPr>
        <w:spacing w:before="240" w:line="360" w:lineRule="auto"/>
        <w:rPr>
          <w:rFonts w:ascii="Arial" w:hAnsi="Arial" w:cs="Arial"/>
          <w:b/>
          <w:bCs/>
          <w:iCs/>
          <w:sz w:val="24"/>
          <w:szCs w:val="24"/>
        </w:rPr>
      </w:pPr>
      <w:r w:rsidRPr="001158A0">
        <w:rPr>
          <w:rFonts w:ascii="Arial" w:hAnsi="Arial" w:cs="Arial"/>
          <w:b/>
          <w:bCs/>
          <w:iCs/>
          <w:sz w:val="24"/>
          <w:szCs w:val="24"/>
        </w:rPr>
        <w:t>CRediT authorship contribution statement</w:t>
      </w:r>
    </w:p>
    <w:p w14:paraId="3CD1476D" w14:textId="172AC4C8" w:rsidR="001158A0" w:rsidRDefault="001158A0" w:rsidP="00464D13">
      <w:pPr>
        <w:spacing w:before="240" w:line="360" w:lineRule="auto"/>
        <w:rPr>
          <w:rFonts w:ascii="Arial" w:hAnsi="Arial" w:cs="Arial"/>
          <w:iCs/>
          <w:sz w:val="24"/>
          <w:szCs w:val="24"/>
        </w:rPr>
      </w:pPr>
      <w:r w:rsidRPr="00EF3CB4">
        <w:rPr>
          <w:rFonts w:ascii="Arial" w:hAnsi="Arial" w:cs="Arial"/>
          <w:b/>
          <w:bCs/>
          <w:iCs/>
          <w:sz w:val="24"/>
          <w:szCs w:val="24"/>
        </w:rPr>
        <w:t>David V. McCalley:</w:t>
      </w:r>
      <w:r>
        <w:rPr>
          <w:rFonts w:ascii="Arial" w:hAnsi="Arial" w:cs="Arial"/>
          <w:iCs/>
          <w:sz w:val="24"/>
          <w:szCs w:val="24"/>
        </w:rPr>
        <w:t xml:space="preserve"> Conceptualisation, Practical work, Methodology, Curation, writing original draft. </w:t>
      </w:r>
      <w:r w:rsidRPr="00EF3CB4">
        <w:rPr>
          <w:rFonts w:ascii="Arial" w:hAnsi="Arial" w:cs="Arial"/>
          <w:b/>
          <w:bCs/>
          <w:iCs/>
          <w:sz w:val="24"/>
          <w:szCs w:val="24"/>
        </w:rPr>
        <w:t>Mark R. Taylor</w:t>
      </w:r>
      <w:r>
        <w:rPr>
          <w:rFonts w:ascii="Arial" w:hAnsi="Arial" w:cs="Arial"/>
          <w:iCs/>
          <w:sz w:val="24"/>
          <w:szCs w:val="24"/>
        </w:rPr>
        <w:t xml:space="preserve">: Securing funding, discussion of practical work, manuscript commenting and editing. </w:t>
      </w:r>
      <w:r w:rsidRPr="00EF3CB4">
        <w:rPr>
          <w:rFonts w:ascii="Arial" w:hAnsi="Arial" w:cs="Arial"/>
          <w:b/>
          <w:bCs/>
          <w:iCs/>
          <w:sz w:val="24"/>
          <w:szCs w:val="24"/>
        </w:rPr>
        <w:t>Jane Kawakami</w:t>
      </w:r>
      <w:r>
        <w:rPr>
          <w:rFonts w:ascii="Arial" w:hAnsi="Arial" w:cs="Arial"/>
          <w:iCs/>
          <w:sz w:val="24"/>
          <w:szCs w:val="24"/>
        </w:rPr>
        <w:t>: Manuscript editing.</w:t>
      </w:r>
    </w:p>
    <w:p w14:paraId="774F735D" w14:textId="53EBE9E0" w:rsidR="00931323" w:rsidRPr="00931323" w:rsidRDefault="00931323" w:rsidP="00464D13">
      <w:pPr>
        <w:spacing w:before="240" w:line="360" w:lineRule="auto"/>
        <w:rPr>
          <w:rFonts w:ascii="Arial" w:hAnsi="Arial" w:cs="Arial"/>
          <w:b/>
          <w:bCs/>
          <w:iCs/>
          <w:sz w:val="24"/>
          <w:szCs w:val="24"/>
        </w:rPr>
      </w:pPr>
      <w:r w:rsidRPr="00931323">
        <w:rPr>
          <w:rFonts w:ascii="Arial" w:hAnsi="Arial" w:cs="Arial"/>
          <w:b/>
          <w:bCs/>
          <w:iCs/>
          <w:sz w:val="24"/>
          <w:szCs w:val="24"/>
        </w:rPr>
        <w:t>Acknowledgement.</w:t>
      </w:r>
    </w:p>
    <w:p w14:paraId="0AF00364" w14:textId="0B0B0DFC" w:rsidR="00464D13" w:rsidRDefault="00931323" w:rsidP="001158A0">
      <w:pPr>
        <w:spacing w:before="240" w:line="360" w:lineRule="auto"/>
        <w:rPr>
          <w:rFonts w:ascii="Arial" w:hAnsi="Arial" w:cs="Arial"/>
          <w:iCs/>
          <w:sz w:val="24"/>
          <w:szCs w:val="24"/>
        </w:rPr>
      </w:pPr>
      <w:r>
        <w:rPr>
          <w:rFonts w:ascii="Arial" w:hAnsi="Arial" w:cs="Arial"/>
          <w:iCs/>
          <w:sz w:val="24"/>
          <w:szCs w:val="24"/>
        </w:rPr>
        <w:t>The authors thank Agilent Technologies (Waldbronn, Germany) for the gift of the HPLC instrument</w:t>
      </w:r>
      <w:r w:rsidR="001158A0">
        <w:rPr>
          <w:rFonts w:ascii="Arial" w:hAnsi="Arial" w:cs="Arial"/>
          <w:iCs/>
          <w:sz w:val="24"/>
          <w:szCs w:val="24"/>
        </w:rPr>
        <w:t>, and Waters (Milford, USA) for the gift of the columns used in this work.</w:t>
      </w:r>
    </w:p>
    <w:p w14:paraId="42243A23" w14:textId="7F7B0C92" w:rsidR="00EF3CB4" w:rsidRDefault="00EF3CB4" w:rsidP="001158A0">
      <w:pPr>
        <w:spacing w:before="240" w:line="360" w:lineRule="auto"/>
        <w:rPr>
          <w:rFonts w:ascii="Arial" w:hAnsi="Arial" w:cs="Arial"/>
          <w:iCs/>
          <w:sz w:val="24"/>
          <w:szCs w:val="24"/>
        </w:rPr>
      </w:pPr>
      <w:r w:rsidRPr="00EF3CB4">
        <w:rPr>
          <w:rFonts w:ascii="Arial" w:hAnsi="Arial" w:cs="Arial"/>
          <w:b/>
          <w:bCs/>
          <w:iCs/>
          <w:sz w:val="24"/>
          <w:szCs w:val="24"/>
        </w:rPr>
        <w:t>Funding</w:t>
      </w:r>
      <w:r>
        <w:rPr>
          <w:rFonts w:ascii="Arial" w:hAnsi="Arial" w:cs="Arial"/>
          <w:iCs/>
          <w:sz w:val="24"/>
          <w:szCs w:val="24"/>
        </w:rPr>
        <w:t>.</w:t>
      </w:r>
    </w:p>
    <w:p w14:paraId="2E9E475C" w14:textId="6BAAF50F" w:rsidR="00EF3CB4" w:rsidRDefault="00EF3CB4" w:rsidP="001158A0">
      <w:pPr>
        <w:spacing w:before="240" w:line="360" w:lineRule="auto"/>
        <w:rPr>
          <w:rFonts w:ascii="Arial" w:hAnsi="Arial" w:cs="Arial"/>
          <w:iCs/>
          <w:sz w:val="24"/>
          <w:szCs w:val="24"/>
        </w:rPr>
      </w:pPr>
      <w:r>
        <w:rPr>
          <w:rFonts w:ascii="Arial" w:hAnsi="Arial" w:cs="Arial"/>
          <w:iCs/>
          <w:sz w:val="24"/>
          <w:szCs w:val="24"/>
        </w:rPr>
        <w:t>This work was partially funded by Pfizer.</w:t>
      </w:r>
    </w:p>
    <w:p w14:paraId="58E645B9" w14:textId="2583B241" w:rsidR="00C611EE" w:rsidRDefault="00C611EE">
      <w:pPr>
        <w:rPr>
          <w:rFonts w:ascii="Arial" w:hAnsi="Arial" w:cs="Arial"/>
          <w:iCs/>
          <w:sz w:val="24"/>
          <w:szCs w:val="24"/>
        </w:rPr>
      </w:pPr>
      <w:r>
        <w:rPr>
          <w:rFonts w:ascii="Arial" w:hAnsi="Arial" w:cs="Arial"/>
          <w:iCs/>
          <w:sz w:val="24"/>
          <w:szCs w:val="24"/>
        </w:rPr>
        <w:lastRenderedPageBreak/>
        <w:br w:type="page"/>
      </w:r>
    </w:p>
    <w:p w14:paraId="352A4530" w14:textId="77777777" w:rsidR="000E053B" w:rsidRDefault="000E053B" w:rsidP="000E053B">
      <w:pPr>
        <w:rPr>
          <w:rFonts w:ascii="Arial" w:hAnsi="Arial" w:cs="Arial"/>
          <w:iCs/>
          <w:sz w:val="24"/>
          <w:szCs w:val="24"/>
        </w:rPr>
      </w:pPr>
      <w:r>
        <w:rPr>
          <w:rFonts w:ascii="Arial" w:hAnsi="Arial" w:cs="Arial"/>
          <w:b/>
          <w:bCs/>
          <w:iCs/>
          <w:sz w:val="24"/>
          <w:szCs w:val="24"/>
        </w:rPr>
        <w:lastRenderedPageBreak/>
        <w:t xml:space="preserve">5 </w:t>
      </w:r>
      <w:r w:rsidRPr="008B617B">
        <w:rPr>
          <w:rFonts w:ascii="Arial" w:hAnsi="Arial" w:cs="Arial"/>
          <w:b/>
          <w:bCs/>
          <w:iCs/>
          <w:sz w:val="24"/>
          <w:szCs w:val="24"/>
        </w:rPr>
        <w:t>Legend to Figures</w:t>
      </w:r>
      <w:r>
        <w:rPr>
          <w:rFonts w:ascii="Arial" w:hAnsi="Arial" w:cs="Arial"/>
          <w:iCs/>
          <w:sz w:val="24"/>
          <w:szCs w:val="24"/>
        </w:rPr>
        <w:t>.</w:t>
      </w:r>
    </w:p>
    <w:p w14:paraId="31AD03DA" w14:textId="6D985DBC" w:rsidR="000E053B" w:rsidRDefault="00E528B6" w:rsidP="000E053B">
      <w:pPr>
        <w:rPr>
          <w:rFonts w:ascii="Arial" w:hAnsi="Arial" w:cs="Arial"/>
          <w:iCs/>
          <w:sz w:val="24"/>
          <w:szCs w:val="24"/>
        </w:rPr>
      </w:pPr>
      <w:r>
        <w:rPr>
          <w:rFonts w:ascii="Arial" w:hAnsi="Arial" w:cs="Arial"/>
          <w:iCs/>
          <w:sz w:val="24"/>
          <w:szCs w:val="24"/>
        </w:rPr>
        <w:t>F</w:t>
      </w:r>
      <w:r w:rsidR="000E053B">
        <w:rPr>
          <w:rFonts w:ascii="Arial" w:hAnsi="Arial" w:cs="Arial"/>
          <w:iCs/>
          <w:sz w:val="24"/>
          <w:szCs w:val="24"/>
        </w:rPr>
        <w:t xml:space="preserve">ig. 1. </w:t>
      </w:r>
      <w:r>
        <w:rPr>
          <w:rFonts w:ascii="Arial" w:hAnsi="Arial" w:cs="Arial"/>
          <w:iCs/>
          <w:sz w:val="24"/>
          <w:szCs w:val="24"/>
        </w:rPr>
        <w:t>Pre-</w:t>
      </w:r>
      <w:r w:rsidR="000E053B">
        <w:rPr>
          <w:rFonts w:ascii="Arial" w:hAnsi="Arial" w:cs="Arial"/>
          <w:iCs/>
          <w:sz w:val="24"/>
          <w:szCs w:val="24"/>
        </w:rPr>
        <w:t>column dilution</w:t>
      </w:r>
      <w:r w:rsidR="000B61A0">
        <w:rPr>
          <w:rFonts w:ascii="Arial" w:hAnsi="Arial" w:cs="Arial"/>
          <w:iCs/>
          <w:sz w:val="24"/>
          <w:szCs w:val="24"/>
        </w:rPr>
        <w:t xml:space="preserve"> (PCD)</w:t>
      </w:r>
      <w:r w:rsidR="000E053B">
        <w:rPr>
          <w:rFonts w:ascii="Arial" w:hAnsi="Arial" w:cs="Arial"/>
          <w:iCs/>
          <w:sz w:val="24"/>
          <w:szCs w:val="24"/>
        </w:rPr>
        <w:t xml:space="preserve"> using 1 </w:t>
      </w:r>
      <w:r w:rsidR="000E053B" w:rsidRPr="00C04578">
        <w:rPr>
          <w:rFonts w:ascii="Symbol" w:hAnsi="Symbol" w:cs="Arial"/>
          <w:iCs/>
          <w:sz w:val="24"/>
          <w:szCs w:val="24"/>
        </w:rPr>
        <w:t></w:t>
      </w:r>
      <w:r w:rsidR="000E053B">
        <w:rPr>
          <w:rFonts w:ascii="Arial" w:hAnsi="Arial" w:cs="Arial"/>
          <w:iCs/>
          <w:sz w:val="24"/>
          <w:szCs w:val="24"/>
        </w:rPr>
        <w:t xml:space="preserve">L of 20 mg/L sample in various concentrations of buffered ACN  followed by 4 </w:t>
      </w:r>
      <w:r w:rsidR="000E053B" w:rsidRPr="00C04578">
        <w:rPr>
          <w:rFonts w:ascii="Symbol" w:hAnsi="Symbol" w:cs="Arial"/>
          <w:iCs/>
          <w:sz w:val="24"/>
          <w:szCs w:val="24"/>
        </w:rPr>
        <w:t></w:t>
      </w:r>
      <w:r w:rsidR="000E053B">
        <w:rPr>
          <w:rFonts w:ascii="Arial" w:hAnsi="Arial" w:cs="Arial"/>
          <w:iCs/>
          <w:sz w:val="24"/>
          <w:szCs w:val="24"/>
        </w:rPr>
        <w:t xml:space="preserve">L pf pure ACN. </w:t>
      </w:r>
      <w:r w:rsidR="00334420">
        <w:rPr>
          <w:rFonts w:ascii="Arial" w:hAnsi="Arial" w:cs="Arial"/>
          <w:iCs/>
          <w:sz w:val="24"/>
          <w:szCs w:val="24"/>
        </w:rPr>
        <w:t>S</w:t>
      </w:r>
      <w:r w:rsidR="000E053B">
        <w:rPr>
          <w:rFonts w:ascii="Arial" w:hAnsi="Arial" w:cs="Arial"/>
          <w:iCs/>
          <w:sz w:val="24"/>
          <w:szCs w:val="24"/>
        </w:rPr>
        <w:t>olute</w:t>
      </w:r>
      <w:r w:rsidR="00334420">
        <w:rPr>
          <w:rFonts w:ascii="Arial" w:hAnsi="Arial" w:cs="Arial"/>
          <w:iCs/>
          <w:sz w:val="24"/>
          <w:szCs w:val="24"/>
        </w:rPr>
        <w:t xml:space="preserve">s </w:t>
      </w:r>
      <w:r w:rsidR="000E053B">
        <w:rPr>
          <w:rFonts w:ascii="Arial" w:hAnsi="Arial" w:cs="Arial"/>
          <w:iCs/>
          <w:sz w:val="24"/>
          <w:szCs w:val="24"/>
        </w:rPr>
        <w:t>urd = uridine, 3-OH = 3-hydroxybenzoic acid, TMPAC = trimethylphenylammonium chloride</w:t>
      </w:r>
      <w:r w:rsidR="00334420">
        <w:rPr>
          <w:rFonts w:ascii="Arial" w:hAnsi="Arial" w:cs="Arial"/>
          <w:iCs/>
          <w:sz w:val="24"/>
          <w:szCs w:val="24"/>
        </w:rPr>
        <w:t>. R</w:t>
      </w:r>
      <w:r w:rsidR="000E053B">
        <w:rPr>
          <w:rFonts w:ascii="Arial" w:hAnsi="Arial" w:cs="Arial"/>
          <w:iCs/>
          <w:sz w:val="24"/>
          <w:szCs w:val="24"/>
        </w:rPr>
        <w:t xml:space="preserve">H bar represents efficiency using </w:t>
      </w:r>
      <w:r w:rsidR="000B61A0">
        <w:rPr>
          <w:rFonts w:ascii="Arial" w:hAnsi="Arial" w:cs="Arial"/>
          <w:iCs/>
          <w:sz w:val="24"/>
          <w:szCs w:val="24"/>
        </w:rPr>
        <w:t>PCD</w:t>
      </w:r>
      <w:r w:rsidR="000E053B">
        <w:rPr>
          <w:rFonts w:ascii="Arial" w:hAnsi="Arial" w:cs="Arial"/>
          <w:iCs/>
          <w:sz w:val="24"/>
          <w:szCs w:val="24"/>
        </w:rPr>
        <w:t xml:space="preserve">; </w:t>
      </w:r>
      <w:r w:rsidR="00334420">
        <w:rPr>
          <w:rFonts w:ascii="Arial" w:hAnsi="Arial" w:cs="Arial"/>
          <w:iCs/>
          <w:sz w:val="24"/>
          <w:szCs w:val="24"/>
        </w:rPr>
        <w:t>L</w:t>
      </w:r>
      <w:r w:rsidR="000E053B">
        <w:rPr>
          <w:rFonts w:ascii="Arial" w:hAnsi="Arial" w:cs="Arial"/>
          <w:iCs/>
          <w:sz w:val="24"/>
          <w:szCs w:val="24"/>
        </w:rPr>
        <w:t xml:space="preserve">H bar efficiency using simple 1 </w:t>
      </w:r>
      <w:r w:rsidR="000E053B" w:rsidRPr="00C04578">
        <w:rPr>
          <w:rFonts w:ascii="Symbol" w:hAnsi="Symbol" w:cs="Arial"/>
          <w:iCs/>
          <w:sz w:val="24"/>
          <w:szCs w:val="24"/>
        </w:rPr>
        <w:t></w:t>
      </w:r>
      <w:r w:rsidR="000E053B">
        <w:rPr>
          <w:rFonts w:ascii="Arial" w:hAnsi="Arial" w:cs="Arial"/>
          <w:iCs/>
          <w:sz w:val="24"/>
          <w:szCs w:val="24"/>
        </w:rPr>
        <w:t xml:space="preserve">L injection. Column: premier amide, </w:t>
      </w:r>
      <w:r w:rsidR="009536DA">
        <w:rPr>
          <w:rFonts w:ascii="Arial" w:hAnsi="Arial" w:cs="Arial"/>
          <w:iCs/>
          <w:sz w:val="24"/>
          <w:szCs w:val="24"/>
        </w:rPr>
        <w:t>mp</w:t>
      </w:r>
      <w:r w:rsidR="000E053B">
        <w:rPr>
          <w:rFonts w:ascii="Arial" w:hAnsi="Arial" w:cs="Arial"/>
          <w:iCs/>
          <w:sz w:val="24"/>
          <w:szCs w:val="24"/>
        </w:rPr>
        <w:t xml:space="preserve"> 5 mM ammonium formate pH 4.4 in 90 % ACN at 0.4 mL/min. Detection UV at 210 nm, Temperature 30 </w:t>
      </w:r>
      <w:r w:rsidR="000E053B" w:rsidRPr="00E105C0">
        <w:rPr>
          <w:rFonts w:ascii="Arial" w:hAnsi="Arial" w:cs="Arial"/>
          <w:iCs/>
          <w:sz w:val="24"/>
          <w:szCs w:val="24"/>
          <w:vertAlign w:val="superscript"/>
        </w:rPr>
        <w:t>o</w:t>
      </w:r>
      <w:r w:rsidR="000E053B">
        <w:rPr>
          <w:rFonts w:ascii="Arial" w:hAnsi="Arial" w:cs="Arial"/>
          <w:iCs/>
          <w:sz w:val="24"/>
          <w:szCs w:val="24"/>
        </w:rPr>
        <w:t xml:space="preserve"> C.</w:t>
      </w:r>
    </w:p>
    <w:p w14:paraId="55798BA0" w14:textId="3C093410" w:rsidR="000E053B" w:rsidRDefault="000E053B" w:rsidP="000E053B">
      <w:pPr>
        <w:rPr>
          <w:rFonts w:ascii="Arial" w:hAnsi="Arial" w:cs="Arial"/>
          <w:iCs/>
          <w:sz w:val="24"/>
          <w:szCs w:val="24"/>
        </w:rPr>
      </w:pPr>
      <w:r>
        <w:rPr>
          <w:rFonts w:ascii="Arial" w:hAnsi="Arial" w:cs="Arial"/>
          <w:iCs/>
          <w:sz w:val="24"/>
          <w:szCs w:val="24"/>
        </w:rPr>
        <w:t xml:space="preserve">Fig. 2. Efficiency for simple 1 </w:t>
      </w:r>
      <w:r w:rsidRPr="00C04578">
        <w:rPr>
          <w:rFonts w:ascii="Symbol" w:hAnsi="Symbol" w:cs="Arial"/>
          <w:iCs/>
          <w:sz w:val="24"/>
          <w:szCs w:val="24"/>
        </w:rPr>
        <w:t></w:t>
      </w:r>
      <w:r>
        <w:rPr>
          <w:rFonts w:ascii="Arial" w:hAnsi="Arial" w:cs="Arial"/>
          <w:iCs/>
          <w:sz w:val="24"/>
          <w:szCs w:val="24"/>
        </w:rPr>
        <w:t xml:space="preserve">L injection of uridine (blue bar), 3-OH bz acid (red) and TMPAC (green) for various solvents buffered with 5 mM AF pH 4.4. Column, </w:t>
      </w:r>
      <w:r w:rsidR="009536DA">
        <w:rPr>
          <w:rFonts w:ascii="Arial" w:hAnsi="Arial" w:cs="Arial"/>
          <w:iCs/>
          <w:sz w:val="24"/>
          <w:szCs w:val="24"/>
        </w:rPr>
        <w:t>mp</w:t>
      </w:r>
      <w:r>
        <w:rPr>
          <w:rFonts w:ascii="Arial" w:hAnsi="Arial" w:cs="Arial"/>
          <w:iCs/>
          <w:sz w:val="24"/>
          <w:szCs w:val="24"/>
        </w:rPr>
        <w:t xml:space="preserve"> and other conditions as Fig. 1.</w:t>
      </w:r>
    </w:p>
    <w:p w14:paraId="00BEFEF4" w14:textId="2EF16060" w:rsidR="000E48D2" w:rsidRDefault="000E48D2" w:rsidP="000E48D2">
      <w:pPr>
        <w:rPr>
          <w:rFonts w:ascii="Arial" w:hAnsi="Arial" w:cs="Arial"/>
          <w:iCs/>
          <w:sz w:val="24"/>
          <w:szCs w:val="24"/>
        </w:rPr>
      </w:pPr>
      <w:r>
        <w:rPr>
          <w:rFonts w:ascii="Arial" w:hAnsi="Arial" w:cs="Arial"/>
          <w:iCs/>
          <w:sz w:val="24"/>
          <w:szCs w:val="24"/>
        </w:rPr>
        <w:t>Fig. 3 Effect of organic solvent concentration (90-50%) on efficiency of 1</w:t>
      </w:r>
      <w:r w:rsidR="000E599B">
        <w:rPr>
          <w:rFonts w:ascii="Arial" w:hAnsi="Arial" w:cs="Arial"/>
          <w:iCs/>
          <w:sz w:val="24"/>
          <w:szCs w:val="24"/>
        </w:rPr>
        <w:t>-5</w:t>
      </w:r>
      <w:r>
        <w:rPr>
          <w:rFonts w:ascii="Arial" w:hAnsi="Arial" w:cs="Arial"/>
          <w:iCs/>
          <w:sz w:val="24"/>
          <w:szCs w:val="24"/>
        </w:rPr>
        <w:t xml:space="preserve"> </w:t>
      </w:r>
      <w:r w:rsidRPr="00C04578">
        <w:rPr>
          <w:rFonts w:ascii="Symbol" w:hAnsi="Symbol" w:cs="Arial"/>
          <w:iCs/>
          <w:sz w:val="24"/>
          <w:szCs w:val="24"/>
        </w:rPr>
        <w:t></w:t>
      </w:r>
      <w:r>
        <w:rPr>
          <w:rFonts w:ascii="Arial" w:hAnsi="Arial" w:cs="Arial"/>
          <w:iCs/>
          <w:sz w:val="24"/>
          <w:szCs w:val="24"/>
        </w:rPr>
        <w:t>L sample injections of 20 mg/L uridine into Premier Amide column. Mobile phase 5 mM AF pH 4.4 in 90 % ACN. Injection organic solvent: a) ACN, b) acetone c) IPA. d) same except mobile phase 5 mM AF pH 4.4 in 95% ACN</w:t>
      </w:r>
      <w:r w:rsidR="00334420">
        <w:rPr>
          <w:rFonts w:ascii="Arial" w:hAnsi="Arial" w:cs="Arial"/>
          <w:iCs/>
          <w:sz w:val="24"/>
          <w:szCs w:val="24"/>
        </w:rPr>
        <w:t>, injection solvent 95, 85,75% ACN-buffer.</w:t>
      </w:r>
    </w:p>
    <w:p w14:paraId="3A4780FA" w14:textId="77777777" w:rsidR="000E48D2" w:rsidRDefault="000E48D2" w:rsidP="000E48D2">
      <w:pPr>
        <w:rPr>
          <w:rFonts w:ascii="Arial" w:hAnsi="Arial" w:cs="Arial"/>
          <w:iCs/>
          <w:sz w:val="24"/>
          <w:szCs w:val="24"/>
        </w:rPr>
      </w:pPr>
      <w:r>
        <w:rPr>
          <w:rFonts w:ascii="Arial" w:hAnsi="Arial" w:cs="Arial"/>
          <w:iCs/>
          <w:sz w:val="24"/>
          <w:szCs w:val="24"/>
        </w:rPr>
        <w:t>Fig. 4 Same as Fig. 3 except solute = 3-OHbz</w:t>
      </w:r>
    </w:p>
    <w:p w14:paraId="7DCBB93A" w14:textId="5858EAE6" w:rsidR="000E48D2" w:rsidRDefault="000E48D2" w:rsidP="000E48D2">
      <w:pPr>
        <w:rPr>
          <w:rFonts w:ascii="Arial" w:hAnsi="Arial" w:cs="Arial"/>
          <w:iCs/>
          <w:sz w:val="24"/>
          <w:szCs w:val="24"/>
        </w:rPr>
      </w:pPr>
      <w:r>
        <w:rPr>
          <w:rFonts w:ascii="Arial" w:hAnsi="Arial" w:cs="Arial"/>
          <w:iCs/>
          <w:sz w:val="24"/>
          <w:szCs w:val="24"/>
        </w:rPr>
        <w:t>Fig. 5 Same as Fig</w:t>
      </w:r>
      <w:r w:rsidR="00231282">
        <w:rPr>
          <w:rFonts w:ascii="Arial" w:hAnsi="Arial" w:cs="Arial"/>
          <w:iCs/>
          <w:sz w:val="24"/>
          <w:szCs w:val="24"/>
        </w:rPr>
        <w:t>.</w:t>
      </w:r>
      <w:r>
        <w:rPr>
          <w:rFonts w:ascii="Arial" w:hAnsi="Arial" w:cs="Arial"/>
          <w:iCs/>
          <w:sz w:val="24"/>
          <w:szCs w:val="24"/>
        </w:rPr>
        <w:t xml:space="preserve"> 3 except solute = TMPAC. In b</w:t>
      </w:r>
      <w:r w:rsidR="00334420">
        <w:rPr>
          <w:rFonts w:ascii="Arial" w:hAnsi="Arial" w:cs="Arial"/>
          <w:iCs/>
          <w:sz w:val="24"/>
          <w:szCs w:val="24"/>
        </w:rPr>
        <w:t>),</w:t>
      </w:r>
      <w:r>
        <w:rPr>
          <w:rFonts w:ascii="Arial" w:hAnsi="Arial" w:cs="Arial"/>
          <w:iCs/>
          <w:sz w:val="24"/>
          <w:szCs w:val="24"/>
        </w:rPr>
        <w:t xml:space="preserve"> peaks were too distorted in </w:t>
      </w:r>
      <w:r w:rsidR="00334420">
        <w:rPr>
          <w:rFonts w:ascii="Arial" w:hAnsi="Arial" w:cs="Arial"/>
          <w:iCs/>
          <w:sz w:val="24"/>
          <w:szCs w:val="24"/>
        </w:rPr>
        <w:t xml:space="preserve">&gt;2 </w:t>
      </w:r>
      <w:r w:rsidR="00334420" w:rsidRPr="00334420">
        <w:rPr>
          <w:rFonts w:ascii="Symbol" w:hAnsi="Symbol" w:cs="Arial"/>
          <w:iCs/>
          <w:sz w:val="24"/>
          <w:szCs w:val="24"/>
        </w:rPr>
        <w:t></w:t>
      </w:r>
      <w:r w:rsidR="00334420">
        <w:rPr>
          <w:rFonts w:ascii="Arial" w:hAnsi="Arial" w:cs="Arial"/>
          <w:iCs/>
          <w:sz w:val="24"/>
          <w:szCs w:val="24"/>
        </w:rPr>
        <w:t xml:space="preserve">L </w:t>
      </w:r>
      <w:r>
        <w:rPr>
          <w:rFonts w:ascii="Arial" w:hAnsi="Arial" w:cs="Arial"/>
          <w:iCs/>
          <w:sz w:val="24"/>
          <w:szCs w:val="24"/>
        </w:rPr>
        <w:t>injections in 70 % organic solvent to give meaningful measurement of column efficiency.</w:t>
      </w:r>
    </w:p>
    <w:p w14:paraId="514BC716" w14:textId="24ECCB7B" w:rsidR="000E48D2" w:rsidRDefault="000E48D2" w:rsidP="000E48D2">
      <w:pPr>
        <w:rPr>
          <w:rFonts w:ascii="Arial" w:hAnsi="Arial" w:cs="Arial"/>
          <w:iCs/>
          <w:sz w:val="24"/>
          <w:szCs w:val="24"/>
        </w:rPr>
      </w:pPr>
      <w:r>
        <w:rPr>
          <w:rFonts w:ascii="Arial" w:hAnsi="Arial" w:cs="Arial"/>
          <w:iCs/>
          <w:sz w:val="24"/>
          <w:szCs w:val="24"/>
        </w:rPr>
        <w:t xml:space="preserve">Fig. 6 </w:t>
      </w:r>
      <w:r w:rsidR="003C720B">
        <w:rPr>
          <w:rFonts w:ascii="Arial" w:hAnsi="Arial" w:cs="Arial"/>
          <w:iCs/>
          <w:sz w:val="24"/>
          <w:szCs w:val="24"/>
        </w:rPr>
        <w:t xml:space="preserve">(upper) </w:t>
      </w:r>
      <w:r>
        <w:rPr>
          <w:rFonts w:ascii="Arial" w:hAnsi="Arial" w:cs="Arial"/>
          <w:iCs/>
          <w:sz w:val="24"/>
          <w:szCs w:val="24"/>
        </w:rPr>
        <w:t xml:space="preserve">Overlaid chromatograms of 1-5 </w:t>
      </w:r>
      <w:r w:rsidRPr="00C04578">
        <w:rPr>
          <w:rFonts w:ascii="Symbol" w:hAnsi="Symbol" w:cs="Arial"/>
          <w:iCs/>
          <w:sz w:val="24"/>
          <w:szCs w:val="24"/>
        </w:rPr>
        <w:t></w:t>
      </w:r>
      <w:r>
        <w:rPr>
          <w:rFonts w:ascii="Arial" w:hAnsi="Arial" w:cs="Arial"/>
          <w:iCs/>
          <w:sz w:val="24"/>
          <w:szCs w:val="24"/>
        </w:rPr>
        <w:t xml:space="preserve">L </w:t>
      </w:r>
      <w:r w:rsidR="00334420">
        <w:rPr>
          <w:rFonts w:ascii="Arial" w:hAnsi="Arial" w:cs="Arial"/>
          <w:iCs/>
          <w:sz w:val="24"/>
          <w:szCs w:val="24"/>
        </w:rPr>
        <w:t xml:space="preserve">20 mg/L </w:t>
      </w:r>
      <w:r>
        <w:rPr>
          <w:rFonts w:ascii="Arial" w:hAnsi="Arial" w:cs="Arial"/>
          <w:iCs/>
          <w:sz w:val="24"/>
          <w:szCs w:val="24"/>
        </w:rPr>
        <w:t xml:space="preserve">solutions of TMPAC (peak 1), 3-OHbz (peak 2), uridine (peak 3). Injection in mobile phase. </w:t>
      </w:r>
      <w:r w:rsidR="003C720B">
        <w:rPr>
          <w:rFonts w:ascii="Arial" w:hAnsi="Arial" w:cs="Arial"/>
          <w:iCs/>
          <w:sz w:val="24"/>
          <w:szCs w:val="24"/>
        </w:rPr>
        <w:t xml:space="preserve"> (lower)</w:t>
      </w:r>
      <w:r>
        <w:rPr>
          <w:rFonts w:ascii="Arial" w:hAnsi="Arial" w:cs="Arial"/>
          <w:iCs/>
          <w:sz w:val="24"/>
          <w:szCs w:val="24"/>
        </w:rPr>
        <w:t xml:space="preserve"> Overlaid chromatograms of 1 </w:t>
      </w:r>
      <w:r w:rsidRPr="00C04578">
        <w:rPr>
          <w:rFonts w:ascii="Symbol" w:hAnsi="Symbol" w:cs="Arial"/>
          <w:iCs/>
          <w:sz w:val="24"/>
          <w:szCs w:val="24"/>
        </w:rPr>
        <w:t></w:t>
      </w:r>
      <w:r>
        <w:rPr>
          <w:rFonts w:ascii="Arial" w:hAnsi="Arial" w:cs="Arial"/>
          <w:iCs/>
          <w:sz w:val="24"/>
          <w:szCs w:val="24"/>
        </w:rPr>
        <w:t>L solutions of 20-100 mg/L test compounds. Injection in mobile phase. Other conditions as Fig</w:t>
      </w:r>
      <w:r w:rsidR="00231282">
        <w:rPr>
          <w:rFonts w:ascii="Arial" w:hAnsi="Arial" w:cs="Arial"/>
          <w:iCs/>
          <w:sz w:val="24"/>
          <w:szCs w:val="24"/>
        </w:rPr>
        <w:t>.</w:t>
      </w:r>
      <w:r>
        <w:rPr>
          <w:rFonts w:ascii="Arial" w:hAnsi="Arial" w:cs="Arial"/>
          <w:iCs/>
          <w:sz w:val="24"/>
          <w:szCs w:val="24"/>
        </w:rPr>
        <w:t xml:space="preserve"> </w:t>
      </w:r>
      <w:r w:rsidR="003C720B">
        <w:rPr>
          <w:rFonts w:ascii="Arial" w:hAnsi="Arial" w:cs="Arial"/>
          <w:iCs/>
          <w:sz w:val="24"/>
          <w:szCs w:val="24"/>
        </w:rPr>
        <w:t>1</w:t>
      </w:r>
      <w:r>
        <w:rPr>
          <w:rFonts w:ascii="Arial" w:hAnsi="Arial" w:cs="Arial"/>
          <w:iCs/>
          <w:sz w:val="24"/>
          <w:szCs w:val="24"/>
        </w:rPr>
        <w:t xml:space="preserve">. </w:t>
      </w:r>
    </w:p>
    <w:p w14:paraId="632173AD" w14:textId="2B4700DB" w:rsidR="000E48D2" w:rsidRDefault="000E599B" w:rsidP="000E48D2">
      <w:pPr>
        <w:rPr>
          <w:rFonts w:ascii="Arial" w:hAnsi="Arial" w:cs="Arial"/>
          <w:iCs/>
          <w:sz w:val="24"/>
          <w:szCs w:val="24"/>
        </w:rPr>
      </w:pPr>
      <w:r>
        <w:rPr>
          <w:rFonts w:ascii="Arial" w:hAnsi="Arial" w:cs="Arial"/>
          <w:iCs/>
          <w:sz w:val="24"/>
          <w:szCs w:val="24"/>
        </w:rPr>
        <w:t xml:space="preserve">Fig. </w:t>
      </w:r>
      <w:r w:rsidR="003C720B">
        <w:rPr>
          <w:rFonts w:ascii="Arial" w:hAnsi="Arial" w:cs="Arial"/>
          <w:iCs/>
          <w:sz w:val="24"/>
          <w:szCs w:val="24"/>
        </w:rPr>
        <w:t xml:space="preserve">7 </w:t>
      </w:r>
      <w:r>
        <w:rPr>
          <w:rFonts w:ascii="Arial" w:hAnsi="Arial" w:cs="Arial"/>
          <w:iCs/>
          <w:sz w:val="24"/>
          <w:szCs w:val="24"/>
        </w:rPr>
        <w:t xml:space="preserve">Effect of ACN concentration on injection of 1-5 </w:t>
      </w:r>
      <w:r w:rsidRPr="00C04578">
        <w:rPr>
          <w:rFonts w:ascii="Symbol" w:hAnsi="Symbol" w:cs="Arial"/>
          <w:iCs/>
          <w:sz w:val="24"/>
          <w:szCs w:val="24"/>
        </w:rPr>
        <w:t></w:t>
      </w:r>
      <w:r>
        <w:rPr>
          <w:rFonts w:ascii="Arial" w:hAnsi="Arial" w:cs="Arial"/>
          <w:iCs/>
          <w:sz w:val="24"/>
          <w:szCs w:val="24"/>
        </w:rPr>
        <w:t xml:space="preserve">L injections </w:t>
      </w:r>
      <w:r w:rsidR="00826F3D">
        <w:rPr>
          <w:rFonts w:ascii="Arial" w:hAnsi="Arial" w:cs="Arial"/>
          <w:iCs/>
          <w:sz w:val="24"/>
          <w:szCs w:val="24"/>
        </w:rPr>
        <w:t xml:space="preserve">onto zwitterionic column for </w:t>
      </w:r>
      <w:r w:rsidR="003F5179">
        <w:rPr>
          <w:rFonts w:ascii="Arial" w:hAnsi="Arial" w:cs="Arial"/>
          <w:iCs/>
          <w:sz w:val="24"/>
          <w:szCs w:val="24"/>
        </w:rPr>
        <w:t>test compounds</w:t>
      </w:r>
      <w:r w:rsidR="00826F3D">
        <w:rPr>
          <w:rFonts w:ascii="Arial" w:hAnsi="Arial" w:cs="Arial"/>
          <w:iCs/>
          <w:sz w:val="24"/>
          <w:szCs w:val="24"/>
        </w:rPr>
        <w:t xml:space="preserve"> at 20 mg/L conc</w:t>
      </w:r>
      <w:r w:rsidR="00237EEA">
        <w:rPr>
          <w:rFonts w:ascii="Arial" w:hAnsi="Arial" w:cs="Arial"/>
          <w:iCs/>
          <w:sz w:val="24"/>
          <w:szCs w:val="24"/>
        </w:rPr>
        <w:t>en</w:t>
      </w:r>
      <w:r w:rsidR="00826F3D">
        <w:rPr>
          <w:rFonts w:ascii="Arial" w:hAnsi="Arial" w:cs="Arial"/>
          <w:iCs/>
          <w:sz w:val="24"/>
          <w:szCs w:val="24"/>
        </w:rPr>
        <w:t>tration. Mobile phase 5 mM AF pH 4.4 in 90 % ACN.</w:t>
      </w:r>
      <w:r w:rsidR="00334420">
        <w:rPr>
          <w:rFonts w:ascii="Arial" w:hAnsi="Arial" w:cs="Arial"/>
          <w:iCs/>
          <w:sz w:val="24"/>
          <w:szCs w:val="24"/>
        </w:rPr>
        <w:t xml:space="preserve"> Solutes a) = uridine, b)=  3-OHbz, c) =TMPAC.</w:t>
      </w:r>
    </w:p>
    <w:p w14:paraId="42B2C159" w14:textId="77777777" w:rsidR="00931323" w:rsidRDefault="00931323">
      <w:pPr>
        <w:rPr>
          <w:rFonts w:ascii="Arial" w:hAnsi="Arial" w:cs="Arial"/>
          <w:iCs/>
          <w:sz w:val="24"/>
          <w:szCs w:val="24"/>
        </w:rPr>
      </w:pPr>
      <w:r>
        <w:rPr>
          <w:rFonts w:ascii="Arial" w:hAnsi="Arial" w:cs="Arial"/>
          <w:iCs/>
          <w:sz w:val="24"/>
          <w:szCs w:val="24"/>
        </w:rPr>
        <w:br w:type="page"/>
      </w:r>
    </w:p>
    <w:p w14:paraId="55B03021" w14:textId="77777777" w:rsidR="000E48D2" w:rsidRDefault="000E48D2" w:rsidP="000E48D2">
      <w:pPr>
        <w:rPr>
          <w:rFonts w:ascii="Arial" w:hAnsi="Arial" w:cs="Arial"/>
          <w:iCs/>
          <w:sz w:val="24"/>
          <w:szCs w:val="24"/>
        </w:rPr>
      </w:pPr>
    </w:p>
    <w:p w14:paraId="497F569B" w14:textId="77777777" w:rsidR="000E053B" w:rsidRDefault="000E053B" w:rsidP="00F96999">
      <w:pPr>
        <w:spacing w:line="360" w:lineRule="auto"/>
        <w:ind w:firstLine="720"/>
        <w:rPr>
          <w:rFonts w:ascii="Arial" w:hAnsi="Arial" w:cs="Arial"/>
          <w:iCs/>
          <w:sz w:val="24"/>
          <w:szCs w:val="24"/>
        </w:rPr>
      </w:pPr>
    </w:p>
    <w:p w14:paraId="77F26B26" w14:textId="2A058326" w:rsidR="00CC3826" w:rsidRDefault="00CC3826" w:rsidP="00F96999">
      <w:pPr>
        <w:spacing w:line="360" w:lineRule="auto"/>
        <w:ind w:firstLine="720"/>
        <w:rPr>
          <w:rFonts w:ascii="Arial" w:hAnsi="Arial" w:cs="Arial"/>
          <w:iCs/>
          <w:sz w:val="24"/>
          <w:szCs w:val="24"/>
        </w:rPr>
      </w:pPr>
    </w:p>
    <w:p w14:paraId="79E31B69" w14:textId="150DA6E5" w:rsidR="000E599B" w:rsidRDefault="000E599B">
      <w:pPr>
        <w:rPr>
          <w:rFonts w:ascii="Calibri" w:hAnsi="Calibri" w:cs="Calibri"/>
          <w:noProof/>
          <w:lang w:val="en-US"/>
        </w:rPr>
      </w:pPr>
      <w:r>
        <w:br w:type="page"/>
      </w:r>
    </w:p>
    <w:p w14:paraId="189F7EE9" w14:textId="77777777" w:rsidR="00CC3826" w:rsidRDefault="00CC3826" w:rsidP="00CC3826">
      <w:pPr>
        <w:pStyle w:val="EndNoteBibliography"/>
        <w:spacing w:after="0"/>
        <w:ind w:left="720" w:hanging="720"/>
      </w:pPr>
      <w:r>
        <w:lastRenderedPageBreak/>
        <w:t>References</w:t>
      </w:r>
    </w:p>
    <w:p w14:paraId="39D47C8C" w14:textId="77777777" w:rsidR="00CC3826" w:rsidRDefault="00CC3826" w:rsidP="00CC3826">
      <w:pPr>
        <w:pStyle w:val="EndNoteBibliography"/>
        <w:spacing w:after="0"/>
        <w:ind w:left="720" w:hanging="720"/>
      </w:pPr>
    </w:p>
    <w:p w14:paraId="27BAE0C6" w14:textId="77777777" w:rsidR="00CC3826" w:rsidRDefault="00CC3826" w:rsidP="00CC3826">
      <w:pPr>
        <w:pStyle w:val="EndNoteBibliography"/>
        <w:spacing w:after="0" w:line="360" w:lineRule="auto"/>
        <w:ind w:left="720" w:hanging="720"/>
      </w:pPr>
      <w:r>
        <w:t xml:space="preserve">1 </w:t>
      </w:r>
      <w:r w:rsidRPr="00131098">
        <w:t xml:space="preserve">D. V. McCalley. Understanding and manipulating the separation in hydrophilic interaction liquid </w:t>
      </w:r>
    </w:p>
    <w:p w14:paraId="474DE492" w14:textId="77777777" w:rsidR="00CC3826" w:rsidRDefault="00CC3826" w:rsidP="00CC3826">
      <w:pPr>
        <w:pStyle w:val="EndNoteBibliography"/>
        <w:spacing w:after="0" w:line="360" w:lineRule="auto"/>
        <w:ind w:left="720" w:hanging="720"/>
      </w:pPr>
      <w:r w:rsidRPr="00131098">
        <w:t>chromatography. J Chromatogr. A 1523 (2017) 49-71, doi:10.1016/j.chroma.2017.06.026 ).</w:t>
      </w:r>
    </w:p>
    <w:p w14:paraId="12468A50" w14:textId="3C96AFED" w:rsidR="00CC3826" w:rsidRDefault="00A21283" w:rsidP="00CC3826">
      <w:pPr>
        <w:pStyle w:val="EndNoteBibliography"/>
        <w:spacing w:after="0" w:line="360" w:lineRule="auto"/>
      </w:pPr>
      <w:r>
        <w:t>2</w:t>
      </w:r>
      <w:r w:rsidR="00CC3826">
        <w:t xml:space="preserve"> M. Gilar, K.D. Berthelette, T.H. Walter. Contribution of ionic interactions to stationary phase selectivityin hydrophilic interaction hromatography.  J. Sep. Sci. 45 (2022) 3264-3275, doi</w:t>
      </w:r>
      <w:r w:rsidR="00CC3826" w:rsidRPr="008F000D">
        <w:t>: 10.1002/jssc.202200165</w:t>
      </w:r>
    </w:p>
    <w:p w14:paraId="3734C74D" w14:textId="0AAE88E6" w:rsidR="00CC3826" w:rsidRDefault="00A21283" w:rsidP="00CC3826">
      <w:pPr>
        <w:spacing w:after="0" w:line="360" w:lineRule="auto"/>
      </w:pPr>
      <w:r>
        <w:t>3</w:t>
      </w:r>
      <w:r w:rsidR="00CC3826">
        <w:t xml:space="preserve"> </w:t>
      </w:r>
      <w:r w:rsidR="00CC3826" w:rsidRPr="00131098">
        <w:t>Y. Guo. Recent progress in the fundamental understanding of hydrophilic interaction chromatography (HILIC), Analyst 140 (2015) 6452-6466, doi:10.1039/c5an00670h</w:t>
      </w:r>
      <w:r w:rsidR="00CC3826">
        <w:t>.</w:t>
      </w:r>
    </w:p>
    <w:p w14:paraId="35D7B3FC" w14:textId="574514A9" w:rsidR="00B43345" w:rsidRDefault="00A21283" w:rsidP="00CC3826">
      <w:pPr>
        <w:spacing w:after="0" w:line="360" w:lineRule="auto"/>
      </w:pPr>
      <w:r>
        <w:t>4</w:t>
      </w:r>
      <w:r w:rsidR="00B43345">
        <w:t xml:space="preserve"> Y. Guo, N. Bhalodia, B. Fattal, I. Serris, </w:t>
      </w:r>
      <w:r w:rsidR="00E51727" w:rsidRPr="00E51727">
        <w:t>Evaluating the Adsorbed Water Layer on Polar Stationary Phases for Hydrophilic Interaction Chromatography (HILIC)</w:t>
      </w:r>
      <w:r w:rsidR="00E51727">
        <w:t xml:space="preserve">, </w:t>
      </w:r>
      <w:r w:rsidR="00B43345">
        <w:t>Separations 6 (2019) 19.</w:t>
      </w:r>
      <w:r w:rsidR="001B0301" w:rsidRPr="001B0301">
        <w:t xml:space="preserve"> doi.org/10.3390/separations6020019</w:t>
      </w:r>
      <w:r w:rsidR="001B0301">
        <w:t>.</w:t>
      </w:r>
    </w:p>
    <w:p w14:paraId="6D1A95BA" w14:textId="3485C471" w:rsidR="00BA2D1E" w:rsidRDefault="00A21283" w:rsidP="00CC3826">
      <w:pPr>
        <w:spacing w:after="0" w:line="360" w:lineRule="auto"/>
      </w:pPr>
      <w:r>
        <w:t>5</w:t>
      </w:r>
      <w:r w:rsidR="00BA2D1E">
        <w:t xml:space="preserve"> Y. Guo, N. Bhalodia, B. Fattal, </w:t>
      </w:r>
      <w:r w:rsidR="00BA2D1E" w:rsidRPr="00BA2D1E">
        <w:t>Evaluating Relative Retention of Polar Stationary Phases in Hydrophilic Interaction Chromatography</w:t>
      </w:r>
      <w:r w:rsidR="00BA2D1E">
        <w:t>, Separations 6 (2019)</w:t>
      </w:r>
      <w:r w:rsidR="00C829DB">
        <w:t xml:space="preserve"> 42.</w:t>
      </w:r>
      <w:r w:rsidR="00BA2D1E">
        <w:t xml:space="preserve"> </w:t>
      </w:r>
      <w:r w:rsidR="00BA2D1E" w:rsidRPr="00BA2D1E">
        <w:t>doi.org/10.3390/separations6030042</w:t>
      </w:r>
      <w:r w:rsidR="00BA2D1E">
        <w:t>.</w:t>
      </w:r>
    </w:p>
    <w:p w14:paraId="7ECE9D33" w14:textId="1B65C8C3" w:rsidR="00CC3826" w:rsidRDefault="00A21283" w:rsidP="00CC3826">
      <w:pPr>
        <w:spacing w:after="0" w:line="360" w:lineRule="auto"/>
      </w:pPr>
      <w:r>
        <w:t>6</w:t>
      </w:r>
      <w:r w:rsidR="00CC3826">
        <w:t xml:space="preserve"> D.V. McCalley. Study of the selectivity, retention mechanisms and performance of alternative silica-based stationary phases for separation of ionised solutes in hydrophilic interaction chromatography, J. Chromatography A 1217 (2010) 3408-3417,d</w:t>
      </w:r>
      <w:r w:rsidR="00CC3826" w:rsidRPr="00EE46C7">
        <w:t>oi.org/10.1016/j.chroma.2010.03.011</w:t>
      </w:r>
      <w:r w:rsidR="00CC3826">
        <w:t>.</w:t>
      </w:r>
    </w:p>
    <w:p w14:paraId="5771B1A0" w14:textId="1318ABA7" w:rsidR="00CC3826" w:rsidRDefault="00A21283" w:rsidP="00CC3826">
      <w:pPr>
        <w:spacing w:after="0" w:line="360" w:lineRule="auto"/>
      </w:pPr>
      <w:r>
        <w:t>7</w:t>
      </w:r>
      <w:r w:rsidR="00CC3826">
        <w:t xml:space="preserve"> M. Gilar, P. Olivova, A.E. Daly, J.C. Gebler. Orthogonality of separation in two dimensional liquid chromatography, Anal. Chem. 77 (2005) 6426-6434, doi:</w:t>
      </w:r>
      <w:r w:rsidR="00CC3826" w:rsidRPr="006C4EA0">
        <w:t>10.1021/ac050923</w:t>
      </w:r>
      <w:r w:rsidR="00CC3826">
        <w:t>i.</w:t>
      </w:r>
    </w:p>
    <w:p w14:paraId="3FB829F5" w14:textId="59F1FE45" w:rsidR="00CC3826" w:rsidRDefault="00A21283" w:rsidP="00CC3826">
      <w:pPr>
        <w:spacing w:after="0" w:line="360" w:lineRule="auto"/>
      </w:pPr>
      <w:r>
        <w:t>8</w:t>
      </w:r>
      <w:r w:rsidR="00CC3826">
        <w:t xml:space="preserve"> </w:t>
      </w:r>
      <w:r w:rsidR="00CC3826" w:rsidRPr="00131098">
        <w:t>L. Fi</w:t>
      </w:r>
      <w:r w:rsidR="00CC3826">
        <w:t>cal</w:t>
      </w:r>
      <w:r w:rsidR="00CC3826" w:rsidRPr="00EF1CEB">
        <w:t>,</w:t>
      </w:r>
      <w:r w:rsidR="00CC3826">
        <w:t xml:space="preserve"> M. </w:t>
      </w:r>
      <w:r w:rsidR="00CC3826" w:rsidRPr="00EF1CEB">
        <w:t>Khalikova</w:t>
      </w:r>
      <w:r w:rsidR="00CC3826">
        <w:t xml:space="preserve">, H.K. </w:t>
      </w:r>
      <w:r w:rsidR="00CC3826" w:rsidRPr="00EF1CEB">
        <w:t>Vlčkov</w:t>
      </w:r>
      <w:r w:rsidR="00CC3826">
        <w:t xml:space="preserve">a, I. </w:t>
      </w:r>
      <w:r w:rsidR="00CC3826" w:rsidRPr="00EF1CEB">
        <w:t>Lhotská,</w:t>
      </w:r>
      <w:r w:rsidR="00CC3826">
        <w:t xml:space="preserve"> Z. </w:t>
      </w:r>
      <w:r w:rsidR="00CC3826" w:rsidRPr="00EF1CEB">
        <w:t>Hadysová ,</w:t>
      </w:r>
      <w:r w:rsidR="00CC3826">
        <w:t xml:space="preserve"> I. </w:t>
      </w:r>
      <w:r w:rsidR="00CC3826" w:rsidRPr="00EF1CEB">
        <w:t>Vokřál ,</w:t>
      </w:r>
      <w:r w:rsidR="00CC3826">
        <w:t xml:space="preserve">- L. </w:t>
      </w:r>
      <w:r w:rsidR="00CC3826" w:rsidRPr="00EF1CEB">
        <w:t xml:space="preserve">Červený </w:t>
      </w:r>
      <w:r w:rsidR="00CC3826">
        <w:t xml:space="preserve">, F. </w:t>
      </w:r>
      <w:r w:rsidR="00CC3826" w:rsidRPr="00EF1CEB">
        <w:t>Švec</w:t>
      </w:r>
      <w:r w:rsidR="00CC3826">
        <w:t>,</w:t>
      </w:r>
      <w:r w:rsidR="00CC3826" w:rsidRPr="00EF1CEB">
        <w:t xml:space="preserve"> </w:t>
      </w:r>
      <w:r w:rsidR="00CC3826">
        <w:t xml:space="preserve">L. </w:t>
      </w:r>
      <w:r w:rsidR="00CC3826" w:rsidRPr="00EF1CEB">
        <w:t>Nováková.</w:t>
      </w:r>
      <w:r w:rsidR="00CC3826" w:rsidRPr="00131098">
        <w:t xml:space="preserve"> Determination of Antiviral Drugs and Their Metabolites Using Micro-Solid Phase Extraction and UHPLC-MS/MS in Reversed-Phase and Hydrophilic Interaction Chromatography Modes. Molecules 26 (2021) </w:t>
      </w:r>
      <w:r w:rsidR="00CC3826">
        <w:t xml:space="preserve">2123, </w:t>
      </w:r>
      <w:r w:rsidR="00CC3826" w:rsidRPr="00131098">
        <w:t>doi:10.3390/molecules26082123.</w:t>
      </w:r>
    </w:p>
    <w:p w14:paraId="172E65E3" w14:textId="2DC0EE44" w:rsidR="00CC3826" w:rsidRDefault="00A21283" w:rsidP="00CC3826">
      <w:pPr>
        <w:pStyle w:val="EndNoteBibliography"/>
        <w:spacing w:after="0" w:line="360" w:lineRule="auto"/>
      </w:pPr>
      <w:r>
        <w:t>9</w:t>
      </w:r>
      <w:r w:rsidR="00CC3826">
        <w:t xml:space="preserve">  </w:t>
      </w:r>
      <w:r w:rsidR="00CC3826" w:rsidRPr="00B37957">
        <w:t>J</w:t>
      </w:r>
      <w:r w:rsidR="00CC3826">
        <w:t>.</w:t>
      </w:r>
      <w:r w:rsidR="00CC3826" w:rsidRPr="00B37957">
        <w:t xml:space="preserve"> C. Heaton</w:t>
      </w:r>
      <w:r w:rsidR="00CC3826">
        <w:t>,  N</w:t>
      </w:r>
      <w:r w:rsidR="00CC3826" w:rsidRPr="00B37957">
        <w:t xml:space="preserve"> W. Smith</w:t>
      </w:r>
      <w:r w:rsidR="00CC3826">
        <w:t>, D.V.</w:t>
      </w:r>
      <w:r w:rsidR="00CC3826" w:rsidRPr="00B37957">
        <w:t xml:space="preserve"> McCalley</w:t>
      </w:r>
      <w:r w:rsidR="00CC3826">
        <w:t xml:space="preserve">. Retention characteristics of some antibiotic and anti-retroviral compounds in hydrophilic interaction chromatography using isocratic elution, and gradient elution with repeatable partial equilibration. Anal. Chim. Acta 1045 (2019) 141-151, </w:t>
      </w:r>
      <w:r w:rsidR="00CC3826" w:rsidRPr="009A1687">
        <w:t>doi.org/10.1016/j.aca.2018.08.051</w:t>
      </w:r>
      <w:r w:rsidR="00CC3826">
        <w:t>.</w:t>
      </w:r>
    </w:p>
    <w:p w14:paraId="6A076CAF" w14:textId="2725BE57" w:rsidR="00CC3826" w:rsidRDefault="00A21283" w:rsidP="00CC3826">
      <w:pPr>
        <w:pStyle w:val="EndNoteBibliography"/>
        <w:spacing w:after="0" w:line="360" w:lineRule="auto"/>
      </w:pPr>
      <w:r>
        <w:t>10</w:t>
      </w:r>
      <w:r w:rsidR="00CC3826">
        <w:t xml:space="preserve">  M.A. Lauber, Y.Q. Yu, D.W Brousmiche, Z. Hua, S.M.Koza, P .Magnelli, E. Guthrie, C. H. Talon, K.J. Fountain. Rapid Preparation of Released N-Glycans for HILIC Analysis Using a Labeling Reagent that Facilitates Sensitive Fluorescence and ESI-MS, Anal. Chem. 2015, 87, 10, 5401–5409. doi.org/10.1021/acs.analchem.5b00758.</w:t>
      </w:r>
    </w:p>
    <w:p w14:paraId="39E170C2" w14:textId="1065E478" w:rsidR="00CC3826" w:rsidRDefault="00A21283" w:rsidP="00CC3826">
      <w:pPr>
        <w:pStyle w:val="EndNoteBibliography"/>
        <w:spacing w:after="0" w:line="360" w:lineRule="auto"/>
      </w:pPr>
      <w:r>
        <w:rPr>
          <w:lang w:val="en-GB"/>
        </w:rPr>
        <w:t xml:space="preserve">11 </w:t>
      </w:r>
      <w:r w:rsidR="00CC3826" w:rsidRPr="00B75E93">
        <w:rPr>
          <w:lang w:val="en-GB"/>
        </w:rPr>
        <w:t>V</w:t>
      </w:r>
      <w:r w:rsidR="00CC3826">
        <w:rPr>
          <w:lang w:val="en-GB"/>
        </w:rPr>
        <w:t>.</w:t>
      </w:r>
      <w:r w:rsidR="00CC3826" w:rsidRPr="00B75E93">
        <w:rPr>
          <w:lang w:val="en-GB"/>
        </w:rPr>
        <w:t xml:space="preserve"> D’Atri, S</w:t>
      </w:r>
      <w:r w:rsidR="00CC3826">
        <w:rPr>
          <w:lang w:val="en-GB"/>
        </w:rPr>
        <w:t>.</w:t>
      </w:r>
      <w:r w:rsidR="00CC3826" w:rsidRPr="00B75E93">
        <w:rPr>
          <w:lang w:val="en-GB"/>
        </w:rPr>
        <w:t xml:space="preserve"> Fekete, A</w:t>
      </w:r>
      <w:r w:rsidR="00CC3826">
        <w:rPr>
          <w:lang w:val="en-GB"/>
        </w:rPr>
        <w:t xml:space="preserve">. </w:t>
      </w:r>
      <w:r w:rsidR="00CC3826" w:rsidRPr="00B75E93">
        <w:rPr>
          <w:lang w:val="en-GB"/>
        </w:rPr>
        <w:t>Beck, M</w:t>
      </w:r>
      <w:r w:rsidR="00CC3826">
        <w:rPr>
          <w:lang w:val="en-GB"/>
        </w:rPr>
        <w:t>. La</w:t>
      </w:r>
      <w:r w:rsidR="00CC3826" w:rsidRPr="00B75E93">
        <w:rPr>
          <w:lang w:val="en-GB"/>
        </w:rPr>
        <w:t>uber,D</w:t>
      </w:r>
      <w:r w:rsidR="00CC3826">
        <w:rPr>
          <w:lang w:val="en-GB"/>
        </w:rPr>
        <w:t>.</w:t>
      </w:r>
      <w:r w:rsidR="00CC3826" w:rsidRPr="00B75E93">
        <w:rPr>
          <w:lang w:val="en-GB"/>
        </w:rPr>
        <w:t xml:space="preserve"> Guillarme</w:t>
      </w:r>
      <w:r w:rsidR="00CC3826">
        <w:rPr>
          <w:lang w:val="en-GB"/>
        </w:rPr>
        <w:t>.</w:t>
      </w:r>
      <w:r w:rsidR="00CC3826" w:rsidRPr="00B75E93">
        <w:rPr>
          <w:lang w:val="en-GB"/>
        </w:rPr>
        <w:t xml:space="preserve"> Hydrophilic Interaction Chromatography Hyphenated with Mass Spectrometry: A Powerful Analytical Tool for the Comparison of Originator </w:t>
      </w:r>
      <w:r w:rsidR="00CC3826" w:rsidRPr="00B75E93">
        <w:rPr>
          <w:lang w:val="en-GB"/>
        </w:rPr>
        <w:lastRenderedPageBreak/>
        <w:t>and Biosimilar Therapeutic Monoclonal Antibodies at the Middle-up Level of Analysis</w:t>
      </w:r>
      <w:r w:rsidR="00CC3826">
        <w:rPr>
          <w:lang w:val="en-GB"/>
        </w:rPr>
        <w:t xml:space="preserve">. </w:t>
      </w:r>
      <w:r w:rsidR="00CC3826" w:rsidRPr="001D70F1">
        <w:rPr>
          <w:lang w:val="en-GB"/>
        </w:rPr>
        <w:t>Anal. Chem</w:t>
      </w:r>
      <w:r w:rsidR="00CC3826" w:rsidRPr="001D70F1">
        <w:rPr>
          <w:i/>
          <w:iCs/>
          <w:lang w:val="en-GB"/>
        </w:rPr>
        <w:t>.</w:t>
      </w:r>
      <w:r w:rsidR="00CC3826" w:rsidRPr="001D70F1">
        <w:rPr>
          <w:lang w:val="en-GB"/>
        </w:rPr>
        <w:t> </w:t>
      </w:r>
      <w:r w:rsidR="00CC3826">
        <w:rPr>
          <w:lang w:val="en-GB"/>
        </w:rPr>
        <w:t>89 (</w:t>
      </w:r>
      <w:r w:rsidR="00CC3826" w:rsidRPr="001D70F1">
        <w:rPr>
          <w:lang w:val="en-GB"/>
        </w:rPr>
        <w:t>2017</w:t>
      </w:r>
      <w:r w:rsidR="00CC3826">
        <w:rPr>
          <w:lang w:val="en-GB"/>
        </w:rPr>
        <w:t>)</w:t>
      </w:r>
      <w:r w:rsidR="00CC3826" w:rsidRPr="001D70F1">
        <w:rPr>
          <w:lang w:val="en-GB"/>
        </w:rPr>
        <w:t xml:space="preserve"> 2086–2092</w:t>
      </w:r>
      <w:r w:rsidR="00CC3826">
        <w:rPr>
          <w:lang w:val="en-GB"/>
        </w:rPr>
        <w:t xml:space="preserve">. </w:t>
      </w:r>
      <w:r w:rsidR="00CC3826" w:rsidRPr="001D70F1">
        <w:rPr>
          <w:lang w:val="en-GB"/>
        </w:rPr>
        <w:t>doi.org/10.1021/acs.analchem.6b04726</w:t>
      </w:r>
    </w:p>
    <w:p w14:paraId="18AF8DA2" w14:textId="69806754" w:rsidR="00CC3826" w:rsidRDefault="00A21283" w:rsidP="00CC3826">
      <w:pPr>
        <w:pStyle w:val="EndNoteBibliography"/>
        <w:spacing w:after="0" w:line="360" w:lineRule="auto"/>
      </w:pPr>
      <w:r>
        <w:t xml:space="preserve">12 </w:t>
      </w:r>
      <w:r w:rsidR="00CC3826" w:rsidRPr="007672B9">
        <w:t>D-Q</w:t>
      </w:r>
      <w:r w:rsidR="00CC3826">
        <w:t>.</w:t>
      </w:r>
      <w:r w:rsidR="00CC3826" w:rsidRPr="007672B9">
        <w:t xml:space="preserve"> Tang,</w:t>
      </w:r>
      <w:r w:rsidR="00CC3826">
        <w:t xml:space="preserve"> </w:t>
      </w:r>
      <w:r w:rsidR="00CC3826" w:rsidRPr="007672B9">
        <w:t>L</w:t>
      </w:r>
      <w:r w:rsidR="00CC3826">
        <w:t>.</w:t>
      </w:r>
      <w:r w:rsidR="00CC3826" w:rsidRPr="007672B9">
        <w:t xml:space="preserve"> Zou,</w:t>
      </w:r>
      <w:r w:rsidR="00CC3826">
        <w:t xml:space="preserve"> X-X.</w:t>
      </w:r>
      <w:r w:rsidR="00CC3826" w:rsidRPr="007672B9">
        <w:t xml:space="preserve"> Yin,</w:t>
      </w:r>
      <w:r w:rsidR="00CC3826">
        <w:t xml:space="preserve"> C.N. Ong.</w:t>
      </w:r>
      <w:r w:rsidR="00CC3826" w:rsidRPr="007672B9">
        <w:rPr>
          <w:rFonts w:ascii="Open Sans" w:hAnsi="Open Sans" w:cs="Open Sans"/>
          <w:color w:val="1C1D1E"/>
        </w:rPr>
        <w:t xml:space="preserve"> </w:t>
      </w:r>
      <w:r w:rsidR="00CC3826" w:rsidRPr="007672B9">
        <w:rPr>
          <w:lang w:val="en-GB"/>
        </w:rPr>
        <w:t>HILIC-MS for metabolomics: An attractive and complementary approach to RPLC-MS</w:t>
      </w:r>
      <w:r w:rsidR="00CC3826">
        <w:rPr>
          <w:lang w:val="en-GB"/>
        </w:rPr>
        <w:t xml:space="preserve">. Mass Spec. Rev. 35 (2016) 574-600. </w:t>
      </w:r>
      <w:r w:rsidR="00CC3826" w:rsidRPr="007672B9">
        <w:t>https://doi.org/10.1002/mas.21445</w:t>
      </w:r>
    </w:p>
    <w:p w14:paraId="21D93A73" w14:textId="67EC2DB4" w:rsidR="00CC3826" w:rsidRDefault="00CC3826" w:rsidP="00CC3826">
      <w:pPr>
        <w:spacing w:after="0" w:line="360" w:lineRule="auto"/>
      </w:pPr>
      <w:r>
        <w:t>1</w:t>
      </w:r>
      <w:r w:rsidR="00A21283">
        <w:t xml:space="preserve">3 </w:t>
      </w:r>
      <w:r>
        <w:t>J.J. Russell, J.C. Heaton, T.Underwood, R. Boughtflower, D.V. McCalley. Performance of charged aerosol detection with hydrophilic interaction chromatography. J. Chromatogr.1405 (2015) 72-84, doi</w:t>
      </w:r>
      <w:r w:rsidRPr="00994836">
        <w:t>/dx.doi.org/10.1016/j.chroma.2015.05.050</w:t>
      </w:r>
      <w:r>
        <w:t>.</w:t>
      </w:r>
    </w:p>
    <w:p w14:paraId="25A402E7" w14:textId="6D7D715C" w:rsidR="00CC3826" w:rsidRDefault="00CC3826" w:rsidP="00CC3826">
      <w:pPr>
        <w:spacing w:after="0" w:line="360" w:lineRule="auto"/>
        <w:rPr>
          <w:rFonts w:cstheme="minorHAnsi"/>
          <w:iCs/>
        </w:rPr>
      </w:pPr>
      <w:r>
        <w:rPr>
          <w:rFonts w:cstheme="minorHAnsi"/>
          <w:iCs/>
        </w:rPr>
        <w:t>1</w:t>
      </w:r>
      <w:r w:rsidR="00A21283">
        <w:rPr>
          <w:rFonts w:cstheme="minorHAnsi"/>
          <w:iCs/>
        </w:rPr>
        <w:t xml:space="preserve">4 </w:t>
      </w:r>
      <w:r w:rsidRPr="00C41F1A">
        <w:rPr>
          <w:rFonts w:cstheme="minorHAnsi"/>
          <w:iCs/>
        </w:rPr>
        <w:t>A.Periat I. Kohler, A.Bugey, S.Bieri, F.Versace, C.Staub, D. Guillarme</w:t>
      </w:r>
      <w:r>
        <w:rPr>
          <w:rFonts w:cstheme="minorHAnsi"/>
          <w:iCs/>
        </w:rPr>
        <w:t xml:space="preserve">. </w:t>
      </w:r>
      <w:r w:rsidRPr="00BD001A">
        <w:rPr>
          <w:rFonts w:cstheme="minorHAnsi"/>
          <w:iCs/>
        </w:rPr>
        <w:t xml:space="preserve">Hydrophilic interaction chromatography versus reversed phase liquid chromatography coupled to mass spectrometry: Effect of </w:t>
      </w:r>
      <w:r w:rsidR="0027113D">
        <w:rPr>
          <w:rFonts w:cstheme="minorHAnsi"/>
          <w:iCs/>
        </w:rPr>
        <w:t xml:space="preserve">electrospray </w:t>
      </w:r>
      <w:r w:rsidRPr="00BD001A">
        <w:rPr>
          <w:rFonts w:cstheme="minorHAnsi"/>
          <w:iCs/>
        </w:rPr>
        <w:t>ionization source geometry on sensitivity</w:t>
      </w:r>
      <w:r>
        <w:rPr>
          <w:rFonts w:cstheme="minorHAnsi"/>
          <w:iCs/>
        </w:rPr>
        <w:t xml:space="preserve">. J. Chromatogr. A 1356 (2014)211-220. </w:t>
      </w:r>
      <w:r w:rsidRPr="006C66FF">
        <w:rPr>
          <w:rFonts w:cstheme="minorHAnsi"/>
          <w:iCs/>
        </w:rPr>
        <w:t>dx.doi.org/10.1016/j.chroma.2014.06.066</w:t>
      </w:r>
    </w:p>
    <w:p w14:paraId="20102971" w14:textId="441E59EF" w:rsidR="00CC3826" w:rsidRDefault="00CC3826" w:rsidP="00CC3826">
      <w:pPr>
        <w:spacing w:after="0" w:line="360" w:lineRule="auto"/>
        <w:rPr>
          <w:rFonts w:cstheme="minorHAnsi"/>
          <w:iCs/>
        </w:rPr>
      </w:pPr>
      <w:r>
        <w:rPr>
          <w:rFonts w:cstheme="minorHAnsi"/>
          <w:iCs/>
        </w:rPr>
        <w:t>1</w:t>
      </w:r>
      <w:r w:rsidR="00A21283">
        <w:rPr>
          <w:rFonts w:cstheme="minorHAnsi"/>
          <w:iCs/>
        </w:rPr>
        <w:t>5</w:t>
      </w:r>
      <w:r>
        <w:rPr>
          <w:rFonts w:cstheme="minorHAnsi"/>
          <w:iCs/>
        </w:rPr>
        <w:t xml:space="preserve"> </w:t>
      </w:r>
      <w:r w:rsidRPr="007C4BF5">
        <w:rPr>
          <w:rFonts w:cstheme="minorHAnsi"/>
          <w:iCs/>
        </w:rPr>
        <w:t>A</w:t>
      </w:r>
      <w:r>
        <w:rPr>
          <w:rFonts w:cstheme="minorHAnsi"/>
          <w:iCs/>
        </w:rPr>
        <w:t>.</w:t>
      </w:r>
      <w:r w:rsidRPr="007C4BF5">
        <w:rPr>
          <w:rFonts w:cstheme="minorHAnsi"/>
          <w:iCs/>
        </w:rPr>
        <w:t>Periat</w:t>
      </w:r>
      <w:r>
        <w:rPr>
          <w:rFonts w:cstheme="minorHAnsi"/>
          <w:iCs/>
        </w:rPr>
        <w:t xml:space="preserve">, </w:t>
      </w:r>
      <w:r w:rsidRPr="007C4BF5">
        <w:rPr>
          <w:rFonts w:cstheme="minorHAnsi"/>
          <w:iCs/>
        </w:rPr>
        <w:t>J</w:t>
      </w:r>
      <w:r>
        <w:rPr>
          <w:rFonts w:cstheme="minorHAnsi"/>
          <w:iCs/>
        </w:rPr>
        <w:t>.</w:t>
      </w:r>
      <w:r w:rsidRPr="007C4BF5">
        <w:rPr>
          <w:rFonts w:cstheme="minorHAnsi"/>
          <w:iCs/>
        </w:rPr>
        <w:t>Boccard</w:t>
      </w:r>
      <w:r>
        <w:rPr>
          <w:rFonts w:cstheme="minorHAnsi"/>
          <w:iCs/>
        </w:rPr>
        <w:t>, J.L.</w:t>
      </w:r>
      <w:r w:rsidRPr="007C4BF5">
        <w:rPr>
          <w:rFonts w:cstheme="minorHAnsi"/>
          <w:iCs/>
        </w:rPr>
        <w:t>Veuthey</w:t>
      </w:r>
      <w:r>
        <w:rPr>
          <w:rFonts w:cstheme="minorHAnsi"/>
          <w:iCs/>
        </w:rPr>
        <w:t xml:space="preserve">, </w:t>
      </w:r>
      <w:r w:rsidRPr="007C4BF5">
        <w:rPr>
          <w:rFonts w:cstheme="minorHAnsi"/>
          <w:iCs/>
        </w:rPr>
        <w:t>S</w:t>
      </w:r>
      <w:r>
        <w:rPr>
          <w:rFonts w:cstheme="minorHAnsi"/>
          <w:iCs/>
        </w:rPr>
        <w:t>.</w:t>
      </w:r>
      <w:r w:rsidRPr="007C4BF5">
        <w:rPr>
          <w:rFonts w:cstheme="minorHAnsi"/>
          <w:iCs/>
        </w:rPr>
        <w:t>Rudaz</w:t>
      </w:r>
      <w:r>
        <w:rPr>
          <w:rFonts w:cstheme="minorHAnsi"/>
          <w:iCs/>
        </w:rPr>
        <w:t xml:space="preserve">, </w:t>
      </w:r>
      <w:r w:rsidRPr="007C4BF5">
        <w:rPr>
          <w:rFonts w:cstheme="minorHAnsi"/>
          <w:iCs/>
        </w:rPr>
        <w:t>D</w:t>
      </w:r>
      <w:r>
        <w:rPr>
          <w:rFonts w:cstheme="minorHAnsi"/>
          <w:iCs/>
        </w:rPr>
        <w:t>.</w:t>
      </w:r>
      <w:r w:rsidRPr="007C4BF5">
        <w:rPr>
          <w:rFonts w:cstheme="minorHAnsi"/>
          <w:iCs/>
        </w:rPr>
        <w:t>Guillarme</w:t>
      </w:r>
      <w:r>
        <w:rPr>
          <w:rFonts w:cstheme="minorHAnsi"/>
          <w:iCs/>
        </w:rPr>
        <w:t>. S</w:t>
      </w:r>
      <w:r w:rsidRPr="007C4BF5">
        <w:rPr>
          <w:rFonts w:cstheme="minorHAnsi"/>
          <w:iCs/>
        </w:rPr>
        <w:t>ystematic comparison of sensitivity between hydrophilic interaction liquid chromatography and reversed phase liquid chromatography coupled with mass spectrometry</w:t>
      </w:r>
      <w:r>
        <w:rPr>
          <w:rFonts w:cstheme="minorHAnsi"/>
          <w:iCs/>
        </w:rPr>
        <w:t>. J. Chromatogr. 1312 (</w:t>
      </w:r>
      <w:r w:rsidRPr="007C4BF5">
        <w:rPr>
          <w:rFonts w:cstheme="minorHAnsi"/>
          <w:iCs/>
        </w:rPr>
        <w:t>2013</w:t>
      </w:r>
      <w:r>
        <w:rPr>
          <w:rFonts w:cstheme="minorHAnsi"/>
          <w:iCs/>
        </w:rPr>
        <w:t>)</w:t>
      </w:r>
      <w:r w:rsidRPr="007C4BF5">
        <w:rPr>
          <w:rFonts w:cstheme="minorHAnsi"/>
          <w:iCs/>
        </w:rPr>
        <w:t xml:space="preserve">, </w:t>
      </w:r>
      <w:r>
        <w:rPr>
          <w:rFonts w:cstheme="minorHAnsi"/>
          <w:iCs/>
        </w:rPr>
        <w:t>49-57. f</w:t>
      </w:r>
      <w:r w:rsidRPr="00A47658">
        <w:rPr>
          <w:rFonts w:cstheme="minorHAnsi"/>
          <w:iCs/>
        </w:rPr>
        <w:t>oi.org/10.1016/j.chroma.2013.08.097</w:t>
      </w:r>
      <w:r>
        <w:rPr>
          <w:rFonts w:cstheme="minorHAnsi"/>
          <w:iCs/>
        </w:rPr>
        <w:t>.</w:t>
      </w:r>
    </w:p>
    <w:p w14:paraId="27129F81" w14:textId="7EEF560E" w:rsidR="00CC3826" w:rsidRPr="00131098" w:rsidRDefault="00CC3826" w:rsidP="00CC3826">
      <w:pPr>
        <w:pStyle w:val="EndNoteBibliography"/>
        <w:spacing w:after="0" w:line="360" w:lineRule="auto"/>
      </w:pPr>
      <w:r>
        <w:rPr>
          <w:rFonts w:cstheme="minorHAnsi"/>
          <w:iCs/>
        </w:rPr>
        <w:t>1</w:t>
      </w:r>
      <w:r w:rsidR="00A21283">
        <w:rPr>
          <w:rFonts w:cstheme="minorHAnsi"/>
          <w:iCs/>
        </w:rPr>
        <w:t>6</w:t>
      </w:r>
      <w:r>
        <w:rPr>
          <w:rFonts w:cstheme="minorHAnsi"/>
          <w:iCs/>
        </w:rPr>
        <w:t xml:space="preserve"> </w:t>
      </w:r>
      <w:r w:rsidRPr="00131098">
        <w:t>D. V. McCalley. Managing the column equilibration time in hydrophilic interaction chromatography. J</w:t>
      </w:r>
      <w:r>
        <w:t>.</w:t>
      </w:r>
      <w:r w:rsidRPr="00131098">
        <w:t xml:space="preserve"> </w:t>
      </w:r>
      <w:r>
        <w:t>C</w:t>
      </w:r>
      <w:r w:rsidRPr="00131098">
        <w:t>hromatogr</w:t>
      </w:r>
      <w:r>
        <w:t>.</w:t>
      </w:r>
      <w:r w:rsidRPr="00131098">
        <w:t xml:space="preserve"> A 1612</w:t>
      </w:r>
      <w:r>
        <w:t xml:space="preserve"> (2020)</w:t>
      </w:r>
      <w:r w:rsidRPr="00131098">
        <w:t xml:space="preserve"> 460655, doi:10.1016/j.chroma.2019.460655.</w:t>
      </w:r>
    </w:p>
    <w:p w14:paraId="107DEE55" w14:textId="35928E1C" w:rsidR="00CC3826" w:rsidRDefault="00CC3826" w:rsidP="00CC3826">
      <w:pPr>
        <w:pStyle w:val="EndNoteBibliography"/>
        <w:spacing w:after="0" w:line="360" w:lineRule="auto"/>
      </w:pPr>
      <w:r>
        <w:t>1</w:t>
      </w:r>
      <w:r w:rsidR="00A21283">
        <w:t>7</w:t>
      </w:r>
      <w:r>
        <w:t xml:space="preserve"> </w:t>
      </w:r>
      <w:r w:rsidRPr="00131098">
        <w:t>D. V. McCalley. A study of column equilibration time in hydrophilic interaction chromatography. J Chromatogr</w:t>
      </w:r>
      <w:r>
        <w:t>.</w:t>
      </w:r>
      <w:r w:rsidRPr="00131098">
        <w:t xml:space="preserve"> A 1554</w:t>
      </w:r>
      <w:r>
        <w:t xml:space="preserve"> (2018)</w:t>
      </w:r>
      <w:r w:rsidRPr="00131098">
        <w:t xml:space="preserve"> 61-70, doi:10.1016/j.chroma.2018.04.016.</w:t>
      </w:r>
    </w:p>
    <w:p w14:paraId="4A2CFDE2" w14:textId="33405C0C" w:rsidR="00CC3826" w:rsidRDefault="00CC3826" w:rsidP="00CC3826">
      <w:pPr>
        <w:pStyle w:val="EndNoteBibliography"/>
        <w:spacing w:after="0" w:line="360" w:lineRule="auto"/>
      </w:pPr>
      <w:r>
        <w:t>1</w:t>
      </w:r>
      <w:r w:rsidR="00A21283">
        <w:t>8</w:t>
      </w:r>
      <w:r>
        <w:t xml:space="preserve"> D.L. Shollenberger, D.S. Bell. </w:t>
      </w:r>
      <w:r w:rsidRPr="00712E6A">
        <w:rPr>
          <w:lang w:val="en-GB"/>
        </w:rPr>
        <w:t>Investigation of reequilibration in hydrophilic interaction liquid chromatography</w:t>
      </w:r>
      <w:r>
        <w:rPr>
          <w:lang w:val="en-GB"/>
        </w:rPr>
        <w:t xml:space="preserve">. LCGC Europe </w:t>
      </w:r>
      <w:r w:rsidRPr="00712E6A">
        <w:rPr>
          <w:lang w:val="en-GB"/>
        </w:rPr>
        <w:t xml:space="preserve"> 29</w:t>
      </w:r>
      <w:r>
        <w:rPr>
          <w:lang w:val="en-GB"/>
        </w:rPr>
        <w:t xml:space="preserve"> (2016)</w:t>
      </w:r>
      <w:r w:rsidRPr="00712E6A">
        <w:rPr>
          <w:lang w:val="en-GB"/>
        </w:rPr>
        <w:t xml:space="preserve"> 687</w:t>
      </w:r>
      <w:r>
        <w:rPr>
          <w:lang w:val="en-GB"/>
        </w:rPr>
        <w:t>-692.</w:t>
      </w:r>
    </w:p>
    <w:p w14:paraId="3B149A1F" w14:textId="0195FF2B" w:rsidR="00CC3826" w:rsidRDefault="00CC3826" w:rsidP="00CC3826">
      <w:pPr>
        <w:pStyle w:val="EndNoteBibliography"/>
        <w:spacing w:after="0" w:line="360" w:lineRule="auto"/>
      </w:pPr>
      <w:r>
        <w:t>1</w:t>
      </w:r>
      <w:r w:rsidR="00A21283">
        <w:t>9</w:t>
      </w:r>
      <w:r>
        <w:t xml:space="preserve"> </w:t>
      </w:r>
      <w:r w:rsidRPr="006E19BA">
        <w:t>J. C. Heaton , D. V. McCalley. Some factors that can lead to poor peak shape in hydrophilic interaction chromatography, and possibilities for their remediation. J. Chromatogr. A 1427 (2016) 37-44, doi:10.1016/j.chroma.2015.10.056.</w:t>
      </w:r>
    </w:p>
    <w:p w14:paraId="20697AFE" w14:textId="4D64AF1E" w:rsidR="00CC3826" w:rsidRDefault="00A21283" w:rsidP="00CC3826">
      <w:pPr>
        <w:pStyle w:val="EndNoteBibliography"/>
        <w:spacing w:after="0" w:line="360" w:lineRule="auto"/>
      </w:pPr>
      <w:r>
        <w:t>20</w:t>
      </w:r>
      <w:r w:rsidR="00CC3826">
        <w:t xml:space="preserve"> A.C Sanchez, J.A. Anspach, T. Farkas. Performance optimising injection sequence for minimizing injection band broadening contribution in high efficiency liquid chromatographic separations. J. Chromatogr. A 1228 (</w:t>
      </w:r>
      <w:r w:rsidR="0027113D">
        <w:t xml:space="preserve"> </w:t>
      </w:r>
      <w:r w:rsidR="00CC3826">
        <w:t>2012</w:t>
      </w:r>
      <w:r w:rsidR="0027113D">
        <w:t xml:space="preserve"> </w:t>
      </w:r>
      <w:r w:rsidR="00CC3826">
        <w:t>)</w:t>
      </w:r>
      <w:r w:rsidR="0027113D">
        <w:t xml:space="preserve"> 3</w:t>
      </w:r>
      <w:r w:rsidR="00CC3826">
        <w:t xml:space="preserve">38-348, </w:t>
      </w:r>
      <w:r w:rsidR="00CC3826" w:rsidRPr="00131098">
        <w:t>doi:10.1016/j.chroma.20</w:t>
      </w:r>
      <w:r w:rsidR="00CC3826">
        <w:t>12.01.038.</w:t>
      </w:r>
    </w:p>
    <w:p w14:paraId="3CD082AC" w14:textId="77777777" w:rsidR="00051EF0" w:rsidRDefault="00A21283" w:rsidP="00051EF0">
      <w:pPr>
        <w:pStyle w:val="EndNoteBibliography"/>
        <w:spacing w:after="0" w:line="360" w:lineRule="auto"/>
      </w:pPr>
      <w:r>
        <w:t>21</w:t>
      </w:r>
      <w:r w:rsidR="00CC3826">
        <w:t xml:space="preserve"> Anon. At column dilution Application Notes, 71500078010 Revision A, Waters.</w:t>
      </w:r>
    </w:p>
    <w:p w14:paraId="180EFA3F" w14:textId="2A9EEFDC" w:rsidR="00051EF0" w:rsidRDefault="0032215A" w:rsidP="00CC3826">
      <w:pPr>
        <w:pStyle w:val="EndNoteBibliography"/>
        <w:spacing w:after="0" w:line="360" w:lineRule="auto"/>
      </w:pPr>
      <w:r w:rsidRPr="00D750A5">
        <w:rPr>
          <w:rFonts w:asciiTheme="minorHAnsi" w:hAnsiTheme="minorHAnsi" w:cstheme="minorHAnsi"/>
        </w:rPr>
        <w:t>22</w:t>
      </w:r>
      <w:r w:rsidR="00A97FD8" w:rsidRPr="00D750A5">
        <w:rPr>
          <w:rFonts w:asciiTheme="minorHAnsi" w:hAnsiTheme="minorHAnsi" w:cstheme="minorHAnsi"/>
        </w:rPr>
        <w:t xml:space="preserve"> </w:t>
      </w:r>
      <w:r w:rsidR="00051EF0" w:rsidRPr="00051EF0">
        <w:rPr>
          <w:rStyle w:val="Heading1Char"/>
          <w:rFonts w:asciiTheme="minorHAnsi" w:eastAsiaTheme="majorEastAsia" w:hAnsiTheme="minorHAnsi" w:cstheme="minorHAnsi"/>
          <w:b w:val="0"/>
          <w:bCs w:val="0"/>
          <w:color w:val="2E2E2E"/>
          <w:sz w:val="22"/>
          <w:szCs w:val="22"/>
        </w:rPr>
        <w:t>G. Jaffuel, L. Chappuis, D. Guillarme, T.C.J. Turlings, G. Glauser.</w:t>
      </w:r>
      <w:r w:rsidR="00051EF0">
        <w:rPr>
          <w:rStyle w:val="Heading1Char"/>
          <w:rFonts w:asciiTheme="minorHAnsi" w:eastAsiaTheme="majorEastAsia" w:hAnsiTheme="minorHAnsi" w:cstheme="minorHAnsi"/>
          <w:color w:val="2E2E2E"/>
          <w:sz w:val="22"/>
          <w:szCs w:val="22"/>
        </w:rPr>
        <w:t xml:space="preserve"> </w:t>
      </w:r>
      <w:r w:rsidR="00C16CA7" w:rsidRPr="00D750A5">
        <w:rPr>
          <w:rStyle w:val="title-text"/>
          <w:rFonts w:asciiTheme="minorHAnsi" w:hAnsiTheme="minorHAnsi" w:cstheme="minorHAnsi"/>
          <w:color w:val="2E2E2E"/>
        </w:rPr>
        <w:t>Improved separation by at-column dilution in preparative hydrophilic interaction chromatography</w:t>
      </w:r>
      <w:r w:rsidR="00293A17">
        <w:rPr>
          <w:rStyle w:val="title-text"/>
          <w:rFonts w:asciiTheme="minorHAnsi" w:eastAsiaTheme="majorEastAsia" w:hAnsiTheme="minorHAnsi" w:cstheme="minorHAnsi"/>
          <w:b/>
          <w:bCs/>
          <w:color w:val="2E2E2E"/>
        </w:rPr>
        <w:t xml:space="preserve">. </w:t>
      </w:r>
      <w:r w:rsidR="00293A17" w:rsidRPr="006B72F5">
        <w:rPr>
          <w:rFonts w:asciiTheme="minorHAnsi" w:hAnsiTheme="minorHAnsi" w:cstheme="minorHAnsi"/>
        </w:rPr>
        <w:t>J. Chromatogr. A 1532 (2018) 136-143</w:t>
      </w:r>
      <w:r w:rsidR="00051EF0">
        <w:rPr>
          <w:rFonts w:asciiTheme="minorHAnsi" w:hAnsiTheme="minorHAnsi" w:cstheme="minorHAnsi"/>
        </w:rPr>
        <w:t>.  doi.org/10.016/jchroma.2027.11.071</w:t>
      </w:r>
    </w:p>
    <w:p w14:paraId="61D325DB" w14:textId="2E64A7AF" w:rsidR="00CC3826" w:rsidRDefault="00A21283" w:rsidP="00CC3826">
      <w:pPr>
        <w:pStyle w:val="EndNoteBibliography"/>
        <w:spacing w:after="0" w:line="360" w:lineRule="auto"/>
      </w:pPr>
      <w:r>
        <w:lastRenderedPageBreak/>
        <w:t>2</w:t>
      </w:r>
      <w:r w:rsidR="00465040">
        <w:t>3</w:t>
      </w:r>
      <w:r w:rsidR="00CC3826">
        <w:t xml:space="preserve">  J.</w:t>
      </w:r>
      <w:r w:rsidR="00CC3826" w:rsidRPr="00D13B19">
        <w:t xml:space="preserve"> Ruta</w:t>
      </w:r>
      <w:r w:rsidR="00CC3826">
        <w:t xml:space="preserve">, </w:t>
      </w:r>
      <w:r w:rsidR="00CC3826" w:rsidRPr="00D13B19">
        <w:t>S</w:t>
      </w:r>
      <w:r w:rsidR="00CC3826">
        <w:t>.</w:t>
      </w:r>
      <w:r w:rsidR="00CC3826" w:rsidRPr="00D13B19">
        <w:t xml:space="preserve"> Rudaz</w:t>
      </w:r>
      <w:r w:rsidR="00CC3826">
        <w:t xml:space="preserve">, </w:t>
      </w:r>
      <w:r w:rsidR="00CC3826" w:rsidRPr="00D13B19">
        <w:t>D</w:t>
      </w:r>
      <w:r w:rsidR="00CC3826">
        <w:t>.</w:t>
      </w:r>
      <w:r w:rsidR="00CC3826" w:rsidRPr="00D13B19">
        <w:t xml:space="preserve"> V. McCalley</w:t>
      </w:r>
      <w:r w:rsidR="00CC3826">
        <w:t xml:space="preserve">, </w:t>
      </w:r>
      <w:r w:rsidR="00CC3826" w:rsidRPr="00D13B19">
        <w:t>J</w:t>
      </w:r>
      <w:r w:rsidR="00CC3826">
        <w:t>.L</w:t>
      </w:r>
      <w:r w:rsidR="00CC3826" w:rsidRPr="00D13B19">
        <w:t xml:space="preserve"> Veuthey</w:t>
      </w:r>
      <w:r w:rsidR="00CC3826">
        <w:t xml:space="preserve">, </w:t>
      </w:r>
      <w:r w:rsidR="00CC3826" w:rsidRPr="00D13B19">
        <w:t>D</w:t>
      </w:r>
      <w:r w:rsidR="00CC3826">
        <w:t>.</w:t>
      </w:r>
      <w:r w:rsidR="00CC3826" w:rsidRPr="00D13B19">
        <w:t xml:space="preserve"> Guillarme</w:t>
      </w:r>
      <w:r w:rsidR="00CC3826">
        <w:t xml:space="preserve">.  A systematic investigation of the effect of sample diluent on peak shape in hydrophilic interaction liquid chromatography. J. Chromatogr. A </w:t>
      </w:r>
      <w:r w:rsidR="00CC3826" w:rsidRPr="00A40B61">
        <w:t xml:space="preserve"> 1217 (2010) 8230–8240</w:t>
      </w:r>
      <w:r w:rsidR="00CC3826">
        <w:t xml:space="preserve">. </w:t>
      </w:r>
      <w:r w:rsidR="00CC3826" w:rsidRPr="00322265">
        <w:t>doi:10.1016/j.chroma.2010.10.106</w:t>
      </w:r>
      <w:r w:rsidR="00CC3826">
        <w:t>.</w:t>
      </w:r>
    </w:p>
    <w:p w14:paraId="13DCA8DB" w14:textId="19B502B8" w:rsidR="00907C23" w:rsidRDefault="00E638D0" w:rsidP="00CC3826">
      <w:pPr>
        <w:pStyle w:val="EndNoteBibliography"/>
        <w:spacing w:after="0" w:line="360" w:lineRule="auto"/>
      </w:pPr>
      <w:r>
        <w:t>2</w:t>
      </w:r>
      <w:r w:rsidR="00465040">
        <w:t>4</w:t>
      </w:r>
      <w:r>
        <w:t xml:space="preserve"> H. Li, C. Liu, L. Zhao, D. Xu, T. Zhang, Q. Wang, D. Cabooter, Z. Jiang. A systematic investigation of the effect of sample solvent on peak shape in nano- and microflow hydrophilic interaction liquid chromatography columns, J. Chromatogr. A 1655 (2021) 46</w:t>
      </w:r>
      <w:r w:rsidR="005517BC">
        <w:t>2</w:t>
      </w:r>
      <w:r>
        <w:t>498</w:t>
      </w:r>
      <w:r w:rsidR="00CC7A0C">
        <w:t xml:space="preserve">. </w:t>
      </w:r>
      <w:r w:rsidR="00D722C7">
        <w:t>d</w:t>
      </w:r>
      <w:r w:rsidR="00CC7A0C" w:rsidRPr="00322265">
        <w:t>oi</w:t>
      </w:r>
      <w:r w:rsidR="00CC7A0C">
        <w:t>.org/</w:t>
      </w:r>
      <w:r w:rsidR="00CC7A0C" w:rsidRPr="00322265">
        <w:t>10.1016/j.chroma.20</w:t>
      </w:r>
      <w:r w:rsidR="00D722C7">
        <w:t>21.462498.</w:t>
      </w:r>
    </w:p>
    <w:p w14:paraId="49E7E844" w14:textId="324BD227" w:rsidR="00465040" w:rsidRDefault="00465040" w:rsidP="00CC3826">
      <w:pPr>
        <w:pStyle w:val="EndNoteBibliography"/>
        <w:spacing w:after="0" w:line="360" w:lineRule="auto"/>
      </w:pPr>
      <w:r>
        <w:t xml:space="preserve">25 B. Bobaly, V. D’Atri, A. Beck, D. Guillarme, S. Fekete. Analysis of recombinant monoclonal </w:t>
      </w:r>
      <w:r w:rsidR="004E7803">
        <w:t xml:space="preserve">antibodies in hydrophilic interaction chromatography: a generic method development approach. </w:t>
      </w:r>
      <w:r>
        <w:t xml:space="preserve"> J. Pharm. Biomed. Anal. 145 (2017) 24-32. </w:t>
      </w:r>
      <w:r w:rsidRPr="00994827">
        <w:t>doi.org/10.1016/j.jpba.2017.06.016</w:t>
      </w:r>
    </w:p>
    <w:p w14:paraId="21C9F32B" w14:textId="19A1AF45" w:rsidR="005922F7" w:rsidRDefault="005922F7" w:rsidP="00CC3826">
      <w:pPr>
        <w:pStyle w:val="EndNoteBibliography"/>
        <w:spacing w:after="0" w:line="360" w:lineRule="auto"/>
      </w:pPr>
      <w:r>
        <w:t>26 D.V. McCalley. Influence of metals in the column or instrument on performance in hydrophilic interaction liquid chromatography. J. Chromatogr. A 1663 (2022) 462751. doi.org/10.106/jchroma.2021.462751</w:t>
      </w:r>
    </w:p>
    <w:p w14:paraId="5E647CE4" w14:textId="50360351" w:rsidR="009A1000" w:rsidRDefault="009A1000" w:rsidP="009A1000">
      <w:pPr>
        <w:pStyle w:val="EndNoteBibliography"/>
        <w:spacing w:after="0" w:line="360" w:lineRule="auto"/>
      </w:pPr>
      <w:r>
        <w:t>2</w:t>
      </w:r>
      <w:r w:rsidR="00620DD4">
        <w:t>7</w:t>
      </w:r>
      <w:r>
        <w:t xml:space="preserve"> M. DeLano, T. H. Walter, M. A. Lauber, M. Gilar, M. C. Jung, J. M. Nguyen, C. Boissel, A.V. Patel, A. Bates-Harrison, K. D. Wyndham. Using hybrid organic-inorganic surface technology to mitigate analyte interactions with metal surfaces in UHPLC. Anal. Chem, 93 (2021) 5773-5781. </w:t>
      </w:r>
      <w:r w:rsidRPr="003E62BC">
        <w:t>doi.org/10.1021/acs.analchem.0c05203</w:t>
      </w:r>
    </w:p>
    <w:p w14:paraId="20A77D0E" w14:textId="0E95C7FA" w:rsidR="00254B49" w:rsidRDefault="00254B49" w:rsidP="00CC3826">
      <w:pPr>
        <w:pStyle w:val="EndNoteBibliography"/>
        <w:spacing w:after="0" w:line="360" w:lineRule="auto"/>
      </w:pPr>
      <w:r>
        <w:t>28</w:t>
      </w:r>
      <w:r w:rsidR="00370A27">
        <w:t xml:space="preserve"> M. J. Mills, J.Maltas, W.J. Lough. Assessment of injection volume limits when using on-column focusing with micorbore liquid chromatography. J. Chromatogr. A 759 (1997) 1-11</w:t>
      </w:r>
    </w:p>
    <w:p w14:paraId="6754E378" w14:textId="56B8CD3D" w:rsidR="00254B49" w:rsidRDefault="00254B49" w:rsidP="00CC3826">
      <w:pPr>
        <w:pStyle w:val="EndNoteBibliography"/>
        <w:spacing w:after="0" w:line="360" w:lineRule="auto"/>
      </w:pPr>
      <w:r>
        <w:t>29</w:t>
      </w:r>
      <w:r w:rsidR="00370A27">
        <w:t xml:space="preserve"> S.R. Groskreutz, S. G Weber. Quantitative evaluation of models for solvent-based, on-column focusing in liquid chromatography. J. Chromatogr. A </w:t>
      </w:r>
      <w:r w:rsidR="00F342A0">
        <w:t>1409 (2015) 116-124. Dox.doi.org/10.1016/jchroma.2015.07.038</w:t>
      </w:r>
    </w:p>
    <w:p w14:paraId="6ACD98AB" w14:textId="40A5E2E2" w:rsidR="00514901" w:rsidRDefault="00254B49" w:rsidP="00CC3826">
      <w:pPr>
        <w:pStyle w:val="EndNoteBibliography"/>
        <w:spacing w:after="0" w:line="360" w:lineRule="auto"/>
      </w:pPr>
      <w:r>
        <w:t>30</w:t>
      </w:r>
      <w:r w:rsidR="00B73605">
        <w:t xml:space="preserve"> </w:t>
      </w:r>
      <w:r w:rsidR="00514901">
        <w:t>F. Gritti, B.A. A</w:t>
      </w:r>
      <w:r w:rsidR="00B73605">
        <w:t xml:space="preserve">lden, J. McLaughlin, T. H. Walter. Retention and mass transfer properties of the series of unbonded, amide-bonded and alkylsulfobetaine-bonded ethylene bridged hybrid hydrophilic interaction liquid chromatography columns. J. Chromatogr. A 1692 (2023) 463828. . doi:10.1016/j.chroma.2023.46382802.069. </w:t>
      </w:r>
    </w:p>
    <w:p w14:paraId="755253CE" w14:textId="42ED3667" w:rsidR="0038436A" w:rsidRDefault="00254B49" w:rsidP="00CC3826">
      <w:pPr>
        <w:pStyle w:val="EndNoteBibliography"/>
        <w:spacing w:after="0" w:line="360" w:lineRule="auto"/>
      </w:pPr>
      <w:r>
        <w:t>31</w:t>
      </w:r>
      <w:r w:rsidR="00642034">
        <w:t xml:space="preserve"> H. Li, G. Desmet, Z. Jiang, D.Cabooter. On the occurrence of very-low intra-particle diffusion rates in zwitterionic hydrophilic interaction liquid chromatography polymer columns. J. Chromatogr. A 1683 (2022) 463531.   doi:10.1016/j.chroma.2022. 463531.</w:t>
      </w:r>
    </w:p>
    <w:p w14:paraId="356C3041" w14:textId="73CD2AB6" w:rsidR="0038436A" w:rsidRDefault="00620DD4" w:rsidP="00CC3826">
      <w:pPr>
        <w:pStyle w:val="EndNoteBibliography"/>
        <w:spacing w:after="0" w:line="360" w:lineRule="auto"/>
        <w:rPr>
          <w:rFonts w:cstheme="minorHAnsi"/>
          <w:iCs/>
        </w:rPr>
      </w:pPr>
      <w:r>
        <w:rPr>
          <w:rFonts w:cstheme="minorHAnsi"/>
          <w:iCs/>
        </w:rPr>
        <w:t>3</w:t>
      </w:r>
      <w:r w:rsidR="00254B49">
        <w:rPr>
          <w:rFonts w:cstheme="minorHAnsi"/>
          <w:iCs/>
        </w:rPr>
        <w:t>2</w:t>
      </w:r>
      <w:r w:rsidR="0038436A">
        <w:rPr>
          <w:rFonts w:cstheme="minorHAnsi"/>
          <w:iCs/>
        </w:rPr>
        <w:t xml:space="preserve"> Z.G. Hao, B.M. Xiao, N.D. Weng.  Impact of column temperature and mobile phase components on selectivity of hydrophilic interaction chromatography (HILIC). J. Sep. Sci. 31 (2008) 1449-1464.</w:t>
      </w:r>
      <w:r w:rsidR="00EF4A30">
        <w:rPr>
          <w:rFonts w:cstheme="minorHAnsi"/>
          <w:iCs/>
        </w:rPr>
        <w:t xml:space="preserve"> DOI 10.1002/jssc.200700624</w:t>
      </w:r>
    </w:p>
    <w:p w14:paraId="68C7FE4A" w14:textId="7EB1D9AA" w:rsidR="00620DD4" w:rsidRDefault="00620DD4" w:rsidP="00CC3826">
      <w:pPr>
        <w:pStyle w:val="EndNoteBibliography"/>
        <w:spacing w:after="0" w:line="360" w:lineRule="auto"/>
      </w:pPr>
      <w:r>
        <w:lastRenderedPageBreak/>
        <w:t>3</w:t>
      </w:r>
      <w:r w:rsidR="00254B49">
        <w:t>3</w:t>
      </w:r>
      <w:r>
        <w:t xml:space="preserve"> A. E. Karatapanis, Y.C. Flamegos, C.D. Stalikas. A revisit to the retention mechanism of hydrophilic interaction liquid chromatography using model organic compounds.  J. Chromatogr. A 1218 (2011) 2871-2879. doi:10.1016/j.chroma.2011.02.069.</w:t>
      </w:r>
    </w:p>
    <w:p w14:paraId="79434A79" w14:textId="5B282EA1" w:rsidR="001732C0" w:rsidRDefault="0038436A" w:rsidP="00CC3826">
      <w:pPr>
        <w:pStyle w:val="EndNoteBibliography"/>
        <w:spacing w:after="0" w:line="360" w:lineRule="auto"/>
      </w:pPr>
      <w:r>
        <w:t>3</w:t>
      </w:r>
      <w:r w:rsidR="00254B49">
        <w:t>4</w:t>
      </w:r>
      <w:r w:rsidR="001732C0">
        <w:t xml:space="preserve"> E.S. Grumbach, K.J. Fountain. Comprehe</w:t>
      </w:r>
      <w:r w:rsidR="008E3866">
        <w:t>n</w:t>
      </w:r>
      <w:r w:rsidR="001732C0">
        <w:t>sive guide to HILIC Hydrophilic interaction chromatography</w:t>
      </w:r>
      <w:r w:rsidR="008E3866">
        <w:t>. Waters Corporation (Milford, USA) Library of Congress control number 2010929310.</w:t>
      </w:r>
    </w:p>
    <w:p w14:paraId="772A3865" w14:textId="378D92C1" w:rsidR="006405DF" w:rsidRDefault="006405DF" w:rsidP="00CC3826">
      <w:pPr>
        <w:pStyle w:val="EndNoteBibliography"/>
        <w:spacing w:after="0" w:line="360" w:lineRule="auto"/>
      </w:pPr>
    </w:p>
    <w:p w14:paraId="3E4A1A6E" w14:textId="5E72FBCC" w:rsidR="006405DF" w:rsidRDefault="006405DF" w:rsidP="00CC3826">
      <w:pPr>
        <w:pStyle w:val="EndNoteBibliography"/>
        <w:spacing w:after="0" w:line="360" w:lineRule="auto"/>
      </w:pPr>
    </w:p>
    <w:p w14:paraId="7C32AF7A" w14:textId="77777777" w:rsidR="006405DF" w:rsidRDefault="006405DF" w:rsidP="00CC3826">
      <w:pPr>
        <w:pStyle w:val="EndNoteBibliography"/>
        <w:spacing w:after="0" w:line="360" w:lineRule="auto"/>
      </w:pPr>
    </w:p>
    <w:p w14:paraId="24EA0522" w14:textId="77777777" w:rsidR="00465040" w:rsidRDefault="00465040" w:rsidP="00CC3826">
      <w:pPr>
        <w:pStyle w:val="EndNoteBibliography"/>
        <w:spacing w:after="0" w:line="360" w:lineRule="auto"/>
      </w:pPr>
    </w:p>
    <w:p w14:paraId="1D193F6E" w14:textId="0497B2D8" w:rsidR="00B958C9" w:rsidRDefault="00B958C9" w:rsidP="00D750A5">
      <w:pPr>
        <w:pStyle w:val="EndNoteBibliography"/>
        <w:spacing w:after="0" w:line="360" w:lineRule="auto"/>
        <w:rPr>
          <w:rFonts w:ascii="Arial" w:hAnsi="Arial" w:cs="Arial"/>
          <w:sz w:val="24"/>
          <w:szCs w:val="24"/>
        </w:rPr>
      </w:pPr>
    </w:p>
    <w:p w14:paraId="2A778B88" w14:textId="77777777" w:rsidR="00827C79" w:rsidRDefault="000C0FAC">
      <w:pPr>
        <w:rPr>
          <w:rFonts w:hAnsi="Calibri"/>
          <w:color w:val="000000" w:themeColor="text1"/>
          <w:kern w:val="24"/>
          <w:sz w:val="36"/>
          <w:szCs w:val="36"/>
        </w:rPr>
      </w:pPr>
      <w:r w:rsidRPr="000C0FAC">
        <w:rPr>
          <w:rFonts w:ascii="Arial" w:hAnsi="Arial" w:cs="Arial"/>
          <w:sz w:val="24"/>
          <w:szCs w:val="24"/>
        </w:rPr>
        <w:drawing>
          <wp:inline distT="0" distB="0" distL="0" distR="0" wp14:anchorId="3C30D438" wp14:editId="384A3C7D">
            <wp:extent cx="5731510" cy="3739515"/>
            <wp:effectExtent l="0" t="0" r="2540" b="13335"/>
            <wp:docPr id="1" name="Chart 1">
              <a:extLst xmlns:a="http://schemas.openxmlformats.org/drawingml/2006/main">
                <a:ext uri="{FF2B5EF4-FFF2-40B4-BE49-F238E27FC236}">
                  <a16:creationId xmlns:a16="http://schemas.microsoft.com/office/drawing/2014/main" id="{55827657-0B89-40A7-AC39-CFC4BBBE9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D14E9E" w14:textId="77777777" w:rsidR="00827C79" w:rsidRDefault="00827C79">
      <w:pPr>
        <w:rPr>
          <w:rFonts w:hAnsi="Calibri"/>
          <w:color w:val="000000" w:themeColor="text1"/>
          <w:kern w:val="24"/>
          <w:sz w:val="36"/>
          <w:szCs w:val="36"/>
        </w:rPr>
      </w:pPr>
    </w:p>
    <w:p w14:paraId="4AB4AB63" w14:textId="3E378E00" w:rsidR="00B958C9" w:rsidRDefault="00827C79">
      <w:pPr>
        <w:rPr>
          <w:rFonts w:ascii="Arial" w:hAnsi="Arial" w:cs="Arial"/>
          <w:noProof/>
          <w:sz w:val="24"/>
          <w:szCs w:val="24"/>
          <w:lang w:val="en-US"/>
        </w:rPr>
      </w:pPr>
      <w:r w:rsidRPr="00827C79">
        <w:rPr>
          <w:rFonts w:ascii="Arial" w:hAnsi="Arial" w:cs="Arial"/>
          <w:sz w:val="24"/>
          <w:szCs w:val="24"/>
        </w:rPr>
        <w:lastRenderedPageBreak/>
        <mc:AlternateContent>
          <mc:Choice Requires="wps">
            <w:drawing>
              <wp:anchor distT="0" distB="0" distL="114300" distR="114300" simplePos="0" relativeHeight="251659264" behindDoc="0" locked="0" layoutInCell="1" allowOverlap="1" wp14:anchorId="5911251C" wp14:editId="5E265B32">
                <wp:simplePos x="0" y="0"/>
                <wp:positionH relativeFrom="column">
                  <wp:posOffset>127000</wp:posOffset>
                </wp:positionH>
                <wp:positionV relativeFrom="paragraph">
                  <wp:posOffset>3992880</wp:posOffset>
                </wp:positionV>
                <wp:extent cx="4481195" cy="368935"/>
                <wp:effectExtent l="0" t="0" r="0" b="0"/>
                <wp:wrapNone/>
                <wp:docPr id="3" name="TextBox 2">
                  <a:extLst xmlns:a="http://schemas.openxmlformats.org/drawingml/2006/main">
                    <a:ext uri="{FF2B5EF4-FFF2-40B4-BE49-F238E27FC236}">
                      <a16:creationId xmlns:a16="http://schemas.microsoft.com/office/drawing/2014/main" id="{7B2C68CD-E501-B775-8351-AB0D349D6202}"/>
                    </a:ext>
                  </a:extLst>
                </wp:docPr>
                <wp:cNvGraphicFramePr/>
                <a:graphic xmlns:a="http://schemas.openxmlformats.org/drawingml/2006/main">
                  <a:graphicData uri="http://schemas.microsoft.com/office/word/2010/wordprocessingShape">
                    <wps:wsp>
                      <wps:cNvSpPr txBox="1"/>
                      <wps:spPr>
                        <a:xfrm>
                          <a:off x="0" y="0"/>
                          <a:ext cx="4481195" cy="368935"/>
                        </a:xfrm>
                        <a:prstGeom prst="rect">
                          <a:avLst/>
                        </a:prstGeom>
                        <a:noFill/>
                      </wps:spPr>
                      <wps:txbx>
                        <w:txbxContent>
                          <w:p w14:paraId="18FCA653" w14:textId="77777777" w:rsidR="00827C79" w:rsidRDefault="00827C79" w:rsidP="00827C79">
                            <w:pPr>
                              <w:rPr>
                                <w:rFonts w:hAnsi="Calibri"/>
                                <w:color w:val="000000" w:themeColor="text1"/>
                                <w:kern w:val="24"/>
                                <w:sz w:val="36"/>
                                <w:szCs w:val="36"/>
                              </w:rPr>
                            </w:pPr>
                            <w:r>
                              <w:rPr>
                                <w:rFonts w:hAnsi="Calibri"/>
                                <w:color w:val="000000" w:themeColor="text1"/>
                                <w:kern w:val="24"/>
                                <w:sz w:val="36"/>
                                <w:szCs w:val="36"/>
                              </w:rPr>
                              <w:t>Blue =uridine, red = 3-OH bz, green = TMPAC</w:t>
                            </w:r>
                          </w:p>
                        </w:txbxContent>
                      </wps:txbx>
                      <wps:bodyPr wrap="square" rtlCol="0">
                        <a:spAutoFit/>
                      </wps:bodyPr>
                    </wps:wsp>
                  </a:graphicData>
                </a:graphic>
              </wp:anchor>
            </w:drawing>
          </mc:Choice>
          <mc:Fallback>
            <w:pict>
              <v:shapetype w14:anchorId="5911251C" id="_x0000_t202" coordsize="21600,21600" o:spt="202" path="m,l,21600r21600,l21600,xe">
                <v:stroke joinstyle="miter"/>
                <v:path gradientshapeok="t" o:connecttype="rect"/>
              </v:shapetype>
              <v:shape id="TextBox 2" o:spid="_x0000_s1026" type="#_x0000_t202" style="position:absolute;margin-left:10pt;margin-top:314.4pt;width:352.85pt;height: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" filled="f" stroked="f">
                <v:textbox style="mso-fit-shape-to-text:t">
                  <w:txbxContent>
                    <w:p w14:paraId="18FCA653" w14:textId="77777777" w:rsidR="00827C79" w:rsidRDefault="00827C79" w:rsidP="00827C79">
                      <w:pPr>
                        <w:rPr>
                          <w:rFonts w:hAnsi="Calibri"/>
                          <w:color w:val="000000" w:themeColor="text1"/>
                          <w:kern w:val="24"/>
                          <w:sz w:val="36"/>
                          <w:szCs w:val="36"/>
                        </w:rPr>
                      </w:pPr>
                      <w:r>
                        <w:rPr>
                          <w:rFonts w:hAnsi="Calibri"/>
                          <w:color w:val="000000" w:themeColor="text1"/>
                          <w:kern w:val="24"/>
                          <w:sz w:val="36"/>
                          <w:szCs w:val="36"/>
                        </w:rPr>
                        <w:t>Blue =uridine, red = 3-OH bz, green = TMPAC</w:t>
                      </w:r>
                    </w:p>
                  </w:txbxContent>
                </v:textbox>
              </v:shape>
            </w:pict>
          </mc:Fallback>
        </mc:AlternateContent>
      </w:r>
      <w:r w:rsidRPr="00827C79">
        <w:rPr>
          <w:rFonts w:ascii="Arial" w:hAnsi="Arial" w:cs="Arial"/>
          <w:sz w:val="24"/>
          <w:szCs w:val="24"/>
        </w:rPr>
        <w:drawing>
          <wp:inline distT="0" distB="0" distL="0" distR="0" wp14:anchorId="2FAF64C7" wp14:editId="744F6E6A">
            <wp:extent cx="5731510" cy="3719830"/>
            <wp:effectExtent l="0" t="0" r="2540" b="13970"/>
            <wp:docPr id="4" name="Chart 4">
              <a:extLst xmlns:a="http://schemas.openxmlformats.org/drawingml/2006/main">
                <a:ext uri="{FF2B5EF4-FFF2-40B4-BE49-F238E27FC236}">
                  <a16:creationId xmlns:a16="http://schemas.microsoft.com/office/drawing/2014/main" id="{55827657-0B89-40A7-AC39-CFC4BBBE9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958C9">
        <w:rPr>
          <w:rFonts w:ascii="Arial" w:hAnsi="Arial" w:cs="Arial"/>
          <w:sz w:val="24"/>
          <w:szCs w:val="24"/>
        </w:rPr>
        <w:br w:type="page"/>
      </w:r>
    </w:p>
    <w:p w14:paraId="35DD4473" w14:textId="5A19F850" w:rsidR="0050033A" w:rsidRDefault="00386BC6" w:rsidP="00D750A5">
      <w:pPr>
        <w:pStyle w:val="EndNoteBibliography"/>
        <w:spacing w:after="0" w:line="360" w:lineRule="auto"/>
        <w:rPr>
          <w:rFonts w:ascii="Arial" w:hAnsi="Arial" w:cs="Arial"/>
          <w:sz w:val="24"/>
          <w:szCs w:val="24"/>
        </w:rPr>
      </w:pPr>
      <w:r>
        <w:rPr>
          <w:rFonts w:ascii="Arial" w:hAnsi="Arial" w:cs="Arial"/>
          <w:sz w:val="24"/>
          <w:szCs w:val="24"/>
        </w:rPr>
        <w:lastRenderedPageBreak/>
        <w:drawing>
          <wp:inline distT="0" distB="0" distL="0" distR="0" wp14:anchorId="0133E19C" wp14:editId="03AF51E1">
            <wp:extent cx="5994229" cy="460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4229" cy="4608000"/>
                    </a:xfrm>
                    <a:prstGeom prst="rect">
                      <a:avLst/>
                    </a:prstGeom>
                    <a:noFill/>
                  </pic:spPr>
                </pic:pic>
              </a:graphicData>
            </a:graphic>
          </wp:inline>
        </w:drawing>
      </w:r>
    </w:p>
    <w:p w14:paraId="6371A241" w14:textId="77777777" w:rsidR="00621727" w:rsidRDefault="00621727" w:rsidP="00D750A5">
      <w:pPr>
        <w:pStyle w:val="EndNoteBibliography"/>
        <w:spacing w:after="0" w:line="360" w:lineRule="auto"/>
        <w:rPr>
          <w:rFonts w:ascii="Arial" w:hAnsi="Arial" w:cs="Arial"/>
          <w:sz w:val="24"/>
          <w:szCs w:val="24"/>
        </w:rPr>
      </w:pPr>
    </w:p>
    <w:p w14:paraId="301E7B93" w14:textId="77777777" w:rsidR="00080F79" w:rsidRDefault="00080F79" w:rsidP="00D750A5">
      <w:pPr>
        <w:pStyle w:val="EndNoteBibliography"/>
        <w:spacing w:after="0" w:line="360" w:lineRule="auto"/>
        <w:rPr>
          <w:rFonts w:ascii="Arial" w:hAnsi="Arial" w:cs="Arial"/>
          <w:sz w:val="24"/>
          <w:szCs w:val="24"/>
        </w:rPr>
      </w:pPr>
    </w:p>
    <w:p w14:paraId="5A2A80E6" w14:textId="77777777" w:rsidR="00080F79" w:rsidRDefault="00080F79" w:rsidP="00D750A5">
      <w:pPr>
        <w:pStyle w:val="EndNoteBibliography"/>
        <w:spacing w:after="0" w:line="360" w:lineRule="auto"/>
        <w:rPr>
          <w:rFonts w:ascii="Arial" w:hAnsi="Arial" w:cs="Arial"/>
          <w:sz w:val="24"/>
          <w:szCs w:val="24"/>
        </w:rPr>
      </w:pPr>
    </w:p>
    <w:p w14:paraId="1E85E41B" w14:textId="1B2E4C1C" w:rsidR="00386BC6" w:rsidRDefault="003F0BF3" w:rsidP="00D750A5">
      <w:pPr>
        <w:pStyle w:val="EndNoteBibliography"/>
        <w:spacing w:after="0" w:line="360" w:lineRule="auto"/>
        <w:rPr>
          <w:rFonts w:ascii="Arial" w:hAnsi="Arial" w:cs="Arial"/>
          <w:sz w:val="24"/>
          <w:szCs w:val="24"/>
        </w:rPr>
      </w:pPr>
      <w:r>
        <w:rPr>
          <w:rFonts w:ascii="Arial" w:hAnsi="Arial" w:cs="Arial"/>
          <w:sz w:val="24"/>
          <w:szCs w:val="24"/>
        </w:rPr>
        <w:lastRenderedPageBreak/>
        <w:drawing>
          <wp:inline distT="0" distB="0" distL="0" distR="0" wp14:anchorId="6A9824D3" wp14:editId="147733A3">
            <wp:extent cx="5830744" cy="406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0744" cy="4068000"/>
                    </a:xfrm>
                    <a:prstGeom prst="rect">
                      <a:avLst/>
                    </a:prstGeom>
                    <a:noFill/>
                  </pic:spPr>
                </pic:pic>
              </a:graphicData>
            </a:graphic>
          </wp:inline>
        </w:drawing>
      </w:r>
    </w:p>
    <w:p w14:paraId="0D82B4BE" w14:textId="77777777" w:rsidR="00080F79" w:rsidRDefault="00080F79" w:rsidP="00D750A5">
      <w:pPr>
        <w:pStyle w:val="EndNoteBibliography"/>
        <w:spacing w:after="0" w:line="360" w:lineRule="auto"/>
        <w:rPr>
          <w:rFonts w:ascii="Arial" w:hAnsi="Arial" w:cs="Arial"/>
          <w:sz w:val="24"/>
          <w:szCs w:val="24"/>
        </w:rPr>
      </w:pPr>
    </w:p>
    <w:p w14:paraId="547D3CE1" w14:textId="77777777" w:rsidR="00080F79" w:rsidRDefault="00080F79" w:rsidP="00D750A5">
      <w:pPr>
        <w:pStyle w:val="EndNoteBibliography"/>
        <w:spacing w:after="0" w:line="360" w:lineRule="auto"/>
        <w:rPr>
          <w:rFonts w:ascii="Arial" w:hAnsi="Arial" w:cs="Arial"/>
          <w:sz w:val="24"/>
          <w:szCs w:val="24"/>
        </w:rPr>
      </w:pPr>
    </w:p>
    <w:p w14:paraId="376BA302" w14:textId="77777777" w:rsidR="00080F79" w:rsidRDefault="00080F79" w:rsidP="00D750A5">
      <w:pPr>
        <w:pStyle w:val="EndNoteBibliography"/>
        <w:spacing w:after="0" w:line="360" w:lineRule="auto"/>
        <w:rPr>
          <w:rFonts w:ascii="Arial" w:hAnsi="Arial" w:cs="Arial"/>
          <w:sz w:val="24"/>
          <w:szCs w:val="24"/>
        </w:rPr>
      </w:pPr>
    </w:p>
    <w:p w14:paraId="3B9FB443" w14:textId="77777777" w:rsidR="00080F79" w:rsidRDefault="00080F79" w:rsidP="00D750A5">
      <w:pPr>
        <w:pStyle w:val="EndNoteBibliography"/>
        <w:spacing w:after="0" w:line="360" w:lineRule="auto"/>
        <w:rPr>
          <w:rFonts w:ascii="Arial" w:hAnsi="Arial" w:cs="Arial"/>
          <w:sz w:val="24"/>
          <w:szCs w:val="24"/>
        </w:rPr>
      </w:pPr>
    </w:p>
    <w:p w14:paraId="3D489CA7" w14:textId="77777777" w:rsidR="00080F79" w:rsidRDefault="00080F79" w:rsidP="00D750A5">
      <w:pPr>
        <w:pStyle w:val="EndNoteBibliography"/>
        <w:spacing w:after="0" w:line="360" w:lineRule="auto"/>
        <w:rPr>
          <w:rFonts w:ascii="Arial" w:hAnsi="Arial" w:cs="Arial"/>
          <w:sz w:val="24"/>
          <w:szCs w:val="24"/>
        </w:rPr>
      </w:pPr>
    </w:p>
    <w:p w14:paraId="2700FB14" w14:textId="77777777" w:rsidR="00080F79" w:rsidRDefault="00080F79" w:rsidP="00D750A5">
      <w:pPr>
        <w:pStyle w:val="EndNoteBibliography"/>
        <w:spacing w:after="0" w:line="360" w:lineRule="auto"/>
        <w:rPr>
          <w:rFonts w:ascii="Arial" w:hAnsi="Arial" w:cs="Arial"/>
          <w:sz w:val="24"/>
          <w:szCs w:val="24"/>
        </w:rPr>
      </w:pPr>
    </w:p>
    <w:p w14:paraId="20F00DD4" w14:textId="77777777" w:rsidR="00080F79" w:rsidRDefault="00080F79" w:rsidP="00D750A5">
      <w:pPr>
        <w:pStyle w:val="EndNoteBibliography"/>
        <w:spacing w:after="0" w:line="360" w:lineRule="auto"/>
        <w:rPr>
          <w:rFonts w:ascii="Arial" w:hAnsi="Arial" w:cs="Arial"/>
          <w:sz w:val="24"/>
          <w:szCs w:val="24"/>
        </w:rPr>
      </w:pPr>
    </w:p>
    <w:p w14:paraId="40369154" w14:textId="77777777" w:rsidR="00080F79" w:rsidRDefault="00080F79" w:rsidP="00D750A5">
      <w:pPr>
        <w:pStyle w:val="EndNoteBibliography"/>
        <w:spacing w:after="0" w:line="360" w:lineRule="auto"/>
        <w:rPr>
          <w:rFonts w:ascii="Arial" w:hAnsi="Arial" w:cs="Arial"/>
          <w:sz w:val="24"/>
          <w:szCs w:val="24"/>
        </w:rPr>
      </w:pPr>
    </w:p>
    <w:p w14:paraId="6324F9CD" w14:textId="77777777" w:rsidR="00080F79" w:rsidRDefault="00080F79" w:rsidP="00D750A5">
      <w:pPr>
        <w:pStyle w:val="EndNoteBibliography"/>
        <w:spacing w:after="0" w:line="360" w:lineRule="auto"/>
        <w:rPr>
          <w:rFonts w:ascii="Arial" w:hAnsi="Arial" w:cs="Arial"/>
          <w:sz w:val="24"/>
          <w:szCs w:val="24"/>
        </w:rPr>
      </w:pPr>
    </w:p>
    <w:p w14:paraId="1FA39152" w14:textId="77777777" w:rsidR="00080F79" w:rsidRDefault="00080F79" w:rsidP="00D750A5">
      <w:pPr>
        <w:pStyle w:val="EndNoteBibliography"/>
        <w:spacing w:after="0" w:line="360" w:lineRule="auto"/>
        <w:rPr>
          <w:rFonts w:ascii="Arial" w:hAnsi="Arial" w:cs="Arial"/>
          <w:sz w:val="24"/>
          <w:szCs w:val="24"/>
        </w:rPr>
      </w:pPr>
    </w:p>
    <w:p w14:paraId="1B34C658" w14:textId="77777777" w:rsidR="00080F79" w:rsidRDefault="00080F79" w:rsidP="00D750A5">
      <w:pPr>
        <w:pStyle w:val="EndNoteBibliography"/>
        <w:spacing w:after="0" w:line="360" w:lineRule="auto"/>
        <w:rPr>
          <w:rFonts w:ascii="Arial" w:hAnsi="Arial" w:cs="Arial"/>
          <w:sz w:val="24"/>
          <w:szCs w:val="24"/>
        </w:rPr>
      </w:pPr>
    </w:p>
    <w:p w14:paraId="601E0440" w14:textId="77777777" w:rsidR="00080F79" w:rsidRDefault="00080F79" w:rsidP="00D750A5">
      <w:pPr>
        <w:pStyle w:val="EndNoteBibliography"/>
        <w:spacing w:after="0" w:line="360" w:lineRule="auto"/>
        <w:rPr>
          <w:rFonts w:ascii="Arial" w:hAnsi="Arial" w:cs="Arial"/>
          <w:sz w:val="24"/>
          <w:szCs w:val="24"/>
        </w:rPr>
      </w:pPr>
    </w:p>
    <w:p w14:paraId="6F3F412E" w14:textId="77777777" w:rsidR="00080F79" w:rsidRDefault="00080F79" w:rsidP="00D750A5">
      <w:pPr>
        <w:pStyle w:val="EndNoteBibliography"/>
        <w:spacing w:after="0" w:line="360" w:lineRule="auto"/>
        <w:rPr>
          <w:rFonts w:ascii="Arial" w:hAnsi="Arial" w:cs="Arial"/>
          <w:sz w:val="24"/>
          <w:szCs w:val="24"/>
        </w:rPr>
      </w:pPr>
    </w:p>
    <w:p w14:paraId="0C0B8A4A" w14:textId="77777777" w:rsidR="00080F79" w:rsidRDefault="00080F79" w:rsidP="00D750A5">
      <w:pPr>
        <w:pStyle w:val="EndNoteBibliography"/>
        <w:spacing w:after="0" w:line="360" w:lineRule="auto"/>
        <w:rPr>
          <w:rFonts w:ascii="Arial" w:hAnsi="Arial" w:cs="Arial"/>
          <w:sz w:val="24"/>
          <w:szCs w:val="24"/>
        </w:rPr>
      </w:pPr>
    </w:p>
    <w:p w14:paraId="530B5D21" w14:textId="77777777" w:rsidR="00080F79" w:rsidRDefault="00080F79" w:rsidP="00D750A5">
      <w:pPr>
        <w:pStyle w:val="EndNoteBibliography"/>
        <w:spacing w:after="0" w:line="360" w:lineRule="auto"/>
        <w:rPr>
          <w:rFonts w:ascii="Arial" w:hAnsi="Arial" w:cs="Arial"/>
          <w:sz w:val="24"/>
          <w:szCs w:val="24"/>
        </w:rPr>
      </w:pPr>
    </w:p>
    <w:p w14:paraId="3C04B390" w14:textId="77777777" w:rsidR="00080F79" w:rsidRDefault="00080F79" w:rsidP="00D750A5">
      <w:pPr>
        <w:pStyle w:val="EndNoteBibliography"/>
        <w:spacing w:after="0" w:line="360" w:lineRule="auto"/>
        <w:rPr>
          <w:rFonts w:ascii="Arial" w:hAnsi="Arial" w:cs="Arial"/>
          <w:sz w:val="24"/>
          <w:szCs w:val="24"/>
        </w:rPr>
      </w:pPr>
    </w:p>
    <w:p w14:paraId="56C1140A" w14:textId="77777777" w:rsidR="00080F79" w:rsidRDefault="00080F79" w:rsidP="00D750A5">
      <w:pPr>
        <w:pStyle w:val="EndNoteBibliography"/>
        <w:spacing w:after="0" w:line="360" w:lineRule="auto"/>
        <w:rPr>
          <w:rFonts w:ascii="Arial" w:hAnsi="Arial" w:cs="Arial"/>
          <w:sz w:val="24"/>
          <w:szCs w:val="24"/>
        </w:rPr>
      </w:pPr>
    </w:p>
    <w:p w14:paraId="74DC5FA9" w14:textId="77777777" w:rsidR="00080F79" w:rsidRDefault="00080F79" w:rsidP="00D750A5">
      <w:pPr>
        <w:pStyle w:val="EndNoteBibliography"/>
        <w:spacing w:after="0" w:line="360" w:lineRule="auto"/>
        <w:rPr>
          <w:rFonts w:ascii="Arial" w:hAnsi="Arial" w:cs="Arial"/>
          <w:sz w:val="24"/>
          <w:szCs w:val="24"/>
        </w:rPr>
      </w:pPr>
    </w:p>
    <w:p w14:paraId="531971EE" w14:textId="77777777" w:rsidR="00080F79" w:rsidRDefault="00080F79" w:rsidP="00D750A5">
      <w:pPr>
        <w:pStyle w:val="EndNoteBibliography"/>
        <w:spacing w:after="0" w:line="360" w:lineRule="auto"/>
        <w:rPr>
          <w:rFonts w:ascii="Arial" w:hAnsi="Arial" w:cs="Arial"/>
          <w:sz w:val="24"/>
          <w:szCs w:val="24"/>
        </w:rPr>
      </w:pPr>
    </w:p>
    <w:p w14:paraId="5A339D6E" w14:textId="494F8699" w:rsidR="00080F79" w:rsidRDefault="00080F79" w:rsidP="00D750A5">
      <w:pPr>
        <w:pStyle w:val="EndNoteBibliography"/>
        <w:spacing w:after="0" w:line="360" w:lineRule="auto"/>
        <w:rPr>
          <w:rFonts w:ascii="Arial" w:hAnsi="Arial" w:cs="Arial"/>
          <w:sz w:val="24"/>
          <w:szCs w:val="24"/>
        </w:rPr>
      </w:pPr>
      <w:r>
        <w:rPr>
          <w:rFonts w:ascii="Arial" w:hAnsi="Arial" w:cs="Arial"/>
          <w:sz w:val="24"/>
          <w:szCs w:val="24"/>
        </w:rPr>
        <w:drawing>
          <wp:inline distT="0" distB="0" distL="0" distR="0" wp14:anchorId="6BBEE8E4" wp14:editId="0042D81B">
            <wp:extent cx="4827739" cy="349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7739" cy="3492000"/>
                    </a:xfrm>
                    <a:prstGeom prst="rect">
                      <a:avLst/>
                    </a:prstGeom>
                    <a:noFill/>
                  </pic:spPr>
                </pic:pic>
              </a:graphicData>
            </a:graphic>
          </wp:inline>
        </w:drawing>
      </w:r>
    </w:p>
    <w:p w14:paraId="08B2ABE1" w14:textId="77777777" w:rsidR="00027836" w:rsidRDefault="00027836" w:rsidP="00D750A5">
      <w:pPr>
        <w:pStyle w:val="EndNoteBibliography"/>
        <w:spacing w:after="0" w:line="360" w:lineRule="auto"/>
        <w:rPr>
          <w:rFonts w:ascii="Arial" w:hAnsi="Arial" w:cs="Arial"/>
          <w:sz w:val="24"/>
          <w:szCs w:val="24"/>
        </w:rPr>
      </w:pPr>
    </w:p>
    <w:p w14:paraId="40CE635E" w14:textId="77777777" w:rsidR="00027836" w:rsidRDefault="00027836" w:rsidP="00D750A5">
      <w:pPr>
        <w:pStyle w:val="EndNoteBibliography"/>
        <w:spacing w:after="0" w:line="360" w:lineRule="auto"/>
        <w:rPr>
          <w:rFonts w:ascii="Arial" w:hAnsi="Arial" w:cs="Arial"/>
          <w:sz w:val="24"/>
          <w:szCs w:val="24"/>
        </w:rPr>
      </w:pPr>
    </w:p>
    <w:p w14:paraId="5D0ADA71" w14:textId="2619B9CB" w:rsidR="00027836" w:rsidRDefault="00027836" w:rsidP="00D750A5">
      <w:pPr>
        <w:pStyle w:val="EndNoteBibliography"/>
        <w:spacing w:after="0" w:line="360" w:lineRule="auto"/>
        <w:rPr>
          <w:rFonts w:ascii="Arial" w:hAnsi="Arial" w:cs="Arial"/>
          <w:sz w:val="24"/>
          <w:szCs w:val="24"/>
        </w:rPr>
      </w:pPr>
      <w:r>
        <w:rPr>
          <w:rFonts w:ascii="Arial" w:hAnsi="Arial" w:cs="Arial"/>
          <w:sz w:val="24"/>
          <w:szCs w:val="24"/>
        </w:rPr>
        <w:drawing>
          <wp:inline distT="0" distB="0" distL="0" distR="0" wp14:anchorId="76E35D85" wp14:editId="5A9EFABB">
            <wp:extent cx="4906494" cy="3888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06494" cy="3888000"/>
                    </a:xfrm>
                    <a:prstGeom prst="rect">
                      <a:avLst/>
                    </a:prstGeom>
                    <a:noFill/>
                  </pic:spPr>
                </pic:pic>
              </a:graphicData>
            </a:graphic>
          </wp:inline>
        </w:drawing>
      </w:r>
    </w:p>
    <w:p w14:paraId="38F6004D" w14:textId="77777777" w:rsidR="00027836" w:rsidRDefault="00027836" w:rsidP="00D750A5">
      <w:pPr>
        <w:pStyle w:val="EndNoteBibliography"/>
        <w:spacing w:after="0" w:line="360" w:lineRule="auto"/>
        <w:rPr>
          <w:rFonts w:ascii="Arial" w:hAnsi="Arial" w:cs="Arial"/>
          <w:sz w:val="24"/>
          <w:szCs w:val="24"/>
        </w:rPr>
      </w:pPr>
    </w:p>
    <w:p w14:paraId="2DB6082A" w14:textId="77777777" w:rsidR="00027836" w:rsidRDefault="00027836" w:rsidP="00D750A5">
      <w:pPr>
        <w:pStyle w:val="EndNoteBibliography"/>
        <w:spacing w:after="0" w:line="360" w:lineRule="auto"/>
        <w:rPr>
          <w:rFonts w:ascii="Arial" w:hAnsi="Arial" w:cs="Arial"/>
          <w:sz w:val="24"/>
          <w:szCs w:val="24"/>
        </w:rPr>
      </w:pPr>
    </w:p>
    <w:p w14:paraId="59243A40" w14:textId="6FE606EC" w:rsidR="00027836" w:rsidRDefault="00457E28" w:rsidP="00D750A5">
      <w:pPr>
        <w:pStyle w:val="EndNoteBibliography"/>
        <w:spacing w:after="0" w:line="360" w:lineRule="auto"/>
        <w:rPr>
          <w:rFonts w:ascii="Arial" w:hAnsi="Arial" w:cs="Arial"/>
          <w:sz w:val="24"/>
          <w:szCs w:val="24"/>
        </w:rPr>
      </w:pPr>
      <w:r>
        <w:rPr>
          <w:rFonts w:ascii="Arial" w:hAnsi="Arial" w:cs="Arial"/>
          <w:sz w:val="24"/>
          <w:szCs w:val="24"/>
        </w:rPr>
        <w:lastRenderedPageBreak/>
        <w:drawing>
          <wp:inline distT="0" distB="0" distL="0" distR="0" wp14:anchorId="2CA91A60" wp14:editId="042CA82B">
            <wp:extent cx="3915382" cy="33120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5382" cy="3312000"/>
                    </a:xfrm>
                    <a:prstGeom prst="rect">
                      <a:avLst/>
                    </a:prstGeom>
                    <a:noFill/>
                  </pic:spPr>
                </pic:pic>
              </a:graphicData>
            </a:graphic>
          </wp:inline>
        </w:drawing>
      </w:r>
    </w:p>
    <w:p w14:paraId="09B45F9B" w14:textId="77777777" w:rsidR="00457E28" w:rsidRDefault="00457E28" w:rsidP="00D750A5">
      <w:pPr>
        <w:pStyle w:val="EndNoteBibliography"/>
        <w:spacing w:after="0" w:line="360" w:lineRule="auto"/>
        <w:rPr>
          <w:rFonts w:ascii="Arial" w:hAnsi="Arial" w:cs="Arial"/>
          <w:sz w:val="24"/>
          <w:szCs w:val="24"/>
        </w:rPr>
      </w:pPr>
    </w:p>
    <w:p w14:paraId="26CE83D5" w14:textId="77777777" w:rsidR="00DD7395" w:rsidRPr="00AB7BF0" w:rsidRDefault="00DD7395" w:rsidP="00DD7395">
      <w:pPr>
        <w:rPr>
          <w:sz w:val="28"/>
          <w:szCs w:val="28"/>
        </w:rPr>
      </w:pPr>
      <w:r w:rsidRPr="00AB7BF0">
        <w:rPr>
          <w:sz w:val="28"/>
          <w:szCs w:val="28"/>
        </w:rPr>
        <w:t>Table</w:t>
      </w:r>
      <w:r>
        <w:rPr>
          <w:sz w:val="28"/>
          <w:szCs w:val="28"/>
        </w:rPr>
        <w:t xml:space="preserve"> 1</w:t>
      </w:r>
      <w:r w:rsidRPr="00AB7BF0">
        <w:rPr>
          <w:sz w:val="28"/>
          <w:szCs w:val="28"/>
        </w:rPr>
        <w:t xml:space="preserve"> </w:t>
      </w:r>
      <w:r>
        <w:rPr>
          <w:sz w:val="28"/>
          <w:szCs w:val="28"/>
        </w:rPr>
        <w:t>Effects of sample volume and mass on column efficiency</w:t>
      </w:r>
    </w:p>
    <w:tbl>
      <w:tblPr>
        <w:tblStyle w:val="TableGrid"/>
        <w:tblW w:w="0" w:type="auto"/>
        <w:tblLook w:val="04A0" w:firstRow="1" w:lastRow="0" w:firstColumn="1" w:lastColumn="0" w:noHBand="0" w:noVBand="1"/>
      </w:tblPr>
      <w:tblGrid>
        <w:gridCol w:w="1772"/>
        <w:gridCol w:w="1611"/>
        <w:gridCol w:w="1872"/>
        <w:gridCol w:w="1886"/>
        <w:gridCol w:w="1875"/>
      </w:tblGrid>
      <w:tr w:rsidR="00DD7395" w14:paraId="3A6606D4" w14:textId="77777777" w:rsidTr="008B1398">
        <w:tc>
          <w:tcPr>
            <w:tcW w:w="1772" w:type="dxa"/>
          </w:tcPr>
          <w:p w14:paraId="5BA44F7B" w14:textId="77777777" w:rsidR="00DD7395" w:rsidRPr="008471FD" w:rsidRDefault="00DD7395" w:rsidP="008B1398">
            <w:pPr>
              <w:jc w:val="center"/>
              <w:rPr>
                <w:b/>
                <w:bCs/>
                <w:sz w:val="28"/>
                <w:szCs w:val="28"/>
              </w:rPr>
            </w:pPr>
            <w:r w:rsidRPr="008471FD">
              <w:rPr>
                <w:b/>
                <w:bCs/>
                <w:sz w:val="28"/>
                <w:szCs w:val="28"/>
              </w:rPr>
              <w:t>Inj solv 90% ACN</w:t>
            </w:r>
          </w:p>
        </w:tc>
        <w:tc>
          <w:tcPr>
            <w:tcW w:w="1611" w:type="dxa"/>
          </w:tcPr>
          <w:p w14:paraId="4989F800" w14:textId="77777777" w:rsidR="00DD7395" w:rsidRPr="008471FD" w:rsidRDefault="00DD7395" w:rsidP="008B1398">
            <w:pPr>
              <w:jc w:val="center"/>
              <w:rPr>
                <w:b/>
                <w:bCs/>
                <w:sz w:val="28"/>
                <w:szCs w:val="28"/>
              </w:rPr>
            </w:pPr>
            <w:r w:rsidRPr="008471FD">
              <w:rPr>
                <w:b/>
                <w:bCs/>
                <w:sz w:val="28"/>
                <w:szCs w:val="28"/>
              </w:rPr>
              <w:t>Injected mass (ng)</w:t>
            </w:r>
          </w:p>
        </w:tc>
        <w:tc>
          <w:tcPr>
            <w:tcW w:w="1872" w:type="dxa"/>
          </w:tcPr>
          <w:p w14:paraId="4CFBFB6E" w14:textId="77777777" w:rsidR="00DD7395" w:rsidRPr="008471FD" w:rsidRDefault="00DD7395" w:rsidP="008B1398">
            <w:pPr>
              <w:jc w:val="center"/>
              <w:rPr>
                <w:b/>
                <w:bCs/>
                <w:sz w:val="28"/>
                <w:szCs w:val="28"/>
              </w:rPr>
            </w:pPr>
            <w:r w:rsidRPr="008471FD">
              <w:rPr>
                <w:b/>
                <w:bCs/>
                <w:sz w:val="28"/>
                <w:szCs w:val="28"/>
              </w:rPr>
              <w:t>TMPAC</w:t>
            </w:r>
          </w:p>
        </w:tc>
        <w:tc>
          <w:tcPr>
            <w:tcW w:w="1886" w:type="dxa"/>
          </w:tcPr>
          <w:p w14:paraId="79E98638" w14:textId="77777777" w:rsidR="00DD7395" w:rsidRPr="008471FD" w:rsidRDefault="00DD7395" w:rsidP="008B1398">
            <w:pPr>
              <w:jc w:val="center"/>
              <w:rPr>
                <w:b/>
                <w:bCs/>
                <w:sz w:val="28"/>
                <w:szCs w:val="28"/>
              </w:rPr>
            </w:pPr>
            <w:r w:rsidRPr="008471FD">
              <w:rPr>
                <w:b/>
                <w:bCs/>
                <w:sz w:val="28"/>
                <w:szCs w:val="28"/>
              </w:rPr>
              <w:t>3-OH benzoic</w:t>
            </w:r>
          </w:p>
        </w:tc>
        <w:tc>
          <w:tcPr>
            <w:tcW w:w="1875" w:type="dxa"/>
          </w:tcPr>
          <w:p w14:paraId="0ECF1BB1" w14:textId="77777777" w:rsidR="00DD7395" w:rsidRPr="008471FD" w:rsidRDefault="00DD7395" w:rsidP="008B1398">
            <w:pPr>
              <w:jc w:val="center"/>
              <w:rPr>
                <w:b/>
                <w:bCs/>
                <w:sz w:val="28"/>
                <w:szCs w:val="28"/>
              </w:rPr>
            </w:pPr>
            <w:r w:rsidRPr="008471FD">
              <w:rPr>
                <w:b/>
                <w:bCs/>
                <w:sz w:val="28"/>
                <w:szCs w:val="28"/>
              </w:rPr>
              <w:t>Uridine</w:t>
            </w:r>
          </w:p>
        </w:tc>
      </w:tr>
      <w:tr w:rsidR="00DD7395" w14:paraId="6D851F9B" w14:textId="77777777" w:rsidTr="008B1398">
        <w:tc>
          <w:tcPr>
            <w:tcW w:w="1772" w:type="dxa"/>
          </w:tcPr>
          <w:p w14:paraId="7720CF53" w14:textId="77777777" w:rsidR="00DD7395" w:rsidRDefault="00DD7395" w:rsidP="008B1398">
            <w:pPr>
              <w:jc w:val="center"/>
              <w:rPr>
                <w:sz w:val="28"/>
                <w:szCs w:val="28"/>
              </w:rPr>
            </w:pPr>
            <w:r>
              <w:rPr>
                <w:sz w:val="28"/>
                <w:szCs w:val="28"/>
              </w:rPr>
              <w:t>1 uL 20 ppm</w:t>
            </w:r>
          </w:p>
        </w:tc>
        <w:tc>
          <w:tcPr>
            <w:tcW w:w="1611" w:type="dxa"/>
          </w:tcPr>
          <w:p w14:paraId="40BE9AF7" w14:textId="77777777" w:rsidR="00DD7395" w:rsidRDefault="00DD7395" w:rsidP="008B1398">
            <w:pPr>
              <w:jc w:val="center"/>
              <w:rPr>
                <w:sz w:val="28"/>
                <w:szCs w:val="28"/>
              </w:rPr>
            </w:pPr>
            <w:r>
              <w:rPr>
                <w:sz w:val="28"/>
                <w:szCs w:val="28"/>
              </w:rPr>
              <w:t>20</w:t>
            </w:r>
          </w:p>
        </w:tc>
        <w:tc>
          <w:tcPr>
            <w:tcW w:w="1872" w:type="dxa"/>
          </w:tcPr>
          <w:p w14:paraId="6B4BBA4A" w14:textId="77777777" w:rsidR="00DD7395" w:rsidRDefault="00DD7395" w:rsidP="008B1398">
            <w:pPr>
              <w:jc w:val="center"/>
              <w:rPr>
                <w:sz w:val="28"/>
                <w:szCs w:val="28"/>
              </w:rPr>
            </w:pPr>
            <w:r>
              <w:rPr>
                <w:sz w:val="28"/>
                <w:szCs w:val="28"/>
              </w:rPr>
              <w:t>13,100</w:t>
            </w:r>
          </w:p>
        </w:tc>
        <w:tc>
          <w:tcPr>
            <w:tcW w:w="1886" w:type="dxa"/>
          </w:tcPr>
          <w:p w14:paraId="53368A70" w14:textId="77777777" w:rsidR="00DD7395" w:rsidRDefault="00DD7395" w:rsidP="008B1398">
            <w:pPr>
              <w:jc w:val="center"/>
              <w:rPr>
                <w:sz w:val="28"/>
                <w:szCs w:val="28"/>
              </w:rPr>
            </w:pPr>
            <w:r>
              <w:rPr>
                <w:sz w:val="28"/>
                <w:szCs w:val="28"/>
              </w:rPr>
              <w:t>19,000</w:t>
            </w:r>
          </w:p>
        </w:tc>
        <w:tc>
          <w:tcPr>
            <w:tcW w:w="1875" w:type="dxa"/>
          </w:tcPr>
          <w:p w14:paraId="6E69D7B5" w14:textId="77777777" w:rsidR="00DD7395" w:rsidRDefault="00DD7395" w:rsidP="008B1398">
            <w:pPr>
              <w:jc w:val="center"/>
              <w:rPr>
                <w:sz w:val="28"/>
                <w:szCs w:val="28"/>
              </w:rPr>
            </w:pPr>
            <w:r>
              <w:rPr>
                <w:sz w:val="28"/>
                <w:szCs w:val="28"/>
              </w:rPr>
              <w:t>19,500</w:t>
            </w:r>
          </w:p>
        </w:tc>
      </w:tr>
      <w:tr w:rsidR="00DD7395" w14:paraId="15DD3EFB" w14:textId="77777777" w:rsidTr="008B1398">
        <w:tc>
          <w:tcPr>
            <w:tcW w:w="1772" w:type="dxa"/>
          </w:tcPr>
          <w:p w14:paraId="271A6A08" w14:textId="77777777" w:rsidR="00DD7395" w:rsidRDefault="00DD7395" w:rsidP="008B1398">
            <w:pPr>
              <w:jc w:val="center"/>
              <w:rPr>
                <w:sz w:val="28"/>
                <w:szCs w:val="28"/>
              </w:rPr>
            </w:pPr>
            <w:r>
              <w:rPr>
                <w:sz w:val="28"/>
                <w:szCs w:val="28"/>
              </w:rPr>
              <w:t>5 uL 20 ppm</w:t>
            </w:r>
          </w:p>
        </w:tc>
        <w:tc>
          <w:tcPr>
            <w:tcW w:w="1611" w:type="dxa"/>
          </w:tcPr>
          <w:p w14:paraId="3B627DF6" w14:textId="77777777" w:rsidR="00DD7395" w:rsidRDefault="00DD7395" w:rsidP="008B1398">
            <w:pPr>
              <w:jc w:val="center"/>
              <w:rPr>
                <w:sz w:val="28"/>
                <w:szCs w:val="28"/>
              </w:rPr>
            </w:pPr>
            <w:r>
              <w:rPr>
                <w:sz w:val="28"/>
                <w:szCs w:val="28"/>
              </w:rPr>
              <w:t>100</w:t>
            </w:r>
          </w:p>
        </w:tc>
        <w:tc>
          <w:tcPr>
            <w:tcW w:w="1872" w:type="dxa"/>
          </w:tcPr>
          <w:p w14:paraId="4C872407" w14:textId="77777777" w:rsidR="00DD7395" w:rsidRDefault="00DD7395" w:rsidP="008B1398">
            <w:pPr>
              <w:jc w:val="center"/>
              <w:rPr>
                <w:sz w:val="28"/>
                <w:szCs w:val="28"/>
              </w:rPr>
            </w:pPr>
            <w:r>
              <w:rPr>
                <w:sz w:val="28"/>
                <w:szCs w:val="28"/>
              </w:rPr>
              <w:t>12,800</w:t>
            </w:r>
          </w:p>
        </w:tc>
        <w:tc>
          <w:tcPr>
            <w:tcW w:w="1886" w:type="dxa"/>
          </w:tcPr>
          <w:p w14:paraId="777DFC54" w14:textId="77777777" w:rsidR="00DD7395" w:rsidRDefault="00DD7395" w:rsidP="008B1398">
            <w:pPr>
              <w:jc w:val="center"/>
              <w:rPr>
                <w:sz w:val="28"/>
                <w:szCs w:val="28"/>
              </w:rPr>
            </w:pPr>
            <w:r>
              <w:rPr>
                <w:sz w:val="28"/>
                <w:szCs w:val="28"/>
              </w:rPr>
              <w:t>11,800</w:t>
            </w:r>
          </w:p>
        </w:tc>
        <w:tc>
          <w:tcPr>
            <w:tcW w:w="1875" w:type="dxa"/>
          </w:tcPr>
          <w:p w14:paraId="37460FE9" w14:textId="77777777" w:rsidR="00DD7395" w:rsidRDefault="00DD7395" w:rsidP="008B1398">
            <w:pPr>
              <w:jc w:val="center"/>
              <w:rPr>
                <w:sz w:val="28"/>
                <w:szCs w:val="28"/>
              </w:rPr>
            </w:pPr>
            <w:r>
              <w:rPr>
                <w:sz w:val="28"/>
                <w:szCs w:val="28"/>
              </w:rPr>
              <w:t>17,700</w:t>
            </w:r>
          </w:p>
        </w:tc>
      </w:tr>
      <w:tr w:rsidR="00DD7395" w14:paraId="430C22AC" w14:textId="77777777" w:rsidTr="008B1398">
        <w:tc>
          <w:tcPr>
            <w:tcW w:w="1772" w:type="dxa"/>
          </w:tcPr>
          <w:p w14:paraId="63C5D4C9" w14:textId="77777777" w:rsidR="00DD7395" w:rsidRDefault="00DD7395" w:rsidP="008B1398">
            <w:pPr>
              <w:jc w:val="center"/>
              <w:rPr>
                <w:sz w:val="28"/>
                <w:szCs w:val="28"/>
              </w:rPr>
            </w:pPr>
            <w:r>
              <w:rPr>
                <w:sz w:val="28"/>
                <w:szCs w:val="28"/>
              </w:rPr>
              <w:t>1 uL 100 ppm</w:t>
            </w:r>
          </w:p>
        </w:tc>
        <w:tc>
          <w:tcPr>
            <w:tcW w:w="1611" w:type="dxa"/>
          </w:tcPr>
          <w:p w14:paraId="3781064D" w14:textId="77777777" w:rsidR="00DD7395" w:rsidRDefault="00DD7395" w:rsidP="008B1398">
            <w:pPr>
              <w:jc w:val="center"/>
              <w:rPr>
                <w:sz w:val="28"/>
                <w:szCs w:val="28"/>
              </w:rPr>
            </w:pPr>
            <w:r>
              <w:rPr>
                <w:sz w:val="28"/>
                <w:szCs w:val="28"/>
              </w:rPr>
              <w:t>100</w:t>
            </w:r>
          </w:p>
        </w:tc>
        <w:tc>
          <w:tcPr>
            <w:tcW w:w="1872" w:type="dxa"/>
          </w:tcPr>
          <w:p w14:paraId="6BDB854C" w14:textId="77777777" w:rsidR="00DD7395" w:rsidRDefault="00DD7395" w:rsidP="008B1398">
            <w:pPr>
              <w:jc w:val="center"/>
              <w:rPr>
                <w:sz w:val="28"/>
                <w:szCs w:val="28"/>
              </w:rPr>
            </w:pPr>
            <w:r>
              <w:rPr>
                <w:sz w:val="28"/>
                <w:szCs w:val="28"/>
              </w:rPr>
              <w:t>14,600</w:t>
            </w:r>
          </w:p>
        </w:tc>
        <w:tc>
          <w:tcPr>
            <w:tcW w:w="1886" w:type="dxa"/>
          </w:tcPr>
          <w:p w14:paraId="5F959FD5" w14:textId="77777777" w:rsidR="00DD7395" w:rsidRDefault="00DD7395" w:rsidP="008B1398">
            <w:pPr>
              <w:jc w:val="center"/>
              <w:rPr>
                <w:sz w:val="28"/>
                <w:szCs w:val="28"/>
              </w:rPr>
            </w:pPr>
            <w:r>
              <w:rPr>
                <w:sz w:val="28"/>
                <w:szCs w:val="28"/>
              </w:rPr>
              <w:t>12,600</w:t>
            </w:r>
          </w:p>
        </w:tc>
        <w:tc>
          <w:tcPr>
            <w:tcW w:w="1875" w:type="dxa"/>
          </w:tcPr>
          <w:p w14:paraId="0A218586" w14:textId="77777777" w:rsidR="00DD7395" w:rsidRDefault="00DD7395" w:rsidP="008B1398">
            <w:pPr>
              <w:jc w:val="center"/>
              <w:rPr>
                <w:sz w:val="28"/>
                <w:szCs w:val="28"/>
              </w:rPr>
            </w:pPr>
            <w:r>
              <w:rPr>
                <w:sz w:val="28"/>
                <w:szCs w:val="28"/>
              </w:rPr>
              <w:t>19,300</w:t>
            </w:r>
          </w:p>
        </w:tc>
      </w:tr>
      <w:tr w:rsidR="00DD7395" w14:paraId="0D8550D9" w14:textId="77777777" w:rsidTr="008B1398">
        <w:tc>
          <w:tcPr>
            <w:tcW w:w="1772" w:type="dxa"/>
          </w:tcPr>
          <w:p w14:paraId="439AF4C7" w14:textId="77777777" w:rsidR="00DD7395" w:rsidRPr="003D77A4" w:rsidRDefault="00DD7395" w:rsidP="008B1398">
            <w:pPr>
              <w:jc w:val="center"/>
              <w:rPr>
                <w:b/>
                <w:bCs/>
                <w:sz w:val="28"/>
                <w:szCs w:val="28"/>
              </w:rPr>
            </w:pPr>
            <w:r w:rsidRPr="003D77A4">
              <w:rPr>
                <w:b/>
                <w:bCs/>
                <w:sz w:val="28"/>
                <w:szCs w:val="28"/>
              </w:rPr>
              <w:t>Inj solv 70% ACN</w:t>
            </w:r>
          </w:p>
        </w:tc>
        <w:tc>
          <w:tcPr>
            <w:tcW w:w="1611" w:type="dxa"/>
          </w:tcPr>
          <w:p w14:paraId="2AAD5D65" w14:textId="77777777" w:rsidR="00DD7395" w:rsidRDefault="00DD7395" w:rsidP="008B1398">
            <w:pPr>
              <w:jc w:val="center"/>
              <w:rPr>
                <w:sz w:val="28"/>
                <w:szCs w:val="28"/>
              </w:rPr>
            </w:pPr>
          </w:p>
        </w:tc>
        <w:tc>
          <w:tcPr>
            <w:tcW w:w="1872" w:type="dxa"/>
          </w:tcPr>
          <w:p w14:paraId="57E4C322" w14:textId="77777777" w:rsidR="00DD7395" w:rsidRDefault="00DD7395" w:rsidP="008B1398">
            <w:pPr>
              <w:jc w:val="center"/>
              <w:rPr>
                <w:sz w:val="28"/>
                <w:szCs w:val="28"/>
              </w:rPr>
            </w:pPr>
          </w:p>
        </w:tc>
        <w:tc>
          <w:tcPr>
            <w:tcW w:w="1886" w:type="dxa"/>
          </w:tcPr>
          <w:p w14:paraId="7E1EC837" w14:textId="77777777" w:rsidR="00DD7395" w:rsidRDefault="00DD7395" w:rsidP="008B1398">
            <w:pPr>
              <w:jc w:val="center"/>
              <w:rPr>
                <w:sz w:val="28"/>
                <w:szCs w:val="28"/>
              </w:rPr>
            </w:pPr>
          </w:p>
        </w:tc>
        <w:tc>
          <w:tcPr>
            <w:tcW w:w="1875" w:type="dxa"/>
          </w:tcPr>
          <w:p w14:paraId="7DF3D027" w14:textId="77777777" w:rsidR="00DD7395" w:rsidRDefault="00DD7395" w:rsidP="008B1398">
            <w:pPr>
              <w:jc w:val="center"/>
              <w:rPr>
                <w:sz w:val="28"/>
                <w:szCs w:val="28"/>
              </w:rPr>
            </w:pPr>
          </w:p>
        </w:tc>
      </w:tr>
      <w:tr w:rsidR="00DD7395" w14:paraId="20F4FBEF" w14:textId="77777777" w:rsidTr="008B1398">
        <w:tc>
          <w:tcPr>
            <w:tcW w:w="1772" w:type="dxa"/>
          </w:tcPr>
          <w:p w14:paraId="4E7B3EDE" w14:textId="77777777" w:rsidR="00DD7395" w:rsidRDefault="00DD7395" w:rsidP="008B1398">
            <w:pPr>
              <w:jc w:val="center"/>
              <w:rPr>
                <w:sz w:val="28"/>
                <w:szCs w:val="28"/>
              </w:rPr>
            </w:pPr>
            <w:r>
              <w:rPr>
                <w:sz w:val="28"/>
                <w:szCs w:val="28"/>
              </w:rPr>
              <w:t>1 uL 20 ppm</w:t>
            </w:r>
          </w:p>
        </w:tc>
        <w:tc>
          <w:tcPr>
            <w:tcW w:w="1611" w:type="dxa"/>
          </w:tcPr>
          <w:p w14:paraId="6927A0AA" w14:textId="77777777" w:rsidR="00DD7395" w:rsidRDefault="00DD7395" w:rsidP="008B1398">
            <w:pPr>
              <w:jc w:val="center"/>
              <w:rPr>
                <w:sz w:val="28"/>
                <w:szCs w:val="28"/>
              </w:rPr>
            </w:pPr>
            <w:r>
              <w:rPr>
                <w:sz w:val="28"/>
                <w:szCs w:val="28"/>
              </w:rPr>
              <w:t>20</w:t>
            </w:r>
          </w:p>
        </w:tc>
        <w:tc>
          <w:tcPr>
            <w:tcW w:w="1872" w:type="dxa"/>
          </w:tcPr>
          <w:p w14:paraId="304B87AE" w14:textId="77777777" w:rsidR="00DD7395" w:rsidRDefault="00DD7395" w:rsidP="008B1398">
            <w:pPr>
              <w:jc w:val="center"/>
              <w:rPr>
                <w:sz w:val="28"/>
                <w:szCs w:val="28"/>
              </w:rPr>
            </w:pPr>
            <w:r>
              <w:rPr>
                <w:sz w:val="28"/>
                <w:szCs w:val="28"/>
              </w:rPr>
              <w:t>8,420</w:t>
            </w:r>
          </w:p>
        </w:tc>
        <w:tc>
          <w:tcPr>
            <w:tcW w:w="1886" w:type="dxa"/>
          </w:tcPr>
          <w:p w14:paraId="5CA0E398" w14:textId="77777777" w:rsidR="00DD7395" w:rsidRDefault="00DD7395" w:rsidP="008B1398">
            <w:pPr>
              <w:jc w:val="center"/>
              <w:rPr>
                <w:sz w:val="28"/>
                <w:szCs w:val="28"/>
              </w:rPr>
            </w:pPr>
            <w:r>
              <w:rPr>
                <w:sz w:val="28"/>
                <w:szCs w:val="28"/>
              </w:rPr>
              <w:t>16,700</w:t>
            </w:r>
          </w:p>
        </w:tc>
        <w:tc>
          <w:tcPr>
            <w:tcW w:w="1875" w:type="dxa"/>
          </w:tcPr>
          <w:p w14:paraId="23481FB4" w14:textId="77777777" w:rsidR="00DD7395" w:rsidRDefault="00DD7395" w:rsidP="008B1398">
            <w:pPr>
              <w:jc w:val="center"/>
              <w:rPr>
                <w:sz w:val="28"/>
                <w:szCs w:val="28"/>
              </w:rPr>
            </w:pPr>
            <w:r>
              <w:rPr>
                <w:sz w:val="28"/>
                <w:szCs w:val="28"/>
              </w:rPr>
              <w:t>16,600</w:t>
            </w:r>
          </w:p>
        </w:tc>
      </w:tr>
      <w:tr w:rsidR="00DD7395" w14:paraId="5B9E4E46" w14:textId="77777777" w:rsidTr="008B1398">
        <w:tc>
          <w:tcPr>
            <w:tcW w:w="1772" w:type="dxa"/>
          </w:tcPr>
          <w:p w14:paraId="7171B47F" w14:textId="77777777" w:rsidR="00DD7395" w:rsidRDefault="00DD7395" w:rsidP="008B1398">
            <w:pPr>
              <w:jc w:val="center"/>
              <w:rPr>
                <w:sz w:val="28"/>
                <w:szCs w:val="28"/>
              </w:rPr>
            </w:pPr>
            <w:r>
              <w:rPr>
                <w:sz w:val="28"/>
                <w:szCs w:val="28"/>
              </w:rPr>
              <w:t>5 uL 20 ppm</w:t>
            </w:r>
          </w:p>
        </w:tc>
        <w:tc>
          <w:tcPr>
            <w:tcW w:w="1611" w:type="dxa"/>
          </w:tcPr>
          <w:p w14:paraId="32266094" w14:textId="77777777" w:rsidR="00DD7395" w:rsidRDefault="00DD7395" w:rsidP="008B1398">
            <w:pPr>
              <w:jc w:val="center"/>
              <w:rPr>
                <w:sz w:val="28"/>
                <w:szCs w:val="28"/>
              </w:rPr>
            </w:pPr>
            <w:r>
              <w:rPr>
                <w:sz w:val="28"/>
                <w:szCs w:val="28"/>
              </w:rPr>
              <w:t>100</w:t>
            </w:r>
          </w:p>
        </w:tc>
        <w:tc>
          <w:tcPr>
            <w:tcW w:w="1872" w:type="dxa"/>
          </w:tcPr>
          <w:p w14:paraId="0553CBBC" w14:textId="77777777" w:rsidR="00DD7395" w:rsidRDefault="00DD7395" w:rsidP="008B1398">
            <w:pPr>
              <w:jc w:val="center"/>
              <w:rPr>
                <w:sz w:val="28"/>
                <w:szCs w:val="28"/>
              </w:rPr>
            </w:pPr>
            <w:r>
              <w:rPr>
                <w:sz w:val="28"/>
                <w:szCs w:val="28"/>
              </w:rPr>
              <w:t>100</w:t>
            </w:r>
          </w:p>
        </w:tc>
        <w:tc>
          <w:tcPr>
            <w:tcW w:w="1886" w:type="dxa"/>
          </w:tcPr>
          <w:p w14:paraId="7ABBA716" w14:textId="77777777" w:rsidR="00DD7395" w:rsidRDefault="00DD7395" w:rsidP="008B1398">
            <w:pPr>
              <w:jc w:val="center"/>
              <w:rPr>
                <w:sz w:val="28"/>
                <w:szCs w:val="28"/>
              </w:rPr>
            </w:pPr>
            <w:r>
              <w:rPr>
                <w:sz w:val="28"/>
                <w:szCs w:val="28"/>
              </w:rPr>
              <w:t>2,610</w:t>
            </w:r>
          </w:p>
        </w:tc>
        <w:tc>
          <w:tcPr>
            <w:tcW w:w="1875" w:type="dxa"/>
          </w:tcPr>
          <w:p w14:paraId="0C05F540" w14:textId="77777777" w:rsidR="00DD7395" w:rsidRDefault="00DD7395" w:rsidP="008B1398">
            <w:pPr>
              <w:jc w:val="center"/>
              <w:rPr>
                <w:sz w:val="28"/>
                <w:szCs w:val="28"/>
              </w:rPr>
            </w:pPr>
            <w:r>
              <w:rPr>
                <w:sz w:val="28"/>
                <w:szCs w:val="28"/>
              </w:rPr>
              <w:t>3,550</w:t>
            </w:r>
          </w:p>
        </w:tc>
      </w:tr>
      <w:tr w:rsidR="00DD7395" w14:paraId="243312AA" w14:textId="77777777" w:rsidTr="008B1398">
        <w:tc>
          <w:tcPr>
            <w:tcW w:w="1772" w:type="dxa"/>
          </w:tcPr>
          <w:p w14:paraId="632DABD8" w14:textId="77777777" w:rsidR="00DD7395" w:rsidRDefault="00DD7395" w:rsidP="008B1398">
            <w:pPr>
              <w:jc w:val="center"/>
              <w:rPr>
                <w:sz w:val="28"/>
                <w:szCs w:val="28"/>
              </w:rPr>
            </w:pPr>
            <w:r>
              <w:rPr>
                <w:sz w:val="28"/>
                <w:szCs w:val="28"/>
              </w:rPr>
              <w:t>1 uL 100 ppm</w:t>
            </w:r>
          </w:p>
        </w:tc>
        <w:tc>
          <w:tcPr>
            <w:tcW w:w="1611" w:type="dxa"/>
          </w:tcPr>
          <w:p w14:paraId="6A266431" w14:textId="77777777" w:rsidR="00DD7395" w:rsidRDefault="00DD7395" w:rsidP="008B1398">
            <w:pPr>
              <w:jc w:val="center"/>
              <w:rPr>
                <w:sz w:val="28"/>
                <w:szCs w:val="28"/>
              </w:rPr>
            </w:pPr>
            <w:r>
              <w:rPr>
                <w:sz w:val="28"/>
                <w:szCs w:val="28"/>
              </w:rPr>
              <w:t>100</w:t>
            </w:r>
          </w:p>
        </w:tc>
        <w:tc>
          <w:tcPr>
            <w:tcW w:w="1872" w:type="dxa"/>
          </w:tcPr>
          <w:p w14:paraId="5DDEAD20" w14:textId="77777777" w:rsidR="00DD7395" w:rsidRDefault="00DD7395" w:rsidP="008B1398">
            <w:pPr>
              <w:jc w:val="center"/>
              <w:rPr>
                <w:sz w:val="28"/>
                <w:szCs w:val="28"/>
              </w:rPr>
            </w:pPr>
            <w:r>
              <w:rPr>
                <w:sz w:val="28"/>
                <w:szCs w:val="28"/>
              </w:rPr>
              <w:t>8,670</w:t>
            </w:r>
          </w:p>
        </w:tc>
        <w:tc>
          <w:tcPr>
            <w:tcW w:w="1886" w:type="dxa"/>
          </w:tcPr>
          <w:p w14:paraId="42A49218" w14:textId="77777777" w:rsidR="00DD7395" w:rsidRDefault="00DD7395" w:rsidP="008B1398">
            <w:pPr>
              <w:jc w:val="center"/>
              <w:rPr>
                <w:sz w:val="28"/>
                <w:szCs w:val="28"/>
              </w:rPr>
            </w:pPr>
            <w:r>
              <w:rPr>
                <w:sz w:val="28"/>
                <w:szCs w:val="28"/>
              </w:rPr>
              <w:t>11,200</w:t>
            </w:r>
          </w:p>
        </w:tc>
        <w:tc>
          <w:tcPr>
            <w:tcW w:w="1875" w:type="dxa"/>
          </w:tcPr>
          <w:p w14:paraId="3E858B05" w14:textId="77777777" w:rsidR="00DD7395" w:rsidRDefault="00DD7395" w:rsidP="008B1398">
            <w:pPr>
              <w:jc w:val="center"/>
              <w:rPr>
                <w:sz w:val="28"/>
                <w:szCs w:val="28"/>
              </w:rPr>
            </w:pPr>
            <w:r>
              <w:rPr>
                <w:sz w:val="28"/>
                <w:szCs w:val="28"/>
              </w:rPr>
              <w:t>16,700</w:t>
            </w:r>
          </w:p>
        </w:tc>
      </w:tr>
    </w:tbl>
    <w:p w14:paraId="565FC10C" w14:textId="77777777" w:rsidR="00DD7395" w:rsidRDefault="00DD7395" w:rsidP="00DD7395">
      <w:pPr>
        <w:rPr>
          <w:sz w:val="28"/>
          <w:szCs w:val="28"/>
        </w:rPr>
      </w:pPr>
    </w:p>
    <w:p w14:paraId="175FDB50" w14:textId="77777777" w:rsidR="00457E28" w:rsidRDefault="00457E28" w:rsidP="00D750A5">
      <w:pPr>
        <w:pStyle w:val="EndNoteBibliography"/>
        <w:spacing w:after="0" w:line="360" w:lineRule="auto"/>
        <w:rPr>
          <w:rFonts w:ascii="Arial" w:hAnsi="Arial" w:cs="Arial"/>
          <w:sz w:val="24"/>
          <w:szCs w:val="24"/>
        </w:rPr>
      </w:pPr>
    </w:p>
    <w:p w14:paraId="347B6D99" w14:textId="77777777" w:rsidR="00080F79" w:rsidRDefault="00080F79" w:rsidP="00D750A5">
      <w:pPr>
        <w:pStyle w:val="EndNoteBibliography"/>
        <w:spacing w:after="0" w:line="360" w:lineRule="auto"/>
        <w:rPr>
          <w:rFonts w:ascii="Arial" w:hAnsi="Arial" w:cs="Arial"/>
          <w:sz w:val="24"/>
          <w:szCs w:val="24"/>
        </w:rPr>
      </w:pPr>
    </w:p>
    <w:p w14:paraId="63AD0962" w14:textId="77777777" w:rsidR="00080F79" w:rsidRDefault="00080F79" w:rsidP="00D750A5">
      <w:pPr>
        <w:pStyle w:val="EndNoteBibliography"/>
        <w:spacing w:after="0" w:line="360" w:lineRule="auto"/>
        <w:rPr>
          <w:rFonts w:ascii="Arial" w:hAnsi="Arial" w:cs="Arial"/>
          <w:sz w:val="24"/>
          <w:szCs w:val="24"/>
        </w:rPr>
      </w:pPr>
    </w:p>
    <w:p w14:paraId="06902DDB" w14:textId="77777777" w:rsidR="00080F79" w:rsidRDefault="00080F79" w:rsidP="00D750A5">
      <w:pPr>
        <w:pStyle w:val="EndNoteBibliography"/>
        <w:spacing w:after="0" w:line="360" w:lineRule="auto"/>
        <w:rPr>
          <w:rFonts w:ascii="Arial" w:hAnsi="Arial" w:cs="Arial"/>
          <w:sz w:val="24"/>
          <w:szCs w:val="24"/>
        </w:rPr>
      </w:pPr>
    </w:p>
    <w:p w14:paraId="69DE1154" w14:textId="77777777" w:rsidR="00080F79" w:rsidRDefault="00080F79" w:rsidP="00D750A5">
      <w:pPr>
        <w:pStyle w:val="EndNoteBibliography"/>
        <w:spacing w:after="0" w:line="360" w:lineRule="auto"/>
        <w:rPr>
          <w:rFonts w:ascii="Arial" w:hAnsi="Arial" w:cs="Arial"/>
          <w:sz w:val="24"/>
          <w:szCs w:val="24"/>
        </w:rPr>
      </w:pPr>
    </w:p>
    <w:p w14:paraId="044EAA1F" w14:textId="77777777" w:rsidR="00080F79" w:rsidRDefault="00080F79" w:rsidP="00D750A5">
      <w:pPr>
        <w:pStyle w:val="EndNoteBibliography"/>
        <w:spacing w:after="0" w:line="360" w:lineRule="auto"/>
        <w:rPr>
          <w:rFonts w:ascii="Arial" w:hAnsi="Arial" w:cs="Arial"/>
          <w:sz w:val="24"/>
          <w:szCs w:val="24"/>
        </w:rPr>
      </w:pPr>
    </w:p>
    <w:p w14:paraId="63B0BC6A" w14:textId="77777777" w:rsidR="00080F79" w:rsidRDefault="00080F79" w:rsidP="00D750A5">
      <w:pPr>
        <w:pStyle w:val="EndNoteBibliography"/>
        <w:spacing w:after="0" w:line="360" w:lineRule="auto"/>
        <w:rPr>
          <w:rFonts w:ascii="Arial" w:hAnsi="Arial" w:cs="Arial"/>
          <w:sz w:val="24"/>
          <w:szCs w:val="24"/>
        </w:rPr>
      </w:pPr>
    </w:p>
    <w:p w14:paraId="795E5127" w14:textId="77777777" w:rsidR="00080F79" w:rsidRDefault="00080F79" w:rsidP="00D750A5">
      <w:pPr>
        <w:pStyle w:val="EndNoteBibliography"/>
        <w:spacing w:after="0" w:line="360" w:lineRule="auto"/>
        <w:rPr>
          <w:rFonts w:ascii="Arial" w:hAnsi="Arial" w:cs="Arial"/>
          <w:sz w:val="24"/>
          <w:szCs w:val="24"/>
        </w:rPr>
      </w:pPr>
    </w:p>
    <w:p w14:paraId="381D6A12" w14:textId="77777777" w:rsidR="00080F79" w:rsidRDefault="00080F79" w:rsidP="00D750A5">
      <w:pPr>
        <w:pStyle w:val="EndNoteBibliography"/>
        <w:spacing w:after="0" w:line="360" w:lineRule="auto"/>
        <w:rPr>
          <w:rFonts w:ascii="Arial" w:hAnsi="Arial" w:cs="Arial"/>
          <w:sz w:val="24"/>
          <w:szCs w:val="24"/>
        </w:rPr>
      </w:pPr>
    </w:p>
    <w:p w14:paraId="2E5A6A0E" w14:textId="77777777" w:rsidR="00080F79" w:rsidRDefault="00080F79" w:rsidP="00D750A5">
      <w:pPr>
        <w:pStyle w:val="EndNoteBibliography"/>
        <w:spacing w:after="0" w:line="360" w:lineRule="auto"/>
        <w:rPr>
          <w:rFonts w:ascii="Arial" w:hAnsi="Arial" w:cs="Arial"/>
          <w:sz w:val="24"/>
          <w:szCs w:val="24"/>
        </w:rPr>
      </w:pPr>
    </w:p>
    <w:p w14:paraId="3E8B80F1" w14:textId="77777777" w:rsidR="00080F79" w:rsidRDefault="00080F79" w:rsidP="00D750A5">
      <w:pPr>
        <w:pStyle w:val="EndNoteBibliography"/>
        <w:spacing w:after="0" w:line="360" w:lineRule="auto"/>
        <w:rPr>
          <w:rFonts w:ascii="Arial" w:hAnsi="Arial" w:cs="Arial"/>
          <w:sz w:val="24"/>
          <w:szCs w:val="24"/>
        </w:rPr>
      </w:pPr>
    </w:p>
    <w:p w14:paraId="4CC76237" w14:textId="77777777" w:rsidR="00080F79" w:rsidRDefault="00080F79" w:rsidP="00D750A5">
      <w:pPr>
        <w:pStyle w:val="EndNoteBibliography"/>
        <w:spacing w:after="0" w:line="360" w:lineRule="auto"/>
        <w:rPr>
          <w:rFonts w:ascii="Arial" w:hAnsi="Arial" w:cs="Arial"/>
          <w:sz w:val="24"/>
          <w:szCs w:val="24"/>
        </w:rPr>
      </w:pPr>
    </w:p>
    <w:p w14:paraId="40A8B751" w14:textId="77777777" w:rsidR="00080F79" w:rsidRPr="00714456" w:rsidRDefault="00080F79" w:rsidP="00D750A5">
      <w:pPr>
        <w:pStyle w:val="EndNoteBibliography"/>
        <w:spacing w:after="0" w:line="360" w:lineRule="auto"/>
        <w:rPr>
          <w:rFonts w:ascii="Arial" w:hAnsi="Arial" w:cs="Arial"/>
          <w:sz w:val="24"/>
          <w:szCs w:val="24"/>
        </w:rPr>
      </w:pPr>
    </w:p>
    <w:sectPr w:rsidR="00080F79" w:rsidRPr="00714456" w:rsidSect="009103A5">
      <w:footerReference w:type="default" r:id="rId17"/>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McCalley" w:date="2023-04-03T11:27:00Z" w:initials="DM">
    <w:p w14:paraId="3754E816" w14:textId="4F586C68" w:rsidR="0039659B" w:rsidRDefault="0039659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4E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4E816" w16cid:durableId="27D7B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3E78" w14:textId="77777777" w:rsidR="0039659B" w:rsidRDefault="0039659B" w:rsidP="009C0E80">
      <w:pPr>
        <w:spacing w:after="0" w:line="240" w:lineRule="auto"/>
      </w:pPr>
      <w:r>
        <w:separator/>
      </w:r>
    </w:p>
  </w:endnote>
  <w:endnote w:type="continuationSeparator" w:id="0">
    <w:p w14:paraId="7F15B2B3" w14:textId="77777777" w:rsidR="0039659B" w:rsidRDefault="0039659B" w:rsidP="009C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832427"/>
      <w:docPartObj>
        <w:docPartGallery w:val="Page Numbers (Bottom of Page)"/>
        <w:docPartUnique/>
      </w:docPartObj>
    </w:sdtPr>
    <w:sdtEndPr>
      <w:rPr>
        <w:noProof/>
      </w:rPr>
    </w:sdtEndPr>
    <w:sdtContent>
      <w:p w14:paraId="594410D5" w14:textId="1E99E0BD" w:rsidR="0039659B" w:rsidRDefault="003965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80F19" w14:textId="77777777" w:rsidR="0039659B" w:rsidRDefault="0039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BD87" w14:textId="77777777" w:rsidR="0039659B" w:rsidRDefault="0039659B" w:rsidP="009C0E80">
      <w:pPr>
        <w:spacing w:after="0" w:line="240" w:lineRule="auto"/>
      </w:pPr>
      <w:r>
        <w:separator/>
      </w:r>
    </w:p>
  </w:footnote>
  <w:footnote w:type="continuationSeparator" w:id="0">
    <w:p w14:paraId="3CFB57A0" w14:textId="77777777" w:rsidR="0039659B" w:rsidRDefault="0039659B" w:rsidP="009C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3860"/>
    <w:multiLevelType w:val="multilevel"/>
    <w:tmpl w:val="DFFA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E66B4"/>
    <w:multiLevelType w:val="hybridMultilevel"/>
    <w:tmpl w:val="08063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77554"/>
    <w:multiLevelType w:val="hybridMultilevel"/>
    <w:tmpl w:val="B84AA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81960"/>
    <w:multiLevelType w:val="multilevel"/>
    <w:tmpl w:val="67A2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B6E74"/>
    <w:multiLevelType w:val="hybridMultilevel"/>
    <w:tmpl w:val="BE84837A"/>
    <w:lvl w:ilvl="0" w:tplc="6960F3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1082A"/>
    <w:multiLevelType w:val="hybridMultilevel"/>
    <w:tmpl w:val="F38CDF7C"/>
    <w:lvl w:ilvl="0" w:tplc="AD52A9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2556E"/>
    <w:multiLevelType w:val="hybridMultilevel"/>
    <w:tmpl w:val="8170225A"/>
    <w:lvl w:ilvl="0" w:tplc="5A1424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E57BDA"/>
    <w:multiLevelType w:val="hybridMultilevel"/>
    <w:tmpl w:val="05D64B74"/>
    <w:lvl w:ilvl="0" w:tplc="F27629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6622F"/>
    <w:multiLevelType w:val="hybridMultilevel"/>
    <w:tmpl w:val="71B4A2B4"/>
    <w:lvl w:ilvl="0" w:tplc="C19C0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0E76C3"/>
    <w:multiLevelType w:val="hybridMultilevel"/>
    <w:tmpl w:val="E092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55AA3"/>
    <w:multiLevelType w:val="hybridMultilevel"/>
    <w:tmpl w:val="CBB8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50C47"/>
    <w:multiLevelType w:val="hybridMultilevel"/>
    <w:tmpl w:val="92506EFC"/>
    <w:lvl w:ilvl="0" w:tplc="EFC058F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452614">
    <w:abstractNumId w:val="1"/>
  </w:num>
  <w:num w:numId="2" w16cid:durableId="2081517906">
    <w:abstractNumId w:val="4"/>
  </w:num>
  <w:num w:numId="3" w16cid:durableId="616719749">
    <w:abstractNumId w:val="11"/>
  </w:num>
  <w:num w:numId="4" w16cid:durableId="1216234188">
    <w:abstractNumId w:val="3"/>
  </w:num>
  <w:num w:numId="5" w16cid:durableId="1405640073">
    <w:abstractNumId w:val="0"/>
  </w:num>
  <w:num w:numId="6" w16cid:durableId="200020791">
    <w:abstractNumId w:val="2"/>
  </w:num>
  <w:num w:numId="7" w16cid:durableId="216091057">
    <w:abstractNumId w:val="5"/>
  </w:num>
  <w:num w:numId="8" w16cid:durableId="1062675421">
    <w:abstractNumId w:val="10"/>
  </w:num>
  <w:num w:numId="9" w16cid:durableId="9838987">
    <w:abstractNumId w:val="9"/>
  </w:num>
  <w:num w:numId="10" w16cid:durableId="1158183130">
    <w:abstractNumId w:val="8"/>
  </w:num>
  <w:num w:numId="11" w16cid:durableId="476385080">
    <w:abstractNumId w:val="6"/>
  </w:num>
  <w:num w:numId="12" w16cid:durableId="11577255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cCalley">
    <w15:presenceInfo w15:providerId="AD" w15:userId="S-1-5-21-1659004503-492894223-725345543-45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3A"/>
    <w:rsid w:val="000020C8"/>
    <w:rsid w:val="0002561C"/>
    <w:rsid w:val="00027621"/>
    <w:rsid w:val="00027836"/>
    <w:rsid w:val="00036BDC"/>
    <w:rsid w:val="00040043"/>
    <w:rsid w:val="000471F1"/>
    <w:rsid w:val="0005186D"/>
    <w:rsid w:val="00051EF0"/>
    <w:rsid w:val="00057F05"/>
    <w:rsid w:val="0006472A"/>
    <w:rsid w:val="0006775B"/>
    <w:rsid w:val="00080E5B"/>
    <w:rsid w:val="00080F79"/>
    <w:rsid w:val="000822D4"/>
    <w:rsid w:val="0008270E"/>
    <w:rsid w:val="000841D8"/>
    <w:rsid w:val="0009005B"/>
    <w:rsid w:val="000913DB"/>
    <w:rsid w:val="00091BAA"/>
    <w:rsid w:val="000A7330"/>
    <w:rsid w:val="000B0DD4"/>
    <w:rsid w:val="000B61A0"/>
    <w:rsid w:val="000C0FAC"/>
    <w:rsid w:val="000C13B1"/>
    <w:rsid w:val="000D0D96"/>
    <w:rsid w:val="000D13A1"/>
    <w:rsid w:val="000D3BF6"/>
    <w:rsid w:val="000D3C0E"/>
    <w:rsid w:val="000D5DF3"/>
    <w:rsid w:val="000D76C8"/>
    <w:rsid w:val="000E053B"/>
    <w:rsid w:val="000E48D2"/>
    <w:rsid w:val="000E599B"/>
    <w:rsid w:val="001158A0"/>
    <w:rsid w:val="00115F53"/>
    <w:rsid w:val="001233E8"/>
    <w:rsid w:val="00124DD8"/>
    <w:rsid w:val="00127D64"/>
    <w:rsid w:val="0013515F"/>
    <w:rsid w:val="00146EC1"/>
    <w:rsid w:val="00152973"/>
    <w:rsid w:val="0016669C"/>
    <w:rsid w:val="001732C0"/>
    <w:rsid w:val="00174726"/>
    <w:rsid w:val="00185844"/>
    <w:rsid w:val="001A41E2"/>
    <w:rsid w:val="001A58FA"/>
    <w:rsid w:val="001B0301"/>
    <w:rsid w:val="001C16D3"/>
    <w:rsid w:val="001C6409"/>
    <w:rsid w:val="001F129E"/>
    <w:rsid w:val="001F79B7"/>
    <w:rsid w:val="00200D4E"/>
    <w:rsid w:val="002023C8"/>
    <w:rsid w:val="00206218"/>
    <w:rsid w:val="002172BC"/>
    <w:rsid w:val="00222C81"/>
    <w:rsid w:val="00231282"/>
    <w:rsid w:val="00235D91"/>
    <w:rsid w:val="00237EEA"/>
    <w:rsid w:val="00247604"/>
    <w:rsid w:val="00254B49"/>
    <w:rsid w:val="0027113D"/>
    <w:rsid w:val="00276039"/>
    <w:rsid w:val="002800E7"/>
    <w:rsid w:val="00284800"/>
    <w:rsid w:val="00293A17"/>
    <w:rsid w:val="00293D0B"/>
    <w:rsid w:val="00294E8F"/>
    <w:rsid w:val="002A46B4"/>
    <w:rsid w:val="002A6836"/>
    <w:rsid w:val="002B1E8B"/>
    <w:rsid w:val="002B6517"/>
    <w:rsid w:val="002D0DC2"/>
    <w:rsid w:val="002D11B2"/>
    <w:rsid w:val="002D410B"/>
    <w:rsid w:val="002D5F04"/>
    <w:rsid w:val="002E5911"/>
    <w:rsid w:val="002F2B11"/>
    <w:rsid w:val="003002E2"/>
    <w:rsid w:val="0030445B"/>
    <w:rsid w:val="00315D8B"/>
    <w:rsid w:val="0032215A"/>
    <w:rsid w:val="003227AD"/>
    <w:rsid w:val="003279B3"/>
    <w:rsid w:val="00334420"/>
    <w:rsid w:val="00340BB4"/>
    <w:rsid w:val="0035466E"/>
    <w:rsid w:val="00366F08"/>
    <w:rsid w:val="00370A27"/>
    <w:rsid w:val="00373D89"/>
    <w:rsid w:val="003836E4"/>
    <w:rsid w:val="0038436A"/>
    <w:rsid w:val="00386BC6"/>
    <w:rsid w:val="00390E02"/>
    <w:rsid w:val="0039659B"/>
    <w:rsid w:val="0039724C"/>
    <w:rsid w:val="003A1317"/>
    <w:rsid w:val="003C720B"/>
    <w:rsid w:val="003C75FA"/>
    <w:rsid w:val="003E62BC"/>
    <w:rsid w:val="003E7AC8"/>
    <w:rsid w:val="003F0BF3"/>
    <w:rsid w:val="003F5179"/>
    <w:rsid w:val="00402488"/>
    <w:rsid w:val="00416686"/>
    <w:rsid w:val="00421772"/>
    <w:rsid w:val="00422B34"/>
    <w:rsid w:val="00423F62"/>
    <w:rsid w:val="004264AE"/>
    <w:rsid w:val="00426B5D"/>
    <w:rsid w:val="0044105B"/>
    <w:rsid w:val="00457E28"/>
    <w:rsid w:val="00464D13"/>
    <w:rsid w:val="00465040"/>
    <w:rsid w:val="00477AC5"/>
    <w:rsid w:val="004A1731"/>
    <w:rsid w:val="004B0B11"/>
    <w:rsid w:val="004B7D83"/>
    <w:rsid w:val="004C0B7C"/>
    <w:rsid w:val="004C47B6"/>
    <w:rsid w:val="004D1BB9"/>
    <w:rsid w:val="004D4D1F"/>
    <w:rsid w:val="004E7803"/>
    <w:rsid w:val="004F3F0B"/>
    <w:rsid w:val="0050033A"/>
    <w:rsid w:val="005004A8"/>
    <w:rsid w:val="005012E7"/>
    <w:rsid w:val="00501F48"/>
    <w:rsid w:val="00506034"/>
    <w:rsid w:val="00514634"/>
    <w:rsid w:val="00514901"/>
    <w:rsid w:val="005206F4"/>
    <w:rsid w:val="0053466C"/>
    <w:rsid w:val="00542B2C"/>
    <w:rsid w:val="005517BC"/>
    <w:rsid w:val="00554741"/>
    <w:rsid w:val="00556157"/>
    <w:rsid w:val="005600E4"/>
    <w:rsid w:val="00565C12"/>
    <w:rsid w:val="00581724"/>
    <w:rsid w:val="00584114"/>
    <w:rsid w:val="00585F62"/>
    <w:rsid w:val="005922F7"/>
    <w:rsid w:val="00596B8D"/>
    <w:rsid w:val="005B020D"/>
    <w:rsid w:val="005C0336"/>
    <w:rsid w:val="005C54CE"/>
    <w:rsid w:val="005D0C35"/>
    <w:rsid w:val="005D31DE"/>
    <w:rsid w:val="005F2AAD"/>
    <w:rsid w:val="00612D67"/>
    <w:rsid w:val="00620DD4"/>
    <w:rsid w:val="00621727"/>
    <w:rsid w:val="00623A82"/>
    <w:rsid w:val="0063402A"/>
    <w:rsid w:val="006405DF"/>
    <w:rsid w:val="00642034"/>
    <w:rsid w:val="00651173"/>
    <w:rsid w:val="0065378D"/>
    <w:rsid w:val="006563FB"/>
    <w:rsid w:val="00671268"/>
    <w:rsid w:val="00671752"/>
    <w:rsid w:val="0067756F"/>
    <w:rsid w:val="00682E15"/>
    <w:rsid w:val="0068516B"/>
    <w:rsid w:val="00692CE0"/>
    <w:rsid w:val="006A58CC"/>
    <w:rsid w:val="006E3DC9"/>
    <w:rsid w:val="006F0236"/>
    <w:rsid w:val="006F5D65"/>
    <w:rsid w:val="00707E17"/>
    <w:rsid w:val="007116E1"/>
    <w:rsid w:val="00715DB9"/>
    <w:rsid w:val="00740362"/>
    <w:rsid w:val="00743FF0"/>
    <w:rsid w:val="0074471C"/>
    <w:rsid w:val="00752B46"/>
    <w:rsid w:val="00761525"/>
    <w:rsid w:val="00767B1E"/>
    <w:rsid w:val="00775AE0"/>
    <w:rsid w:val="007772EF"/>
    <w:rsid w:val="0078044C"/>
    <w:rsid w:val="00780A34"/>
    <w:rsid w:val="0078761D"/>
    <w:rsid w:val="0079663E"/>
    <w:rsid w:val="00796740"/>
    <w:rsid w:val="007A2E49"/>
    <w:rsid w:val="007A6118"/>
    <w:rsid w:val="007D4921"/>
    <w:rsid w:val="00811329"/>
    <w:rsid w:val="00815359"/>
    <w:rsid w:val="00821AE1"/>
    <w:rsid w:val="00826F3D"/>
    <w:rsid w:val="00827C79"/>
    <w:rsid w:val="0083591C"/>
    <w:rsid w:val="00841DAD"/>
    <w:rsid w:val="00851C06"/>
    <w:rsid w:val="00855247"/>
    <w:rsid w:val="00857DF8"/>
    <w:rsid w:val="008623F9"/>
    <w:rsid w:val="008677C8"/>
    <w:rsid w:val="00867A2B"/>
    <w:rsid w:val="00885E46"/>
    <w:rsid w:val="00887E69"/>
    <w:rsid w:val="008A1042"/>
    <w:rsid w:val="008C0A0B"/>
    <w:rsid w:val="008C24FA"/>
    <w:rsid w:val="008D0B9F"/>
    <w:rsid w:val="008E00CA"/>
    <w:rsid w:val="008E3866"/>
    <w:rsid w:val="008F5091"/>
    <w:rsid w:val="00907A84"/>
    <w:rsid w:val="00907C23"/>
    <w:rsid w:val="009103A5"/>
    <w:rsid w:val="009125B2"/>
    <w:rsid w:val="00917F02"/>
    <w:rsid w:val="00922A16"/>
    <w:rsid w:val="00927FCD"/>
    <w:rsid w:val="00931323"/>
    <w:rsid w:val="00940A92"/>
    <w:rsid w:val="00945998"/>
    <w:rsid w:val="009536DA"/>
    <w:rsid w:val="009637BF"/>
    <w:rsid w:val="00974B19"/>
    <w:rsid w:val="00994827"/>
    <w:rsid w:val="009A1000"/>
    <w:rsid w:val="009A1EF7"/>
    <w:rsid w:val="009A48E7"/>
    <w:rsid w:val="009A52FA"/>
    <w:rsid w:val="009C0E80"/>
    <w:rsid w:val="009C7D5E"/>
    <w:rsid w:val="009F0CC1"/>
    <w:rsid w:val="009F64E5"/>
    <w:rsid w:val="00A21283"/>
    <w:rsid w:val="00A2173F"/>
    <w:rsid w:val="00A275DE"/>
    <w:rsid w:val="00A40624"/>
    <w:rsid w:val="00A41A14"/>
    <w:rsid w:val="00A52CCE"/>
    <w:rsid w:val="00A562C8"/>
    <w:rsid w:val="00A92DBB"/>
    <w:rsid w:val="00A9757A"/>
    <w:rsid w:val="00A97FD8"/>
    <w:rsid w:val="00AA650E"/>
    <w:rsid w:val="00AB3D93"/>
    <w:rsid w:val="00AB5760"/>
    <w:rsid w:val="00AB5E28"/>
    <w:rsid w:val="00AD4A86"/>
    <w:rsid w:val="00AD665B"/>
    <w:rsid w:val="00AD731B"/>
    <w:rsid w:val="00AF58F2"/>
    <w:rsid w:val="00AF5A35"/>
    <w:rsid w:val="00B03897"/>
    <w:rsid w:val="00B056C4"/>
    <w:rsid w:val="00B13E33"/>
    <w:rsid w:val="00B15A65"/>
    <w:rsid w:val="00B35B39"/>
    <w:rsid w:val="00B43345"/>
    <w:rsid w:val="00B6102A"/>
    <w:rsid w:val="00B619FE"/>
    <w:rsid w:val="00B62245"/>
    <w:rsid w:val="00B634B9"/>
    <w:rsid w:val="00B6469A"/>
    <w:rsid w:val="00B73605"/>
    <w:rsid w:val="00B74F1F"/>
    <w:rsid w:val="00B916C5"/>
    <w:rsid w:val="00B94011"/>
    <w:rsid w:val="00B958C9"/>
    <w:rsid w:val="00BA2D1E"/>
    <w:rsid w:val="00BA5765"/>
    <w:rsid w:val="00BB5A26"/>
    <w:rsid w:val="00BD0CED"/>
    <w:rsid w:val="00BD4CED"/>
    <w:rsid w:val="00BD7777"/>
    <w:rsid w:val="00BE0751"/>
    <w:rsid w:val="00BE129A"/>
    <w:rsid w:val="00BF145C"/>
    <w:rsid w:val="00C12C07"/>
    <w:rsid w:val="00C16CA7"/>
    <w:rsid w:val="00C25A0D"/>
    <w:rsid w:val="00C26501"/>
    <w:rsid w:val="00C34990"/>
    <w:rsid w:val="00C40FB8"/>
    <w:rsid w:val="00C611EE"/>
    <w:rsid w:val="00C67182"/>
    <w:rsid w:val="00C82783"/>
    <w:rsid w:val="00C829DB"/>
    <w:rsid w:val="00C8467B"/>
    <w:rsid w:val="00C84B7D"/>
    <w:rsid w:val="00CB230C"/>
    <w:rsid w:val="00CC3826"/>
    <w:rsid w:val="00CC7A0C"/>
    <w:rsid w:val="00CD4AE8"/>
    <w:rsid w:val="00CD74C4"/>
    <w:rsid w:val="00CF6ABA"/>
    <w:rsid w:val="00D14772"/>
    <w:rsid w:val="00D14AF9"/>
    <w:rsid w:val="00D25CAB"/>
    <w:rsid w:val="00D4493B"/>
    <w:rsid w:val="00D45F8D"/>
    <w:rsid w:val="00D722C7"/>
    <w:rsid w:val="00D750A5"/>
    <w:rsid w:val="00D77273"/>
    <w:rsid w:val="00D82F11"/>
    <w:rsid w:val="00D8385E"/>
    <w:rsid w:val="00DA07C2"/>
    <w:rsid w:val="00DB29CD"/>
    <w:rsid w:val="00DB43E3"/>
    <w:rsid w:val="00DB5132"/>
    <w:rsid w:val="00DB6558"/>
    <w:rsid w:val="00DC3553"/>
    <w:rsid w:val="00DD7395"/>
    <w:rsid w:val="00E03124"/>
    <w:rsid w:val="00E03E78"/>
    <w:rsid w:val="00E07866"/>
    <w:rsid w:val="00E11B88"/>
    <w:rsid w:val="00E25CB7"/>
    <w:rsid w:val="00E37B96"/>
    <w:rsid w:val="00E40A05"/>
    <w:rsid w:val="00E44EC7"/>
    <w:rsid w:val="00E455E6"/>
    <w:rsid w:val="00E4776D"/>
    <w:rsid w:val="00E47928"/>
    <w:rsid w:val="00E51727"/>
    <w:rsid w:val="00E520CF"/>
    <w:rsid w:val="00E52592"/>
    <w:rsid w:val="00E528B6"/>
    <w:rsid w:val="00E53C59"/>
    <w:rsid w:val="00E546C8"/>
    <w:rsid w:val="00E61B71"/>
    <w:rsid w:val="00E638D0"/>
    <w:rsid w:val="00E64F86"/>
    <w:rsid w:val="00E658CE"/>
    <w:rsid w:val="00E7160E"/>
    <w:rsid w:val="00E74CB8"/>
    <w:rsid w:val="00EA6DD7"/>
    <w:rsid w:val="00EB61D6"/>
    <w:rsid w:val="00EC15FB"/>
    <w:rsid w:val="00EC2543"/>
    <w:rsid w:val="00ED42E1"/>
    <w:rsid w:val="00ED7C70"/>
    <w:rsid w:val="00ED7CB7"/>
    <w:rsid w:val="00EE6D08"/>
    <w:rsid w:val="00EF1316"/>
    <w:rsid w:val="00EF2699"/>
    <w:rsid w:val="00EF3CB4"/>
    <w:rsid w:val="00EF4A30"/>
    <w:rsid w:val="00EF6C91"/>
    <w:rsid w:val="00EF7568"/>
    <w:rsid w:val="00F035A3"/>
    <w:rsid w:val="00F052B4"/>
    <w:rsid w:val="00F342A0"/>
    <w:rsid w:val="00F34C58"/>
    <w:rsid w:val="00F36E41"/>
    <w:rsid w:val="00F41E12"/>
    <w:rsid w:val="00F426E6"/>
    <w:rsid w:val="00F51BEF"/>
    <w:rsid w:val="00F55C29"/>
    <w:rsid w:val="00F6325E"/>
    <w:rsid w:val="00F76BAC"/>
    <w:rsid w:val="00F83640"/>
    <w:rsid w:val="00F84226"/>
    <w:rsid w:val="00F96999"/>
    <w:rsid w:val="00F976D2"/>
    <w:rsid w:val="00FA2158"/>
    <w:rsid w:val="00FB376E"/>
    <w:rsid w:val="00FC31EB"/>
    <w:rsid w:val="00FC4A0C"/>
    <w:rsid w:val="00FD7331"/>
    <w:rsid w:val="00FD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6416CCB"/>
  <w15:chartTrackingRefBased/>
  <w15:docId w15:val="{3C13C36B-9F65-4D97-A8DB-5D43E364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3A"/>
  </w:style>
  <w:style w:type="paragraph" w:styleId="Heading1">
    <w:name w:val="heading 1"/>
    <w:basedOn w:val="Normal"/>
    <w:link w:val="Heading1Char"/>
    <w:uiPriority w:val="9"/>
    <w:qFormat/>
    <w:rsid w:val="00F96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9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33A"/>
    <w:rPr>
      <w:color w:val="0563C1" w:themeColor="hyperlink"/>
      <w:u w:val="single"/>
    </w:rPr>
  </w:style>
  <w:style w:type="character" w:customStyle="1" w:styleId="Heading1Char">
    <w:name w:val="Heading 1 Char"/>
    <w:basedOn w:val="DefaultParagraphFont"/>
    <w:link w:val="Heading1"/>
    <w:uiPriority w:val="9"/>
    <w:rsid w:val="00F9699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96999"/>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F96999"/>
    <w:pPr>
      <w:spacing w:after="0" w:line="27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6999"/>
    <w:rPr>
      <w:rFonts w:ascii="Calibri" w:hAnsi="Calibri" w:cs="Calibri"/>
      <w:noProof/>
      <w:lang w:val="en-US"/>
    </w:rPr>
  </w:style>
  <w:style w:type="paragraph" w:customStyle="1" w:styleId="EndNoteBibliography">
    <w:name w:val="EndNote Bibliography"/>
    <w:basedOn w:val="Normal"/>
    <w:link w:val="EndNoteBibliographyChar"/>
    <w:rsid w:val="00F96999"/>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6999"/>
    <w:rPr>
      <w:rFonts w:ascii="Calibri" w:hAnsi="Calibri" w:cs="Calibri"/>
      <w:noProof/>
      <w:lang w:val="en-US"/>
    </w:rPr>
  </w:style>
  <w:style w:type="paragraph" w:styleId="Header">
    <w:name w:val="header"/>
    <w:basedOn w:val="Normal"/>
    <w:link w:val="HeaderChar"/>
    <w:uiPriority w:val="99"/>
    <w:unhideWhenUsed/>
    <w:rsid w:val="00F96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999"/>
  </w:style>
  <w:style w:type="paragraph" w:styleId="Footer">
    <w:name w:val="footer"/>
    <w:basedOn w:val="Normal"/>
    <w:link w:val="FooterChar"/>
    <w:uiPriority w:val="99"/>
    <w:unhideWhenUsed/>
    <w:rsid w:val="00F96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999"/>
  </w:style>
  <w:style w:type="paragraph" w:styleId="NormalWeb">
    <w:name w:val="Normal (Web)"/>
    <w:basedOn w:val="Normal"/>
    <w:uiPriority w:val="99"/>
    <w:semiHidden/>
    <w:unhideWhenUsed/>
    <w:rsid w:val="00F9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9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999"/>
    <w:rPr>
      <w:rFonts w:ascii="Tahoma" w:hAnsi="Tahoma" w:cs="Tahoma"/>
      <w:sz w:val="16"/>
      <w:szCs w:val="16"/>
    </w:rPr>
  </w:style>
  <w:style w:type="character" w:styleId="LineNumber">
    <w:name w:val="line number"/>
    <w:basedOn w:val="DefaultParagraphFont"/>
    <w:uiPriority w:val="99"/>
    <w:semiHidden/>
    <w:unhideWhenUsed/>
    <w:rsid w:val="00F96999"/>
  </w:style>
  <w:style w:type="paragraph" w:styleId="ListParagraph">
    <w:name w:val="List Paragraph"/>
    <w:basedOn w:val="Normal"/>
    <w:uiPriority w:val="34"/>
    <w:qFormat/>
    <w:rsid w:val="00F96999"/>
    <w:pPr>
      <w:spacing w:after="200" w:line="276" w:lineRule="auto"/>
      <w:ind w:left="720"/>
      <w:contextualSpacing/>
    </w:pPr>
  </w:style>
  <w:style w:type="character" w:customStyle="1" w:styleId="title-text">
    <w:name w:val="title-text"/>
    <w:basedOn w:val="DefaultParagraphFont"/>
    <w:rsid w:val="00F96999"/>
  </w:style>
  <w:style w:type="character" w:customStyle="1" w:styleId="sr-only">
    <w:name w:val="sr-only"/>
    <w:basedOn w:val="DefaultParagraphFont"/>
    <w:rsid w:val="00F96999"/>
  </w:style>
  <w:style w:type="character" w:customStyle="1" w:styleId="text">
    <w:name w:val="text"/>
    <w:basedOn w:val="DefaultParagraphFont"/>
    <w:rsid w:val="00F96999"/>
  </w:style>
  <w:style w:type="character" w:customStyle="1" w:styleId="button-text">
    <w:name w:val="button-text"/>
    <w:basedOn w:val="DefaultParagraphFont"/>
    <w:rsid w:val="00F96999"/>
  </w:style>
  <w:style w:type="character" w:customStyle="1" w:styleId="author">
    <w:name w:val="author"/>
    <w:basedOn w:val="DefaultParagraphFont"/>
    <w:rsid w:val="00F96999"/>
  </w:style>
  <w:style w:type="character" w:styleId="Emphasis">
    <w:name w:val="Emphasis"/>
    <w:basedOn w:val="DefaultParagraphFont"/>
    <w:uiPriority w:val="20"/>
    <w:qFormat/>
    <w:rsid w:val="00F96999"/>
    <w:rPr>
      <w:i/>
      <w:iCs/>
    </w:rPr>
  </w:style>
  <w:style w:type="character" w:customStyle="1" w:styleId="separator">
    <w:name w:val="separator"/>
    <w:basedOn w:val="DefaultParagraphFont"/>
    <w:rsid w:val="00F96999"/>
  </w:style>
  <w:style w:type="character" w:styleId="UnresolvedMention">
    <w:name w:val="Unresolved Mention"/>
    <w:basedOn w:val="DefaultParagraphFont"/>
    <w:uiPriority w:val="99"/>
    <w:semiHidden/>
    <w:unhideWhenUsed/>
    <w:rsid w:val="00F96999"/>
    <w:rPr>
      <w:color w:val="605E5C"/>
      <w:shd w:val="clear" w:color="auto" w:fill="E1DFDD"/>
    </w:rPr>
  </w:style>
  <w:style w:type="character" w:customStyle="1" w:styleId="author-ref">
    <w:name w:val="author-ref"/>
    <w:basedOn w:val="DefaultParagraphFont"/>
    <w:rsid w:val="00F96999"/>
  </w:style>
  <w:style w:type="character" w:customStyle="1" w:styleId="hlfld-contribauthor">
    <w:name w:val="hlfld-contribauthor"/>
    <w:basedOn w:val="DefaultParagraphFont"/>
    <w:rsid w:val="00F96999"/>
  </w:style>
  <w:style w:type="character" w:customStyle="1" w:styleId="comma-separator">
    <w:name w:val="comma-separator"/>
    <w:basedOn w:val="DefaultParagraphFont"/>
    <w:rsid w:val="00F96999"/>
  </w:style>
  <w:style w:type="character" w:styleId="Strong">
    <w:name w:val="Strong"/>
    <w:basedOn w:val="DefaultParagraphFont"/>
    <w:uiPriority w:val="22"/>
    <w:qFormat/>
    <w:rsid w:val="00F96999"/>
    <w:rPr>
      <w:b/>
      <w:bCs/>
    </w:rPr>
  </w:style>
  <w:style w:type="paragraph" w:styleId="Revision">
    <w:name w:val="Revision"/>
    <w:hidden/>
    <w:uiPriority w:val="99"/>
    <w:semiHidden/>
    <w:rsid w:val="001C16D3"/>
    <w:pPr>
      <w:spacing w:after="0" w:line="240" w:lineRule="auto"/>
    </w:pPr>
  </w:style>
  <w:style w:type="character" w:styleId="CommentReference">
    <w:name w:val="annotation reference"/>
    <w:basedOn w:val="DefaultParagraphFont"/>
    <w:uiPriority w:val="99"/>
    <w:semiHidden/>
    <w:unhideWhenUsed/>
    <w:rsid w:val="007116E1"/>
    <w:rPr>
      <w:sz w:val="16"/>
      <w:szCs w:val="16"/>
    </w:rPr>
  </w:style>
  <w:style w:type="paragraph" w:styleId="CommentText">
    <w:name w:val="annotation text"/>
    <w:basedOn w:val="Normal"/>
    <w:link w:val="CommentTextChar"/>
    <w:uiPriority w:val="99"/>
    <w:semiHidden/>
    <w:unhideWhenUsed/>
    <w:rsid w:val="007116E1"/>
    <w:pPr>
      <w:spacing w:line="240" w:lineRule="auto"/>
    </w:pPr>
    <w:rPr>
      <w:sz w:val="20"/>
      <w:szCs w:val="20"/>
    </w:rPr>
  </w:style>
  <w:style w:type="character" w:customStyle="1" w:styleId="CommentTextChar">
    <w:name w:val="Comment Text Char"/>
    <w:basedOn w:val="DefaultParagraphFont"/>
    <w:link w:val="CommentText"/>
    <w:uiPriority w:val="99"/>
    <w:semiHidden/>
    <w:rsid w:val="007116E1"/>
    <w:rPr>
      <w:sz w:val="20"/>
      <w:szCs w:val="20"/>
    </w:rPr>
  </w:style>
  <w:style w:type="paragraph" w:styleId="CommentSubject">
    <w:name w:val="annotation subject"/>
    <w:basedOn w:val="CommentText"/>
    <w:next w:val="CommentText"/>
    <w:link w:val="CommentSubjectChar"/>
    <w:uiPriority w:val="99"/>
    <w:semiHidden/>
    <w:unhideWhenUsed/>
    <w:rsid w:val="007116E1"/>
    <w:rPr>
      <w:b/>
      <w:bCs/>
    </w:rPr>
  </w:style>
  <w:style w:type="character" w:customStyle="1" w:styleId="CommentSubjectChar">
    <w:name w:val="Comment Subject Char"/>
    <w:basedOn w:val="CommentTextChar"/>
    <w:link w:val="CommentSubject"/>
    <w:uiPriority w:val="99"/>
    <w:semiHidden/>
    <w:rsid w:val="007116E1"/>
    <w:rPr>
      <w:b/>
      <w:bCs/>
      <w:sz w:val="20"/>
      <w:szCs w:val="20"/>
    </w:rPr>
  </w:style>
  <w:style w:type="table" w:styleId="TableGrid">
    <w:name w:val="Table Grid"/>
    <w:basedOn w:val="TableNormal"/>
    <w:uiPriority w:val="39"/>
    <w:rsid w:val="00DD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5707">
      <w:bodyDiv w:val="1"/>
      <w:marLeft w:val="0"/>
      <w:marRight w:val="0"/>
      <w:marTop w:val="0"/>
      <w:marBottom w:val="0"/>
      <w:divBdr>
        <w:top w:val="none" w:sz="0" w:space="0" w:color="auto"/>
        <w:left w:val="none" w:sz="0" w:space="0" w:color="auto"/>
        <w:bottom w:val="none" w:sz="0" w:space="0" w:color="auto"/>
        <w:right w:val="none" w:sz="0" w:space="0" w:color="auto"/>
      </w:divBdr>
    </w:div>
    <w:div w:id="1705404049">
      <w:bodyDiv w:val="1"/>
      <w:marLeft w:val="0"/>
      <w:marRight w:val="0"/>
      <w:marTop w:val="0"/>
      <w:marBottom w:val="0"/>
      <w:divBdr>
        <w:top w:val="none" w:sz="0" w:space="0" w:color="auto"/>
        <w:left w:val="none" w:sz="0" w:space="0" w:color="auto"/>
        <w:bottom w:val="none" w:sz="0" w:space="0" w:color="auto"/>
        <w:right w:val="none" w:sz="0" w:space="0" w:color="auto"/>
      </w:divBdr>
    </w:div>
    <w:div w:id="18575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1.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j%20chrom%2079%20james\Poise3%20compound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v-mccalley\Documents\j%20chrom%2079%20james%20submit\1%20uL%2090%25%20ALL%20SOLVEN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68547936298931"/>
          <c:y val="2.5173335095246552E-2"/>
          <c:w val="0.81250941798928111"/>
          <c:h val="0.79761348854687586"/>
        </c:manualLayout>
      </c:layout>
      <c:barChart>
        <c:barDir val="col"/>
        <c:grouping val="clustered"/>
        <c:varyColors val="0"/>
        <c:ser>
          <c:idx val="0"/>
          <c:order val="0"/>
          <c:spPr>
            <a:solidFill>
              <a:schemeClr val="accent1"/>
            </a:solidFill>
            <a:ln>
              <a:noFill/>
            </a:ln>
            <a:effectLst/>
          </c:spPr>
          <c:invertIfNegative val="0"/>
          <c:cat>
            <c:strRef>
              <c:f>Sheet1!$A$6:$A$10</c:f>
              <c:strCache>
                <c:ptCount val="5"/>
                <c:pt idx="0">
                  <c:v>90%ACN</c:v>
                </c:pt>
                <c:pt idx="2">
                  <c:v>70%ACN</c:v>
                </c:pt>
                <c:pt idx="4">
                  <c:v>50%ACN</c:v>
                </c:pt>
              </c:strCache>
            </c:strRef>
          </c:cat>
          <c:val>
            <c:numRef>
              <c:f>Sheet1!$C$6:$C$10</c:f>
              <c:numCache>
                <c:formatCode>General</c:formatCode>
                <c:ptCount val="5"/>
                <c:pt idx="0">
                  <c:v>19396</c:v>
                </c:pt>
                <c:pt idx="2">
                  <c:v>16530</c:v>
                </c:pt>
                <c:pt idx="4">
                  <c:v>12327</c:v>
                </c:pt>
              </c:numCache>
            </c:numRef>
          </c:val>
          <c:extLst>
            <c:ext xmlns:c16="http://schemas.microsoft.com/office/drawing/2014/chart" uri="{C3380CC4-5D6E-409C-BE32-E72D297353CC}">
              <c16:uniqueId val="{00000000-737C-44FC-AC59-FF142F8B9249}"/>
            </c:ext>
          </c:extLst>
        </c:ser>
        <c:ser>
          <c:idx val="1"/>
          <c:order val="1"/>
          <c:spPr>
            <a:solidFill>
              <a:schemeClr val="accent2"/>
            </a:solidFill>
            <a:ln>
              <a:noFill/>
            </a:ln>
            <a:effectLst/>
          </c:spPr>
          <c:invertIfNegative val="0"/>
          <c:cat>
            <c:strRef>
              <c:f>Sheet1!$A$6:$A$10</c:f>
              <c:strCache>
                <c:ptCount val="5"/>
                <c:pt idx="0">
                  <c:v>90%ACN</c:v>
                </c:pt>
                <c:pt idx="2">
                  <c:v>70%ACN</c:v>
                </c:pt>
                <c:pt idx="4">
                  <c:v>50%ACN</c:v>
                </c:pt>
              </c:strCache>
            </c:strRef>
          </c:cat>
          <c:val>
            <c:numRef>
              <c:f>Sheet1!$D$6:$D$10</c:f>
              <c:numCache>
                <c:formatCode>General</c:formatCode>
                <c:ptCount val="5"/>
                <c:pt idx="0">
                  <c:v>20700</c:v>
                </c:pt>
                <c:pt idx="2">
                  <c:v>19505</c:v>
                </c:pt>
                <c:pt idx="4">
                  <c:v>16825</c:v>
                </c:pt>
              </c:numCache>
            </c:numRef>
          </c:val>
          <c:extLst>
            <c:ext xmlns:c16="http://schemas.microsoft.com/office/drawing/2014/chart" uri="{C3380CC4-5D6E-409C-BE32-E72D297353CC}">
              <c16:uniqueId val="{00000001-737C-44FC-AC59-FF142F8B9249}"/>
            </c:ext>
          </c:extLst>
        </c:ser>
        <c:ser>
          <c:idx val="2"/>
          <c:order val="2"/>
          <c:spPr>
            <a:solidFill>
              <a:schemeClr val="accent3"/>
            </a:solidFill>
            <a:ln>
              <a:noFill/>
            </a:ln>
            <a:effectLst/>
          </c:spPr>
          <c:invertIfNegative val="0"/>
          <c:cat>
            <c:strRef>
              <c:f>Sheet1!$A$6:$A$10</c:f>
              <c:strCache>
                <c:ptCount val="5"/>
                <c:pt idx="0">
                  <c:v>90%ACN</c:v>
                </c:pt>
                <c:pt idx="2">
                  <c:v>70%ACN</c:v>
                </c:pt>
                <c:pt idx="4">
                  <c:v>50%ACN</c:v>
                </c:pt>
              </c:strCache>
            </c:strRef>
          </c:cat>
          <c:val>
            <c:numRef>
              <c:f>Sheet1!$E$6:$E$10</c:f>
              <c:numCache>
                <c:formatCode>General</c:formatCode>
                <c:ptCount val="5"/>
              </c:numCache>
            </c:numRef>
          </c:val>
          <c:extLst>
            <c:ext xmlns:c16="http://schemas.microsoft.com/office/drawing/2014/chart" uri="{C3380CC4-5D6E-409C-BE32-E72D297353CC}">
              <c16:uniqueId val="{00000002-737C-44FC-AC59-FF142F8B9249}"/>
            </c:ext>
          </c:extLst>
        </c:ser>
        <c:ser>
          <c:idx val="3"/>
          <c:order val="3"/>
          <c:spPr>
            <a:solidFill>
              <a:schemeClr val="accent4"/>
            </a:solidFill>
            <a:ln>
              <a:noFill/>
            </a:ln>
            <a:effectLst/>
          </c:spPr>
          <c:invertIfNegative val="0"/>
          <c:cat>
            <c:strRef>
              <c:f>Sheet1!$A$6:$A$10</c:f>
              <c:strCache>
                <c:ptCount val="5"/>
                <c:pt idx="0">
                  <c:v>90%ACN</c:v>
                </c:pt>
                <c:pt idx="2">
                  <c:v>70%ACN</c:v>
                </c:pt>
                <c:pt idx="4">
                  <c:v>50%ACN</c:v>
                </c:pt>
              </c:strCache>
            </c:strRef>
          </c:cat>
          <c:val>
            <c:numRef>
              <c:f>Sheet1!$F$6:$F$10</c:f>
              <c:numCache>
                <c:formatCode>General</c:formatCode>
                <c:ptCount val="5"/>
                <c:pt idx="0">
                  <c:v>19022</c:v>
                </c:pt>
                <c:pt idx="2">
                  <c:v>16798</c:v>
                </c:pt>
                <c:pt idx="4">
                  <c:v>12354</c:v>
                </c:pt>
              </c:numCache>
            </c:numRef>
          </c:val>
          <c:extLst>
            <c:ext xmlns:c16="http://schemas.microsoft.com/office/drawing/2014/chart" uri="{C3380CC4-5D6E-409C-BE32-E72D297353CC}">
              <c16:uniqueId val="{00000003-737C-44FC-AC59-FF142F8B9249}"/>
            </c:ext>
          </c:extLst>
        </c:ser>
        <c:ser>
          <c:idx val="4"/>
          <c:order val="4"/>
          <c:spPr>
            <a:solidFill>
              <a:schemeClr val="accent6"/>
            </a:solidFill>
            <a:ln>
              <a:noFill/>
            </a:ln>
            <a:effectLst/>
          </c:spPr>
          <c:invertIfNegative val="0"/>
          <c:cat>
            <c:strRef>
              <c:f>Sheet1!$A$6:$A$10</c:f>
              <c:strCache>
                <c:ptCount val="5"/>
                <c:pt idx="0">
                  <c:v>90%ACN</c:v>
                </c:pt>
                <c:pt idx="2">
                  <c:v>70%ACN</c:v>
                </c:pt>
                <c:pt idx="4">
                  <c:v>50%ACN</c:v>
                </c:pt>
              </c:strCache>
            </c:strRef>
          </c:cat>
          <c:val>
            <c:numRef>
              <c:f>Sheet1!$G$6:$G$10</c:f>
              <c:numCache>
                <c:formatCode>General</c:formatCode>
                <c:ptCount val="5"/>
                <c:pt idx="0">
                  <c:v>21448</c:v>
                </c:pt>
                <c:pt idx="2">
                  <c:v>20925</c:v>
                </c:pt>
                <c:pt idx="4">
                  <c:v>19216</c:v>
                </c:pt>
              </c:numCache>
            </c:numRef>
          </c:val>
          <c:extLst>
            <c:ext xmlns:c16="http://schemas.microsoft.com/office/drawing/2014/chart" uri="{C3380CC4-5D6E-409C-BE32-E72D297353CC}">
              <c16:uniqueId val="{00000004-737C-44FC-AC59-FF142F8B9249}"/>
            </c:ext>
          </c:extLst>
        </c:ser>
        <c:ser>
          <c:idx val="5"/>
          <c:order val="5"/>
          <c:spPr>
            <a:solidFill>
              <a:schemeClr val="accent6"/>
            </a:solidFill>
            <a:ln>
              <a:noFill/>
            </a:ln>
            <a:effectLst/>
          </c:spPr>
          <c:invertIfNegative val="0"/>
          <c:cat>
            <c:strRef>
              <c:f>Sheet1!$A$6:$A$10</c:f>
              <c:strCache>
                <c:ptCount val="5"/>
                <c:pt idx="0">
                  <c:v>90%ACN</c:v>
                </c:pt>
                <c:pt idx="2">
                  <c:v>70%ACN</c:v>
                </c:pt>
                <c:pt idx="4">
                  <c:v>50%ACN</c:v>
                </c:pt>
              </c:strCache>
            </c:strRef>
          </c:cat>
          <c:val>
            <c:numRef>
              <c:f>Sheet1!$H$6:$H$10</c:f>
              <c:numCache>
                <c:formatCode>General</c:formatCode>
                <c:ptCount val="5"/>
              </c:numCache>
            </c:numRef>
          </c:val>
          <c:extLst>
            <c:ext xmlns:c16="http://schemas.microsoft.com/office/drawing/2014/chart" uri="{C3380CC4-5D6E-409C-BE32-E72D297353CC}">
              <c16:uniqueId val="{00000005-737C-44FC-AC59-FF142F8B9249}"/>
            </c:ext>
          </c:extLst>
        </c:ser>
        <c:ser>
          <c:idx val="6"/>
          <c:order val="6"/>
          <c:spPr>
            <a:solidFill>
              <a:schemeClr val="tx1"/>
            </a:solidFill>
            <a:ln>
              <a:noFill/>
            </a:ln>
            <a:effectLst/>
          </c:spPr>
          <c:invertIfNegative val="0"/>
          <c:cat>
            <c:strRef>
              <c:f>Sheet1!$A$6:$A$10</c:f>
              <c:strCache>
                <c:ptCount val="5"/>
                <c:pt idx="0">
                  <c:v>90%ACN</c:v>
                </c:pt>
                <c:pt idx="2">
                  <c:v>70%ACN</c:v>
                </c:pt>
                <c:pt idx="4">
                  <c:v>50%ACN</c:v>
                </c:pt>
              </c:strCache>
            </c:strRef>
          </c:cat>
          <c:val>
            <c:numRef>
              <c:f>Sheet1!$I$6:$I$10</c:f>
              <c:numCache>
                <c:formatCode>General</c:formatCode>
                <c:ptCount val="5"/>
                <c:pt idx="0">
                  <c:v>13140</c:v>
                </c:pt>
                <c:pt idx="2">
                  <c:v>8285</c:v>
                </c:pt>
                <c:pt idx="4">
                  <c:v>2971</c:v>
                </c:pt>
              </c:numCache>
            </c:numRef>
          </c:val>
          <c:extLst>
            <c:ext xmlns:c16="http://schemas.microsoft.com/office/drawing/2014/chart" uri="{C3380CC4-5D6E-409C-BE32-E72D297353CC}">
              <c16:uniqueId val="{00000006-737C-44FC-AC59-FF142F8B9249}"/>
            </c:ext>
          </c:extLst>
        </c:ser>
        <c:ser>
          <c:idx val="7"/>
          <c:order val="7"/>
          <c:spPr>
            <a:solidFill>
              <a:schemeClr val="accent2">
                <a:lumMod val="60000"/>
              </a:schemeClr>
            </a:solidFill>
            <a:ln>
              <a:noFill/>
            </a:ln>
            <a:effectLst/>
          </c:spPr>
          <c:invertIfNegative val="0"/>
          <c:cat>
            <c:strRef>
              <c:f>Sheet1!$A$6:$A$10</c:f>
              <c:strCache>
                <c:ptCount val="5"/>
                <c:pt idx="0">
                  <c:v>90%ACN</c:v>
                </c:pt>
                <c:pt idx="2">
                  <c:v>70%ACN</c:v>
                </c:pt>
                <c:pt idx="4">
                  <c:v>50%ACN</c:v>
                </c:pt>
              </c:strCache>
            </c:strRef>
          </c:cat>
          <c:val>
            <c:numRef>
              <c:f>Sheet1!$J$6:$J$10</c:f>
              <c:numCache>
                <c:formatCode>General</c:formatCode>
                <c:ptCount val="5"/>
                <c:pt idx="0">
                  <c:v>14583</c:v>
                </c:pt>
                <c:pt idx="2">
                  <c:v>13753</c:v>
                </c:pt>
                <c:pt idx="4">
                  <c:v>8377</c:v>
                </c:pt>
              </c:numCache>
            </c:numRef>
          </c:val>
          <c:extLst>
            <c:ext xmlns:c16="http://schemas.microsoft.com/office/drawing/2014/chart" uri="{C3380CC4-5D6E-409C-BE32-E72D297353CC}">
              <c16:uniqueId val="{00000007-737C-44FC-AC59-FF142F8B9249}"/>
            </c:ext>
          </c:extLst>
        </c:ser>
        <c:dLbls>
          <c:showLegendKey val="0"/>
          <c:showVal val="0"/>
          <c:showCatName val="0"/>
          <c:showSerName val="0"/>
          <c:showPercent val="0"/>
          <c:showBubbleSize val="0"/>
        </c:dLbls>
        <c:gapWidth val="219"/>
        <c:overlap val="-27"/>
        <c:axId val="1346337775"/>
        <c:axId val="1345776095"/>
      </c:barChart>
      <c:catAx>
        <c:axId val="1346337775"/>
        <c:scaling>
          <c:orientation val="minMax"/>
        </c:scaling>
        <c:delete val="0"/>
        <c:axPos val="b"/>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a:t>Injection Solvent (% ACN with 5 mM AF pH 4.4)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1345776095"/>
        <c:crosses val="autoZero"/>
        <c:auto val="1"/>
        <c:lblAlgn val="ctr"/>
        <c:lblOffset val="100"/>
        <c:noMultiLvlLbl val="0"/>
      </c:catAx>
      <c:valAx>
        <c:axId val="134577609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a:t>N (half height)</a:t>
                </a:r>
              </a:p>
            </c:rich>
          </c:tx>
          <c:overlay val="0"/>
          <c:spPr>
            <a:noFill/>
            <a:ln>
              <a:noFill/>
            </a:ln>
            <a:effectLst/>
          </c:spPr>
          <c:txPr>
            <a:bodyPr rot="-54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134633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05438882073085"/>
          <c:y val="2.5173335095246552E-2"/>
          <c:w val="0.81250941798928111"/>
          <c:h val="0.79761348854687586"/>
        </c:manualLayout>
      </c:layout>
      <c:barChart>
        <c:barDir val="col"/>
        <c:grouping val="clustered"/>
        <c:varyColors val="0"/>
        <c:ser>
          <c:idx val="0"/>
          <c:order val="0"/>
          <c:spPr>
            <a:solidFill>
              <a:schemeClr val="accent1"/>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Sheet1!$C$6:$C$16</c:f>
              <c:numCache>
                <c:formatCode>General</c:formatCode>
                <c:ptCount val="11"/>
                <c:pt idx="0">
                  <c:v>19396</c:v>
                </c:pt>
                <c:pt idx="2">
                  <c:v>18845</c:v>
                </c:pt>
                <c:pt idx="4">
                  <c:v>16524</c:v>
                </c:pt>
                <c:pt idx="6">
                  <c:v>16458</c:v>
                </c:pt>
                <c:pt idx="8">
                  <c:v>13590</c:v>
                </c:pt>
                <c:pt idx="10">
                  <c:v>4406</c:v>
                </c:pt>
              </c:numCache>
            </c:numRef>
          </c:val>
          <c:extLst>
            <c:ext xmlns:c16="http://schemas.microsoft.com/office/drawing/2014/chart" uri="{C3380CC4-5D6E-409C-BE32-E72D297353CC}">
              <c16:uniqueId val="{00000000-5F2B-43F7-95C3-DCC4BC8A1B83}"/>
            </c:ext>
          </c:extLst>
        </c:ser>
        <c:ser>
          <c:idx val="1"/>
          <c:order val="1"/>
          <c:spPr>
            <a:solidFill>
              <a:schemeClr val="accent2"/>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Sheet1!$D$6:$D$16</c:f>
              <c:numCache>
                <c:formatCode>General</c:formatCode>
                <c:ptCount val="11"/>
              </c:numCache>
            </c:numRef>
          </c:val>
          <c:extLst>
            <c:ext xmlns:c16="http://schemas.microsoft.com/office/drawing/2014/chart" uri="{C3380CC4-5D6E-409C-BE32-E72D297353CC}">
              <c16:uniqueId val="{00000001-5F2B-43F7-95C3-DCC4BC8A1B83}"/>
            </c:ext>
          </c:extLst>
        </c:ser>
        <c:ser>
          <c:idx val="2"/>
          <c:order val="2"/>
          <c:spPr>
            <a:solidFill>
              <a:schemeClr val="accent3"/>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Sheet1!$E$6:$E$16</c:f>
              <c:numCache>
                <c:formatCode>General</c:formatCode>
                <c:ptCount val="11"/>
              </c:numCache>
            </c:numRef>
          </c:val>
          <c:extLst>
            <c:ext xmlns:c16="http://schemas.microsoft.com/office/drawing/2014/chart" uri="{C3380CC4-5D6E-409C-BE32-E72D297353CC}">
              <c16:uniqueId val="{00000002-5F2B-43F7-95C3-DCC4BC8A1B83}"/>
            </c:ext>
          </c:extLst>
        </c:ser>
        <c:ser>
          <c:idx val="3"/>
          <c:order val="3"/>
          <c:spPr>
            <a:solidFill>
              <a:srgbClr val="FF0000"/>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Sheet1!$F$6:$F$16</c:f>
              <c:numCache>
                <c:formatCode>General</c:formatCode>
                <c:ptCount val="11"/>
                <c:pt idx="0">
                  <c:v>19022</c:v>
                </c:pt>
                <c:pt idx="2">
                  <c:v>19350</c:v>
                </c:pt>
                <c:pt idx="4">
                  <c:v>18644</c:v>
                </c:pt>
                <c:pt idx="6">
                  <c:v>14847</c:v>
                </c:pt>
                <c:pt idx="8">
                  <c:v>11251</c:v>
                </c:pt>
                <c:pt idx="10">
                  <c:v>3031</c:v>
                </c:pt>
              </c:numCache>
            </c:numRef>
          </c:val>
          <c:extLst>
            <c:ext xmlns:c16="http://schemas.microsoft.com/office/drawing/2014/chart" uri="{C3380CC4-5D6E-409C-BE32-E72D297353CC}">
              <c16:uniqueId val="{00000003-5F2B-43F7-95C3-DCC4BC8A1B83}"/>
            </c:ext>
          </c:extLst>
        </c:ser>
        <c:ser>
          <c:idx val="4"/>
          <c:order val="4"/>
          <c:spPr>
            <a:solidFill>
              <a:schemeClr val="accent5"/>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Sheet1!$G$6:$G$16</c:f>
              <c:numCache>
                <c:formatCode>General</c:formatCode>
                <c:ptCount val="11"/>
              </c:numCache>
            </c:numRef>
          </c:val>
          <c:extLst>
            <c:ext xmlns:c16="http://schemas.microsoft.com/office/drawing/2014/chart" uri="{C3380CC4-5D6E-409C-BE32-E72D297353CC}">
              <c16:uniqueId val="{00000004-5F2B-43F7-95C3-DCC4BC8A1B83}"/>
            </c:ext>
          </c:extLst>
        </c:ser>
        <c:ser>
          <c:idx val="5"/>
          <c:order val="5"/>
          <c:spPr>
            <a:solidFill>
              <a:schemeClr val="accent6"/>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Sheet1!$H$6:$H$16</c:f>
              <c:numCache>
                <c:formatCode>General</c:formatCode>
                <c:ptCount val="11"/>
              </c:numCache>
            </c:numRef>
          </c:val>
          <c:extLst>
            <c:ext xmlns:c16="http://schemas.microsoft.com/office/drawing/2014/chart" uri="{C3380CC4-5D6E-409C-BE32-E72D297353CC}">
              <c16:uniqueId val="{00000005-5F2B-43F7-95C3-DCC4BC8A1B83}"/>
            </c:ext>
          </c:extLst>
        </c:ser>
        <c:ser>
          <c:idx val="6"/>
          <c:order val="6"/>
          <c:spPr>
            <a:solidFill>
              <a:schemeClr val="accent6"/>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Sheet1!$I$6:$I$16</c:f>
              <c:numCache>
                <c:formatCode>General</c:formatCode>
                <c:ptCount val="11"/>
                <c:pt idx="0">
                  <c:v>13140</c:v>
                </c:pt>
                <c:pt idx="2">
                  <c:v>13300</c:v>
                </c:pt>
                <c:pt idx="4">
                  <c:v>13449</c:v>
                </c:pt>
                <c:pt idx="6">
                  <c:v>13637</c:v>
                </c:pt>
                <c:pt idx="8">
                  <c:v>9069</c:v>
                </c:pt>
                <c:pt idx="10">
                  <c:v>3013</c:v>
                </c:pt>
              </c:numCache>
            </c:numRef>
          </c:val>
          <c:extLst>
            <c:ext xmlns:c16="http://schemas.microsoft.com/office/drawing/2014/chart" uri="{C3380CC4-5D6E-409C-BE32-E72D297353CC}">
              <c16:uniqueId val="{00000006-5F2B-43F7-95C3-DCC4BC8A1B83}"/>
            </c:ext>
          </c:extLst>
        </c:ser>
        <c:ser>
          <c:idx val="7"/>
          <c:order val="7"/>
          <c:spPr>
            <a:solidFill>
              <a:schemeClr val="accent2">
                <a:lumMod val="60000"/>
              </a:schemeClr>
            </a:solidFill>
            <a:ln>
              <a:noFill/>
            </a:ln>
            <a:effectLst/>
          </c:spPr>
          <c:invertIfNegative val="0"/>
          <c:cat>
            <c:strRef>
              <c:f>Sheet1!$A$6:$A$16</c:f>
              <c:strCache>
                <c:ptCount val="11"/>
                <c:pt idx="0">
                  <c:v>90%ACN</c:v>
                </c:pt>
                <c:pt idx="2">
                  <c:v>90 % Acetone</c:v>
                </c:pt>
                <c:pt idx="4">
                  <c:v>90% IPA</c:v>
                </c:pt>
                <c:pt idx="6">
                  <c:v>90% THF</c:v>
                </c:pt>
                <c:pt idx="8">
                  <c:v>90% MeOH</c:v>
                </c:pt>
                <c:pt idx="10">
                  <c:v>100% water</c:v>
                </c:pt>
              </c:strCache>
            </c:strRef>
          </c:cat>
          <c:val>
            <c:numRef>
              <c:f>Sheet1!$J$6:$J$16</c:f>
              <c:numCache>
                <c:formatCode>General</c:formatCode>
                <c:ptCount val="11"/>
              </c:numCache>
            </c:numRef>
          </c:val>
          <c:extLst>
            <c:ext xmlns:c16="http://schemas.microsoft.com/office/drawing/2014/chart" uri="{C3380CC4-5D6E-409C-BE32-E72D297353CC}">
              <c16:uniqueId val="{00000007-5F2B-43F7-95C3-DCC4BC8A1B83}"/>
            </c:ext>
          </c:extLst>
        </c:ser>
        <c:dLbls>
          <c:showLegendKey val="0"/>
          <c:showVal val="0"/>
          <c:showCatName val="0"/>
          <c:showSerName val="0"/>
          <c:showPercent val="0"/>
          <c:showBubbleSize val="0"/>
        </c:dLbls>
        <c:gapWidth val="219"/>
        <c:overlap val="-27"/>
        <c:axId val="1346337775"/>
        <c:axId val="1345776095"/>
      </c:barChart>
      <c:catAx>
        <c:axId val="1346337775"/>
        <c:scaling>
          <c:orientation val="minMax"/>
        </c:scaling>
        <c:delete val="0"/>
        <c:axPos val="b"/>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sz="1600" b="1">
                    <a:solidFill>
                      <a:schemeClr val="tx1"/>
                    </a:solidFill>
                  </a:rPr>
                  <a:t>Injection Solvent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crossAx val="1345776095"/>
        <c:crosses val="autoZero"/>
        <c:auto val="1"/>
        <c:lblAlgn val="ctr"/>
        <c:lblOffset val="100"/>
        <c:noMultiLvlLbl val="0"/>
      </c:catAx>
      <c:valAx>
        <c:axId val="134577609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sz="1600" b="1">
                    <a:solidFill>
                      <a:schemeClr val="tx1"/>
                    </a:solidFill>
                  </a:rPr>
                  <a:t>N (half height)</a:t>
                </a:r>
              </a:p>
            </c:rich>
          </c:tx>
          <c:overlay val="0"/>
          <c:spPr>
            <a:noFill/>
            <a:ln>
              <a:noFill/>
            </a:ln>
            <a:effectLst/>
          </c:spPr>
          <c:txPr>
            <a:bodyPr rot="-540000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crossAx val="134633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0.52207</cdr:x>
      <cdr:y>0.08779</cdr:y>
    </cdr:from>
    <cdr:to>
      <cdr:x>0.60523</cdr:x>
      <cdr:y>0.14207</cdr:y>
    </cdr:to>
    <cdr:sp macro="" textlink="">
      <cdr:nvSpPr>
        <cdr:cNvPr id="2" name="TextBox 1">
          <a:extLst xmlns:a="http://schemas.openxmlformats.org/drawingml/2006/main">
            <a:ext uri="{FF2B5EF4-FFF2-40B4-BE49-F238E27FC236}">
              <a16:creationId xmlns:a16="http://schemas.microsoft.com/office/drawing/2014/main" id="{CB933E45-3F79-468A-9C44-5C8B64EF57A6}"/>
            </a:ext>
          </a:extLst>
        </cdr:cNvPr>
        <cdr:cNvSpPr txBox="1"/>
      </cdr:nvSpPr>
      <cdr:spPr>
        <a:xfrm xmlns:a="http://schemas.openxmlformats.org/drawingml/2006/main">
          <a:off x="4843516" y="531463"/>
          <a:ext cx="771525" cy="3286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dirty="0"/>
            <a:t>3-OH</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26</Pages>
  <Words>5789</Words>
  <Characters>33002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McCalley</dc:creator>
  <cp:keywords/>
  <dc:description/>
  <cp:lastModifiedBy>David McCalley</cp:lastModifiedBy>
  <cp:revision>14</cp:revision>
  <cp:lastPrinted>2023-04-17T10:33:00Z</cp:lastPrinted>
  <dcterms:created xsi:type="dcterms:W3CDTF">2023-05-15T09:02:00Z</dcterms:created>
  <dcterms:modified xsi:type="dcterms:W3CDTF">2023-05-15T09:54:00Z</dcterms:modified>
</cp:coreProperties>
</file>