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ACE0" w14:textId="4ED375F2" w:rsidR="00140D8A" w:rsidRPr="00E22FFA" w:rsidRDefault="00340E1B" w:rsidP="00E22FFA">
      <w:p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Technology and tax evasion in the world of finance: an indispensable helping hand or a façade for crime facilitation?</w:t>
      </w:r>
    </w:p>
    <w:p w14:paraId="7EB31D58" w14:textId="3366D7BB" w:rsidR="00517D9D" w:rsidRPr="00E22FFA" w:rsidRDefault="00517D9D"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Viksha Ramgulam and Sam Bourton</w:t>
      </w:r>
      <w:r w:rsidRPr="00E22FFA">
        <w:rPr>
          <w:rStyle w:val="FootnoteReference"/>
          <w:rFonts w:ascii="Times New Roman" w:hAnsi="Times New Roman" w:cs="Times New Roman"/>
          <w:sz w:val="24"/>
          <w:szCs w:val="24"/>
        </w:rPr>
        <w:footnoteReference w:id="1"/>
      </w:r>
      <w:r w:rsidRPr="00E22FFA">
        <w:rPr>
          <w:rFonts w:ascii="Times New Roman" w:hAnsi="Times New Roman" w:cs="Times New Roman"/>
          <w:sz w:val="24"/>
          <w:szCs w:val="24"/>
        </w:rPr>
        <w:t xml:space="preserve"> </w:t>
      </w:r>
    </w:p>
    <w:p w14:paraId="5C14C6D8" w14:textId="77777777" w:rsidR="00ED7C19" w:rsidRPr="00E22FFA" w:rsidRDefault="009A1228"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Introduction</w:t>
      </w:r>
    </w:p>
    <w:p w14:paraId="241D3286" w14:textId="657AC336" w:rsidR="00057CEE" w:rsidRPr="00E22FFA" w:rsidRDefault="00203F6C"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Ever since the imposition of the first income tax, individuals have attempted to evade their tax liabilities. </w:t>
      </w:r>
      <w:r w:rsidR="003977CE" w:rsidRPr="00E22FFA">
        <w:rPr>
          <w:rFonts w:ascii="Times New Roman" w:hAnsi="Times New Roman" w:cs="Times New Roman"/>
          <w:sz w:val="24"/>
          <w:szCs w:val="24"/>
        </w:rPr>
        <w:t xml:space="preserve">Tax evasion involves the non-payment of a tax liability that a taxpayer was legally obligated to pay, usually because </w:t>
      </w:r>
      <w:r w:rsidR="00C70E11" w:rsidRPr="00E22FFA">
        <w:rPr>
          <w:rFonts w:ascii="Times New Roman" w:hAnsi="Times New Roman" w:cs="Times New Roman"/>
          <w:sz w:val="24"/>
          <w:szCs w:val="24"/>
        </w:rPr>
        <w:t xml:space="preserve">relevant </w:t>
      </w:r>
      <w:r w:rsidR="003977CE" w:rsidRPr="00E22FFA">
        <w:rPr>
          <w:rFonts w:ascii="Times New Roman" w:hAnsi="Times New Roman" w:cs="Times New Roman"/>
          <w:sz w:val="24"/>
          <w:szCs w:val="24"/>
        </w:rPr>
        <w:t xml:space="preserve">information, income and/or assets </w:t>
      </w:r>
      <w:r w:rsidR="00E57633" w:rsidRPr="00E22FFA">
        <w:rPr>
          <w:rFonts w:ascii="Times New Roman" w:hAnsi="Times New Roman" w:cs="Times New Roman"/>
          <w:sz w:val="24"/>
          <w:szCs w:val="24"/>
        </w:rPr>
        <w:t>have been</w:t>
      </w:r>
      <w:r w:rsidR="003977CE" w:rsidRPr="00E22FFA">
        <w:rPr>
          <w:rFonts w:ascii="Times New Roman" w:hAnsi="Times New Roman" w:cs="Times New Roman"/>
          <w:sz w:val="24"/>
          <w:szCs w:val="24"/>
        </w:rPr>
        <w:t xml:space="preserve"> hidden, concealed or misrepresented to tax authorities</w:t>
      </w:r>
      <w:r w:rsidR="006B2886" w:rsidRPr="00E22FFA">
        <w:rPr>
          <w:rFonts w:ascii="Times New Roman" w:hAnsi="Times New Roman" w:cs="Times New Roman"/>
          <w:sz w:val="24"/>
          <w:szCs w:val="24"/>
        </w:rPr>
        <w:t xml:space="preserve"> (OECD 2020; HMRC, 2020a)</w:t>
      </w:r>
      <w:r w:rsidR="003977CE" w:rsidRPr="00E22FFA">
        <w:rPr>
          <w:rFonts w:ascii="Times New Roman" w:hAnsi="Times New Roman" w:cs="Times New Roman"/>
          <w:sz w:val="24"/>
          <w:szCs w:val="24"/>
        </w:rPr>
        <w:t xml:space="preserve">. The motivation to evade taxation appears to </w:t>
      </w:r>
      <w:r w:rsidR="00E57633" w:rsidRPr="00E22FFA">
        <w:rPr>
          <w:rFonts w:ascii="Times New Roman" w:hAnsi="Times New Roman" w:cs="Times New Roman"/>
          <w:sz w:val="24"/>
          <w:szCs w:val="24"/>
        </w:rPr>
        <w:t xml:space="preserve">be </w:t>
      </w:r>
      <w:r w:rsidR="003977CE" w:rsidRPr="00E22FFA">
        <w:rPr>
          <w:rFonts w:ascii="Times New Roman" w:hAnsi="Times New Roman" w:cs="Times New Roman"/>
          <w:sz w:val="24"/>
          <w:szCs w:val="24"/>
        </w:rPr>
        <w:t>unaffected by the amount of i</w:t>
      </w:r>
      <w:r w:rsidR="00E57633" w:rsidRPr="00E22FFA">
        <w:rPr>
          <w:rFonts w:ascii="Times New Roman" w:hAnsi="Times New Roman" w:cs="Times New Roman"/>
          <w:sz w:val="24"/>
          <w:szCs w:val="24"/>
        </w:rPr>
        <w:t>ncome earned by each individual</w:t>
      </w:r>
      <w:r w:rsidR="006B2886" w:rsidRPr="00E22FFA">
        <w:rPr>
          <w:rFonts w:ascii="Times New Roman" w:hAnsi="Times New Roman" w:cs="Times New Roman"/>
          <w:sz w:val="24"/>
          <w:szCs w:val="24"/>
        </w:rPr>
        <w:t xml:space="preserve"> (</w:t>
      </w:r>
      <w:proofErr w:type="spellStart"/>
      <w:r w:rsidR="006B2886" w:rsidRPr="00E22FFA">
        <w:rPr>
          <w:rFonts w:ascii="Times New Roman" w:hAnsi="Times New Roman" w:cs="Times New Roman"/>
          <w:sz w:val="24"/>
          <w:szCs w:val="24"/>
        </w:rPr>
        <w:t>Pickhardt</w:t>
      </w:r>
      <w:proofErr w:type="spellEnd"/>
      <w:r w:rsidR="006B2886" w:rsidRPr="00E22FFA">
        <w:rPr>
          <w:rFonts w:ascii="Times New Roman" w:hAnsi="Times New Roman" w:cs="Times New Roman"/>
          <w:sz w:val="24"/>
          <w:szCs w:val="24"/>
        </w:rPr>
        <w:t>, Prinz</w:t>
      </w:r>
      <w:r w:rsidR="00E57633" w:rsidRPr="00E22FFA">
        <w:rPr>
          <w:rFonts w:ascii="Times New Roman" w:hAnsi="Times New Roman" w:cs="Times New Roman"/>
          <w:sz w:val="24"/>
          <w:szCs w:val="24"/>
        </w:rPr>
        <w:t>,</w:t>
      </w:r>
      <w:r w:rsidR="006B2886" w:rsidRPr="00E22FFA">
        <w:rPr>
          <w:rFonts w:ascii="Times New Roman" w:hAnsi="Times New Roman" w:cs="Times New Roman"/>
          <w:sz w:val="24"/>
          <w:szCs w:val="24"/>
        </w:rPr>
        <w:t xml:space="preserve"> 2012)</w:t>
      </w:r>
      <w:r w:rsidR="00E57633" w:rsidRPr="00E22FFA">
        <w:rPr>
          <w:rFonts w:ascii="Times New Roman" w:hAnsi="Times New Roman" w:cs="Times New Roman"/>
          <w:sz w:val="24"/>
          <w:szCs w:val="24"/>
        </w:rPr>
        <w:t xml:space="preserve"> although the very wealthy and the self-employed may be better able to realise this ambition</w:t>
      </w:r>
      <w:r w:rsidR="006B2886" w:rsidRPr="00E22FFA">
        <w:rPr>
          <w:rFonts w:ascii="Times New Roman" w:hAnsi="Times New Roman" w:cs="Times New Roman"/>
          <w:sz w:val="24"/>
          <w:szCs w:val="24"/>
        </w:rPr>
        <w:t xml:space="preserve"> (</w:t>
      </w:r>
      <w:proofErr w:type="spellStart"/>
      <w:r w:rsidR="006B2886" w:rsidRPr="00E22FFA">
        <w:rPr>
          <w:rFonts w:ascii="Times New Roman" w:hAnsi="Times New Roman" w:cs="Times New Roman"/>
          <w:sz w:val="24"/>
          <w:szCs w:val="24"/>
        </w:rPr>
        <w:t>Alstadsaeter</w:t>
      </w:r>
      <w:proofErr w:type="spellEnd"/>
      <w:r w:rsidR="006B2886" w:rsidRPr="00E22FFA">
        <w:rPr>
          <w:rFonts w:ascii="Times New Roman" w:hAnsi="Times New Roman" w:cs="Times New Roman"/>
          <w:sz w:val="24"/>
          <w:szCs w:val="24"/>
        </w:rPr>
        <w:t>, Johannesen, Zucman, 2019)</w:t>
      </w:r>
      <w:r w:rsidR="00E57633" w:rsidRPr="00E22FFA">
        <w:rPr>
          <w:rFonts w:ascii="Times New Roman" w:hAnsi="Times New Roman" w:cs="Times New Roman"/>
          <w:sz w:val="24"/>
          <w:szCs w:val="24"/>
        </w:rPr>
        <w:t>.</w:t>
      </w:r>
      <w:r w:rsidR="003977CE" w:rsidRPr="00E22FFA">
        <w:rPr>
          <w:rFonts w:ascii="Times New Roman" w:hAnsi="Times New Roman" w:cs="Times New Roman"/>
          <w:sz w:val="24"/>
          <w:szCs w:val="24"/>
        </w:rPr>
        <w:t xml:space="preserve"> </w:t>
      </w:r>
      <w:r w:rsidR="00C70E11" w:rsidRPr="00E22FFA">
        <w:rPr>
          <w:rFonts w:ascii="Times New Roman" w:hAnsi="Times New Roman" w:cs="Times New Roman"/>
          <w:sz w:val="24"/>
          <w:szCs w:val="24"/>
        </w:rPr>
        <w:t>This is partly because these individuals are better placed to take advantage of the benefits of globalisation, including advances in technology and the</w:t>
      </w:r>
      <w:r w:rsidR="006E2C8E" w:rsidRPr="00E22FFA">
        <w:rPr>
          <w:rFonts w:ascii="Times New Roman" w:hAnsi="Times New Roman" w:cs="Times New Roman"/>
          <w:sz w:val="24"/>
          <w:szCs w:val="24"/>
        </w:rPr>
        <w:t xml:space="preserve"> increasing mobility of capital</w:t>
      </w:r>
      <w:r w:rsidR="003B03D3" w:rsidRPr="00E22FFA">
        <w:rPr>
          <w:rFonts w:ascii="Times New Roman" w:hAnsi="Times New Roman" w:cs="Times New Roman"/>
          <w:sz w:val="24"/>
          <w:szCs w:val="24"/>
        </w:rPr>
        <w:t xml:space="preserve"> (McCracken, 2002)</w:t>
      </w:r>
      <w:r w:rsidR="006E2C8E" w:rsidRPr="00E22FFA">
        <w:rPr>
          <w:rFonts w:ascii="Times New Roman" w:hAnsi="Times New Roman" w:cs="Times New Roman"/>
          <w:sz w:val="24"/>
          <w:szCs w:val="24"/>
        </w:rPr>
        <w:t>.</w:t>
      </w:r>
      <w:r w:rsidR="009544F8" w:rsidRPr="00E22FFA">
        <w:rPr>
          <w:rFonts w:ascii="Times New Roman" w:hAnsi="Times New Roman" w:cs="Times New Roman"/>
          <w:sz w:val="24"/>
          <w:szCs w:val="24"/>
        </w:rPr>
        <w:t xml:space="preserve"> T</w:t>
      </w:r>
      <w:r w:rsidR="003977CE" w:rsidRPr="00E22FFA">
        <w:rPr>
          <w:rFonts w:ascii="Times New Roman" w:hAnsi="Times New Roman" w:cs="Times New Roman"/>
          <w:sz w:val="24"/>
          <w:szCs w:val="24"/>
        </w:rPr>
        <w:t>ax evasion</w:t>
      </w:r>
      <w:r w:rsidRPr="00E22FFA">
        <w:rPr>
          <w:rFonts w:ascii="Times New Roman" w:hAnsi="Times New Roman" w:cs="Times New Roman"/>
          <w:sz w:val="24"/>
          <w:szCs w:val="24"/>
        </w:rPr>
        <w:t xml:space="preserve"> causes substantial losses to government revenues, posing a serious risk to public infrastructure, public services and/or honest taxpayers through their increased burden. </w:t>
      </w:r>
      <w:r w:rsidR="006E2C8E" w:rsidRPr="00E22FFA">
        <w:rPr>
          <w:rFonts w:ascii="Times New Roman" w:hAnsi="Times New Roman" w:cs="Times New Roman"/>
          <w:sz w:val="24"/>
          <w:szCs w:val="24"/>
        </w:rPr>
        <w:t>Indeed, the European Union (EU) estimates that Member States’ revenue losses attributable to international tax evasion amounted to €46 billion in 2016</w:t>
      </w:r>
      <w:r w:rsidR="003B03D3" w:rsidRPr="00E22FFA">
        <w:rPr>
          <w:rFonts w:ascii="Times New Roman" w:hAnsi="Times New Roman" w:cs="Times New Roman"/>
          <w:sz w:val="24"/>
          <w:szCs w:val="24"/>
        </w:rPr>
        <w:t xml:space="preserve"> (European Commission 2019)</w:t>
      </w:r>
      <w:r w:rsidR="006E2C8E" w:rsidRPr="00E22FFA">
        <w:rPr>
          <w:rFonts w:ascii="Times New Roman" w:hAnsi="Times New Roman" w:cs="Times New Roman"/>
          <w:sz w:val="24"/>
          <w:szCs w:val="24"/>
        </w:rPr>
        <w:t>. Domestically, the UK’s tax authority, Her Majesty’s Revenue and Customs (HMRC)</w:t>
      </w:r>
      <w:r w:rsidR="00FD21FA" w:rsidRPr="00E22FFA">
        <w:rPr>
          <w:rFonts w:ascii="Times New Roman" w:hAnsi="Times New Roman" w:cs="Times New Roman"/>
          <w:sz w:val="24"/>
          <w:szCs w:val="24"/>
        </w:rPr>
        <w:t>,</w:t>
      </w:r>
      <w:r w:rsidR="006E2C8E" w:rsidRPr="00E22FFA">
        <w:rPr>
          <w:rFonts w:ascii="Times New Roman" w:hAnsi="Times New Roman" w:cs="Times New Roman"/>
          <w:sz w:val="24"/>
          <w:szCs w:val="24"/>
        </w:rPr>
        <w:t xml:space="preserve"> estimate</w:t>
      </w:r>
      <w:r w:rsidR="00FD21FA" w:rsidRPr="00E22FFA">
        <w:rPr>
          <w:rFonts w:ascii="Times New Roman" w:hAnsi="Times New Roman" w:cs="Times New Roman"/>
          <w:sz w:val="24"/>
          <w:szCs w:val="24"/>
        </w:rPr>
        <w:t>s</w:t>
      </w:r>
      <w:r w:rsidR="006E2C8E" w:rsidRPr="00E22FFA">
        <w:rPr>
          <w:rFonts w:ascii="Times New Roman" w:hAnsi="Times New Roman" w:cs="Times New Roman"/>
          <w:sz w:val="24"/>
          <w:szCs w:val="24"/>
        </w:rPr>
        <w:t xml:space="preserve"> that the revenue losses attributable to tax evasion amounted to £4.6billion in the UK in 2018-19</w:t>
      </w:r>
      <w:r w:rsidR="003B03D3" w:rsidRPr="00E22FFA">
        <w:rPr>
          <w:rFonts w:ascii="Times New Roman" w:hAnsi="Times New Roman" w:cs="Times New Roman"/>
          <w:sz w:val="24"/>
          <w:szCs w:val="24"/>
        </w:rPr>
        <w:t xml:space="preserve"> (HMRC, 2020a)</w:t>
      </w:r>
      <w:r w:rsidR="006E2C8E" w:rsidRPr="00E22FFA">
        <w:rPr>
          <w:rFonts w:ascii="Times New Roman" w:hAnsi="Times New Roman" w:cs="Times New Roman"/>
          <w:sz w:val="24"/>
          <w:szCs w:val="24"/>
        </w:rPr>
        <w:t>.</w:t>
      </w:r>
      <w:r w:rsidR="00FD21FA" w:rsidRPr="00E22FFA">
        <w:rPr>
          <w:rFonts w:ascii="Times New Roman" w:hAnsi="Times New Roman" w:cs="Times New Roman"/>
          <w:sz w:val="24"/>
          <w:szCs w:val="24"/>
        </w:rPr>
        <w:t xml:space="preserve"> </w:t>
      </w:r>
      <w:r w:rsidR="006E2C8E" w:rsidRPr="00E22FFA">
        <w:rPr>
          <w:rFonts w:ascii="Times New Roman" w:hAnsi="Times New Roman" w:cs="Times New Roman"/>
          <w:sz w:val="24"/>
          <w:szCs w:val="24"/>
        </w:rPr>
        <w:t>In recent times, international organisations and national revenue authorities have intensified their efforts to combat this financial crime.</w:t>
      </w:r>
      <w:r w:rsidR="00FD21FA" w:rsidRPr="00E22FFA">
        <w:rPr>
          <w:rFonts w:ascii="Times New Roman" w:hAnsi="Times New Roman" w:cs="Times New Roman"/>
          <w:sz w:val="24"/>
          <w:szCs w:val="24"/>
        </w:rPr>
        <w:t xml:space="preserve"> These efforts have been made in response to an increased public appetite to combat tax evasion, particularly offshore tax evasion, itself prompted by prominent tax evasion scandals involving the concealment of wealth offshore. For instance, in February 2015, it was revealed that HSBC Private Bank (Suisse) had assisted many wealthy clients in evading millions of pounds in tax, including over 1,000 of its UK clients</w:t>
      </w:r>
      <w:r w:rsidR="003B03D3" w:rsidRPr="00E22FFA">
        <w:rPr>
          <w:rFonts w:ascii="Times New Roman" w:hAnsi="Times New Roman" w:cs="Times New Roman"/>
          <w:sz w:val="24"/>
          <w:szCs w:val="24"/>
        </w:rPr>
        <w:t xml:space="preserve"> (ICIJ 2015)</w:t>
      </w:r>
      <w:r w:rsidR="00FD21FA" w:rsidRPr="00E22FFA">
        <w:rPr>
          <w:rFonts w:ascii="Times New Roman" w:hAnsi="Times New Roman" w:cs="Times New Roman"/>
          <w:sz w:val="24"/>
          <w:szCs w:val="24"/>
        </w:rPr>
        <w:t xml:space="preserve">. Further, in April 2016, a leak of documents from the Panamanian law firm </w:t>
      </w:r>
      <w:proofErr w:type="spellStart"/>
      <w:r w:rsidR="00FD21FA" w:rsidRPr="00E22FFA">
        <w:rPr>
          <w:rFonts w:ascii="Times New Roman" w:hAnsi="Times New Roman" w:cs="Times New Roman"/>
          <w:sz w:val="24"/>
          <w:szCs w:val="24"/>
        </w:rPr>
        <w:t>Mossack</w:t>
      </w:r>
      <w:proofErr w:type="spellEnd"/>
      <w:r w:rsidR="00FD21FA" w:rsidRPr="00E22FFA">
        <w:rPr>
          <w:rFonts w:ascii="Times New Roman" w:hAnsi="Times New Roman" w:cs="Times New Roman"/>
          <w:sz w:val="24"/>
          <w:szCs w:val="24"/>
        </w:rPr>
        <w:t xml:space="preserve"> Fonseca, revealed how clients of the firm utilised legal structures and banking secrecy in offshore jurisdictions, to launder money, avoid sanctions and engage in tax minimising activities, including tax evasion</w:t>
      </w:r>
      <w:r w:rsidR="003B03D3" w:rsidRPr="00E22FFA">
        <w:rPr>
          <w:rFonts w:ascii="Times New Roman" w:hAnsi="Times New Roman" w:cs="Times New Roman"/>
          <w:sz w:val="24"/>
          <w:szCs w:val="24"/>
        </w:rPr>
        <w:t xml:space="preserve"> (ICIJ 2016)</w:t>
      </w:r>
      <w:r w:rsidR="00FD21FA" w:rsidRPr="00E22FFA">
        <w:rPr>
          <w:rFonts w:ascii="Times New Roman" w:hAnsi="Times New Roman" w:cs="Times New Roman"/>
          <w:sz w:val="24"/>
          <w:szCs w:val="24"/>
        </w:rPr>
        <w:t>.</w:t>
      </w:r>
      <w:r w:rsidR="00A642B1" w:rsidRPr="00E22FFA">
        <w:rPr>
          <w:rFonts w:ascii="Times New Roman" w:hAnsi="Times New Roman" w:cs="Times New Roman"/>
          <w:sz w:val="24"/>
          <w:szCs w:val="24"/>
        </w:rPr>
        <w:t xml:space="preserve"> </w:t>
      </w:r>
    </w:p>
    <w:p w14:paraId="0F28014B" w14:textId="26EA717D" w:rsidR="000676ED" w:rsidRPr="00E22FFA" w:rsidRDefault="00A642B1" w:rsidP="00E22FFA">
      <w:pPr>
        <w:spacing w:before="240" w:line="360" w:lineRule="auto"/>
        <w:jc w:val="both"/>
        <w:rPr>
          <w:rFonts w:ascii="Times New Roman" w:hAnsi="Times New Roman" w:cs="Times New Roman"/>
          <w:sz w:val="24"/>
          <w:szCs w:val="24"/>
        </w:rPr>
      </w:pPr>
      <w:r w:rsidRPr="00E22FFA">
        <w:rPr>
          <w:rFonts w:ascii="Times New Roman" w:hAnsi="Times New Roman" w:cs="Times New Roman"/>
          <w:sz w:val="24"/>
          <w:szCs w:val="24"/>
        </w:rPr>
        <w:lastRenderedPageBreak/>
        <w:t>Technological innovation has played a pivotal role in the global response to this problem, with systems providing for the automatic exchange of information, such as the</w:t>
      </w:r>
      <w:r w:rsidR="00136D92" w:rsidRPr="00E22FFA">
        <w:rPr>
          <w:rFonts w:ascii="Times New Roman" w:hAnsi="Times New Roman" w:cs="Times New Roman"/>
          <w:sz w:val="24"/>
          <w:szCs w:val="24"/>
        </w:rPr>
        <w:t xml:space="preserve"> Organisation for Economic Cooperation and Development</w:t>
      </w:r>
      <w:r w:rsidR="001566C9" w:rsidRPr="00E22FFA">
        <w:rPr>
          <w:rFonts w:ascii="Times New Roman" w:hAnsi="Times New Roman" w:cs="Times New Roman"/>
          <w:sz w:val="24"/>
          <w:szCs w:val="24"/>
        </w:rPr>
        <w:t>’s</w:t>
      </w:r>
      <w:r w:rsidR="00136D92" w:rsidRPr="00E22FFA">
        <w:rPr>
          <w:rFonts w:ascii="Times New Roman" w:hAnsi="Times New Roman" w:cs="Times New Roman"/>
          <w:sz w:val="24"/>
          <w:szCs w:val="24"/>
        </w:rPr>
        <w:t xml:space="preserve"> (OECD)</w:t>
      </w:r>
      <w:r w:rsidR="00E04F2D" w:rsidRPr="00E22FFA">
        <w:rPr>
          <w:rFonts w:ascii="Times New Roman" w:hAnsi="Times New Roman" w:cs="Times New Roman"/>
          <w:sz w:val="24"/>
          <w:szCs w:val="24"/>
        </w:rPr>
        <w:t>,</w:t>
      </w:r>
      <w:r w:rsidRPr="00E22FFA">
        <w:rPr>
          <w:rFonts w:ascii="Times New Roman" w:hAnsi="Times New Roman" w:cs="Times New Roman"/>
          <w:sz w:val="24"/>
          <w:szCs w:val="24"/>
        </w:rPr>
        <w:t xml:space="preserve"> Common Reporting Standard (CRS), revolutionising attempts to combat offshore tax evasion</w:t>
      </w:r>
      <w:r w:rsidR="003B03D3" w:rsidRPr="00E22FFA">
        <w:rPr>
          <w:rFonts w:ascii="Times New Roman" w:hAnsi="Times New Roman" w:cs="Times New Roman"/>
          <w:sz w:val="24"/>
          <w:szCs w:val="24"/>
        </w:rPr>
        <w:t xml:space="preserve"> (Pross </w:t>
      </w:r>
      <w:r w:rsidR="003B03D3" w:rsidRPr="00E22FFA">
        <w:rPr>
          <w:rFonts w:ascii="Times New Roman" w:hAnsi="Times New Roman" w:cs="Times New Roman"/>
          <w:i/>
          <w:sz w:val="24"/>
          <w:szCs w:val="24"/>
        </w:rPr>
        <w:t>et al</w:t>
      </w:r>
      <w:r w:rsidR="003B03D3" w:rsidRPr="00E22FFA">
        <w:rPr>
          <w:rFonts w:ascii="Times New Roman" w:hAnsi="Times New Roman" w:cs="Times New Roman"/>
          <w:sz w:val="24"/>
          <w:szCs w:val="24"/>
        </w:rPr>
        <w:t>, 2017)</w:t>
      </w:r>
      <w:r w:rsidRPr="00E22FFA">
        <w:rPr>
          <w:rFonts w:ascii="Times New Roman" w:hAnsi="Times New Roman" w:cs="Times New Roman"/>
          <w:sz w:val="24"/>
          <w:szCs w:val="24"/>
        </w:rPr>
        <w:t xml:space="preserve">. Moreover, </w:t>
      </w:r>
      <w:r w:rsidR="00934755" w:rsidRPr="00E22FFA">
        <w:rPr>
          <w:rFonts w:ascii="Times New Roman" w:hAnsi="Times New Roman" w:cs="Times New Roman"/>
          <w:sz w:val="24"/>
          <w:szCs w:val="24"/>
        </w:rPr>
        <w:t xml:space="preserve">national tax authorities are making increasing use of </w:t>
      </w:r>
      <w:r w:rsidR="00554BA4" w:rsidRPr="00E22FFA">
        <w:rPr>
          <w:rFonts w:ascii="Times New Roman" w:hAnsi="Times New Roman" w:cs="Times New Roman"/>
          <w:sz w:val="24"/>
          <w:szCs w:val="24"/>
        </w:rPr>
        <w:t xml:space="preserve">technology, particularly </w:t>
      </w:r>
      <w:r w:rsidR="009A27C8" w:rsidRPr="00E22FFA">
        <w:rPr>
          <w:rFonts w:ascii="Times New Roman" w:hAnsi="Times New Roman" w:cs="Times New Roman"/>
          <w:sz w:val="24"/>
          <w:szCs w:val="24"/>
        </w:rPr>
        <w:t xml:space="preserve">data mining and analysis </w:t>
      </w:r>
      <w:r w:rsidR="00934755" w:rsidRPr="00E22FFA">
        <w:rPr>
          <w:rFonts w:ascii="Times New Roman" w:hAnsi="Times New Roman" w:cs="Times New Roman"/>
          <w:sz w:val="24"/>
          <w:szCs w:val="24"/>
        </w:rPr>
        <w:t>tools and methods</w:t>
      </w:r>
      <w:r w:rsidR="009A27C8" w:rsidRPr="00E22FFA">
        <w:rPr>
          <w:rFonts w:ascii="Times New Roman" w:hAnsi="Times New Roman" w:cs="Times New Roman"/>
          <w:sz w:val="24"/>
          <w:szCs w:val="24"/>
        </w:rPr>
        <w:t>,</w:t>
      </w:r>
      <w:r w:rsidR="00934755" w:rsidRPr="00E22FFA">
        <w:rPr>
          <w:rFonts w:ascii="Times New Roman" w:hAnsi="Times New Roman" w:cs="Times New Roman"/>
          <w:sz w:val="24"/>
          <w:szCs w:val="24"/>
        </w:rPr>
        <w:t xml:space="preserve"> vastly improv</w:t>
      </w:r>
      <w:r w:rsidR="00554BA4" w:rsidRPr="00E22FFA">
        <w:rPr>
          <w:rFonts w:ascii="Times New Roman" w:hAnsi="Times New Roman" w:cs="Times New Roman"/>
          <w:sz w:val="24"/>
          <w:szCs w:val="24"/>
        </w:rPr>
        <w:t>ing</w:t>
      </w:r>
      <w:r w:rsidR="00934755" w:rsidRPr="00E22FFA">
        <w:rPr>
          <w:rFonts w:ascii="Times New Roman" w:hAnsi="Times New Roman" w:cs="Times New Roman"/>
          <w:sz w:val="24"/>
          <w:szCs w:val="24"/>
        </w:rPr>
        <w:t xml:space="preserve"> their ability to detect and investigate tax evasion</w:t>
      </w:r>
      <w:r w:rsidR="003B03D3" w:rsidRPr="00E22FFA">
        <w:rPr>
          <w:rFonts w:ascii="Times New Roman" w:hAnsi="Times New Roman" w:cs="Times New Roman"/>
          <w:sz w:val="24"/>
          <w:szCs w:val="24"/>
        </w:rPr>
        <w:t xml:space="preserve"> (</w:t>
      </w:r>
      <w:proofErr w:type="spellStart"/>
      <w:r w:rsidR="003B03D3" w:rsidRPr="00E22FFA">
        <w:rPr>
          <w:rFonts w:ascii="Times New Roman" w:hAnsi="Times New Roman" w:cs="Times New Roman"/>
          <w:sz w:val="24"/>
          <w:szCs w:val="24"/>
        </w:rPr>
        <w:t>Pijnenburg</w:t>
      </w:r>
      <w:proofErr w:type="spellEnd"/>
      <w:r w:rsidR="003B03D3" w:rsidRPr="00E22FFA">
        <w:rPr>
          <w:rFonts w:ascii="Times New Roman" w:hAnsi="Times New Roman" w:cs="Times New Roman"/>
          <w:sz w:val="24"/>
          <w:szCs w:val="24"/>
        </w:rPr>
        <w:t>, Kowalczyk, van der Hel-van Dijk, 2017)</w:t>
      </w:r>
      <w:r w:rsidR="00934755" w:rsidRPr="00E22FFA">
        <w:rPr>
          <w:rFonts w:ascii="Times New Roman" w:hAnsi="Times New Roman" w:cs="Times New Roman"/>
          <w:sz w:val="24"/>
          <w:szCs w:val="24"/>
        </w:rPr>
        <w:t>.</w:t>
      </w:r>
      <w:r w:rsidR="00E44E11" w:rsidRPr="00E22FFA">
        <w:rPr>
          <w:rFonts w:ascii="Times New Roman" w:hAnsi="Times New Roman" w:cs="Times New Roman"/>
          <w:sz w:val="24"/>
          <w:szCs w:val="24"/>
        </w:rPr>
        <w:t xml:space="preserve"> </w:t>
      </w:r>
      <w:r w:rsidR="009A27C8" w:rsidRPr="00E22FFA">
        <w:rPr>
          <w:rFonts w:ascii="Times New Roman" w:hAnsi="Times New Roman" w:cs="Times New Roman"/>
          <w:sz w:val="24"/>
          <w:szCs w:val="24"/>
        </w:rPr>
        <w:t xml:space="preserve">In this respect, technology is becoming an indispensable helping hand in efforts to combat tax evasion. </w:t>
      </w:r>
      <w:r w:rsidR="00E44E11" w:rsidRPr="00E22FFA">
        <w:rPr>
          <w:rFonts w:ascii="Times New Roman" w:hAnsi="Times New Roman" w:cs="Times New Roman"/>
          <w:sz w:val="24"/>
          <w:szCs w:val="24"/>
        </w:rPr>
        <w:t xml:space="preserve">Indeed, </w:t>
      </w:r>
      <w:r w:rsidR="009A27C8" w:rsidRPr="00E22FFA">
        <w:rPr>
          <w:rFonts w:ascii="Times New Roman" w:hAnsi="Times New Roman" w:cs="Times New Roman"/>
          <w:sz w:val="24"/>
          <w:szCs w:val="24"/>
        </w:rPr>
        <w:t>in the UK, since implementing the CRS, HMRC has received 5.67 million records, relating to 3 million UK resident individuals, or entities they control, and since 2010 has raised over £2.9 billion through combatting offshore tax evasion</w:t>
      </w:r>
      <w:r w:rsidR="003B03D3" w:rsidRPr="00E22FFA">
        <w:rPr>
          <w:rFonts w:ascii="Times New Roman" w:hAnsi="Times New Roman" w:cs="Times New Roman"/>
          <w:sz w:val="24"/>
          <w:szCs w:val="24"/>
        </w:rPr>
        <w:t xml:space="preserve"> (HMRC, HM Treasury, 2019)</w:t>
      </w:r>
      <w:r w:rsidR="009A27C8" w:rsidRPr="00E22FFA">
        <w:rPr>
          <w:rFonts w:ascii="Times New Roman" w:hAnsi="Times New Roman" w:cs="Times New Roman"/>
          <w:sz w:val="24"/>
          <w:szCs w:val="24"/>
        </w:rPr>
        <w:t xml:space="preserve">. Moreover, </w:t>
      </w:r>
      <w:r w:rsidR="00E44E11" w:rsidRPr="00E22FFA">
        <w:rPr>
          <w:rFonts w:ascii="Times New Roman" w:hAnsi="Times New Roman" w:cs="Times New Roman"/>
          <w:sz w:val="24"/>
          <w:szCs w:val="24"/>
        </w:rPr>
        <w:t xml:space="preserve">HMRC’s </w:t>
      </w:r>
      <w:r w:rsidR="009A27C8" w:rsidRPr="00E22FFA">
        <w:rPr>
          <w:rFonts w:ascii="Times New Roman" w:hAnsi="Times New Roman" w:cs="Times New Roman"/>
          <w:sz w:val="24"/>
          <w:szCs w:val="24"/>
        </w:rPr>
        <w:t>data analysis tool, C</w:t>
      </w:r>
      <w:r w:rsidR="00E44E11" w:rsidRPr="00E22FFA">
        <w:rPr>
          <w:rFonts w:ascii="Times New Roman" w:hAnsi="Times New Roman" w:cs="Times New Roman"/>
          <w:sz w:val="24"/>
          <w:szCs w:val="24"/>
        </w:rPr>
        <w:t xml:space="preserve">onnect, plays a </w:t>
      </w:r>
      <w:r w:rsidR="001566C9" w:rsidRPr="00E22FFA">
        <w:rPr>
          <w:rFonts w:ascii="Times New Roman" w:hAnsi="Times New Roman" w:cs="Times New Roman"/>
          <w:sz w:val="24"/>
          <w:szCs w:val="24"/>
        </w:rPr>
        <w:t xml:space="preserve">pivotal </w:t>
      </w:r>
      <w:r w:rsidR="00E44E11" w:rsidRPr="00E22FFA">
        <w:rPr>
          <w:rFonts w:ascii="Times New Roman" w:hAnsi="Times New Roman" w:cs="Times New Roman"/>
          <w:sz w:val="24"/>
          <w:szCs w:val="24"/>
        </w:rPr>
        <w:t>role in instigating 90% of HMRC enquiries</w:t>
      </w:r>
      <w:r w:rsidR="003B03D3" w:rsidRPr="00E22FFA">
        <w:rPr>
          <w:rFonts w:ascii="Times New Roman" w:hAnsi="Times New Roman" w:cs="Times New Roman"/>
          <w:sz w:val="24"/>
          <w:szCs w:val="24"/>
        </w:rPr>
        <w:t xml:space="preserve"> (</w:t>
      </w:r>
      <w:proofErr w:type="spellStart"/>
      <w:r w:rsidR="003B03D3" w:rsidRPr="00E22FFA">
        <w:rPr>
          <w:rFonts w:ascii="Times New Roman" w:hAnsi="Times New Roman" w:cs="Times New Roman"/>
          <w:sz w:val="24"/>
          <w:szCs w:val="24"/>
        </w:rPr>
        <w:t>Sanghrajka</w:t>
      </w:r>
      <w:proofErr w:type="spellEnd"/>
      <w:r w:rsidR="003B03D3" w:rsidRPr="00E22FFA">
        <w:rPr>
          <w:rFonts w:ascii="Times New Roman" w:hAnsi="Times New Roman" w:cs="Times New Roman"/>
          <w:sz w:val="24"/>
          <w:szCs w:val="24"/>
        </w:rPr>
        <w:t>, 2020)</w:t>
      </w:r>
      <w:r w:rsidR="00E44E11" w:rsidRPr="00E22FFA">
        <w:rPr>
          <w:rFonts w:ascii="Times New Roman" w:hAnsi="Times New Roman" w:cs="Times New Roman"/>
          <w:sz w:val="24"/>
          <w:szCs w:val="24"/>
        </w:rPr>
        <w:t>, and was estimated to have raised over £4billion by 2019</w:t>
      </w:r>
      <w:r w:rsidR="00F34597" w:rsidRPr="00E22FFA">
        <w:rPr>
          <w:rFonts w:ascii="Times New Roman" w:hAnsi="Times New Roman" w:cs="Times New Roman"/>
          <w:sz w:val="24"/>
          <w:szCs w:val="24"/>
        </w:rPr>
        <w:t xml:space="preserve"> (HMRC 2016)</w:t>
      </w:r>
      <w:r w:rsidR="00E44E11" w:rsidRPr="00E22FFA">
        <w:rPr>
          <w:rFonts w:ascii="Times New Roman" w:hAnsi="Times New Roman" w:cs="Times New Roman"/>
          <w:sz w:val="24"/>
          <w:szCs w:val="24"/>
        </w:rPr>
        <w:t xml:space="preserve">. </w:t>
      </w:r>
    </w:p>
    <w:p w14:paraId="0CC66015" w14:textId="5016EEB5" w:rsidR="00E44E11" w:rsidRPr="00E22FFA" w:rsidRDefault="00E44E11"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On the other hand, </w:t>
      </w:r>
      <w:r w:rsidR="00583195" w:rsidRPr="00E22FFA">
        <w:rPr>
          <w:rFonts w:ascii="Times New Roman" w:hAnsi="Times New Roman" w:cs="Times New Roman"/>
          <w:sz w:val="24"/>
          <w:szCs w:val="24"/>
        </w:rPr>
        <w:t xml:space="preserve">there are fears that these efforts could be thwarted by criminals making </w:t>
      </w:r>
      <w:r w:rsidR="001566C9" w:rsidRPr="00E22FFA">
        <w:rPr>
          <w:rFonts w:ascii="Times New Roman" w:hAnsi="Times New Roman" w:cs="Times New Roman"/>
          <w:sz w:val="24"/>
          <w:szCs w:val="24"/>
        </w:rPr>
        <w:t xml:space="preserve">increased </w:t>
      </w:r>
      <w:r w:rsidR="00583195" w:rsidRPr="00E22FFA">
        <w:rPr>
          <w:rFonts w:ascii="Times New Roman" w:hAnsi="Times New Roman" w:cs="Times New Roman"/>
          <w:sz w:val="24"/>
          <w:szCs w:val="24"/>
        </w:rPr>
        <w:t>use of technological innovation. For instance, Marian</w:t>
      </w:r>
      <w:r w:rsidR="00F34597" w:rsidRPr="00E22FFA">
        <w:rPr>
          <w:rFonts w:ascii="Times New Roman" w:hAnsi="Times New Roman" w:cs="Times New Roman"/>
          <w:sz w:val="24"/>
          <w:szCs w:val="24"/>
        </w:rPr>
        <w:t xml:space="preserve"> (2013)</w:t>
      </w:r>
      <w:r w:rsidR="00583195" w:rsidRPr="00E22FFA">
        <w:rPr>
          <w:rFonts w:ascii="Times New Roman" w:hAnsi="Times New Roman" w:cs="Times New Roman"/>
          <w:sz w:val="24"/>
          <w:szCs w:val="24"/>
        </w:rPr>
        <w:t xml:space="preserve"> posits that cryptocurrencies may ‘replace tax havens as the weapon-of-choice for tax-evaders’, owing to their anonymity and ability to escape taxation, as well as their independence from financial institutions. </w:t>
      </w:r>
      <w:r w:rsidR="00057CEE" w:rsidRPr="00E22FFA">
        <w:rPr>
          <w:rFonts w:ascii="Times New Roman" w:hAnsi="Times New Roman" w:cs="Times New Roman"/>
          <w:sz w:val="24"/>
          <w:szCs w:val="24"/>
        </w:rPr>
        <w:t>In addition, technological innovation has spawned new sectors of the economy, such as the sharing economy,</w:t>
      </w:r>
      <w:r w:rsidR="007D451A" w:rsidRPr="00E22FFA">
        <w:rPr>
          <w:rFonts w:ascii="Times New Roman" w:hAnsi="Times New Roman" w:cs="Times New Roman"/>
          <w:sz w:val="24"/>
          <w:szCs w:val="24"/>
        </w:rPr>
        <w:t xml:space="preserve"> which encompasses businesses that provide online marketplaces</w:t>
      </w:r>
      <w:r w:rsidR="000E603C" w:rsidRPr="00E22FFA">
        <w:rPr>
          <w:rFonts w:ascii="Times New Roman" w:hAnsi="Times New Roman" w:cs="Times New Roman"/>
          <w:sz w:val="24"/>
          <w:szCs w:val="24"/>
        </w:rPr>
        <w:t xml:space="preserve">, such as </w:t>
      </w:r>
      <w:proofErr w:type="spellStart"/>
      <w:r w:rsidR="000E603C" w:rsidRPr="00E22FFA">
        <w:rPr>
          <w:rFonts w:ascii="Times New Roman" w:hAnsi="Times New Roman" w:cs="Times New Roman"/>
          <w:sz w:val="24"/>
          <w:szCs w:val="24"/>
        </w:rPr>
        <w:t>AirB</w:t>
      </w:r>
      <w:r w:rsidR="00375B98" w:rsidRPr="00E22FFA">
        <w:rPr>
          <w:rFonts w:ascii="Times New Roman" w:hAnsi="Times New Roman" w:cs="Times New Roman"/>
          <w:sz w:val="24"/>
          <w:szCs w:val="24"/>
        </w:rPr>
        <w:t>nB</w:t>
      </w:r>
      <w:proofErr w:type="spellEnd"/>
      <w:r w:rsidR="00375B98" w:rsidRPr="00E22FFA">
        <w:rPr>
          <w:rFonts w:ascii="Times New Roman" w:hAnsi="Times New Roman" w:cs="Times New Roman"/>
          <w:sz w:val="24"/>
          <w:szCs w:val="24"/>
        </w:rPr>
        <w:t xml:space="preserve">, Uber and </w:t>
      </w:r>
      <w:proofErr w:type="spellStart"/>
      <w:r w:rsidR="00375B98" w:rsidRPr="00E22FFA">
        <w:rPr>
          <w:rFonts w:ascii="Times New Roman" w:hAnsi="Times New Roman" w:cs="Times New Roman"/>
          <w:sz w:val="24"/>
          <w:szCs w:val="24"/>
        </w:rPr>
        <w:t>Ebay</w:t>
      </w:r>
      <w:proofErr w:type="spellEnd"/>
      <w:r w:rsidR="00F34597" w:rsidRPr="00E22FFA">
        <w:rPr>
          <w:rFonts w:ascii="Times New Roman" w:hAnsi="Times New Roman" w:cs="Times New Roman"/>
          <w:sz w:val="24"/>
          <w:szCs w:val="24"/>
        </w:rPr>
        <w:t xml:space="preserve"> (OECD, 2017)</w:t>
      </w:r>
      <w:r w:rsidR="00375B98" w:rsidRPr="00E22FFA">
        <w:rPr>
          <w:rFonts w:ascii="Times New Roman" w:hAnsi="Times New Roman" w:cs="Times New Roman"/>
          <w:sz w:val="24"/>
          <w:szCs w:val="24"/>
        </w:rPr>
        <w:t>. These online marketplaces</w:t>
      </w:r>
      <w:r w:rsidR="00057CEE" w:rsidRPr="00E22FFA">
        <w:rPr>
          <w:rFonts w:ascii="Times New Roman" w:hAnsi="Times New Roman" w:cs="Times New Roman"/>
          <w:sz w:val="24"/>
          <w:szCs w:val="24"/>
        </w:rPr>
        <w:t xml:space="preserve"> </w:t>
      </w:r>
      <w:r w:rsidR="00375B98" w:rsidRPr="00E22FFA">
        <w:rPr>
          <w:rFonts w:ascii="Times New Roman" w:hAnsi="Times New Roman" w:cs="Times New Roman"/>
          <w:sz w:val="24"/>
          <w:szCs w:val="24"/>
        </w:rPr>
        <w:t xml:space="preserve">have enabled sellers to engage in income </w:t>
      </w:r>
      <w:r w:rsidR="00057CEE" w:rsidRPr="00E22FFA">
        <w:rPr>
          <w:rFonts w:ascii="Times New Roman" w:hAnsi="Times New Roman" w:cs="Times New Roman"/>
          <w:sz w:val="24"/>
          <w:szCs w:val="24"/>
        </w:rPr>
        <w:t xml:space="preserve">tax evasion and </w:t>
      </w:r>
      <w:r w:rsidR="00375B98" w:rsidRPr="00E22FFA">
        <w:rPr>
          <w:rFonts w:ascii="Times New Roman" w:hAnsi="Times New Roman" w:cs="Times New Roman"/>
          <w:sz w:val="24"/>
          <w:szCs w:val="24"/>
        </w:rPr>
        <w:t xml:space="preserve">VAT </w:t>
      </w:r>
      <w:r w:rsidR="00057CEE" w:rsidRPr="00E22FFA">
        <w:rPr>
          <w:rFonts w:ascii="Times New Roman" w:hAnsi="Times New Roman" w:cs="Times New Roman"/>
          <w:sz w:val="24"/>
          <w:szCs w:val="24"/>
        </w:rPr>
        <w:t>fraud</w:t>
      </w:r>
      <w:r w:rsidR="00375B98" w:rsidRPr="00E22FFA">
        <w:rPr>
          <w:rFonts w:ascii="Times New Roman" w:hAnsi="Times New Roman" w:cs="Times New Roman"/>
          <w:sz w:val="24"/>
          <w:szCs w:val="24"/>
        </w:rPr>
        <w:t>, with over £1billion lost to VAT fraud and error</w:t>
      </w:r>
      <w:r w:rsidR="00600B89" w:rsidRPr="00E22FFA">
        <w:rPr>
          <w:rFonts w:ascii="Times New Roman" w:hAnsi="Times New Roman" w:cs="Times New Roman"/>
          <w:sz w:val="24"/>
          <w:szCs w:val="24"/>
        </w:rPr>
        <w:t xml:space="preserve"> via these platforms each year</w:t>
      </w:r>
      <w:r w:rsidR="00F34597" w:rsidRPr="00E22FFA">
        <w:rPr>
          <w:rFonts w:ascii="Times New Roman" w:hAnsi="Times New Roman" w:cs="Times New Roman"/>
          <w:sz w:val="24"/>
          <w:szCs w:val="24"/>
        </w:rPr>
        <w:t xml:space="preserve"> (Parliament, 2017c)</w:t>
      </w:r>
      <w:r w:rsidR="00057CEE" w:rsidRPr="00E22FFA">
        <w:rPr>
          <w:rFonts w:ascii="Times New Roman" w:hAnsi="Times New Roman" w:cs="Times New Roman"/>
          <w:sz w:val="24"/>
          <w:szCs w:val="24"/>
        </w:rPr>
        <w:t>.</w:t>
      </w:r>
      <w:r w:rsidR="00600B89" w:rsidRPr="00E22FFA">
        <w:rPr>
          <w:rFonts w:ascii="Times New Roman" w:hAnsi="Times New Roman" w:cs="Times New Roman"/>
          <w:sz w:val="24"/>
          <w:szCs w:val="24"/>
        </w:rPr>
        <w:t xml:space="preserve"> In this respect, technology may also be an increasingly dangerous façade for crime facilitation, </w:t>
      </w:r>
      <w:proofErr w:type="gramStart"/>
      <w:r w:rsidR="00600B89" w:rsidRPr="00E22FFA">
        <w:rPr>
          <w:rFonts w:ascii="Times New Roman" w:hAnsi="Times New Roman" w:cs="Times New Roman"/>
          <w:sz w:val="24"/>
          <w:szCs w:val="24"/>
        </w:rPr>
        <w:t>providing assistance to</w:t>
      </w:r>
      <w:proofErr w:type="gramEnd"/>
      <w:r w:rsidR="00600B89" w:rsidRPr="00E22FFA">
        <w:rPr>
          <w:rFonts w:ascii="Times New Roman" w:hAnsi="Times New Roman" w:cs="Times New Roman"/>
          <w:sz w:val="24"/>
          <w:szCs w:val="24"/>
        </w:rPr>
        <w:t xml:space="preserve"> those who seek to illegally escape their tax liabilities. </w:t>
      </w:r>
    </w:p>
    <w:p w14:paraId="3160C432" w14:textId="77777777" w:rsidR="003977CE" w:rsidRPr="00E22FFA" w:rsidRDefault="00600B89"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Accordingly, this chapter seeks to investigate the role of technological innovation in </w:t>
      </w:r>
      <w:r w:rsidR="00197926" w:rsidRPr="00E22FFA">
        <w:rPr>
          <w:rFonts w:ascii="Times New Roman" w:hAnsi="Times New Roman" w:cs="Times New Roman"/>
          <w:sz w:val="24"/>
          <w:szCs w:val="24"/>
        </w:rPr>
        <w:t xml:space="preserve">the development of </w:t>
      </w:r>
      <w:r w:rsidRPr="00E22FFA">
        <w:rPr>
          <w:rFonts w:ascii="Times New Roman" w:hAnsi="Times New Roman" w:cs="Times New Roman"/>
          <w:sz w:val="24"/>
          <w:szCs w:val="24"/>
        </w:rPr>
        <w:t xml:space="preserve">methods used to commit tax evasion, as well as the methods used to detect and respond to this financial crime. </w:t>
      </w:r>
      <w:r w:rsidR="000676ED" w:rsidRPr="00E22FFA">
        <w:rPr>
          <w:rFonts w:ascii="Times New Roman" w:hAnsi="Times New Roman" w:cs="Times New Roman"/>
          <w:sz w:val="24"/>
          <w:szCs w:val="24"/>
        </w:rPr>
        <w:t xml:space="preserve">In this respect, the chapter will determine whether technological innovation ultimately helps or hinders efforts to combat tax evasion. In furtherance of this aim, the first section investigates the role of technological innovation in assisting tax evaders to conceal information, income and assets from tax authorities to evade their tax liabilities. In particular, this section will focus on the dangers posed by cryptocurrencies in facilitating tax evasion, as well as the difficulties posed by online marketplaces in detecting and addressing tax fraud. The second section will examine the criminal offences used to address these financial </w:t>
      </w:r>
      <w:r w:rsidR="000676ED" w:rsidRPr="00E22FFA">
        <w:rPr>
          <w:rFonts w:ascii="Times New Roman" w:hAnsi="Times New Roman" w:cs="Times New Roman"/>
          <w:sz w:val="24"/>
          <w:szCs w:val="24"/>
        </w:rPr>
        <w:lastRenderedPageBreak/>
        <w:t xml:space="preserve">crimes in the UK, while the penultimate section will </w:t>
      </w:r>
      <w:r w:rsidR="00197926" w:rsidRPr="00E22FFA">
        <w:rPr>
          <w:rFonts w:ascii="Times New Roman" w:hAnsi="Times New Roman" w:cs="Times New Roman"/>
          <w:sz w:val="24"/>
          <w:szCs w:val="24"/>
        </w:rPr>
        <w:t>consider</w:t>
      </w:r>
      <w:r w:rsidR="000676ED" w:rsidRPr="00E22FFA">
        <w:rPr>
          <w:rFonts w:ascii="Times New Roman" w:hAnsi="Times New Roman" w:cs="Times New Roman"/>
          <w:sz w:val="24"/>
          <w:szCs w:val="24"/>
        </w:rPr>
        <w:t xml:space="preserve"> the role of technology in combatting this financial crime. T</w:t>
      </w:r>
      <w:r w:rsidR="007E68C1" w:rsidRPr="00E22FFA">
        <w:rPr>
          <w:rFonts w:ascii="Times New Roman" w:hAnsi="Times New Roman" w:cs="Times New Roman"/>
          <w:sz w:val="24"/>
          <w:szCs w:val="24"/>
        </w:rPr>
        <w:t>he</w:t>
      </w:r>
      <w:r w:rsidR="000676ED" w:rsidRPr="00E22FFA">
        <w:rPr>
          <w:rFonts w:ascii="Times New Roman" w:hAnsi="Times New Roman" w:cs="Times New Roman"/>
          <w:sz w:val="24"/>
          <w:szCs w:val="24"/>
        </w:rPr>
        <w:t xml:space="preserve"> chapter will conclude by arguing that technolog</w:t>
      </w:r>
      <w:r w:rsidR="00197926" w:rsidRPr="00E22FFA">
        <w:rPr>
          <w:rFonts w:ascii="Times New Roman" w:hAnsi="Times New Roman" w:cs="Times New Roman"/>
          <w:sz w:val="24"/>
          <w:szCs w:val="24"/>
        </w:rPr>
        <w:t xml:space="preserve">ical innovation has assisted </w:t>
      </w:r>
      <w:r w:rsidR="007E68C1" w:rsidRPr="00E22FFA">
        <w:rPr>
          <w:rFonts w:ascii="Times New Roman" w:hAnsi="Times New Roman" w:cs="Times New Roman"/>
          <w:sz w:val="24"/>
          <w:szCs w:val="24"/>
        </w:rPr>
        <w:t>both those who evade their tax liabilities,</w:t>
      </w:r>
      <w:r w:rsidR="00197926" w:rsidRPr="00E22FFA">
        <w:rPr>
          <w:rFonts w:ascii="Times New Roman" w:hAnsi="Times New Roman" w:cs="Times New Roman"/>
          <w:sz w:val="24"/>
          <w:szCs w:val="24"/>
        </w:rPr>
        <w:t xml:space="preserve"> </w:t>
      </w:r>
      <w:r w:rsidR="007E68C1" w:rsidRPr="00E22FFA">
        <w:rPr>
          <w:rFonts w:ascii="Times New Roman" w:hAnsi="Times New Roman" w:cs="Times New Roman"/>
          <w:sz w:val="24"/>
          <w:szCs w:val="24"/>
        </w:rPr>
        <w:t>as well as</w:t>
      </w:r>
      <w:r w:rsidR="00197926" w:rsidRPr="00E22FFA">
        <w:rPr>
          <w:rFonts w:ascii="Times New Roman" w:hAnsi="Times New Roman" w:cs="Times New Roman"/>
          <w:sz w:val="24"/>
          <w:szCs w:val="24"/>
        </w:rPr>
        <w:t xml:space="preserve"> those charged with the enforcement of </w:t>
      </w:r>
      <w:r w:rsidR="007E68C1" w:rsidRPr="00E22FFA">
        <w:rPr>
          <w:rFonts w:ascii="Times New Roman" w:hAnsi="Times New Roman" w:cs="Times New Roman"/>
          <w:sz w:val="24"/>
          <w:szCs w:val="24"/>
        </w:rPr>
        <w:t>those liabilities</w:t>
      </w:r>
      <w:r w:rsidR="00197926" w:rsidRPr="00E22FFA">
        <w:rPr>
          <w:rFonts w:ascii="Times New Roman" w:hAnsi="Times New Roman" w:cs="Times New Roman"/>
          <w:sz w:val="24"/>
          <w:szCs w:val="24"/>
        </w:rPr>
        <w:t xml:space="preserve">. However, greater use of technology could enable tax authorities to stay one step ahead of tax evaders, thwarting </w:t>
      </w:r>
      <w:r w:rsidR="00F904D0" w:rsidRPr="00E22FFA">
        <w:rPr>
          <w:rFonts w:ascii="Times New Roman" w:hAnsi="Times New Roman" w:cs="Times New Roman"/>
          <w:sz w:val="24"/>
          <w:szCs w:val="24"/>
        </w:rPr>
        <w:t xml:space="preserve">their </w:t>
      </w:r>
      <w:r w:rsidR="00197926" w:rsidRPr="00E22FFA">
        <w:rPr>
          <w:rFonts w:ascii="Times New Roman" w:hAnsi="Times New Roman" w:cs="Times New Roman"/>
          <w:sz w:val="24"/>
          <w:szCs w:val="24"/>
        </w:rPr>
        <w:t xml:space="preserve">attempts to remain beyond the reach of the law through technological advancement. </w:t>
      </w:r>
      <w:r w:rsidR="00F904D0" w:rsidRPr="00E22FFA">
        <w:rPr>
          <w:rFonts w:ascii="Times New Roman" w:hAnsi="Times New Roman" w:cs="Times New Roman"/>
          <w:sz w:val="24"/>
          <w:szCs w:val="24"/>
        </w:rPr>
        <w:t>In particular, the chapter discusses the possibilities offered by increased use of blockchain technology</w:t>
      </w:r>
      <w:r w:rsidR="007E68C1" w:rsidRPr="00E22FFA">
        <w:rPr>
          <w:rFonts w:ascii="Times New Roman" w:hAnsi="Times New Roman" w:cs="Times New Roman"/>
          <w:sz w:val="24"/>
          <w:szCs w:val="24"/>
        </w:rPr>
        <w:t xml:space="preserve">. </w:t>
      </w:r>
    </w:p>
    <w:p w14:paraId="68537F57" w14:textId="26EFC05A" w:rsidR="00070C0E" w:rsidRPr="00E22FFA" w:rsidRDefault="00FD13A2"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Technology - a façade for crime facilitation?</w:t>
      </w:r>
    </w:p>
    <w:p w14:paraId="36D004A5" w14:textId="03358AD4" w:rsidR="007A698E" w:rsidRPr="00E22FFA" w:rsidRDefault="00070C0E"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rPr>
        <w:t>The legal world which could formerly merely be described as a dilettante in the subject of technology is now having to adapt itself to concepts such as Bitcoin in order to keep up with the financial industry</w:t>
      </w:r>
      <w:r w:rsidR="00F34597" w:rsidRPr="00E22FFA">
        <w:rPr>
          <w:rFonts w:ascii="Times New Roman" w:hAnsi="Times New Roman" w:cs="Times New Roman"/>
          <w:sz w:val="24"/>
          <w:szCs w:val="24"/>
        </w:rPr>
        <w:t xml:space="preserve"> (Srivastava </w:t>
      </w:r>
      <w:r w:rsidR="00F34597" w:rsidRPr="00E22FFA">
        <w:rPr>
          <w:rFonts w:ascii="Times New Roman" w:hAnsi="Times New Roman" w:cs="Times New Roman"/>
          <w:i/>
          <w:sz w:val="24"/>
          <w:szCs w:val="24"/>
        </w:rPr>
        <w:t>et al</w:t>
      </w:r>
      <w:r w:rsidR="00F34597" w:rsidRPr="00E22FFA">
        <w:rPr>
          <w:rFonts w:ascii="Times New Roman" w:hAnsi="Times New Roman" w:cs="Times New Roman"/>
          <w:sz w:val="24"/>
          <w:szCs w:val="24"/>
        </w:rPr>
        <w:t>, 2018)</w:t>
      </w:r>
      <w:r w:rsidRPr="00E22FFA">
        <w:rPr>
          <w:rFonts w:ascii="Times New Roman" w:hAnsi="Times New Roman" w:cs="Times New Roman"/>
          <w:sz w:val="24"/>
          <w:szCs w:val="24"/>
        </w:rPr>
        <w:t>. These new concepts are creating what can only be described</w:t>
      </w:r>
      <w:r w:rsidR="001566C9" w:rsidRPr="00E22FFA">
        <w:rPr>
          <w:rFonts w:ascii="Times New Roman" w:hAnsi="Times New Roman" w:cs="Times New Roman"/>
          <w:sz w:val="24"/>
          <w:szCs w:val="24"/>
        </w:rPr>
        <w:t xml:space="preserve"> as</w:t>
      </w:r>
      <w:r w:rsidRPr="00E22FFA">
        <w:rPr>
          <w:rFonts w:ascii="Times New Roman" w:hAnsi="Times New Roman" w:cs="Times New Roman"/>
          <w:sz w:val="24"/>
          <w:szCs w:val="24"/>
        </w:rPr>
        <w:t xml:space="preserve"> ‘justifiable and qualified concerns’ over a potential rise in tax evasion</w:t>
      </w:r>
      <w:r w:rsidR="00F34597" w:rsidRPr="00E22FFA">
        <w:rPr>
          <w:rFonts w:ascii="Times New Roman" w:hAnsi="Times New Roman" w:cs="Times New Roman"/>
          <w:sz w:val="24"/>
          <w:szCs w:val="24"/>
        </w:rPr>
        <w:t xml:space="preserve"> (Weber, </w:t>
      </w:r>
      <w:proofErr w:type="spellStart"/>
      <w:r w:rsidR="00F34597" w:rsidRPr="00E22FFA">
        <w:rPr>
          <w:rFonts w:ascii="Times New Roman" w:hAnsi="Times New Roman" w:cs="Times New Roman"/>
          <w:sz w:val="24"/>
          <w:szCs w:val="24"/>
        </w:rPr>
        <w:t>Baisch</w:t>
      </w:r>
      <w:proofErr w:type="spellEnd"/>
      <w:r w:rsidR="00F34597" w:rsidRPr="00E22FFA">
        <w:rPr>
          <w:rFonts w:ascii="Times New Roman" w:hAnsi="Times New Roman" w:cs="Times New Roman"/>
          <w:sz w:val="24"/>
          <w:szCs w:val="24"/>
        </w:rPr>
        <w:t>, 2018)</w:t>
      </w:r>
      <w:r w:rsidRPr="00E22FFA">
        <w:rPr>
          <w:rFonts w:ascii="Times New Roman" w:hAnsi="Times New Roman" w:cs="Times New Roman"/>
          <w:sz w:val="24"/>
          <w:szCs w:val="24"/>
        </w:rPr>
        <w:t xml:space="preserve">. New innovations such as </w:t>
      </w:r>
      <w:proofErr w:type="spellStart"/>
      <w:r w:rsidRPr="00E22FFA">
        <w:rPr>
          <w:rFonts w:ascii="Times New Roman" w:hAnsi="Times New Roman" w:cs="Times New Roman"/>
          <w:sz w:val="24"/>
          <w:szCs w:val="24"/>
        </w:rPr>
        <w:t>Paypal</w:t>
      </w:r>
      <w:proofErr w:type="spellEnd"/>
      <w:r w:rsidRPr="00E22FFA">
        <w:rPr>
          <w:rFonts w:ascii="Times New Roman" w:hAnsi="Times New Roman" w:cs="Times New Roman"/>
          <w:sz w:val="24"/>
          <w:szCs w:val="24"/>
        </w:rPr>
        <w:t xml:space="preserve">, </w:t>
      </w:r>
      <w:proofErr w:type="spellStart"/>
      <w:r w:rsidRPr="00E22FFA">
        <w:rPr>
          <w:rFonts w:ascii="Times New Roman" w:hAnsi="Times New Roman" w:cs="Times New Roman"/>
          <w:sz w:val="24"/>
          <w:szCs w:val="24"/>
        </w:rPr>
        <w:t>Revolut</w:t>
      </w:r>
      <w:proofErr w:type="spellEnd"/>
      <w:r w:rsidRPr="00E22FFA">
        <w:rPr>
          <w:rFonts w:ascii="Times New Roman" w:hAnsi="Times New Roman" w:cs="Times New Roman"/>
          <w:sz w:val="24"/>
          <w:szCs w:val="24"/>
        </w:rPr>
        <w:t xml:space="preserve">, </w:t>
      </w:r>
      <w:proofErr w:type="spellStart"/>
      <w:r w:rsidRPr="00E22FFA">
        <w:rPr>
          <w:rFonts w:ascii="Times New Roman" w:hAnsi="Times New Roman" w:cs="Times New Roman"/>
          <w:sz w:val="24"/>
          <w:szCs w:val="24"/>
        </w:rPr>
        <w:t>Monzo</w:t>
      </w:r>
      <w:proofErr w:type="spellEnd"/>
      <w:r w:rsidRPr="00E22FFA">
        <w:rPr>
          <w:rFonts w:ascii="Times New Roman" w:hAnsi="Times New Roman" w:cs="Times New Roman"/>
          <w:sz w:val="24"/>
          <w:szCs w:val="24"/>
        </w:rPr>
        <w:t xml:space="preserve"> and Bitcoin therefore call for an adaptation on the rules and regulations with regards to tax evasion. Brummer and </w:t>
      </w:r>
      <w:proofErr w:type="spellStart"/>
      <w:r w:rsidRPr="00E22FFA">
        <w:rPr>
          <w:rFonts w:ascii="Times New Roman" w:hAnsi="Times New Roman" w:cs="Times New Roman"/>
          <w:sz w:val="24"/>
          <w:szCs w:val="24"/>
        </w:rPr>
        <w:t>Gorfine</w:t>
      </w:r>
      <w:proofErr w:type="spellEnd"/>
      <w:r w:rsidR="00F34597" w:rsidRPr="00E22FFA">
        <w:rPr>
          <w:rFonts w:ascii="Times New Roman" w:hAnsi="Times New Roman" w:cs="Times New Roman"/>
          <w:sz w:val="24"/>
          <w:szCs w:val="24"/>
        </w:rPr>
        <w:t xml:space="preserve"> (2014)</w:t>
      </w:r>
      <w:r w:rsidRPr="00E22FFA">
        <w:rPr>
          <w:rFonts w:ascii="Times New Roman" w:hAnsi="Times New Roman" w:cs="Times New Roman"/>
          <w:sz w:val="24"/>
          <w:szCs w:val="24"/>
        </w:rPr>
        <w:t>, notably, make an interesting case for further regulation, citing Fintech’s disruptive characteristics as requiring an equally innovative regulatory model and rulemaking process to tackle its adverse effects.</w:t>
      </w:r>
      <w:r w:rsidR="00761D54" w:rsidRPr="00E22FFA">
        <w:rPr>
          <w:rFonts w:ascii="Times New Roman" w:hAnsi="Times New Roman" w:cs="Times New Roman"/>
          <w:sz w:val="24"/>
          <w:szCs w:val="24"/>
          <w:vertAlign w:val="superscript"/>
        </w:rPr>
        <w:t xml:space="preserve"> </w:t>
      </w:r>
      <w:r w:rsidRPr="00E22FFA">
        <w:rPr>
          <w:rFonts w:ascii="Times New Roman" w:hAnsi="Times New Roman" w:cs="Times New Roman"/>
          <w:sz w:val="24"/>
          <w:szCs w:val="24"/>
        </w:rPr>
        <w:t>Indeed, they support the view that FinTech dis</w:t>
      </w:r>
      <w:r w:rsidR="00761D54" w:rsidRPr="00E22FFA">
        <w:rPr>
          <w:rFonts w:ascii="Times New Roman" w:hAnsi="Times New Roman" w:cs="Times New Roman"/>
          <w:sz w:val="24"/>
          <w:szCs w:val="24"/>
        </w:rPr>
        <w:t>rupt</w:t>
      </w:r>
      <w:r w:rsidRPr="00E22FFA">
        <w:rPr>
          <w:rFonts w:ascii="Times New Roman" w:hAnsi="Times New Roman" w:cs="Times New Roman"/>
          <w:sz w:val="24"/>
          <w:szCs w:val="24"/>
        </w:rPr>
        <w:t xml:space="preserve">s fundamental principles of existing regulatory approaches and thereby </w:t>
      </w:r>
      <w:r w:rsidR="00761D54" w:rsidRPr="00E22FFA">
        <w:rPr>
          <w:rFonts w:ascii="Times New Roman" w:hAnsi="Times New Roman" w:cs="Times New Roman"/>
          <w:sz w:val="24"/>
          <w:szCs w:val="24"/>
        </w:rPr>
        <w:t>‘</w:t>
      </w:r>
      <w:r w:rsidRPr="00E22FFA">
        <w:rPr>
          <w:rFonts w:ascii="Times New Roman" w:hAnsi="Times New Roman" w:cs="Times New Roman"/>
          <w:sz w:val="24"/>
          <w:szCs w:val="24"/>
        </w:rPr>
        <w:t>requires fresh thinking’ to maximise the effectiveness of its regulation.</w:t>
      </w:r>
      <w:r w:rsidR="00761D54" w:rsidRPr="00E22FFA">
        <w:rPr>
          <w:rFonts w:ascii="Times New Roman" w:hAnsi="Times New Roman" w:cs="Times New Roman"/>
          <w:sz w:val="24"/>
          <w:szCs w:val="24"/>
          <w:vertAlign w:val="superscript"/>
        </w:rPr>
        <w:t xml:space="preserve"> </w:t>
      </w:r>
      <w:r w:rsidRPr="00E22FFA">
        <w:rPr>
          <w:rFonts w:ascii="Times New Roman" w:hAnsi="Times New Roman" w:cs="Times New Roman"/>
          <w:sz w:val="24"/>
          <w:szCs w:val="24"/>
        </w:rPr>
        <w:t>This section aims to discuss</w:t>
      </w:r>
      <w:r w:rsidR="00127A7C" w:rsidRPr="00E22FFA">
        <w:rPr>
          <w:rFonts w:ascii="Times New Roman" w:hAnsi="Times New Roman" w:cs="Times New Roman"/>
          <w:sz w:val="24"/>
          <w:szCs w:val="24"/>
        </w:rPr>
        <w:t xml:space="preserve"> the impact of</w:t>
      </w:r>
      <w:r w:rsidRPr="00E22FFA">
        <w:rPr>
          <w:rFonts w:ascii="Times New Roman" w:hAnsi="Times New Roman" w:cs="Times New Roman"/>
          <w:sz w:val="24"/>
          <w:szCs w:val="24"/>
        </w:rPr>
        <w:t xml:space="preserve"> globalisation </w:t>
      </w:r>
      <w:r w:rsidR="00127A7C" w:rsidRPr="00E22FFA">
        <w:rPr>
          <w:rFonts w:ascii="Times New Roman" w:hAnsi="Times New Roman" w:cs="Times New Roman"/>
          <w:sz w:val="24"/>
          <w:szCs w:val="24"/>
        </w:rPr>
        <w:t xml:space="preserve">on efforts to combat tax evasion, </w:t>
      </w:r>
      <w:r w:rsidRPr="00E22FFA">
        <w:rPr>
          <w:rFonts w:ascii="Times New Roman" w:hAnsi="Times New Roman" w:cs="Times New Roman"/>
          <w:sz w:val="24"/>
          <w:szCs w:val="24"/>
        </w:rPr>
        <w:t xml:space="preserve">with a focus on technology as a complex modern component to </w:t>
      </w:r>
      <w:r w:rsidR="00127A7C" w:rsidRPr="00E22FFA">
        <w:rPr>
          <w:rFonts w:ascii="Times New Roman" w:hAnsi="Times New Roman" w:cs="Times New Roman"/>
          <w:sz w:val="24"/>
          <w:szCs w:val="24"/>
        </w:rPr>
        <w:t xml:space="preserve">effective law </w:t>
      </w:r>
      <w:r w:rsidR="000A325D" w:rsidRPr="00E22FFA">
        <w:rPr>
          <w:rFonts w:ascii="Times New Roman" w:hAnsi="Times New Roman" w:cs="Times New Roman"/>
          <w:sz w:val="24"/>
          <w:szCs w:val="24"/>
        </w:rPr>
        <w:t>enforcement, as</w:t>
      </w:r>
      <w:r w:rsidR="00127A7C" w:rsidRPr="00E22FFA">
        <w:rPr>
          <w:rFonts w:ascii="Times New Roman" w:hAnsi="Times New Roman" w:cs="Times New Roman"/>
          <w:sz w:val="24"/>
          <w:szCs w:val="24"/>
        </w:rPr>
        <w:t xml:space="preserve"> well</w:t>
      </w:r>
      <w:r w:rsidRPr="00E22FFA">
        <w:rPr>
          <w:rFonts w:ascii="Times New Roman" w:hAnsi="Times New Roman" w:cs="Times New Roman"/>
          <w:sz w:val="24"/>
          <w:szCs w:val="24"/>
        </w:rPr>
        <w:t xml:space="preserve"> as an accessory to</w:t>
      </w:r>
      <w:r w:rsidR="00127A7C" w:rsidRPr="00E22FFA">
        <w:rPr>
          <w:rFonts w:ascii="Times New Roman" w:hAnsi="Times New Roman" w:cs="Times New Roman"/>
          <w:sz w:val="24"/>
          <w:szCs w:val="24"/>
        </w:rPr>
        <w:t xml:space="preserve"> tax evaders</w:t>
      </w:r>
      <w:r w:rsidRPr="00E22FFA">
        <w:rPr>
          <w:rFonts w:ascii="Times New Roman" w:hAnsi="Times New Roman" w:cs="Times New Roman"/>
          <w:sz w:val="24"/>
          <w:szCs w:val="24"/>
        </w:rPr>
        <w:t xml:space="preserve">. </w:t>
      </w:r>
      <w:r w:rsidR="00127A7C" w:rsidRPr="00E22FFA">
        <w:rPr>
          <w:rFonts w:ascii="Times New Roman" w:hAnsi="Times New Roman" w:cs="Times New Roman"/>
          <w:sz w:val="24"/>
          <w:szCs w:val="24"/>
        </w:rPr>
        <w:t xml:space="preserve">In particular, the following section will discuss the challenges posed </w:t>
      </w:r>
      <w:r w:rsidR="000A325D" w:rsidRPr="00E22FFA">
        <w:rPr>
          <w:rFonts w:ascii="Times New Roman" w:hAnsi="Times New Roman" w:cs="Times New Roman"/>
          <w:sz w:val="24"/>
          <w:szCs w:val="24"/>
        </w:rPr>
        <w:t>by e</w:t>
      </w:r>
      <w:r w:rsidRPr="00E22FFA">
        <w:rPr>
          <w:rFonts w:ascii="Times New Roman" w:hAnsi="Times New Roman" w:cs="Times New Roman"/>
          <w:sz w:val="24"/>
          <w:szCs w:val="24"/>
        </w:rPr>
        <w:t xml:space="preserve">-commerce and </w:t>
      </w:r>
      <w:r w:rsidR="00127A7C" w:rsidRPr="00E22FFA">
        <w:rPr>
          <w:rFonts w:ascii="Times New Roman" w:hAnsi="Times New Roman" w:cs="Times New Roman"/>
          <w:sz w:val="24"/>
          <w:szCs w:val="24"/>
        </w:rPr>
        <w:t xml:space="preserve">cryptocurrencies. </w:t>
      </w:r>
    </w:p>
    <w:p w14:paraId="6BB122BD" w14:textId="662865A3" w:rsidR="00070C0E" w:rsidRPr="00E22FFA" w:rsidRDefault="00070C0E"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u w:val="single"/>
        </w:rPr>
        <w:t>E-commerce and VAT evasion</w:t>
      </w:r>
    </w:p>
    <w:p w14:paraId="4D25D07C" w14:textId="1EDFBED2" w:rsidR="00070C0E" w:rsidRPr="00E22FFA" w:rsidRDefault="00023CA0" w:rsidP="00E22FFA">
      <w:pPr>
        <w:spacing w:line="360" w:lineRule="auto"/>
        <w:jc w:val="both"/>
        <w:rPr>
          <w:rFonts w:ascii="Times New Roman" w:hAnsi="Times New Roman" w:cs="Times New Roman"/>
          <w:bCs/>
          <w:sz w:val="24"/>
          <w:szCs w:val="24"/>
        </w:rPr>
      </w:pPr>
      <w:r w:rsidRPr="00E22FFA">
        <w:rPr>
          <w:rFonts w:ascii="Times New Roman" w:hAnsi="Times New Roman" w:cs="Times New Roman"/>
          <w:bCs/>
          <w:sz w:val="24"/>
          <w:szCs w:val="24"/>
        </w:rPr>
        <w:t>The demographic of the economy is moving towards gig and sharing economies</w:t>
      </w:r>
      <w:r w:rsidR="00A52F77" w:rsidRPr="00E22FFA">
        <w:rPr>
          <w:rFonts w:ascii="Times New Roman" w:hAnsi="Times New Roman" w:cs="Times New Roman"/>
          <w:bCs/>
          <w:sz w:val="24"/>
          <w:szCs w:val="24"/>
        </w:rPr>
        <w:t xml:space="preserve"> (</w:t>
      </w:r>
      <w:proofErr w:type="spellStart"/>
      <w:r w:rsidR="00A52F77" w:rsidRPr="00E22FFA">
        <w:rPr>
          <w:rFonts w:ascii="Times New Roman" w:hAnsi="Times New Roman" w:cs="Times New Roman"/>
          <w:bCs/>
          <w:sz w:val="24"/>
          <w:szCs w:val="24"/>
        </w:rPr>
        <w:t>Volkin</w:t>
      </w:r>
      <w:proofErr w:type="spellEnd"/>
      <w:r w:rsidR="00A52F77" w:rsidRPr="00E22FFA">
        <w:rPr>
          <w:rFonts w:ascii="Times New Roman" w:hAnsi="Times New Roman" w:cs="Times New Roman"/>
          <w:bCs/>
          <w:sz w:val="24"/>
          <w:szCs w:val="24"/>
        </w:rPr>
        <w:t>, 2020; Economist 2013)</w:t>
      </w:r>
      <w:r w:rsidRPr="00E22FFA">
        <w:rPr>
          <w:rFonts w:ascii="Times New Roman" w:hAnsi="Times New Roman" w:cs="Times New Roman"/>
          <w:bCs/>
          <w:sz w:val="24"/>
          <w:szCs w:val="24"/>
        </w:rPr>
        <w:t>, defined as states of affairs with considerable legal persons providing resources on flexible terms on a global scale. Indeed, gig economies relate to the increase in flexitime work</w:t>
      </w:r>
      <w:r w:rsidR="00A52F77" w:rsidRPr="00E22FFA">
        <w:rPr>
          <w:rFonts w:ascii="Times New Roman" w:hAnsi="Times New Roman" w:cs="Times New Roman"/>
          <w:bCs/>
          <w:sz w:val="24"/>
          <w:szCs w:val="24"/>
        </w:rPr>
        <w:t xml:space="preserve"> (Bennett, 2020),</w:t>
      </w:r>
      <w:r w:rsidRPr="00E22FFA">
        <w:rPr>
          <w:rFonts w:ascii="Times New Roman" w:hAnsi="Times New Roman" w:cs="Times New Roman"/>
          <w:bCs/>
          <w:sz w:val="24"/>
          <w:szCs w:val="24"/>
        </w:rPr>
        <w:t xml:space="preserve"> whilst the sharing economies refer to asset-sharing, for instance, letting property or crowdfunding</w:t>
      </w:r>
      <w:r w:rsidR="00A52F77" w:rsidRPr="00E22FFA">
        <w:rPr>
          <w:rFonts w:ascii="Times New Roman" w:hAnsi="Times New Roman" w:cs="Times New Roman"/>
          <w:bCs/>
          <w:sz w:val="24"/>
          <w:szCs w:val="24"/>
        </w:rPr>
        <w:t xml:space="preserve"> (Asquith, 2020)</w:t>
      </w:r>
      <w:r w:rsidRPr="00E22FFA">
        <w:rPr>
          <w:rFonts w:ascii="Times New Roman" w:hAnsi="Times New Roman" w:cs="Times New Roman"/>
          <w:bCs/>
          <w:sz w:val="24"/>
          <w:szCs w:val="24"/>
        </w:rPr>
        <w:t>.</w:t>
      </w:r>
      <w:r w:rsidRPr="00E22FFA">
        <w:rPr>
          <w:rFonts w:ascii="Times New Roman" w:hAnsi="Times New Roman" w:cs="Times New Roman"/>
          <w:sz w:val="24"/>
          <w:szCs w:val="24"/>
          <w:lang w:eastAsia="en-GB"/>
        </w:rPr>
        <w:t xml:space="preserve"> </w:t>
      </w:r>
      <w:r w:rsidR="00070C0E" w:rsidRPr="00E22FFA">
        <w:rPr>
          <w:rFonts w:ascii="Times New Roman" w:hAnsi="Times New Roman" w:cs="Times New Roman"/>
          <w:sz w:val="24"/>
          <w:szCs w:val="24"/>
        </w:rPr>
        <w:t xml:space="preserve">With commercial exploitation on the rise, niche items such as ‘Vintage designer’ are being sold by small businesses on million-dollar platforms such as Etsy, </w:t>
      </w:r>
      <w:proofErr w:type="spellStart"/>
      <w:r w:rsidR="00070C0E" w:rsidRPr="00E22FFA">
        <w:rPr>
          <w:rFonts w:ascii="Times New Roman" w:hAnsi="Times New Roman" w:cs="Times New Roman"/>
          <w:sz w:val="24"/>
          <w:szCs w:val="24"/>
        </w:rPr>
        <w:t>Depop</w:t>
      </w:r>
      <w:proofErr w:type="spellEnd"/>
      <w:r w:rsidR="00070C0E" w:rsidRPr="00E22FFA">
        <w:rPr>
          <w:rFonts w:ascii="Times New Roman" w:hAnsi="Times New Roman" w:cs="Times New Roman"/>
          <w:sz w:val="24"/>
          <w:szCs w:val="24"/>
        </w:rPr>
        <w:t xml:space="preserve">, and </w:t>
      </w:r>
      <w:proofErr w:type="spellStart"/>
      <w:r w:rsidR="00070C0E" w:rsidRPr="00E22FFA">
        <w:rPr>
          <w:rFonts w:ascii="Times New Roman" w:hAnsi="Times New Roman" w:cs="Times New Roman"/>
          <w:sz w:val="24"/>
          <w:szCs w:val="24"/>
        </w:rPr>
        <w:t>Poshmark</w:t>
      </w:r>
      <w:proofErr w:type="spellEnd"/>
      <w:r w:rsidR="00A52F77" w:rsidRPr="00E22FFA">
        <w:rPr>
          <w:rFonts w:ascii="Times New Roman" w:hAnsi="Times New Roman" w:cs="Times New Roman"/>
          <w:sz w:val="24"/>
          <w:szCs w:val="24"/>
        </w:rPr>
        <w:t xml:space="preserve"> (O’Flaherty, 2019; </w:t>
      </w:r>
      <w:proofErr w:type="spellStart"/>
      <w:r w:rsidR="00A52F77" w:rsidRPr="00E22FFA">
        <w:rPr>
          <w:rFonts w:ascii="Times New Roman" w:hAnsi="Times New Roman" w:cs="Times New Roman"/>
          <w:sz w:val="24"/>
          <w:szCs w:val="24"/>
        </w:rPr>
        <w:t>Indvik</w:t>
      </w:r>
      <w:proofErr w:type="spellEnd"/>
      <w:r w:rsidR="00A52F77" w:rsidRPr="00E22FFA">
        <w:rPr>
          <w:rFonts w:ascii="Times New Roman" w:hAnsi="Times New Roman" w:cs="Times New Roman"/>
          <w:sz w:val="24"/>
          <w:szCs w:val="24"/>
        </w:rPr>
        <w:t xml:space="preserve">, </w:t>
      </w:r>
      <w:proofErr w:type="spellStart"/>
      <w:r w:rsidR="00A52F77" w:rsidRPr="00E22FFA">
        <w:rPr>
          <w:rFonts w:ascii="Times New Roman" w:hAnsi="Times New Roman" w:cs="Times New Roman"/>
          <w:sz w:val="24"/>
          <w:szCs w:val="24"/>
        </w:rPr>
        <w:t>Abboud</w:t>
      </w:r>
      <w:proofErr w:type="spellEnd"/>
      <w:r w:rsidR="00A52F77" w:rsidRPr="00E22FFA">
        <w:rPr>
          <w:rFonts w:ascii="Times New Roman" w:hAnsi="Times New Roman" w:cs="Times New Roman"/>
          <w:sz w:val="24"/>
          <w:szCs w:val="24"/>
        </w:rPr>
        <w:t>, 2020)</w:t>
      </w:r>
      <w:r w:rsidR="00070C0E" w:rsidRPr="00E22FFA">
        <w:rPr>
          <w:rFonts w:ascii="Times New Roman" w:hAnsi="Times New Roman" w:cs="Times New Roman"/>
          <w:sz w:val="24"/>
          <w:szCs w:val="24"/>
        </w:rPr>
        <w:t>. Worryingly, such items are acquiring the same uniqueness and subjectivity as art</w:t>
      </w:r>
      <w:r w:rsidR="00A52F77" w:rsidRPr="00E22FFA">
        <w:rPr>
          <w:rFonts w:ascii="Times New Roman" w:hAnsi="Times New Roman" w:cs="Times New Roman"/>
          <w:sz w:val="24"/>
          <w:szCs w:val="24"/>
        </w:rPr>
        <w:t xml:space="preserve"> (Hufnagel, King 2020)</w:t>
      </w:r>
      <w:r w:rsidR="00191EEB" w:rsidRPr="00E22FFA">
        <w:rPr>
          <w:rFonts w:ascii="Times New Roman" w:hAnsi="Times New Roman" w:cs="Times New Roman"/>
          <w:sz w:val="24"/>
          <w:szCs w:val="24"/>
        </w:rPr>
        <w:t>,</w:t>
      </w:r>
      <w:r w:rsidR="00070C0E" w:rsidRPr="00E22FFA">
        <w:rPr>
          <w:rFonts w:ascii="Times New Roman" w:hAnsi="Times New Roman" w:cs="Times New Roman"/>
          <w:sz w:val="24"/>
          <w:szCs w:val="24"/>
        </w:rPr>
        <w:t xml:space="preserve"> becoming headaches for authorities to trace concealed, misrepresented </w:t>
      </w:r>
      <w:r w:rsidR="00070C0E" w:rsidRPr="00E22FFA">
        <w:rPr>
          <w:rFonts w:ascii="Times New Roman" w:hAnsi="Times New Roman" w:cs="Times New Roman"/>
          <w:sz w:val="24"/>
          <w:szCs w:val="24"/>
        </w:rPr>
        <w:lastRenderedPageBreak/>
        <w:t>and omitted accounts of money</w:t>
      </w:r>
      <w:r w:rsidR="00A52F77" w:rsidRPr="00E22FFA">
        <w:rPr>
          <w:rFonts w:ascii="Times New Roman" w:hAnsi="Times New Roman" w:cs="Times New Roman"/>
          <w:sz w:val="24"/>
          <w:szCs w:val="24"/>
        </w:rPr>
        <w:t xml:space="preserve"> (Hyde, Greene 2020)</w:t>
      </w:r>
      <w:r w:rsidR="00070C0E" w:rsidRPr="00E22FFA">
        <w:rPr>
          <w:rFonts w:ascii="Times New Roman" w:hAnsi="Times New Roman" w:cs="Times New Roman"/>
          <w:sz w:val="24"/>
          <w:szCs w:val="24"/>
        </w:rPr>
        <w:t xml:space="preserve">. Indeed, as the </w:t>
      </w:r>
      <w:r w:rsidR="00D75899" w:rsidRPr="00E22FFA">
        <w:rPr>
          <w:rFonts w:ascii="Times New Roman" w:hAnsi="Times New Roman" w:cs="Times New Roman"/>
          <w:sz w:val="24"/>
          <w:szCs w:val="24"/>
        </w:rPr>
        <w:t>Fifth Money Laundering Directive</w:t>
      </w:r>
      <w:r w:rsidR="00486188" w:rsidRPr="00E22FFA">
        <w:rPr>
          <w:rFonts w:ascii="Times New Roman" w:hAnsi="Times New Roman" w:cs="Times New Roman"/>
          <w:sz w:val="24"/>
          <w:szCs w:val="24"/>
        </w:rPr>
        <w:t xml:space="preserve"> </w:t>
      </w:r>
      <w:r w:rsidR="00D75899" w:rsidRPr="00E22FFA">
        <w:rPr>
          <w:rFonts w:ascii="Times New Roman" w:hAnsi="Times New Roman" w:cs="Times New Roman"/>
          <w:sz w:val="24"/>
          <w:szCs w:val="24"/>
        </w:rPr>
        <w:t>(</w:t>
      </w:r>
      <w:r w:rsidR="00070C0E" w:rsidRPr="00E22FFA">
        <w:rPr>
          <w:rFonts w:ascii="Times New Roman" w:hAnsi="Times New Roman" w:cs="Times New Roman"/>
          <w:sz w:val="24"/>
          <w:szCs w:val="24"/>
        </w:rPr>
        <w:t>5MLD</w:t>
      </w:r>
      <w:r w:rsidR="00D75899" w:rsidRPr="00E22FFA">
        <w:rPr>
          <w:rFonts w:ascii="Times New Roman" w:hAnsi="Times New Roman" w:cs="Times New Roman"/>
          <w:sz w:val="24"/>
          <w:szCs w:val="24"/>
        </w:rPr>
        <w:t>)</w:t>
      </w:r>
      <w:r w:rsidR="00A52F77" w:rsidRPr="00E22FFA">
        <w:rPr>
          <w:rStyle w:val="FootnoteReference"/>
          <w:rFonts w:ascii="Times New Roman" w:hAnsi="Times New Roman" w:cs="Times New Roman"/>
          <w:sz w:val="24"/>
          <w:szCs w:val="24"/>
        </w:rPr>
        <w:footnoteReference w:id="2"/>
      </w:r>
      <w:r w:rsidR="00070C0E" w:rsidRPr="00E22FFA">
        <w:rPr>
          <w:rFonts w:ascii="Times New Roman" w:hAnsi="Times New Roman" w:cs="Times New Roman"/>
          <w:sz w:val="24"/>
          <w:szCs w:val="24"/>
        </w:rPr>
        <w:t xml:space="preserve"> is catering to art intermediaries and other high value dealers, more risks are now emerging from these small enterprises. Such niche retail businesses, takeaways and hospitality have in fact been identified as high-risk industries for </w:t>
      </w:r>
      <w:r w:rsidR="00EF1ED0" w:rsidRPr="00E22FFA">
        <w:rPr>
          <w:rFonts w:ascii="Times New Roman" w:hAnsi="Times New Roman" w:cs="Times New Roman"/>
          <w:sz w:val="24"/>
          <w:szCs w:val="24"/>
        </w:rPr>
        <w:t>tax evasion</w:t>
      </w:r>
      <w:r w:rsidR="00A52F77" w:rsidRPr="00E22FFA">
        <w:rPr>
          <w:rFonts w:ascii="Times New Roman" w:hAnsi="Times New Roman" w:cs="Times New Roman"/>
          <w:sz w:val="24"/>
          <w:szCs w:val="24"/>
        </w:rPr>
        <w:t xml:space="preserve"> (HMRC, 2020c)</w:t>
      </w:r>
      <w:r w:rsidR="00070C0E" w:rsidRPr="00E22FFA">
        <w:rPr>
          <w:rFonts w:ascii="Times New Roman" w:hAnsi="Times New Roman" w:cs="Times New Roman"/>
          <w:sz w:val="24"/>
          <w:szCs w:val="24"/>
        </w:rPr>
        <w:t>.</w:t>
      </w:r>
      <w:r w:rsidR="00643E17" w:rsidRPr="00E22FFA">
        <w:rPr>
          <w:rFonts w:ascii="Times New Roman" w:hAnsi="Times New Roman" w:cs="Times New Roman"/>
          <w:sz w:val="24"/>
          <w:szCs w:val="24"/>
        </w:rPr>
        <w:t xml:space="preserve">  Indeed, despite </w:t>
      </w:r>
      <w:r w:rsidR="00070C0E" w:rsidRPr="00E22FFA">
        <w:rPr>
          <w:rFonts w:ascii="Times New Roman" w:hAnsi="Times New Roman" w:cs="Times New Roman"/>
          <w:sz w:val="24"/>
          <w:szCs w:val="24"/>
        </w:rPr>
        <w:t>HMRC’s far-reaching powers,</w:t>
      </w:r>
      <w:r w:rsidR="00A52F77" w:rsidRPr="00E22FFA">
        <w:rPr>
          <w:rFonts w:ascii="Times New Roman" w:hAnsi="Times New Roman" w:cs="Times New Roman"/>
          <w:sz w:val="24"/>
          <w:szCs w:val="24"/>
        </w:rPr>
        <w:t xml:space="preserve"> such as those contained in Schedule 23 of the Finance Act 2011,</w:t>
      </w:r>
      <w:r w:rsidR="00070C0E" w:rsidRPr="00E22FFA">
        <w:rPr>
          <w:rFonts w:ascii="Times New Roman" w:hAnsi="Times New Roman" w:cs="Times New Roman"/>
          <w:sz w:val="24"/>
          <w:szCs w:val="24"/>
        </w:rPr>
        <w:t xml:space="preserve"> it cannot identify and therefore investigate these unregistered busin</w:t>
      </w:r>
      <w:r w:rsidR="00F714C7" w:rsidRPr="00E22FFA">
        <w:rPr>
          <w:rFonts w:ascii="Times New Roman" w:hAnsi="Times New Roman" w:cs="Times New Roman"/>
          <w:sz w:val="24"/>
          <w:szCs w:val="24"/>
        </w:rPr>
        <w:t>esses, consequently losing £1.5</w:t>
      </w:r>
      <w:r w:rsidR="00070C0E" w:rsidRPr="00E22FFA">
        <w:rPr>
          <w:rFonts w:ascii="Times New Roman" w:hAnsi="Times New Roman" w:cs="Times New Roman"/>
          <w:sz w:val="24"/>
          <w:szCs w:val="24"/>
        </w:rPr>
        <w:t>bn in VAT revenue in 2016</w:t>
      </w:r>
      <w:r w:rsidR="00A52F77" w:rsidRPr="00E22FFA">
        <w:rPr>
          <w:rFonts w:ascii="Times New Roman" w:hAnsi="Times New Roman" w:cs="Times New Roman"/>
          <w:sz w:val="24"/>
          <w:szCs w:val="24"/>
        </w:rPr>
        <w:t xml:space="preserve"> (Parliament 2017c)</w:t>
      </w:r>
      <w:r w:rsidR="00070C0E" w:rsidRPr="00E22FFA">
        <w:rPr>
          <w:rFonts w:ascii="Times New Roman" w:hAnsi="Times New Roman" w:cs="Times New Roman"/>
          <w:sz w:val="24"/>
          <w:szCs w:val="24"/>
        </w:rPr>
        <w:t xml:space="preserve">. </w:t>
      </w:r>
    </w:p>
    <w:p w14:paraId="6B7EE835" w14:textId="4C59F25E" w:rsidR="00070C0E" w:rsidRPr="00E22FFA" w:rsidRDefault="00070C0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In fact, eBay and Amazon have been accused of ‘profiting from VAT evaders’</w:t>
      </w:r>
      <w:r w:rsidR="00486188" w:rsidRPr="00E22FFA">
        <w:rPr>
          <w:rFonts w:ascii="Times New Roman" w:hAnsi="Times New Roman" w:cs="Times New Roman"/>
          <w:sz w:val="24"/>
          <w:szCs w:val="24"/>
        </w:rPr>
        <w:t xml:space="preserve"> </w:t>
      </w:r>
      <w:r w:rsidRPr="00E22FFA">
        <w:rPr>
          <w:rFonts w:ascii="Times New Roman" w:hAnsi="Times New Roman" w:cs="Times New Roman"/>
          <w:sz w:val="24"/>
          <w:szCs w:val="24"/>
        </w:rPr>
        <w:t>with Haines</w:t>
      </w:r>
      <w:r w:rsidR="00A52F77" w:rsidRPr="00E22FFA">
        <w:rPr>
          <w:rFonts w:ascii="Times New Roman" w:hAnsi="Times New Roman" w:cs="Times New Roman"/>
          <w:sz w:val="24"/>
          <w:szCs w:val="24"/>
        </w:rPr>
        <w:t xml:space="preserve"> (2017)</w:t>
      </w:r>
      <w:r w:rsidRPr="00E22FFA">
        <w:rPr>
          <w:rFonts w:ascii="Times New Roman" w:hAnsi="Times New Roman" w:cs="Times New Roman"/>
          <w:sz w:val="24"/>
          <w:szCs w:val="24"/>
        </w:rPr>
        <w:t xml:space="preserve"> </w:t>
      </w:r>
      <w:r w:rsidR="00457D68" w:rsidRPr="00E22FFA">
        <w:rPr>
          <w:rFonts w:ascii="Times New Roman" w:hAnsi="Times New Roman" w:cs="Times New Roman"/>
          <w:sz w:val="24"/>
          <w:szCs w:val="24"/>
        </w:rPr>
        <w:t xml:space="preserve">explaining </w:t>
      </w:r>
      <w:r w:rsidRPr="00E22FFA">
        <w:rPr>
          <w:rFonts w:ascii="Times New Roman" w:hAnsi="Times New Roman" w:cs="Times New Roman"/>
          <w:sz w:val="24"/>
          <w:szCs w:val="24"/>
        </w:rPr>
        <w:t xml:space="preserve">how their commission received </w:t>
      </w:r>
      <w:r w:rsidR="00F90E85" w:rsidRPr="00E22FFA">
        <w:rPr>
          <w:rFonts w:ascii="Times New Roman" w:hAnsi="Times New Roman" w:cs="Times New Roman"/>
          <w:sz w:val="24"/>
          <w:szCs w:val="24"/>
        </w:rPr>
        <w:t xml:space="preserve">from </w:t>
      </w:r>
      <w:r w:rsidR="005D7ADC" w:rsidRPr="00E22FFA">
        <w:rPr>
          <w:rFonts w:ascii="Times New Roman" w:hAnsi="Times New Roman" w:cs="Times New Roman"/>
          <w:sz w:val="24"/>
          <w:szCs w:val="24"/>
        </w:rPr>
        <w:t>transactions is</w:t>
      </w:r>
      <w:r w:rsidR="00F90E85" w:rsidRPr="00E22FFA">
        <w:rPr>
          <w:rFonts w:ascii="Times New Roman" w:hAnsi="Times New Roman" w:cs="Times New Roman"/>
          <w:sz w:val="24"/>
          <w:szCs w:val="24"/>
        </w:rPr>
        <w:t xml:space="preserve"> </w:t>
      </w:r>
      <w:r w:rsidR="005D7ADC" w:rsidRPr="00E22FFA">
        <w:rPr>
          <w:rFonts w:ascii="Times New Roman" w:hAnsi="Times New Roman" w:cs="Times New Roman"/>
          <w:sz w:val="24"/>
          <w:szCs w:val="24"/>
        </w:rPr>
        <w:t>encouraging them to condone</w:t>
      </w:r>
      <w:r w:rsidRPr="00E22FFA">
        <w:rPr>
          <w:rFonts w:ascii="Times New Roman" w:hAnsi="Times New Roman" w:cs="Times New Roman"/>
          <w:sz w:val="24"/>
          <w:szCs w:val="24"/>
        </w:rPr>
        <w:t xml:space="preserve"> illicit activities.</w:t>
      </w:r>
      <w:r w:rsidR="00486188" w:rsidRPr="00E22FFA">
        <w:rPr>
          <w:rFonts w:ascii="Times New Roman" w:hAnsi="Times New Roman" w:cs="Times New Roman"/>
          <w:sz w:val="24"/>
          <w:szCs w:val="24"/>
        </w:rPr>
        <w:t xml:space="preserve"> </w:t>
      </w:r>
      <w:r w:rsidRPr="00E22FFA">
        <w:rPr>
          <w:rFonts w:ascii="Times New Roman" w:hAnsi="Times New Roman" w:cs="Times New Roman"/>
          <w:sz w:val="24"/>
          <w:szCs w:val="24"/>
        </w:rPr>
        <w:t>In such situations, making corporations fiscally responsible could be a remedy</w:t>
      </w:r>
      <w:r w:rsidR="00F401E0" w:rsidRPr="00E22FFA">
        <w:rPr>
          <w:rFonts w:ascii="Times New Roman" w:hAnsi="Times New Roman" w:cs="Times New Roman"/>
          <w:sz w:val="24"/>
          <w:szCs w:val="24"/>
        </w:rPr>
        <w:t xml:space="preserve">, especially </w:t>
      </w:r>
      <w:r w:rsidR="00DA3309" w:rsidRPr="00E22FFA">
        <w:rPr>
          <w:rFonts w:ascii="Times New Roman" w:hAnsi="Times New Roman" w:cs="Times New Roman"/>
          <w:sz w:val="24"/>
          <w:szCs w:val="24"/>
        </w:rPr>
        <w:t>virtual</w:t>
      </w:r>
      <w:r w:rsidR="00F401E0" w:rsidRPr="00E22FFA">
        <w:rPr>
          <w:rFonts w:ascii="Times New Roman" w:hAnsi="Times New Roman" w:cs="Times New Roman"/>
          <w:sz w:val="24"/>
          <w:szCs w:val="24"/>
        </w:rPr>
        <w:t xml:space="preserve"> marketplaces</w:t>
      </w:r>
      <w:r w:rsidR="00DA3309" w:rsidRPr="00E22FFA">
        <w:rPr>
          <w:rFonts w:ascii="Times New Roman" w:hAnsi="Times New Roman" w:cs="Times New Roman"/>
          <w:sz w:val="24"/>
          <w:szCs w:val="24"/>
        </w:rPr>
        <w:t>.</w:t>
      </w:r>
      <w:r w:rsidRPr="00E22FFA">
        <w:rPr>
          <w:rFonts w:ascii="Times New Roman" w:hAnsi="Times New Roman" w:cs="Times New Roman"/>
          <w:sz w:val="24"/>
          <w:szCs w:val="24"/>
        </w:rPr>
        <w:t xml:space="preserve"> Taxes of independent retailers </w:t>
      </w:r>
      <w:r w:rsidR="001566C9" w:rsidRPr="00E22FFA">
        <w:rPr>
          <w:rFonts w:ascii="Times New Roman" w:hAnsi="Times New Roman" w:cs="Times New Roman"/>
          <w:sz w:val="24"/>
          <w:szCs w:val="24"/>
        </w:rPr>
        <w:t>are</w:t>
      </w:r>
      <w:r w:rsidRPr="00E22FFA">
        <w:rPr>
          <w:rFonts w:ascii="Times New Roman" w:hAnsi="Times New Roman" w:cs="Times New Roman"/>
          <w:sz w:val="24"/>
          <w:szCs w:val="24"/>
        </w:rPr>
        <w:t xml:space="preserve"> </w:t>
      </w:r>
      <w:r w:rsidR="00F714C7" w:rsidRPr="00E22FFA">
        <w:rPr>
          <w:rFonts w:ascii="Times New Roman" w:hAnsi="Times New Roman" w:cs="Times New Roman"/>
          <w:sz w:val="24"/>
          <w:szCs w:val="24"/>
        </w:rPr>
        <w:t xml:space="preserve">now </w:t>
      </w:r>
      <w:r w:rsidRPr="00E22FFA">
        <w:rPr>
          <w:rFonts w:ascii="Times New Roman" w:hAnsi="Times New Roman" w:cs="Times New Roman"/>
          <w:sz w:val="24"/>
          <w:szCs w:val="24"/>
        </w:rPr>
        <w:t>deducted through</w:t>
      </w:r>
      <w:r w:rsidR="00F714C7" w:rsidRPr="00E22FFA">
        <w:rPr>
          <w:rFonts w:ascii="Times New Roman" w:hAnsi="Times New Roman" w:cs="Times New Roman"/>
          <w:sz w:val="24"/>
          <w:szCs w:val="24"/>
        </w:rPr>
        <w:t xml:space="preserve"> virtual marketplaces, demonstrating</w:t>
      </w:r>
      <w:r w:rsidR="001B1811" w:rsidRPr="00E22FFA">
        <w:rPr>
          <w:rFonts w:ascii="Times New Roman" w:hAnsi="Times New Roman" w:cs="Times New Roman"/>
          <w:sz w:val="24"/>
          <w:szCs w:val="24"/>
        </w:rPr>
        <w:t xml:space="preserve"> the UK’s efforts to fight tax evasion and </w:t>
      </w:r>
      <w:proofErr w:type="gramStart"/>
      <w:r w:rsidR="001B1811" w:rsidRPr="00E22FFA">
        <w:rPr>
          <w:rFonts w:ascii="Times New Roman" w:hAnsi="Times New Roman" w:cs="Times New Roman"/>
          <w:sz w:val="24"/>
          <w:szCs w:val="24"/>
        </w:rPr>
        <w:t>third party</w:t>
      </w:r>
      <w:proofErr w:type="gramEnd"/>
      <w:r w:rsidR="001B1811" w:rsidRPr="00E22FFA">
        <w:rPr>
          <w:rFonts w:ascii="Times New Roman" w:hAnsi="Times New Roman" w:cs="Times New Roman"/>
          <w:sz w:val="24"/>
          <w:szCs w:val="24"/>
        </w:rPr>
        <w:t xml:space="preserve"> facilitation</w:t>
      </w:r>
      <w:r w:rsidR="00DE127D" w:rsidRPr="00E22FFA">
        <w:rPr>
          <w:rFonts w:ascii="Times New Roman" w:hAnsi="Times New Roman" w:cs="Times New Roman"/>
          <w:sz w:val="24"/>
          <w:szCs w:val="24"/>
        </w:rPr>
        <w:t xml:space="preserve">, by </w:t>
      </w:r>
      <w:r w:rsidR="00232282" w:rsidRPr="00E22FFA">
        <w:rPr>
          <w:rFonts w:ascii="Times New Roman" w:hAnsi="Times New Roman" w:cs="Times New Roman"/>
          <w:sz w:val="24"/>
          <w:szCs w:val="24"/>
        </w:rPr>
        <w:t>tackling hidden economies</w:t>
      </w:r>
      <w:r w:rsidR="00B67336" w:rsidRPr="00E22FFA">
        <w:rPr>
          <w:rFonts w:ascii="Times New Roman" w:hAnsi="Times New Roman" w:cs="Times New Roman"/>
          <w:sz w:val="24"/>
          <w:szCs w:val="24"/>
        </w:rPr>
        <w:t xml:space="preserve"> (Parliament, 2017b; Beetham, Cape, 2018)</w:t>
      </w:r>
      <w:r w:rsidR="00232282" w:rsidRPr="00E22FFA">
        <w:rPr>
          <w:rFonts w:ascii="Times New Roman" w:hAnsi="Times New Roman" w:cs="Times New Roman"/>
          <w:sz w:val="24"/>
          <w:szCs w:val="24"/>
        </w:rPr>
        <w:t>.</w:t>
      </w:r>
      <w:r w:rsidR="00E949B0" w:rsidRPr="00E22FFA">
        <w:rPr>
          <w:rFonts w:ascii="Times New Roman" w:hAnsi="Times New Roman" w:cs="Times New Roman"/>
          <w:sz w:val="24"/>
          <w:szCs w:val="24"/>
        </w:rPr>
        <w:t xml:space="preserve"> </w:t>
      </w:r>
      <w:r w:rsidRPr="00E22FFA">
        <w:rPr>
          <w:rFonts w:ascii="Times New Roman" w:hAnsi="Times New Roman" w:cs="Times New Roman"/>
          <w:sz w:val="24"/>
          <w:szCs w:val="24"/>
        </w:rPr>
        <w:t>Since then, Amazon has demonstrated compliance by implementing a built-in VAT returns service to its Seller Central account</w:t>
      </w:r>
      <w:r w:rsidR="00B67336" w:rsidRPr="00E22FFA">
        <w:rPr>
          <w:rFonts w:ascii="Times New Roman" w:hAnsi="Times New Roman" w:cs="Times New Roman"/>
          <w:sz w:val="24"/>
          <w:szCs w:val="24"/>
        </w:rPr>
        <w:t xml:space="preserve"> (Amazon, 2019; Asquith, 2020)</w:t>
      </w:r>
      <w:r w:rsidRPr="00E22FFA">
        <w:rPr>
          <w:rFonts w:ascii="Times New Roman" w:hAnsi="Times New Roman" w:cs="Times New Roman"/>
          <w:sz w:val="24"/>
          <w:szCs w:val="24"/>
        </w:rPr>
        <w:t xml:space="preserve">. This reinforces the endless capabilities of technology and how better knowledge surrounding it would lead to its effective use, ultimately leading to </w:t>
      </w:r>
      <w:r w:rsidR="00EF1ED0"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 xml:space="preserve">prevention. In fact, such initiatives </w:t>
      </w:r>
      <w:r w:rsidR="00F714C7" w:rsidRPr="00E22FFA">
        <w:rPr>
          <w:rFonts w:ascii="Times New Roman" w:hAnsi="Times New Roman" w:cs="Times New Roman"/>
          <w:sz w:val="24"/>
          <w:szCs w:val="24"/>
        </w:rPr>
        <w:t>could benefit corporation by allowing</w:t>
      </w:r>
      <w:r w:rsidRPr="00E22FFA">
        <w:rPr>
          <w:rFonts w:ascii="Times New Roman" w:hAnsi="Times New Roman" w:cs="Times New Roman"/>
          <w:sz w:val="24"/>
          <w:szCs w:val="24"/>
        </w:rPr>
        <w:t xml:space="preserve"> them to undertake responsibility vis-à-vis independent retailers in their desired cost-efficient way, without the rigid instructions that often accompany compliance regulations</w:t>
      </w:r>
      <w:r w:rsidR="00B67336" w:rsidRPr="00E22FFA">
        <w:rPr>
          <w:rFonts w:ascii="Times New Roman" w:hAnsi="Times New Roman" w:cs="Times New Roman"/>
          <w:sz w:val="24"/>
          <w:szCs w:val="24"/>
        </w:rPr>
        <w:t xml:space="preserve"> (Highfield, Evans, Walpole, 2019)</w:t>
      </w:r>
      <w:r w:rsidRPr="00E22FFA">
        <w:rPr>
          <w:rFonts w:ascii="Times New Roman" w:hAnsi="Times New Roman" w:cs="Times New Roman"/>
          <w:sz w:val="24"/>
          <w:szCs w:val="24"/>
        </w:rPr>
        <w:t>.</w:t>
      </w:r>
    </w:p>
    <w:p w14:paraId="3A30347F" w14:textId="553A9DEA" w:rsidR="00070C0E" w:rsidRPr="00E22FFA" w:rsidRDefault="00070C0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Moreover, organisations such as RAVAS (Retailers Against Vat Abuse Schemes) and </w:t>
      </w:r>
      <w:proofErr w:type="spellStart"/>
      <w:r w:rsidRPr="00E22FFA">
        <w:rPr>
          <w:rFonts w:ascii="Times New Roman" w:hAnsi="Times New Roman" w:cs="Times New Roman"/>
          <w:sz w:val="24"/>
          <w:szCs w:val="24"/>
        </w:rPr>
        <w:t>VATFraud</w:t>
      </w:r>
      <w:proofErr w:type="spellEnd"/>
      <w:r w:rsidRPr="00E22FFA">
        <w:rPr>
          <w:rFonts w:ascii="Times New Roman" w:hAnsi="Times New Roman" w:cs="Times New Roman"/>
          <w:sz w:val="24"/>
          <w:szCs w:val="24"/>
        </w:rPr>
        <w:t xml:space="preserve"> are uncovering tax fraud before HMRC</w:t>
      </w:r>
      <w:r w:rsidR="00B67336" w:rsidRPr="00E22FFA">
        <w:rPr>
          <w:rFonts w:ascii="Times New Roman" w:hAnsi="Times New Roman" w:cs="Times New Roman"/>
          <w:sz w:val="24"/>
          <w:szCs w:val="24"/>
        </w:rPr>
        <w:t xml:space="preserve"> (Haines, 2017; Parliament, 2017a)</w:t>
      </w:r>
      <w:r w:rsidR="000949F9" w:rsidRPr="00E22FFA">
        <w:rPr>
          <w:rFonts w:ascii="Times New Roman" w:hAnsi="Times New Roman" w:cs="Times New Roman"/>
          <w:sz w:val="24"/>
          <w:szCs w:val="24"/>
        </w:rPr>
        <w:t>,</w:t>
      </w:r>
      <w:r w:rsidRPr="00E22FFA">
        <w:rPr>
          <w:rFonts w:ascii="Times New Roman" w:hAnsi="Times New Roman" w:cs="Times New Roman"/>
          <w:sz w:val="24"/>
          <w:szCs w:val="24"/>
        </w:rPr>
        <w:t xml:space="preserve"> denoting HMRC’s lack of specialisation in technology. More importantly, it highlights </w:t>
      </w:r>
      <w:r w:rsidR="00EF1ED0"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xml:space="preserve"> as a beneficial</w:t>
      </w:r>
      <w:r w:rsidR="00EF1ED0" w:rsidRPr="00E22FFA">
        <w:rPr>
          <w:rFonts w:ascii="Times New Roman" w:hAnsi="Times New Roman" w:cs="Times New Roman"/>
          <w:sz w:val="24"/>
          <w:szCs w:val="24"/>
        </w:rPr>
        <w:t>,</w:t>
      </w:r>
      <w:r w:rsidRPr="00E22FFA">
        <w:rPr>
          <w:rFonts w:ascii="Times New Roman" w:hAnsi="Times New Roman" w:cs="Times New Roman"/>
          <w:sz w:val="24"/>
          <w:szCs w:val="24"/>
        </w:rPr>
        <w:t xml:space="preserve"> but also</w:t>
      </w:r>
      <w:r w:rsidR="00EF1ED0" w:rsidRPr="00E22FFA">
        <w:rPr>
          <w:rFonts w:ascii="Times New Roman" w:hAnsi="Times New Roman" w:cs="Times New Roman"/>
          <w:sz w:val="24"/>
          <w:szCs w:val="24"/>
        </w:rPr>
        <w:t>,</w:t>
      </w:r>
      <w:r w:rsidRPr="00E22FFA">
        <w:rPr>
          <w:rFonts w:ascii="Times New Roman" w:hAnsi="Times New Roman" w:cs="Times New Roman"/>
          <w:sz w:val="24"/>
          <w:szCs w:val="24"/>
        </w:rPr>
        <w:t xml:space="preserve"> destructive tool to </w:t>
      </w:r>
      <w:r w:rsidR="00E949B0"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 xml:space="preserve">prevention, </w:t>
      </w:r>
      <w:r w:rsidR="00EF1ED0" w:rsidRPr="00E22FFA">
        <w:rPr>
          <w:rFonts w:ascii="Times New Roman" w:hAnsi="Times New Roman" w:cs="Times New Roman"/>
          <w:sz w:val="24"/>
          <w:szCs w:val="24"/>
        </w:rPr>
        <w:t xml:space="preserve">as well as </w:t>
      </w:r>
      <w:r w:rsidRPr="00E22FFA">
        <w:rPr>
          <w:rFonts w:ascii="Times New Roman" w:hAnsi="Times New Roman" w:cs="Times New Roman"/>
          <w:sz w:val="24"/>
          <w:szCs w:val="24"/>
        </w:rPr>
        <w:t>the subsequent need for authorities to recognise</w:t>
      </w:r>
      <w:r w:rsidR="00EF1ED0" w:rsidRPr="00E22FFA">
        <w:rPr>
          <w:rFonts w:ascii="Times New Roman" w:hAnsi="Times New Roman" w:cs="Times New Roman"/>
          <w:sz w:val="24"/>
          <w:szCs w:val="24"/>
        </w:rPr>
        <w:t xml:space="preserve"> the role of</w:t>
      </w:r>
      <w:r w:rsidRPr="00E22FFA">
        <w:rPr>
          <w:rFonts w:ascii="Times New Roman" w:hAnsi="Times New Roman" w:cs="Times New Roman"/>
          <w:sz w:val="24"/>
          <w:szCs w:val="24"/>
        </w:rPr>
        <w:t xml:space="preserve"> technology and take responsibility to make </w:t>
      </w:r>
      <w:r w:rsidR="00E949B0" w:rsidRPr="00E22FFA">
        <w:rPr>
          <w:rFonts w:ascii="Times New Roman" w:hAnsi="Times New Roman" w:cs="Times New Roman"/>
          <w:sz w:val="24"/>
          <w:szCs w:val="24"/>
        </w:rPr>
        <w:t xml:space="preserve">regulations capable of responding to both </w:t>
      </w:r>
      <w:r w:rsidR="000949F9" w:rsidRPr="00E22FFA">
        <w:rPr>
          <w:rFonts w:ascii="Times New Roman" w:hAnsi="Times New Roman" w:cs="Times New Roman"/>
          <w:sz w:val="24"/>
          <w:szCs w:val="24"/>
        </w:rPr>
        <w:t>technological and</w:t>
      </w:r>
      <w:r w:rsidRPr="00E22FFA">
        <w:rPr>
          <w:rFonts w:ascii="Times New Roman" w:hAnsi="Times New Roman" w:cs="Times New Roman"/>
          <w:sz w:val="24"/>
          <w:szCs w:val="24"/>
        </w:rPr>
        <w:t xml:space="preserve"> traditional </w:t>
      </w:r>
      <w:r w:rsidR="00E949B0" w:rsidRPr="00E22FFA">
        <w:rPr>
          <w:rFonts w:ascii="Times New Roman" w:hAnsi="Times New Roman" w:cs="Times New Roman"/>
          <w:sz w:val="24"/>
          <w:szCs w:val="24"/>
        </w:rPr>
        <w:t>methods of tax fraud and evasion</w:t>
      </w:r>
      <w:r w:rsidRPr="00E22FFA">
        <w:rPr>
          <w:rFonts w:ascii="Times New Roman" w:hAnsi="Times New Roman" w:cs="Times New Roman"/>
          <w:sz w:val="24"/>
          <w:szCs w:val="24"/>
        </w:rPr>
        <w:t xml:space="preserve">. Offences involving VAT evasion, excise duties and e-commerce, albeit not evolving in substance, are becoming more prevalent with technology and thus, </w:t>
      </w:r>
      <w:r w:rsidR="00E17C0D" w:rsidRPr="00E22FFA">
        <w:rPr>
          <w:rFonts w:ascii="Times New Roman" w:hAnsi="Times New Roman" w:cs="Times New Roman"/>
          <w:sz w:val="24"/>
          <w:szCs w:val="24"/>
        </w:rPr>
        <w:t xml:space="preserve">to be identified and prevented effectively, </w:t>
      </w:r>
      <w:r w:rsidRPr="00E22FFA">
        <w:rPr>
          <w:rFonts w:ascii="Times New Roman" w:hAnsi="Times New Roman" w:cs="Times New Roman"/>
          <w:sz w:val="24"/>
          <w:szCs w:val="24"/>
        </w:rPr>
        <w:t>monitoring technology as well as reforming legislation</w:t>
      </w:r>
      <w:r w:rsidR="00E17C0D" w:rsidRPr="00E22FFA">
        <w:rPr>
          <w:rFonts w:ascii="Times New Roman" w:hAnsi="Times New Roman" w:cs="Times New Roman"/>
          <w:sz w:val="24"/>
          <w:szCs w:val="24"/>
        </w:rPr>
        <w:t xml:space="preserve"> is required</w:t>
      </w:r>
      <w:r w:rsidRPr="00E22FFA">
        <w:rPr>
          <w:rFonts w:ascii="Times New Roman" w:hAnsi="Times New Roman" w:cs="Times New Roman"/>
          <w:sz w:val="24"/>
          <w:szCs w:val="24"/>
        </w:rPr>
        <w:t xml:space="preserve"> </w:t>
      </w:r>
    </w:p>
    <w:p w14:paraId="440AD240" w14:textId="77777777" w:rsidR="00070C0E" w:rsidRPr="00E22FFA" w:rsidRDefault="00070C0E"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u w:val="single"/>
        </w:rPr>
        <w:lastRenderedPageBreak/>
        <w:t xml:space="preserve">Cryptocurrency creating new realms for TE </w:t>
      </w:r>
    </w:p>
    <w:p w14:paraId="2F03CA13" w14:textId="4B797A69" w:rsidR="008763DE" w:rsidRPr="00E22FFA" w:rsidRDefault="00070C0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There will be no information to exchange and regulate by financial institutions for the purposes of tax returns if it is stored as a blockchain</w:t>
      </w:r>
      <w:r w:rsidR="00E17C0D" w:rsidRPr="00E22FFA">
        <w:rPr>
          <w:rFonts w:ascii="Times New Roman" w:hAnsi="Times New Roman" w:cs="Times New Roman"/>
          <w:sz w:val="24"/>
          <w:szCs w:val="24"/>
        </w:rPr>
        <w:t>,</w:t>
      </w:r>
      <w:r w:rsidRPr="00E22FFA">
        <w:rPr>
          <w:rFonts w:ascii="Times New Roman" w:hAnsi="Times New Roman" w:cs="Times New Roman"/>
          <w:sz w:val="24"/>
          <w:szCs w:val="24"/>
        </w:rPr>
        <w:t xml:space="preserve"> as cryptocurrency usually is, making it harder to maintain effective </w:t>
      </w:r>
      <w:r w:rsidR="00E949B0"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 xml:space="preserve">prevention. </w:t>
      </w:r>
      <w:r w:rsidR="00B67336" w:rsidRPr="00E22FFA">
        <w:rPr>
          <w:rFonts w:ascii="Times New Roman" w:hAnsi="Times New Roman" w:cs="Times New Roman"/>
          <w:sz w:val="24"/>
          <w:szCs w:val="24"/>
        </w:rPr>
        <w:t>5MLD defined</w:t>
      </w:r>
      <w:r w:rsidRPr="00E22FFA">
        <w:rPr>
          <w:rFonts w:ascii="Times New Roman" w:hAnsi="Times New Roman" w:cs="Times New Roman"/>
          <w:sz w:val="24"/>
          <w:szCs w:val="24"/>
        </w:rPr>
        <w:t xml:space="preserve"> cryptocurrencies broadly as </w:t>
      </w:r>
      <w:r w:rsidR="00040594" w:rsidRPr="00E22FFA">
        <w:rPr>
          <w:rFonts w:ascii="Times New Roman" w:hAnsi="Times New Roman" w:cs="Times New Roman"/>
          <w:sz w:val="24"/>
          <w:szCs w:val="24"/>
        </w:rPr>
        <w:t>‘</w:t>
      </w:r>
      <w:r w:rsidRPr="00E22FFA">
        <w:rPr>
          <w:rFonts w:ascii="Times New Roman" w:hAnsi="Times New Roman" w:cs="Times New Roman"/>
          <w:sz w:val="24"/>
          <w:szCs w:val="24"/>
        </w:rPr>
        <w:t xml:space="preserve">a digital representation of value that is not issued or guaranteed by a central bank or </w:t>
      </w:r>
      <w:r w:rsidR="002F6B26" w:rsidRPr="00E22FFA">
        <w:rPr>
          <w:rFonts w:ascii="Times New Roman" w:hAnsi="Times New Roman" w:cs="Times New Roman"/>
          <w:sz w:val="24"/>
          <w:szCs w:val="24"/>
        </w:rPr>
        <w:t xml:space="preserve">a </w:t>
      </w:r>
      <w:r w:rsidRPr="00E22FFA">
        <w:rPr>
          <w:rFonts w:ascii="Times New Roman" w:hAnsi="Times New Roman" w:cs="Times New Roman"/>
          <w:sz w:val="24"/>
          <w:szCs w:val="24"/>
        </w:rPr>
        <w:t>public authority, is not necessarily attached to a legal</w:t>
      </w:r>
      <w:r w:rsidR="002F6B26" w:rsidRPr="00E22FFA">
        <w:rPr>
          <w:rFonts w:ascii="Times New Roman" w:hAnsi="Times New Roman" w:cs="Times New Roman"/>
          <w:sz w:val="24"/>
          <w:szCs w:val="24"/>
        </w:rPr>
        <w:t>ly</w:t>
      </w:r>
      <w:r w:rsidRPr="00E22FFA">
        <w:rPr>
          <w:rFonts w:ascii="Times New Roman" w:hAnsi="Times New Roman" w:cs="Times New Roman"/>
          <w:sz w:val="24"/>
          <w:szCs w:val="24"/>
        </w:rPr>
        <w:t xml:space="preserve"> established currency and does not possess a legal status of currency or money, but is accepted by natural or legal persons as a means of exchange and which can </w:t>
      </w:r>
      <w:r w:rsidR="002F6B26" w:rsidRPr="00E22FFA">
        <w:rPr>
          <w:rFonts w:ascii="Times New Roman" w:hAnsi="Times New Roman" w:cs="Times New Roman"/>
          <w:sz w:val="24"/>
          <w:szCs w:val="24"/>
        </w:rPr>
        <w:t xml:space="preserve">be </w:t>
      </w:r>
      <w:r w:rsidRPr="00E22FFA">
        <w:rPr>
          <w:rFonts w:ascii="Times New Roman" w:hAnsi="Times New Roman" w:cs="Times New Roman"/>
          <w:sz w:val="24"/>
          <w:szCs w:val="24"/>
        </w:rPr>
        <w:t>transferred stored and traded electronically</w:t>
      </w:r>
      <w:r w:rsidR="00040594" w:rsidRPr="00E22FFA">
        <w:rPr>
          <w:rFonts w:ascii="Times New Roman" w:hAnsi="Times New Roman" w:cs="Times New Roman"/>
          <w:sz w:val="24"/>
          <w:szCs w:val="24"/>
        </w:rPr>
        <w:t>’</w:t>
      </w:r>
      <w:r w:rsidRPr="00E22FFA">
        <w:rPr>
          <w:rFonts w:ascii="Times New Roman" w:hAnsi="Times New Roman" w:cs="Times New Roman"/>
          <w:sz w:val="24"/>
          <w:szCs w:val="24"/>
        </w:rPr>
        <w:t>.</w:t>
      </w:r>
      <w:r w:rsidR="00E949B0" w:rsidRPr="00E22FFA">
        <w:rPr>
          <w:rFonts w:ascii="Times New Roman" w:hAnsi="Times New Roman" w:cs="Times New Roman"/>
          <w:sz w:val="24"/>
          <w:szCs w:val="24"/>
        </w:rPr>
        <w:t xml:space="preserve"> </w:t>
      </w:r>
      <w:r w:rsidRPr="00E22FFA">
        <w:rPr>
          <w:rFonts w:ascii="Times New Roman" w:hAnsi="Times New Roman" w:cs="Times New Roman"/>
          <w:sz w:val="24"/>
          <w:szCs w:val="24"/>
        </w:rPr>
        <w:t>Such an attempt was crucial considering cryptocurrency shares mutual characteristics with lower-tax jurisdictions</w:t>
      </w:r>
      <w:r w:rsidR="00040594" w:rsidRPr="00E22FFA">
        <w:rPr>
          <w:rFonts w:ascii="Times New Roman" w:hAnsi="Times New Roman" w:cs="Times New Roman"/>
          <w:sz w:val="24"/>
          <w:szCs w:val="24"/>
        </w:rPr>
        <w:t>, namely, the ability to enable individuals to anonymously conceal income from tax authorities</w:t>
      </w:r>
      <w:r w:rsidR="00B67336" w:rsidRPr="00E22FFA">
        <w:rPr>
          <w:rFonts w:ascii="Times New Roman" w:hAnsi="Times New Roman" w:cs="Times New Roman"/>
          <w:sz w:val="24"/>
          <w:szCs w:val="24"/>
        </w:rPr>
        <w:t xml:space="preserve"> (Marian, 2013)</w:t>
      </w:r>
      <w:r w:rsidR="00040594" w:rsidRPr="00E22FFA">
        <w:rPr>
          <w:rFonts w:ascii="Times New Roman" w:hAnsi="Times New Roman" w:cs="Times New Roman"/>
          <w:sz w:val="24"/>
          <w:szCs w:val="24"/>
        </w:rPr>
        <w:t xml:space="preserve">. However, cryptocurrencies are ‘super tax havens’ as they add an additional layer of anonymity by operating </w:t>
      </w:r>
      <w:r w:rsidRPr="00E22FFA">
        <w:rPr>
          <w:rFonts w:ascii="Times New Roman" w:hAnsi="Times New Roman" w:cs="Times New Roman"/>
          <w:sz w:val="24"/>
          <w:szCs w:val="24"/>
        </w:rPr>
        <w:t>independently from regulated financial institutions</w:t>
      </w:r>
      <w:r w:rsidR="00F713BD" w:rsidRPr="00E22FFA">
        <w:rPr>
          <w:rFonts w:ascii="Times New Roman" w:hAnsi="Times New Roman" w:cs="Times New Roman"/>
          <w:sz w:val="24"/>
          <w:szCs w:val="24"/>
        </w:rPr>
        <w:t xml:space="preserve"> (</w:t>
      </w:r>
      <w:proofErr w:type="spellStart"/>
      <w:r w:rsidR="00F713BD" w:rsidRPr="00E22FFA">
        <w:rPr>
          <w:rFonts w:ascii="Times New Roman" w:hAnsi="Times New Roman" w:cs="Times New Roman"/>
          <w:sz w:val="24"/>
          <w:szCs w:val="24"/>
        </w:rPr>
        <w:t>Böhme</w:t>
      </w:r>
      <w:proofErr w:type="spellEnd"/>
      <w:r w:rsidR="00F713BD" w:rsidRPr="00E22FFA">
        <w:rPr>
          <w:rFonts w:ascii="Times New Roman" w:hAnsi="Times New Roman" w:cs="Times New Roman"/>
          <w:sz w:val="24"/>
          <w:szCs w:val="24"/>
        </w:rPr>
        <w:t xml:space="preserve"> </w:t>
      </w:r>
      <w:r w:rsidR="00F713BD" w:rsidRPr="00E22FFA">
        <w:rPr>
          <w:rFonts w:ascii="Times New Roman" w:hAnsi="Times New Roman" w:cs="Times New Roman"/>
          <w:i/>
          <w:sz w:val="24"/>
          <w:szCs w:val="24"/>
        </w:rPr>
        <w:t xml:space="preserve">et </w:t>
      </w:r>
      <w:r w:rsidR="00F713BD" w:rsidRPr="00E22FFA">
        <w:rPr>
          <w:rFonts w:ascii="Times New Roman" w:hAnsi="Times New Roman" w:cs="Times New Roman"/>
          <w:sz w:val="24"/>
          <w:szCs w:val="24"/>
        </w:rPr>
        <w:t>al, 2015)</w:t>
      </w:r>
      <w:r w:rsidR="00040594" w:rsidRPr="00E22FFA">
        <w:rPr>
          <w:rFonts w:ascii="Times New Roman" w:hAnsi="Times New Roman" w:cs="Times New Roman"/>
          <w:sz w:val="24"/>
          <w:szCs w:val="24"/>
        </w:rPr>
        <w:t>.</w:t>
      </w:r>
      <w:r w:rsidR="00F713BD" w:rsidRPr="00E22FFA">
        <w:rPr>
          <w:rFonts w:ascii="Times New Roman" w:hAnsi="Times New Roman" w:cs="Times New Roman"/>
          <w:sz w:val="24"/>
          <w:szCs w:val="24"/>
        </w:rPr>
        <w:t xml:space="preserve"> </w:t>
      </w:r>
      <w:r w:rsidR="00040594" w:rsidRPr="00E22FFA">
        <w:rPr>
          <w:rFonts w:ascii="Times New Roman" w:hAnsi="Times New Roman" w:cs="Times New Roman"/>
          <w:sz w:val="24"/>
          <w:szCs w:val="24"/>
        </w:rPr>
        <w:t>T</w:t>
      </w:r>
      <w:r w:rsidRPr="00E22FFA">
        <w:rPr>
          <w:rFonts w:ascii="Times New Roman" w:hAnsi="Times New Roman" w:cs="Times New Roman"/>
          <w:sz w:val="24"/>
          <w:szCs w:val="24"/>
        </w:rPr>
        <w:t>herefore</w:t>
      </w:r>
      <w:r w:rsidR="00040594" w:rsidRPr="00E22FFA">
        <w:rPr>
          <w:rFonts w:ascii="Times New Roman" w:hAnsi="Times New Roman" w:cs="Times New Roman"/>
          <w:sz w:val="24"/>
          <w:szCs w:val="24"/>
        </w:rPr>
        <w:t>, cryptocurrencies</w:t>
      </w:r>
      <w:r w:rsidRPr="00E22FFA">
        <w:rPr>
          <w:rFonts w:ascii="Times New Roman" w:hAnsi="Times New Roman" w:cs="Times New Roman"/>
          <w:sz w:val="24"/>
          <w:szCs w:val="24"/>
        </w:rPr>
        <w:t xml:space="preserve"> </w:t>
      </w:r>
      <w:r w:rsidR="00040594" w:rsidRPr="00E22FFA">
        <w:rPr>
          <w:rFonts w:ascii="Times New Roman" w:hAnsi="Times New Roman" w:cs="Times New Roman"/>
          <w:sz w:val="24"/>
          <w:szCs w:val="24"/>
        </w:rPr>
        <w:t>have become more</w:t>
      </w:r>
      <w:r w:rsidRPr="00E22FFA">
        <w:rPr>
          <w:rFonts w:ascii="Times New Roman" w:hAnsi="Times New Roman" w:cs="Times New Roman"/>
          <w:sz w:val="24"/>
          <w:szCs w:val="24"/>
        </w:rPr>
        <w:t xml:space="preserve"> attractive for </w:t>
      </w:r>
      <w:r w:rsidR="00E949B0"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purposes</w:t>
      </w:r>
      <w:r w:rsidR="00040594" w:rsidRPr="00E22FFA">
        <w:rPr>
          <w:rFonts w:ascii="Times New Roman" w:hAnsi="Times New Roman" w:cs="Times New Roman"/>
          <w:sz w:val="24"/>
          <w:szCs w:val="24"/>
        </w:rPr>
        <w:t xml:space="preserve"> than tax havens, demonstrating the role of technological innovation in creating</w:t>
      </w:r>
      <w:r w:rsidRPr="00E22FFA">
        <w:rPr>
          <w:rFonts w:ascii="Times New Roman" w:hAnsi="Times New Roman" w:cs="Times New Roman"/>
          <w:sz w:val="24"/>
          <w:szCs w:val="24"/>
        </w:rPr>
        <w:t xml:space="preserve"> new virtual realms for </w:t>
      </w:r>
      <w:r w:rsidR="00E949B0"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offences</w:t>
      </w:r>
      <w:r w:rsidR="009C055A" w:rsidRPr="00E22FFA">
        <w:rPr>
          <w:rFonts w:ascii="Times New Roman" w:hAnsi="Times New Roman" w:cs="Times New Roman"/>
          <w:sz w:val="24"/>
          <w:szCs w:val="24"/>
        </w:rPr>
        <w:t xml:space="preserve"> (Brown, 2016)</w:t>
      </w:r>
      <w:r w:rsidRPr="00E22FFA">
        <w:rPr>
          <w:rFonts w:ascii="Times New Roman" w:hAnsi="Times New Roman" w:cs="Times New Roman"/>
          <w:sz w:val="24"/>
          <w:szCs w:val="24"/>
        </w:rPr>
        <w:t>.</w:t>
      </w:r>
    </w:p>
    <w:p w14:paraId="0D502A5F" w14:textId="49853E08" w:rsidR="00070C0E" w:rsidRPr="00E22FFA" w:rsidRDefault="00070C0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This concept therefore strongly defies recent initiatives to combat financial crime, such as the exchange of information to implement and promote transparency through beneficial ownership and the EU’s Fourth Money Laundering Directive(4MLD).</w:t>
      </w:r>
      <w:r w:rsidRPr="00E22FFA">
        <w:rPr>
          <w:rFonts w:ascii="Times New Roman" w:hAnsi="Times New Roman" w:cs="Times New Roman"/>
          <w:sz w:val="24"/>
          <w:szCs w:val="24"/>
          <w:vertAlign w:val="superscript"/>
        </w:rPr>
        <w:footnoteReference w:id="3"/>
      </w:r>
      <w:r w:rsidRPr="00E22FFA">
        <w:rPr>
          <w:rFonts w:ascii="Times New Roman" w:hAnsi="Times New Roman" w:cs="Times New Roman"/>
          <w:sz w:val="24"/>
          <w:szCs w:val="24"/>
        </w:rPr>
        <w:t xml:space="preserve"> </w:t>
      </w:r>
      <w:r w:rsidR="000949F9" w:rsidRPr="00E22FFA">
        <w:rPr>
          <w:rFonts w:ascii="Times New Roman" w:hAnsi="Times New Roman" w:cs="Times New Roman"/>
          <w:sz w:val="24"/>
          <w:szCs w:val="24"/>
        </w:rPr>
        <w:t>The</w:t>
      </w:r>
      <w:r w:rsidRPr="00E22FFA">
        <w:rPr>
          <w:rFonts w:ascii="Times New Roman" w:hAnsi="Times New Roman" w:cs="Times New Roman"/>
          <w:sz w:val="24"/>
          <w:szCs w:val="24"/>
        </w:rPr>
        <w:t xml:space="preserve"> 5MLD has sought to remedy</w:t>
      </w:r>
      <w:r w:rsidR="000949F9" w:rsidRPr="00E22FFA">
        <w:rPr>
          <w:rFonts w:ascii="Times New Roman" w:hAnsi="Times New Roman" w:cs="Times New Roman"/>
          <w:sz w:val="24"/>
          <w:szCs w:val="24"/>
        </w:rPr>
        <w:t xml:space="preserve"> this situation, </w:t>
      </w:r>
      <w:r w:rsidRPr="00E22FFA">
        <w:rPr>
          <w:rFonts w:ascii="Times New Roman" w:hAnsi="Times New Roman" w:cs="Times New Roman"/>
          <w:sz w:val="24"/>
          <w:szCs w:val="24"/>
        </w:rPr>
        <w:t>together with the</w:t>
      </w:r>
      <w:r w:rsidR="00E949B0" w:rsidRPr="00E22FFA">
        <w:rPr>
          <w:rFonts w:ascii="Times New Roman" w:hAnsi="Times New Roman" w:cs="Times New Roman"/>
          <w:sz w:val="24"/>
          <w:szCs w:val="24"/>
        </w:rPr>
        <w:t xml:space="preserve"> UK’s </w:t>
      </w:r>
      <w:r w:rsidR="009C055A" w:rsidRPr="00E22FFA">
        <w:rPr>
          <w:rFonts w:ascii="Times New Roman" w:hAnsi="Times New Roman" w:cs="Times New Roman"/>
          <w:sz w:val="24"/>
          <w:szCs w:val="24"/>
        </w:rPr>
        <w:t>Money Laundering and Terrorist Financing (Amendment) Regulations (MLR) 2019, SI 2019/1511</w:t>
      </w:r>
      <w:r w:rsidRPr="00E22FFA">
        <w:rPr>
          <w:rFonts w:ascii="Times New Roman" w:hAnsi="Times New Roman" w:cs="Times New Roman"/>
          <w:sz w:val="24"/>
          <w:szCs w:val="24"/>
        </w:rPr>
        <w:t>.</w:t>
      </w:r>
      <w:r w:rsidR="008763DE" w:rsidRPr="00E22FFA">
        <w:rPr>
          <w:rFonts w:ascii="Times New Roman" w:hAnsi="Times New Roman" w:cs="Times New Roman"/>
          <w:sz w:val="24"/>
          <w:szCs w:val="24"/>
        </w:rPr>
        <w:t xml:space="preserve"> </w:t>
      </w:r>
      <w:r w:rsidR="009C055A" w:rsidRPr="00E22FFA">
        <w:rPr>
          <w:rFonts w:ascii="Times New Roman" w:hAnsi="Times New Roman" w:cs="Times New Roman"/>
          <w:sz w:val="24"/>
          <w:szCs w:val="24"/>
        </w:rPr>
        <w:t xml:space="preserve">Article 1(2)(d) of </w:t>
      </w:r>
      <w:r w:rsidR="00E949B0" w:rsidRPr="00E22FFA">
        <w:rPr>
          <w:rFonts w:ascii="Times New Roman" w:hAnsi="Times New Roman" w:cs="Times New Roman"/>
          <w:sz w:val="24"/>
          <w:szCs w:val="24"/>
        </w:rPr>
        <w:t>5MLD</w:t>
      </w:r>
      <w:r w:rsidR="008763DE" w:rsidRPr="00E22FFA">
        <w:rPr>
          <w:rFonts w:ascii="Times New Roman" w:hAnsi="Times New Roman" w:cs="Times New Roman"/>
          <w:sz w:val="24"/>
          <w:szCs w:val="24"/>
        </w:rPr>
        <w:t xml:space="preserve"> has attempted to combat the illicit use of virtual assets by </w:t>
      </w:r>
      <w:r w:rsidRPr="00E22FFA">
        <w:rPr>
          <w:rFonts w:ascii="Times New Roman" w:hAnsi="Times New Roman" w:cs="Times New Roman"/>
          <w:sz w:val="24"/>
          <w:szCs w:val="24"/>
        </w:rPr>
        <w:t>labelling virtual currency exchanges (legal persons providing the trade between fiat and virtual currencies) and custodian wallet providers (legal persons supplying services relating to the safeguard of private cryptographic keys) as ‘obliged entities.’ This makes them subject to identical CFT/AML regulations as financial institutions per 4AMLD.</w:t>
      </w:r>
    </w:p>
    <w:p w14:paraId="320FFE2F" w14:textId="01A48F65" w:rsidR="009253DD" w:rsidRPr="00E22FFA" w:rsidRDefault="008763D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The UK has implemented</w:t>
      </w:r>
      <w:r w:rsidR="00070C0E" w:rsidRPr="00E22FFA">
        <w:rPr>
          <w:rFonts w:ascii="Times New Roman" w:hAnsi="Times New Roman" w:cs="Times New Roman"/>
          <w:sz w:val="24"/>
          <w:szCs w:val="24"/>
        </w:rPr>
        <w:t xml:space="preserve"> the EU’s anti-money laundering directives post-Brexit with </w:t>
      </w:r>
      <w:r w:rsidR="009C055A" w:rsidRPr="00E22FFA">
        <w:rPr>
          <w:rFonts w:ascii="Times New Roman" w:hAnsi="Times New Roman" w:cs="Times New Roman"/>
          <w:sz w:val="24"/>
          <w:szCs w:val="24"/>
        </w:rPr>
        <w:t>The Money Laundering, Terrorist Financing and Transfer of Funds (Information on the Payer) Regulations 2017, SI 2017/692 (</w:t>
      </w:r>
      <w:r w:rsidR="00070C0E" w:rsidRPr="00E22FFA">
        <w:rPr>
          <w:rFonts w:ascii="Times New Roman" w:hAnsi="Times New Roman" w:cs="Times New Roman"/>
          <w:sz w:val="24"/>
          <w:szCs w:val="24"/>
        </w:rPr>
        <w:t>MLR</w:t>
      </w:r>
      <w:r w:rsidR="009C055A" w:rsidRPr="00E22FFA">
        <w:rPr>
          <w:rFonts w:ascii="Times New Roman" w:hAnsi="Times New Roman" w:cs="Times New Roman"/>
          <w:sz w:val="24"/>
          <w:szCs w:val="24"/>
        </w:rPr>
        <w:t>)</w:t>
      </w:r>
      <w:r w:rsidR="00070C0E" w:rsidRPr="00E22FFA">
        <w:rPr>
          <w:rFonts w:ascii="Times New Roman" w:hAnsi="Times New Roman" w:cs="Times New Roman"/>
          <w:sz w:val="24"/>
          <w:szCs w:val="24"/>
        </w:rPr>
        <w:t xml:space="preserve"> 2017 implementing the 4MLD, </w:t>
      </w:r>
      <w:r w:rsidR="005B59FC" w:rsidRPr="00E22FFA">
        <w:rPr>
          <w:rFonts w:ascii="Times New Roman" w:hAnsi="Times New Roman" w:cs="Times New Roman"/>
          <w:sz w:val="24"/>
          <w:szCs w:val="24"/>
        </w:rPr>
        <w:t xml:space="preserve">and </w:t>
      </w:r>
      <w:r w:rsidR="00070C0E" w:rsidRPr="00E22FFA">
        <w:rPr>
          <w:rFonts w:ascii="Times New Roman" w:hAnsi="Times New Roman" w:cs="Times New Roman"/>
          <w:sz w:val="24"/>
          <w:szCs w:val="24"/>
        </w:rPr>
        <w:t xml:space="preserve">the </w:t>
      </w:r>
      <w:r w:rsidR="009C055A" w:rsidRPr="00E22FFA">
        <w:rPr>
          <w:rFonts w:ascii="Times New Roman" w:hAnsi="Times New Roman" w:cs="Times New Roman"/>
          <w:sz w:val="24"/>
          <w:szCs w:val="24"/>
        </w:rPr>
        <w:t xml:space="preserve">MLR </w:t>
      </w:r>
      <w:r w:rsidR="00070C0E" w:rsidRPr="00E22FFA">
        <w:rPr>
          <w:rFonts w:ascii="Times New Roman" w:hAnsi="Times New Roman" w:cs="Times New Roman"/>
          <w:sz w:val="24"/>
          <w:szCs w:val="24"/>
        </w:rPr>
        <w:t xml:space="preserve">2019 </w:t>
      </w:r>
      <w:r w:rsidR="005B59FC" w:rsidRPr="00E22FFA">
        <w:rPr>
          <w:rFonts w:ascii="Times New Roman" w:hAnsi="Times New Roman" w:cs="Times New Roman"/>
          <w:sz w:val="24"/>
          <w:szCs w:val="24"/>
        </w:rPr>
        <w:t>impl</w:t>
      </w:r>
      <w:r w:rsidR="007646B1" w:rsidRPr="00E22FFA">
        <w:rPr>
          <w:rFonts w:ascii="Times New Roman" w:hAnsi="Times New Roman" w:cs="Times New Roman"/>
          <w:sz w:val="24"/>
          <w:szCs w:val="24"/>
        </w:rPr>
        <w:t>emen</w:t>
      </w:r>
      <w:r w:rsidR="005B59FC" w:rsidRPr="00E22FFA">
        <w:rPr>
          <w:rFonts w:ascii="Times New Roman" w:hAnsi="Times New Roman" w:cs="Times New Roman"/>
          <w:sz w:val="24"/>
          <w:szCs w:val="24"/>
        </w:rPr>
        <w:t>ting 5MLD.</w:t>
      </w:r>
      <w:r w:rsidR="007B7ADE" w:rsidRPr="00E22FFA">
        <w:rPr>
          <w:rFonts w:ascii="Times New Roman" w:hAnsi="Times New Roman" w:cs="Times New Roman"/>
          <w:sz w:val="24"/>
          <w:szCs w:val="24"/>
        </w:rPr>
        <w:t xml:space="preserve"> </w:t>
      </w:r>
      <w:r w:rsidR="00FB594A" w:rsidRPr="00E22FFA">
        <w:rPr>
          <w:rFonts w:ascii="Times New Roman" w:hAnsi="Times New Roman" w:cs="Times New Roman"/>
          <w:sz w:val="24"/>
          <w:szCs w:val="24"/>
        </w:rPr>
        <w:t xml:space="preserve">Considering Brexit, this denotes the UK’s intrinsic efforts to combat </w:t>
      </w:r>
      <w:r w:rsidR="005B59FC" w:rsidRPr="00E22FFA">
        <w:rPr>
          <w:rFonts w:ascii="Times New Roman" w:hAnsi="Times New Roman" w:cs="Times New Roman"/>
          <w:sz w:val="24"/>
          <w:szCs w:val="24"/>
        </w:rPr>
        <w:t xml:space="preserve">tax evasion notwithstanding its </w:t>
      </w:r>
      <w:r w:rsidR="007B7ADE" w:rsidRPr="00E22FFA">
        <w:rPr>
          <w:rFonts w:ascii="Times New Roman" w:hAnsi="Times New Roman" w:cs="Times New Roman"/>
          <w:sz w:val="24"/>
          <w:szCs w:val="24"/>
        </w:rPr>
        <w:t xml:space="preserve">lack of </w:t>
      </w:r>
      <w:r w:rsidR="005B59FC" w:rsidRPr="00E22FFA">
        <w:rPr>
          <w:rFonts w:ascii="Times New Roman" w:hAnsi="Times New Roman" w:cs="Times New Roman"/>
          <w:sz w:val="24"/>
          <w:szCs w:val="24"/>
        </w:rPr>
        <w:t>continued participation in the EU</w:t>
      </w:r>
      <w:r w:rsidR="009C055A" w:rsidRPr="00E22FFA">
        <w:rPr>
          <w:rFonts w:ascii="Times New Roman" w:hAnsi="Times New Roman" w:cs="Times New Roman"/>
          <w:sz w:val="24"/>
          <w:szCs w:val="24"/>
        </w:rPr>
        <w:t xml:space="preserve"> (Turner, Bainbridge, </w:t>
      </w:r>
      <w:r w:rsidR="009C055A" w:rsidRPr="00E22FFA">
        <w:rPr>
          <w:rFonts w:ascii="Times New Roman" w:hAnsi="Times New Roman" w:cs="Times New Roman"/>
          <w:sz w:val="24"/>
          <w:szCs w:val="24"/>
        </w:rPr>
        <w:lastRenderedPageBreak/>
        <w:t>2018)</w:t>
      </w:r>
      <w:r w:rsidR="00FB594A" w:rsidRPr="00E22FFA">
        <w:rPr>
          <w:rFonts w:ascii="Times New Roman" w:hAnsi="Times New Roman" w:cs="Times New Roman"/>
          <w:sz w:val="24"/>
          <w:szCs w:val="24"/>
        </w:rPr>
        <w:t xml:space="preserve">. </w:t>
      </w:r>
      <w:r w:rsidR="00070C0E" w:rsidRPr="00E22FFA">
        <w:rPr>
          <w:rFonts w:ascii="Times New Roman" w:hAnsi="Times New Roman" w:cs="Times New Roman"/>
          <w:sz w:val="24"/>
          <w:szCs w:val="24"/>
        </w:rPr>
        <w:t xml:space="preserve">However, </w:t>
      </w:r>
      <w:r w:rsidR="00C26A28" w:rsidRPr="00E22FFA">
        <w:rPr>
          <w:rFonts w:ascii="Times New Roman" w:hAnsi="Times New Roman" w:cs="Times New Roman"/>
          <w:sz w:val="24"/>
          <w:szCs w:val="24"/>
        </w:rPr>
        <w:t>despite the Regulations</w:t>
      </w:r>
      <w:r w:rsidR="00FB594A" w:rsidRPr="00E22FFA">
        <w:rPr>
          <w:rFonts w:ascii="Times New Roman" w:hAnsi="Times New Roman" w:cs="Times New Roman"/>
          <w:sz w:val="24"/>
          <w:szCs w:val="24"/>
        </w:rPr>
        <w:t xml:space="preserve"> increasing the scope of the regulated sector for the purposes of anti-money laundering requirements</w:t>
      </w:r>
      <w:r w:rsidR="005B59FC" w:rsidRPr="00E22FFA">
        <w:rPr>
          <w:rFonts w:ascii="Times New Roman" w:hAnsi="Times New Roman" w:cs="Times New Roman"/>
          <w:sz w:val="24"/>
          <w:szCs w:val="24"/>
        </w:rPr>
        <w:t xml:space="preserve"> to encompass</w:t>
      </w:r>
      <w:r w:rsidR="007646B1" w:rsidRPr="00E22FFA">
        <w:rPr>
          <w:rFonts w:ascii="Times New Roman" w:hAnsi="Times New Roman" w:cs="Times New Roman"/>
          <w:color w:val="000000"/>
          <w:sz w:val="24"/>
          <w:szCs w:val="24"/>
          <w:lang w:val="en"/>
        </w:rPr>
        <w:t xml:space="preserve"> </w:t>
      </w:r>
      <w:proofErr w:type="spellStart"/>
      <w:r w:rsidR="007646B1" w:rsidRPr="00E22FFA">
        <w:rPr>
          <w:rFonts w:ascii="Times New Roman" w:hAnsi="Times New Roman" w:cs="Times New Roman"/>
          <w:color w:val="000000"/>
          <w:sz w:val="24"/>
          <w:szCs w:val="24"/>
          <w:lang w:val="en"/>
        </w:rPr>
        <w:t>cryptoasset</w:t>
      </w:r>
      <w:proofErr w:type="spellEnd"/>
      <w:r w:rsidR="007646B1" w:rsidRPr="00E22FFA">
        <w:rPr>
          <w:rFonts w:ascii="Times New Roman" w:hAnsi="Times New Roman" w:cs="Times New Roman"/>
          <w:color w:val="000000"/>
          <w:sz w:val="24"/>
          <w:szCs w:val="24"/>
          <w:lang w:val="en"/>
        </w:rPr>
        <w:t xml:space="preserve"> exchange providers and custodian wallet providers</w:t>
      </w:r>
      <w:r w:rsidR="00C26A28" w:rsidRPr="00E22FFA">
        <w:rPr>
          <w:rFonts w:ascii="Times New Roman" w:hAnsi="Times New Roman" w:cs="Times New Roman"/>
          <w:sz w:val="24"/>
          <w:szCs w:val="24"/>
        </w:rPr>
        <w:t>, the UK’s</w:t>
      </w:r>
      <w:r w:rsidR="00070C0E" w:rsidRPr="00E22FFA">
        <w:rPr>
          <w:rFonts w:ascii="Times New Roman" w:hAnsi="Times New Roman" w:cs="Times New Roman"/>
          <w:sz w:val="24"/>
          <w:szCs w:val="24"/>
        </w:rPr>
        <w:t xml:space="preserve"> efforts remain lacklustre</w:t>
      </w:r>
      <w:r w:rsidR="00CF62DF" w:rsidRPr="00E22FFA">
        <w:rPr>
          <w:rFonts w:ascii="Times New Roman" w:hAnsi="Times New Roman" w:cs="Times New Roman"/>
          <w:sz w:val="24"/>
          <w:szCs w:val="24"/>
        </w:rPr>
        <w:t xml:space="preserve"> considering t</w:t>
      </w:r>
      <w:r w:rsidR="0008194F" w:rsidRPr="00E22FFA">
        <w:rPr>
          <w:rFonts w:ascii="Times New Roman" w:hAnsi="Times New Roman" w:cs="Times New Roman"/>
          <w:sz w:val="24"/>
          <w:szCs w:val="24"/>
        </w:rPr>
        <w:t>he</w:t>
      </w:r>
      <w:r w:rsidR="00257069" w:rsidRPr="00E22FFA">
        <w:rPr>
          <w:rFonts w:ascii="Times New Roman" w:hAnsi="Times New Roman" w:cs="Times New Roman"/>
          <w:sz w:val="24"/>
          <w:szCs w:val="24"/>
        </w:rPr>
        <w:t xml:space="preserve"> fast</w:t>
      </w:r>
      <w:r w:rsidR="0008194F" w:rsidRPr="00E22FFA">
        <w:rPr>
          <w:rFonts w:ascii="Times New Roman" w:hAnsi="Times New Roman" w:cs="Times New Roman"/>
          <w:sz w:val="24"/>
          <w:szCs w:val="24"/>
        </w:rPr>
        <w:t xml:space="preserve"> pace of technology and </w:t>
      </w:r>
      <w:r w:rsidR="00257069" w:rsidRPr="00E22FFA">
        <w:rPr>
          <w:rFonts w:ascii="Times New Roman" w:hAnsi="Times New Roman" w:cs="Times New Roman"/>
          <w:sz w:val="24"/>
          <w:szCs w:val="24"/>
        </w:rPr>
        <w:t>the inadequate</w:t>
      </w:r>
      <w:r w:rsidR="0008194F" w:rsidRPr="00E22FFA">
        <w:rPr>
          <w:rFonts w:ascii="Times New Roman" w:hAnsi="Times New Roman" w:cs="Times New Roman"/>
          <w:sz w:val="24"/>
          <w:szCs w:val="24"/>
        </w:rPr>
        <w:t xml:space="preserve"> constructive advancements regarding the regulation of crypto-assets</w:t>
      </w:r>
      <w:r w:rsidR="00070C0E" w:rsidRPr="00E22FFA">
        <w:rPr>
          <w:rFonts w:ascii="Times New Roman" w:hAnsi="Times New Roman" w:cs="Times New Roman"/>
          <w:sz w:val="24"/>
          <w:szCs w:val="24"/>
        </w:rPr>
        <w:t xml:space="preserve">. </w:t>
      </w:r>
      <w:r w:rsidR="004D48A4" w:rsidRPr="00E22FFA">
        <w:rPr>
          <w:rFonts w:ascii="Times New Roman" w:hAnsi="Times New Roman" w:cs="Times New Roman"/>
          <w:sz w:val="24"/>
          <w:szCs w:val="24"/>
        </w:rPr>
        <w:t>In light of the growing use of technology by tax evaders to conceal income or assets from tax authorities, it is imperative that the legal framework is able to withstand the challenges presented by technological</w:t>
      </w:r>
      <w:r w:rsidR="00CC5F9E" w:rsidRPr="00E22FFA">
        <w:rPr>
          <w:rFonts w:ascii="Times New Roman" w:hAnsi="Times New Roman" w:cs="Times New Roman"/>
          <w:sz w:val="24"/>
          <w:szCs w:val="24"/>
        </w:rPr>
        <w:t xml:space="preserve"> innovation. Accordingly, the following section examines the offences pertaining to tax evasion in the UK, considering whether the UK’s tax legislation remains fit for purpose </w:t>
      </w:r>
      <w:r w:rsidR="005B59FC" w:rsidRPr="00E22FFA">
        <w:rPr>
          <w:rFonts w:ascii="Times New Roman" w:hAnsi="Times New Roman" w:cs="Times New Roman"/>
          <w:sz w:val="24"/>
          <w:szCs w:val="24"/>
        </w:rPr>
        <w:t xml:space="preserve">in light of </w:t>
      </w:r>
      <w:r w:rsidR="00CC5F9E" w:rsidRPr="00E22FFA">
        <w:rPr>
          <w:rFonts w:ascii="Times New Roman" w:hAnsi="Times New Roman" w:cs="Times New Roman"/>
          <w:sz w:val="24"/>
          <w:szCs w:val="24"/>
        </w:rPr>
        <w:t xml:space="preserve">technological innovation. </w:t>
      </w:r>
    </w:p>
    <w:p w14:paraId="2A97304F" w14:textId="44689669" w:rsidR="009A1228" w:rsidRPr="00E22FFA" w:rsidRDefault="00CC5F9E"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 xml:space="preserve">Tax Evasion Offences </w:t>
      </w:r>
    </w:p>
    <w:p w14:paraId="4172372F" w14:textId="0516FE8C" w:rsidR="004D48A4" w:rsidRPr="00E22FFA" w:rsidRDefault="004D48A4" w:rsidP="00E22FFA">
      <w:pPr>
        <w:spacing w:line="360" w:lineRule="auto"/>
        <w:jc w:val="both"/>
        <w:rPr>
          <w:rFonts w:ascii="Times New Roman" w:hAnsi="Times New Roman" w:cs="Times New Roman"/>
          <w:bCs/>
          <w:sz w:val="24"/>
          <w:szCs w:val="24"/>
        </w:rPr>
      </w:pPr>
      <w:r w:rsidRPr="00E22FFA">
        <w:rPr>
          <w:rFonts w:ascii="Times New Roman" w:hAnsi="Times New Roman" w:cs="Times New Roman"/>
          <w:sz w:val="24"/>
          <w:szCs w:val="24"/>
        </w:rPr>
        <w:t xml:space="preserve">Tax evasion offences will form the </w:t>
      </w:r>
      <w:r w:rsidR="00CC5F9E" w:rsidRPr="00E22FFA">
        <w:rPr>
          <w:rFonts w:ascii="Times New Roman" w:hAnsi="Times New Roman" w:cs="Times New Roman"/>
          <w:sz w:val="24"/>
          <w:szCs w:val="24"/>
        </w:rPr>
        <w:t xml:space="preserve">focus of this section, </w:t>
      </w:r>
      <w:r w:rsidRPr="00E22FFA">
        <w:rPr>
          <w:rFonts w:ascii="Times New Roman" w:hAnsi="Times New Roman" w:cs="Times New Roman"/>
          <w:sz w:val="24"/>
          <w:szCs w:val="24"/>
        </w:rPr>
        <w:t xml:space="preserve">followed by an analysis of selected </w:t>
      </w:r>
      <w:r w:rsidR="00C64D2B" w:rsidRPr="00E22FFA">
        <w:rPr>
          <w:rFonts w:ascii="Times New Roman" w:hAnsi="Times New Roman" w:cs="Times New Roman"/>
          <w:sz w:val="24"/>
          <w:szCs w:val="24"/>
        </w:rPr>
        <w:t>areas that</w:t>
      </w:r>
      <w:r w:rsidR="00B80C7F" w:rsidRPr="00E22FFA">
        <w:rPr>
          <w:rFonts w:ascii="Times New Roman" w:hAnsi="Times New Roman" w:cs="Times New Roman"/>
          <w:sz w:val="24"/>
          <w:szCs w:val="24"/>
        </w:rPr>
        <w:t xml:space="preserve"> have been impacted by </w:t>
      </w:r>
      <w:r w:rsidR="00CC5F9E"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Statutory and common law offences will be evaluated</w:t>
      </w:r>
      <w:r w:rsidR="00CC5F9E" w:rsidRPr="00E22FFA">
        <w:rPr>
          <w:rFonts w:ascii="Times New Roman" w:hAnsi="Times New Roman" w:cs="Times New Roman"/>
          <w:sz w:val="24"/>
          <w:szCs w:val="24"/>
        </w:rPr>
        <w:t xml:space="preserve">, </w:t>
      </w:r>
      <w:r w:rsidR="00C64D2B" w:rsidRPr="00E22FFA">
        <w:rPr>
          <w:rFonts w:ascii="Times New Roman" w:hAnsi="Times New Roman" w:cs="Times New Roman"/>
          <w:sz w:val="24"/>
          <w:szCs w:val="24"/>
        </w:rPr>
        <w:t>and the</w:t>
      </w:r>
      <w:r w:rsidRPr="00E22FFA">
        <w:rPr>
          <w:rFonts w:ascii="Times New Roman" w:hAnsi="Times New Roman" w:cs="Times New Roman"/>
          <w:sz w:val="24"/>
          <w:szCs w:val="24"/>
        </w:rPr>
        <w:t xml:space="preserve"> shared key legal requirements</w:t>
      </w:r>
      <w:r w:rsidR="00CC5F9E" w:rsidRPr="00E22FFA">
        <w:rPr>
          <w:rFonts w:ascii="Times New Roman" w:hAnsi="Times New Roman" w:cs="Times New Roman"/>
          <w:sz w:val="24"/>
          <w:szCs w:val="24"/>
        </w:rPr>
        <w:t xml:space="preserve"> of these offences will be discussed concomitantly. </w:t>
      </w:r>
    </w:p>
    <w:p w14:paraId="0D3A27E0" w14:textId="42877F4F" w:rsidR="004D48A4" w:rsidRPr="00E22FFA" w:rsidRDefault="004D48A4" w:rsidP="00E22FFA">
      <w:pPr>
        <w:spacing w:line="360" w:lineRule="auto"/>
        <w:jc w:val="both"/>
        <w:rPr>
          <w:rFonts w:ascii="Times New Roman" w:hAnsi="Times New Roman" w:cs="Times New Roman"/>
          <w:b/>
          <w:bCs/>
          <w:sz w:val="24"/>
          <w:szCs w:val="24"/>
          <w:u w:val="single"/>
        </w:rPr>
      </w:pPr>
      <w:bookmarkStart w:id="0" w:name="_Toc47047553"/>
      <w:bookmarkStart w:id="1" w:name="_Toc47525350"/>
      <w:r w:rsidRPr="00E22FFA">
        <w:rPr>
          <w:rFonts w:ascii="Times New Roman" w:hAnsi="Times New Roman" w:cs="Times New Roman"/>
          <w:bCs/>
          <w:sz w:val="24"/>
          <w:szCs w:val="24"/>
          <w:u w:val="single"/>
        </w:rPr>
        <w:t>Income tax</w:t>
      </w:r>
      <w:bookmarkEnd w:id="0"/>
      <w:r w:rsidRPr="00E22FFA">
        <w:rPr>
          <w:rFonts w:ascii="Times New Roman" w:hAnsi="Times New Roman" w:cs="Times New Roman"/>
          <w:bCs/>
          <w:sz w:val="24"/>
          <w:szCs w:val="24"/>
          <w:u w:val="single"/>
        </w:rPr>
        <w:t xml:space="preserve"> evasion</w:t>
      </w:r>
      <w:bookmarkEnd w:id="1"/>
    </w:p>
    <w:p w14:paraId="5BE35B2B" w14:textId="284C600E" w:rsidR="004D48A4" w:rsidRPr="00E22FFA" w:rsidRDefault="008763DE"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The offence</w:t>
      </w:r>
      <w:r w:rsidR="009C055A" w:rsidRPr="00E22FFA">
        <w:rPr>
          <w:rFonts w:ascii="Times New Roman" w:hAnsi="Times New Roman" w:cs="Times New Roman"/>
          <w:sz w:val="24"/>
          <w:szCs w:val="24"/>
        </w:rPr>
        <w:t xml:space="preserve"> contained in s. 106A of Taxes Management Act 1970, relating</w:t>
      </w:r>
      <w:r w:rsidRPr="00E22FFA">
        <w:rPr>
          <w:rFonts w:ascii="Times New Roman" w:hAnsi="Times New Roman" w:cs="Times New Roman"/>
          <w:sz w:val="24"/>
          <w:szCs w:val="24"/>
        </w:rPr>
        <w:t xml:space="preserve"> to i</w:t>
      </w:r>
      <w:r w:rsidR="004D48A4" w:rsidRPr="00E22FFA">
        <w:rPr>
          <w:rFonts w:ascii="Times New Roman" w:hAnsi="Times New Roman" w:cs="Times New Roman"/>
          <w:sz w:val="24"/>
          <w:szCs w:val="24"/>
        </w:rPr>
        <w:t xml:space="preserve">ncome tax refers to the ‘fraudulent evasion’ of money levied on wealth (money, property or services) resulting from earnings from employment, dividends, royalties, interest or self-employment. </w:t>
      </w:r>
      <w:r w:rsidR="009C055A" w:rsidRPr="00E22FFA">
        <w:rPr>
          <w:rFonts w:ascii="Times New Roman" w:hAnsi="Times New Roman" w:cs="Times New Roman"/>
          <w:sz w:val="24"/>
          <w:szCs w:val="24"/>
        </w:rPr>
        <w:t>s.</w:t>
      </w:r>
      <w:r w:rsidR="004D48A4" w:rsidRPr="00E22FFA">
        <w:rPr>
          <w:rFonts w:ascii="Times New Roman" w:hAnsi="Times New Roman" w:cs="Times New Roman"/>
          <w:sz w:val="24"/>
          <w:szCs w:val="24"/>
        </w:rPr>
        <w:t xml:space="preserve">106B, </w:t>
      </w:r>
      <w:r w:rsidR="009C055A" w:rsidRPr="00E22FFA">
        <w:rPr>
          <w:rFonts w:ascii="Times New Roman" w:hAnsi="Times New Roman" w:cs="Times New Roman"/>
          <w:sz w:val="24"/>
          <w:szCs w:val="24"/>
        </w:rPr>
        <w:t>s.</w:t>
      </w:r>
      <w:r w:rsidR="004D48A4" w:rsidRPr="00E22FFA">
        <w:rPr>
          <w:rFonts w:ascii="Times New Roman" w:hAnsi="Times New Roman" w:cs="Times New Roman"/>
          <w:sz w:val="24"/>
          <w:szCs w:val="24"/>
        </w:rPr>
        <w:t xml:space="preserve">106C and </w:t>
      </w:r>
      <w:r w:rsidR="009C055A" w:rsidRPr="00E22FFA">
        <w:rPr>
          <w:rFonts w:ascii="Times New Roman" w:hAnsi="Times New Roman" w:cs="Times New Roman"/>
          <w:sz w:val="24"/>
          <w:szCs w:val="24"/>
        </w:rPr>
        <w:t>s.</w:t>
      </w:r>
      <w:r w:rsidR="004D48A4" w:rsidRPr="00E22FFA">
        <w:rPr>
          <w:rFonts w:ascii="Times New Roman" w:hAnsi="Times New Roman" w:cs="Times New Roman"/>
          <w:sz w:val="24"/>
          <w:szCs w:val="24"/>
        </w:rPr>
        <w:t xml:space="preserve">106D </w:t>
      </w:r>
      <w:r w:rsidR="00CC5F9E" w:rsidRPr="00E22FFA">
        <w:rPr>
          <w:rFonts w:ascii="Times New Roman" w:hAnsi="Times New Roman" w:cs="Times New Roman"/>
          <w:sz w:val="24"/>
          <w:szCs w:val="24"/>
        </w:rPr>
        <w:t xml:space="preserve">Taxes Management Act </w:t>
      </w:r>
      <w:r w:rsidR="004D48A4" w:rsidRPr="00E22FFA">
        <w:rPr>
          <w:rFonts w:ascii="Times New Roman" w:hAnsi="Times New Roman" w:cs="Times New Roman"/>
          <w:sz w:val="24"/>
          <w:szCs w:val="24"/>
        </w:rPr>
        <w:t xml:space="preserve">1970 </w:t>
      </w:r>
      <w:r w:rsidR="00CC5F9E" w:rsidRPr="00E22FFA">
        <w:rPr>
          <w:rFonts w:ascii="Times New Roman" w:hAnsi="Times New Roman" w:cs="Times New Roman"/>
          <w:sz w:val="24"/>
          <w:szCs w:val="24"/>
        </w:rPr>
        <w:t xml:space="preserve">contain </w:t>
      </w:r>
      <w:r w:rsidR="004D48A4" w:rsidRPr="00E22FFA">
        <w:rPr>
          <w:rFonts w:ascii="Times New Roman" w:hAnsi="Times New Roman" w:cs="Times New Roman"/>
          <w:sz w:val="24"/>
          <w:szCs w:val="24"/>
        </w:rPr>
        <w:t>strict liability offences such as the failure to provide notice of liability to income and capital gains tax, and failure to deliver and to make accurate returns regarding offshore income, assets, or activities respectively. Whilst it has been perceived as being too harsh and limited in scope, this offence being strict liability,</w:t>
      </w:r>
      <w:r w:rsidR="00E504C1" w:rsidRPr="00E22FFA">
        <w:rPr>
          <w:rFonts w:ascii="Times New Roman" w:hAnsi="Times New Roman" w:cs="Times New Roman"/>
          <w:sz w:val="24"/>
          <w:szCs w:val="24"/>
        </w:rPr>
        <w:t xml:space="preserve"> it </w:t>
      </w:r>
      <w:r w:rsidR="004D48A4" w:rsidRPr="00E22FFA">
        <w:rPr>
          <w:rFonts w:ascii="Times New Roman" w:hAnsi="Times New Roman" w:cs="Times New Roman"/>
          <w:sz w:val="24"/>
          <w:szCs w:val="24"/>
        </w:rPr>
        <w:t xml:space="preserve">could in fact remediate the unwarranted loopholes caused by </w:t>
      </w:r>
      <w:r w:rsidR="00E504C1" w:rsidRPr="00E22FFA">
        <w:rPr>
          <w:rFonts w:ascii="Times New Roman" w:hAnsi="Times New Roman" w:cs="Times New Roman"/>
          <w:sz w:val="24"/>
          <w:szCs w:val="24"/>
        </w:rPr>
        <w:t>technological innovation when combined with the problematic test of</w:t>
      </w:r>
      <w:r w:rsidR="004D48A4" w:rsidRPr="00E22FFA">
        <w:rPr>
          <w:rFonts w:ascii="Times New Roman" w:hAnsi="Times New Roman" w:cs="Times New Roman"/>
          <w:sz w:val="24"/>
          <w:szCs w:val="24"/>
        </w:rPr>
        <w:t xml:space="preserve"> dishonesty</w:t>
      </w:r>
      <w:r w:rsidR="00E504C1" w:rsidRPr="00E22FFA">
        <w:rPr>
          <w:rFonts w:ascii="Times New Roman" w:hAnsi="Times New Roman" w:cs="Times New Roman"/>
          <w:sz w:val="24"/>
          <w:szCs w:val="24"/>
        </w:rPr>
        <w:t xml:space="preserve"> in English Law</w:t>
      </w:r>
      <w:r w:rsidR="004D48A4" w:rsidRPr="00E22FFA">
        <w:rPr>
          <w:rFonts w:ascii="Times New Roman" w:hAnsi="Times New Roman" w:cs="Times New Roman"/>
          <w:sz w:val="24"/>
          <w:szCs w:val="24"/>
        </w:rPr>
        <w:t>,</w:t>
      </w:r>
      <w:r w:rsidR="004D48A4" w:rsidRPr="00E22FFA">
        <w:rPr>
          <w:rFonts w:ascii="Times New Roman" w:hAnsi="Times New Roman" w:cs="Times New Roman"/>
          <w:sz w:val="24"/>
          <w:szCs w:val="24"/>
          <w:vertAlign w:val="superscript"/>
        </w:rPr>
        <w:t xml:space="preserve"> </w:t>
      </w:r>
      <w:r w:rsidR="004D48A4" w:rsidRPr="00E22FFA">
        <w:rPr>
          <w:rFonts w:ascii="Times New Roman" w:hAnsi="Times New Roman" w:cs="Times New Roman"/>
          <w:sz w:val="24"/>
          <w:szCs w:val="24"/>
        </w:rPr>
        <w:t xml:space="preserve">discussed further below. It irrefutably eases convictions because it removes the </w:t>
      </w:r>
      <w:proofErr w:type="spellStart"/>
      <w:r w:rsidR="004D48A4" w:rsidRPr="00E22FFA">
        <w:rPr>
          <w:rFonts w:ascii="Times New Roman" w:hAnsi="Times New Roman" w:cs="Times New Roman"/>
          <w:sz w:val="24"/>
          <w:szCs w:val="24"/>
        </w:rPr>
        <w:t>mens</w:t>
      </w:r>
      <w:proofErr w:type="spellEnd"/>
      <w:r w:rsidR="004D48A4" w:rsidRPr="00E22FFA">
        <w:rPr>
          <w:rFonts w:ascii="Times New Roman" w:hAnsi="Times New Roman" w:cs="Times New Roman"/>
          <w:sz w:val="24"/>
          <w:szCs w:val="24"/>
        </w:rPr>
        <w:t xml:space="preserve"> rea and its drawbacks immediately from the equation, and as such is deemed very effective</w:t>
      </w:r>
      <w:r w:rsidR="009C055A" w:rsidRPr="00E22FFA">
        <w:rPr>
          <w:rFonts w:ascii="Times New Roman" w:hAnsi="Times New Roman" w:cs="Times New Roman"/>
          <w:sz w:val="24"/>
          <w:szCs w:val="24"/>
        </w:rPr>
        <w:t xml:space="preserve"> (Bourton, 20</w:t>
      </w:r>
      <w:r w:rsidR="0008570A" w:rsidRPr="00E22FFA">
        <w:rPr>
          <w:rFonts w:ascii="Times New Roman" w:hAnsi="Times New Roman" w:cs="Times New Roman"/>
          <w:sz w:val="24"/>
          <w:szCs w:val="24"/>
        </w:rPr>
        <w:t>18</w:t>
      </w:r>
      <w:r w:rsidR="009C055A" w:rsidRPr="00E22FFA">
        <w:rPr>
          <w:rFonts w:ascii="Times New Roman" w:hAnsi="Times New Roman" w:cs="Times New Roman"/>
          <w:sz w:val="24"/>
          <w:szCs w:val="24"/>
        </w:rPr>
        <w:t>)</w:t>
      </w:r>
      <w:r w:rsidR="004D48A4" w:rsidRPr="00E22FFA">
        <w:rPr>
          <w:rFonts w:ascii="Times New Roman" w:hAnsi="Times New Roman" w:cs="Times New Roman"/>
          <w:sz w:val="24"/>
          <w:szCs w:val="24"/>
        </w:rPr>
        <w:t>.</w:t>
      </w:r>
      <w:r w:rsidR="00E504C1" w:rsidRPr="00E22FFA">
        <w:rPr>
          <w:rFonts w:ascii="Times New Roman" w:hAnsi="Times New Roman" w:cs="Times New Roman"/>
          <w:sz w:val="24"/>
          <w:szCs w:val="24"/>
        </w:rPr>
        <w:t xml:space="preserve"> However, the offence is limited in scope, applying only to income, assets, or activities</w:t>
      </w:r>
      <w:r w:rsidR="00277591" w:rsidRPr="00E22FFA">
        <w:rPr>
          <w:rFonts w:ascii="Times New Roman" w:hAnsi="Times New Roman" w:cs="Times New Roman"/>
          <w:sz w:val="24"/>
          <w:szCs w:val="24"/>
        </w:rPr>
        <w:t xml:space="preserve"> in excess of the threshold amount, which is currently £25,000 of potential lost tax revenue per year, and which are not reportable under</w:t>
      </w:r>
      <w:r w:rsidR="00E504C1" w:rsidRPr="00E22FFA">
        <w:rPr>
          <w:rFonts w:ascii="Times New Roman" w:hAnsi="Times New Roman" w:cs="Times New Roman"/>
          <w:sz w:val="24"/>
          <w:szCs w:val="24"/>
        </w:rPr>
        <w:t xml:space="preserve"> the CRS</w:t>
      </w:r>
      <w:r w:rsidR="00816063" w:rsidRPr="00E22FFA">
        <w:rPr>
          <w:rFonts w:ascii="Times New Roman" w:hAnsi="Times New Roman" w:cs="Times New Roman"/>
          <w:sz w:val="24"/>
          <w:szCs w:val="24"/>
        </w:rPr>
        <w:t xml:space="preserve"> (Taxes Management Act 1970 (Specified Threshold Amount) Regulations 2017, SI 2017/988)</w:t>
      </w:r>
      <w:r w:rsidR="00E504C1" w:rsidRPr="00E22FFA">
        <w:rPr>
          <w:rFonts w:ascii="Times New Roman" w:hAnsi="Times New Roman" w:cs="Times New Roman"/>
          <w:sz w:val="24"/>
          <w:szCs w:val="24"/>
        </w:rPr>
        <w:t>.</w:t>
      </w:r>
    </w:p>
    <w:p w14:paraId="32EB92EE" w14:textId="77777777" w:rsidR="004D48A4" w:rsidRPr="00E22FFA" w:rsidRDefault="004D48A4"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u w:val="single"/>
        </w:rPr>
        <w:t xml:space="preserve">The IR35 and </w:t>
      </w:r>
      <w:proofErr w:type="spellStart"/>
      <w:r w:rsidRPr="00E22FFA">
        <w:rPr>
          <w:rFonts w:ascii="Times New Roman" w:hAnsi="Times New Roman" w:cs="Times New Roman"/>
          <w:sz w:val="24"/>
          <w:szCs w:val="24"/>
          <w:u w:val="single"/>
        </w:rPr>
        <w:t>Regtech</w:t>
      </w:r>
      <w:proofErr w:type="spellEnd"/>
    </w:p>
    <w:p w14:paraId="1C820B74" w14:textId="55B6CAED" w:rsidR="008763DE" w:rsidRPr="00E22FFA" w:rsidRDefault="00E504C1" w:rsidP="00E22FFA">
      <w:pPr>
        <w:spacing w:after="0" w:line="360" w:lineRule="auto"/>
        <w:jc w:val="both"/>
        <w:rPr>
          <w:rFonts w:ascii="Times New Roman" w:hAnsi="Times New Roman" w:cs="Times New Roman"/>
          <w:sz w:val="24"/>
          <w:szCs w:val="24"/>
        </w:rPr>
      </w:pPr>
      <w:r w:rsidRPr="00E22FFA">
        <w:rPr>
          <w:rFonts w:ascii="Times New Roman" w:hAnsi="Times New Roman" w:cs="Times New Roman"/>
          <w:sz w:val="24"/>
          <w:szCs w:val="24"/>
        </w:rPr>
        <w:lastRenderedPageBreak/>
        <w:t>N</w:t>
      </w:r>
      <w:r w:rsidR="004D48A4" w:rsidRPr="00E22FFA">
        <w:rPr>
          <w:rFonts w:ascii="Times New Roman" w:hAnsi="Times New Roman" w:cs="Times New Roman"/>
          <w:sz w:val="24"/>
          <w:szCs w:val="24"/>
        </w:rPr>
        <w:t>otable reform regarding income tax includes the IR35 rules to off-payroll workers taking effect in April 2021</w:t>
      </w:r>
      <w:r w:rsidR="00816063" w:rsidRPr="00E22FFA">
        <w:rPr>
          <w:rFonts w:ascii="Times New Roman" w:hAnsi="Times New Roman" w:cs="Times New Roman"/>
          <w:sz w:val="24"/>
          <w:szCs w:val="24"/>
        </w:rPr>
        <w:t>,</w:t>
      </w:r>
      <w:r w:rsidR="0009237B" w:rsidRPr="00E22FFA">
        <w:rPr>
          <w:rFonts w:ascii="Times New Roman" w:hAnsi="Times New Roman" w:cs="Times New Roman"/>
          <w:sz w:val="24"/>
          <w:szCs w:val="24"/>
        </w:rPr>
        <w:t xml:space="preserve"> as per</w:t>
      </w:r>
      <w:r w:rsidR="00816063" w:rsidRPr="00E22FFA">
        <w:rPr>
          <w:rFonts w:ascii="Times New Roman" w:hAnsi="Times New Roman" w:cs="Times New Roman"/>
          <w:sz w:val="24"/>
          <w:szCs w:val="24"/>
        </w:rPr>
        <w:t xml:space="preserve"> s.38 of</w:t>
      </w:r>
      <w:r w:rsidR="0009237B" w:rsidRPr="00E22FFA">
        <w:rPr>
          <w:rFonts w:ascii="Times New Roman" w:hAnsi="Times New Roman" w:cs="Times New Roman"/>
          <w:sz w:val="24"/>
          <w:szCs w:val="24"/>
        </w:rPr>
        <w:t xml:space="preserve"> the </w:t>
      </w:r>
      <w:r w:rsidR="00CA3214" w:rsidRPr="00E22FFA">
        <w:rPr>
          <w:rFonts w:ascii="Times New Roman" w:hAnsi="Times New Roman" w:cs="Times New Roman"/>
          <w:sz w:val="24"/>
          <w:szCs w:val="24"/>
        </w:rPr>
        <w:t>Finance Act 2018</w:t>
      </w:r>
      <w:r w:rsidR="00816063" w:rsidRPr="00E22FFA">
        <w:rPr>
          <w:rFonts w:ascii="Times New Roman" w:hAnsi="Times New Roman" w:cs="Times New Roman"/>
          <w:sz w:val="24"/>
          <w:szCs w:val="24"/>
        </w:rPr>
        <w:t xml:space="preserve"> (HMRC 2019c; Groom, 2020)</w:t>
      </w:r>
      <w:r w:rsidR="004D48A4" w:rsidRPr="00E22FFA">
        <w:rPr>
          <w:rFonts w:ascii="Times New Roman" w:hAnsi="Times New Roman" w:cs="Times New Roman"/>
          <w:sz w:val="24"/>
          <w:szCs w:val="24"/>
        </w:rPr>
        <w:t xml:space="preserve">. This has been implemented following individuals evading taxes through self-assessment by claiming to be independent contractors to large companies. The reform thus prescribes that personal service companies be taxed equivalently to the Pay </w:t>
      </w:r>
      <w:proofErr w:type="gramStart"/>
      <w:r w:rsidR="004D48A4" w:rsidRPr="00E22FFA">
        <w:rPr>
          <w:rFonts w:ascii="Times New Roman" w:hAnsi="Times New Roman" w:cs="Times New Roman"/>
          <w:sz w:val="24"/>
          <w:szCs w:val="24"/>
        </w:rPr>
        <w:t>As</w:t>
      </w:r>
      <w:proofErr w:type="gramEnd"/>
      <w:r w:rsidR="004D48A4" w:rsidRPr="00E22FFA">
        <w:rPr>
          <w:rFonts w:ascii="Times New Roman" w:hAnsi="Times New Roman" w:cs="Times New Roman"/>
          <w:sz w:val="24"/>
          <w:szCs w:val="24"/>
        </w:rPr>
        <w:t xml:space="preserve"> You Earn (PAYE) scheme in instances where but for the title of ‘personal service company’, the individual would be an employee of the company rather than a contractor</w:t>
      </w:r>
      <w:r w:rsidR="00816063" w:rsidRPr="00E22FFA">
        <w:rPr>
          <w:rFonts w:ascii="Times New Roman" w:hAnsi="Times New Roman" w:cs="Times New Roman"/>
          <w:sz w:val="24"/>
          <w:szCs w:val="24"/>
        </w:rPr>
        <w:t xml:space="preserve"> (Hyde, Greene, 2020)</w:t>
      </w:r>
      <w:r w:rsidR="004D48A4" w:rsidRPr="00E22FFA">
        <w:rPr>
          <w:rFonts w:ascii="Times New Roman" w:hAnsi="Times New Roman" w:cs="Times New Roman"/>
          <w:sz w:val="24"/>
          <w:szCs w:val="24"/>
        </w:rPr>
        <w:t xml:space="preserve">. This reform aims at shaping the law to put the onus of these individuals on their large corporate employers as opposed to the HMRC. A failure to determine a genuine contractor from an employee through the ‘but for’ test mentioned could lead to such companies being liable for unpaid taxes. This option, as opposed to simply prosecuting corporates through ‘failure to prevent’ offence (explained below) thereby by-passes any escaped liability which could have occurred with the ‘Too Big to Jail’(TBTJ) policy. Instead, no resources are wasted from aiming to prosecute large corporates and the HMRC obtains its tax revenue owed, thereby creating an effective </w:t>
      </w:r>
      <w:r w:rsidR="00B80C7F" w:rsidRPr="00E22FFA">
        <w:rPr>
          <w:rFonts w:ascii="Times New Roman" w:hAnsi="Times New Roman" w:cs="Times New Roman"/>
          <w:sz w:val="24"/>
          <w:szCs w:val="24"/>
        </w:rPr>
        <w:t>tax evasion</w:t>
      </w:r>
      <w:r w:rsidR="004D48A4" w:rsidRPr="00E22FFA">
        <w:rPr>
          <w:rFonts w:ascii="Times New Roman" w:hAnsi="Times New Roman" w:cs="Times New Roman"/>
          <w:sz w:val="24"/>
          <w:szCs w:val="24"/>
        </w:rPr>
        <w:t xml:space="preserve"> prevention structure. </w:t>
      </w:r>
    </w:p>
    <w:p w14:paraId="7AC89386" w14:textId="3A6A0E77" w:rsidR="004D48A4" w:rsidRPr="00E22FFA" w:rsidRDefault="00B80C7F" w:rsidP="00E22FFA">
      <w:pPr>
        <w:spacing w:before="240" w:after="0"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The IR35 rules demonstrate the role of technological innovation in improving tax collection, as </w:t>
      </w:r>
      <w:proofErr w:type="spellStart"/>
      <w:r w:rsidR="004D48A4" w:rsidRPr="00E22FFA">
        <w:rPr>
          <w:rFonts w:ascii="Times New Roman" w:hAnsi="Times New Roman" w:cs="Times New Roman"/>
          <w:sz w:val="24"/>
          <w:szCs w:val="24"/>
        </w:rPr>
        <w:t>RegTech</w:t>
      </w:r>
      <w:proofErr w:type="spellEnd"/>
      <w:r w:rsidR="004D48A4"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will </w:t>
      </w:r>
      <w:r w:rsidR="004D48A4" w:rsidRPr="00E22FFA">
        <w:rPr>
          <w:rFonts w:ascii="Times New Roman" w:hAnsi="Times New Roman" w:cs="Times New Roman"/>
          <w:sz w:val="24"/>
          <w:szCs w:val="24"/>
        </w:rPr>
        <w:t xml:space="preserve">be a prerequisite for most medium and large enterprises </w:t>
      </w:r>
      <w:r w:rsidRPr="00E22FFA">
        <w:rPr>
          <w:rFonts w:ascii="Times New Roman" w:hAnsi="Times New Roman" w:cs="Times New Roman"/>
          <w:sz w:val="24"/>
          <w:szCs w:val="24"/>
        </w:rPr>
        <w:t>to be</w:t>
      </w:r>
      <w:r w:rsidR="004D48A4" w:rsidRPr="00E22FFA">
        <w:rPr>
          <w:rFonts w:ascii="Times New Roman" w:hAnsi="Times New Roman" w:cs="Times New Roman"/>
          <w:sz w:val="24"/>
          <w:szCs w:val="24"/>
        </w:rPr>
        <w:t xml:space="preserve"> equipped to do this task</w:t>
      </w:r>
      <w:r w:rsidR="00816063" w:rsidRPr="00E22FFA">
        <w:rPr>
          <w:rFonts w:ascii="Times New Roman" w:hAnsi="Times New Roman" w:cs="Times New Roman"/>
          <w:sz w:val="24"/>
          <w:szCs w:val="24"/>
        </w:rPr>
        <w:t xml:space="preserve"> (</w:t>
      </w:r>
      <w:proofErr w:type="spellStart"/>
      <w:r w:rsidR="00816063" w:rsidRPr="00E22FFA">
        <w:rPr>
          <w:rFonts w:ascii="Times New Roman" w:hAnsi="Times New Roman" w:cs="Times New Roman"/>
          <w:sz w:val="24"/>
          <w:szCs w:val="24"/>
        </w:rPr>
        <w:t>Barberis</w:t>
      </w:r>
      <w:proofErr w:type="spellEnd"/>
      <w:r w:rsidR="00816063" w:rsidRPr="00E22FFA">
        <w:rPr>
          <w:rFonts w:ascii="Times New Roman" w:hAnsi="Times New Roman" w:cs="Times New Roman"/>
          <w:sz w:val="24"/>
          <w:szCs w:val="24"/>
        </w:rPr>
        <w:t xml:space="preserve">, </w:t>
      </w:r>
      <w:proofErr w:type="spellStart"/>
      <w:r w:rsidR="00816063" w:rsidRPr="00E22FFA">
        <w:rPr>
          <w:rFonts w:ascii="Times New Roman" w:hAnsi="Times New Roman" w:cs="Times New Roman"/>
          <w:sz w:val="24"/>
          <w:szCs w:val="24"/>
        </w:rPr>
        <w:t>Arner</w:t>
      </w:r>
      <w:proofErr w:type="spellEnd"/>
      <w:r w:rsidR="00816063" w:rsidRPr="00E22FFA">
        <w:rPr>
          <w:rFonts w:ascii="Times New Roman" w:hAnsi="Times New Roman" w:cs="Times New Roman"/>
          <w:sz w:val="24"/>
          <w:szCs w:val="24"/>
        </w:rPr>
        <w:t>, Buckley, 2019; Deloitte, 2020)</w:t>
      </w:r>
      <w:r w:rsidR="004D48A4" w:rsidRPr="00E22FFA">
        <w:rPr>
          <w:rFonts w:ascii="Times New Roman" w:hAnsi="Times New Roman" w:cs="Times New Roman"/>
          <w:sz w:val="24"/>
          <w:szCs w:val="24"/>
        </w:rPr>
        <w:t xml:space="preserve">. This leads to the encouragement of rigid tax risk assessment and compliance, and even engages companies’ inclinations towards </w:t>
      </w:r>
      <w:r w:rsidRPr="00E22FFA">
        <w:rPr>
          <w:rFonts w:ascii="Times New Roman" w:hAnsi="Times New Roman" w:cs="Times New Roman"/>
          <w:sz w:val="24"/>
          <w:szCs w:val="24"/>
        </w:rPr>
        <w:t>corporate social</w:t>
      </w:r>
      <w:r w:rsidR="007646B1" w:rsidRPr="00E22FFA">
        <w:rPr>
          <w:rFonts w:ascii="Times New Roman" w:hAnsi="Times New Roman" w:cs="Times New Roman"/>
          <w:sz w:val="24"/>
          <w:szCs w:val="24"/>
        </w:rPr>
        <w:t xml:space="preserve"> r</w:t>
      </w:r>
      <w:r w:rsidRPr="00E22FFA">
        <w:rPr>
          <w:rFonts w:ascii="Times New Roman" w:hAnsi="Times New Roman" w:cs="Times New Roman"/>
          <w:sz w:val="24"/>
          <w:szCs w:val="24"/>
        </w:rPr>
        <w:t>esponsibility</w:t>
      </w:r>
      <w:r w:rsidR="004D48A4" w:rsidRPr="00E22FFA">
        <w:rPr>
          <w:rFonts w:ascii="Times New Roman" w:hAnsi="Times New Roman" w:cs="Times New Roman"/>
          <w:sz w:val="24"/>
          <w:szCs w:val="24"/>
        </w:rPr>
        <w:t>, paving the way to reinforcing the latter. Furthermore, it reduces the risk of falsification of documents through technology as the documents are filed through the large corporates. With time, this may transition into a more ‘intrinsic motivation to pay taxes’, also known as tax morale</w:t>
      </w:r>
      <w:r w:rsidRPr="00E22FFA">
        <w:rPr>
          <w:rFonts w:ascii="Times New Roman" w:hAnsi="Times New Roman" w:cs="Times New Roman"/>
          <w:sz w:val="24"/>
          <w:szCs w:val="24"/>
        </w:rPr>
        <w:t>, which is d</w:t>
      </w:r>
      <w:r w:rsidR="004D48A4" w:rsidRPr="00E22FFA">
        <w:rPr>
          <w:rFonts w:ascii="Times New Roman" w:hAnsi="Times New Roman" w:cs="Times New Roman"/>
          <w:sz w:val="24"/>
          <w:szCs w:val="24"/>
        </w:rPr>
        <w:t>eemed to be essential for effective tax administration</w:t>
      </w:r>
      <w:r w:rsidR="00816063" w:rsidRPr="00E22FFA">
        <w:rPr>
          <w:rFonts w:ascii="Times New Roman" w:hAnsi="Times New Roman" w:cs="Times New Roman"/>
          <w:sz w:val="24"/>
          <w:szCs w:val="24"/>
        </w:rPr>
        <w:t xml:space="preserve"> (OECD, 2019; </w:t>
      </w:r>
      <w:proofErr w:type="spellStart"/>
      <w:r w:rsidR="00816063" w:rsidRPr="00E22FFA">
        <w:rPr>
          <w:rFonts w:ascii="Times New Roman" w:hAnsi="Times New Roman" w:cs="Times New Roman"/>
          <w:sz w:val="24"/>
          <w:szCs w:val="24"/>
        </w:rPr>
        <w:t>Luttmer</w:t>
      </w:r>
      <w:proofErr w:type="spellEnd"/>
      <w:r w:rsidR="00816063" w:rsidRPr="00E22FFA">
        <w:rPr>
          <w:rFonts w:ascii="Times New Roman" w:hAnsi="Times New Roman" w:cs="Times New Roman"/>
          <w:sz w:val="24"/>
          <w:szCs w:val="24"/>
        </w:rPr>
        <w:t>, Singhal, 2014)</w:t>
      </w:r>
      <w:r w:rsidRPr="00E22FFA">
        <w:rPr>
          <w:rFonts w:ascii="Times New Roman" w:hAnsi="Times New Roman" w:cs="Times New Roman"/>
          <w:sz w:val="24"/>
          <w:szCs w:val="24"/>
        </w:rPr>
        <w:t>.</w:t>
      </w:r>
      <w:r w:rsidR="004D48A4" w:rsidRPr="00E22FFA">
        <w:rPr>
          <w:rFonts w:ascii="Times New Roman" w:hAnsi="Times New Roman" w:cs="Times New Roman"/>
          <w:sz w:val="24"/>
          <w:szCs w:val="24"/>
        </w:rPr>
        <w:t xml:space="preserve"> </w:t>
      </w:r>
      <w:bookmarkStart w:id="2" w:name="_Toc47047554"/>
    </w:p>
    <w:p w14:paraId="7BD07D4D" w14:textId="73478E70" w:rsidR="004D48A4" w:rsidRPr="00E22FFA" w:rsidRDefault="004D48A4" w:rsidP="00E22FFA">
      <w:pPr>
        <w:spacing w:line="360" w:lineRule="auto"/>
        <w:jc w:val="both"/>
        <w:rPr>
          <w:rFonts w:ascii="Times New Roman" w:hAnsi="Times New Roman" w:cs="Times New Roman"/>
          <w:b/>
          <w:bCs/>
          <w:sz w:val="24"/>
          <w:szCs w:val="24"/>
        </w:rPr>
      </w:pPr>
      <w:bookmarkStart w:id="3" w:name="_Toc47525351"/>
      <w:r w:rsidRPr="00E22FFA">
        <w:rPr>
          <w:rFonts w:ascii="Times New Roman" w:hAnsi="Times New Roman" w:cs="Times New Roman"/>
          <w:b/>
          <w:bCs/>
          <w:sz w:val="24"/>
          <w:szCs w:val="24"/>
        </w:rPr>
        <w:t xml:space="preserve"> </w:t>
      </w:r>
      <w:bookmarkEnd w:id="2"/>
      <w:bookmarkEnd w:id="3"/>
      <w:r w:rsidR="002C5C1B" w:rsidRPr="00E22FFA">
        <w:rPr>
          <w:rFonts w:ascii="Times New Roman" w:hAnsi="Times New Roman" w:cs="Times New Roman"/>
          <w:bCs/>
          <w:sz w:val="24"/>
          <w:szCs w:val="24"/>
          <w:u w:val="single"/>
        </w:rPr>
        <w:t xml:space="preserve">Evasion of VAT and Customs and Excise Duties </w:t>
      </w:r>
    </w:p>
    <w:p w14:paraId="0863FC78" w14:textId="0B04DAA0" w:rsidR="004D48A4"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VAT evasion relates to the act of deliberately not paying VAT on the supply of goods and services, having taken possession of goods from the </w:t>
      </w:r>
      <w:r w:rsidR="008763DE" w:rsidRPr="00E22FFA">
        <w:rPr>
          <w:rFonts w:ascii="Times New Roman" w:hAnsi="Times New Roman" w:cs="Times New Roman"/>
          <w:sz w:val="24"/>
          <w:szCs w:val="24"/>
        </w:rPr>
        <w:t>EU</w:t>
      </w:r>
      <w:r w:rsidRPr="00E22FFA">
        <w:rPr>
          <w:rFonts w:ascii="Times New Roman" w:hAnsi="Times New Roman" w:cs="Times New Roman"/>
          <w:sz w:val="24"/>
          <w:szCs w:val="24"/>
        </w:rPr>
        <w:t xml:space="preserve"> and outside the EU.</w:t>
      </w:r>
      <w:r w:rsidR="00B80C7F" w:rsidRPr="00E22FFA">
        <w:rPr>
          <w:rFonts w:ascii="Times New Roman" w:hAnsi="Times New Roman" w:cs="Times New Roman"/>
          <w:sz w:val="24"/>
          <w:szCs w:val="24"/>
        </w:rPr>
        <w:t xml:space="preserve"> This form of evasion is criminalised under the Value Added Tax Act </w:t>
      </w:r>
      <w:r w:rsidR="00816063" w:rsidRPr="00E22FFA">
        <w:rPr>
          <w:rFonts w:ascii="Times New Roman" w:hAnsi="Times New Roman" w:cs="Times New Roman"/>
          <w:sz w:val="24"/>
          <w:szCs w:val="24"/>
        </w:rPr>
        <w:t xml:space="preserve">(VATA) </w:t>
      </w:r>
      <w:r w:rsidR="00B80C7F" w:rsidRPr="00E22FFA">
        <w:rPr>
          <w:rFonts w:ascii="Times New Roman" w:hAnsi="Times New Roman" w:cs="Times New Roman"/>
          <w:sz w:val="24"/>
          <w:szCs w:val="24"/>
        </w:rPr>
        <w:t>1994, s72(1).</w:t>
      </w:r>
    </w:p>
    <w:p w14:paraId="7087DE84" w14:textId="0F0FAACC" w:rsidR="004D48A4"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Another form of </w:t>
      </w:r>
      <w:r w:rsidR="00B80C7F"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on goods relates to </w:t>
      </w:r>
      <w:r w:rsidR="00B80C7F" w:rsidRPr="00E22FFA">
        <w:rPr>
          <w:rFonts w:ascii="Times New Roman" w:hAnsi="Times New Roman" w:cs="Times New Roman"/>
          <w:sz w:val="24"/>
          <w:szCs w:val="24"/>
        </w:rPr>
        <w:t xml:space="preserve">the evasion of </w:t>
      </w:r>
      <w:r w:rsidRPr="00E22FFA">
        <w:rPr>
          <w:rFonts w:ascii="Times New Roman" w:hAnsi="Times New Roman" w:cs="Times New Roman"/>
          <w:sz w:val="24"/>
          <w:szCs w:val="24"/>
        </w:rPr>
        <w:t>Customs and Excise</w:t>
      </w:r>
      <w:r w:rsidR="00B80C7F" w:rsidRPr="00E22FFA">
        <w:rPr>
          <w:rFonts w:ascii="Times New Roman" w:hAnsi="Times New Roman" w:cs="Times New Roman"/>
          <w:sz w:val="24"/>
          <w:szCs w:val="24"/>
        </w:rPr>
        <w:t xml:space="preserve"> duties</w:t>
      </w:r>
      <w:r w:rsidR="00816063" w:rsidRPr="00E22FFA">
        <w:rPr>
          <w:rFonts w:ascii="Times New Roman" w:hAnsi="Times New Roman" w:cs="Times New Roman"/>
          <w:sz w:val="24"/>
          <w:szCs w:val="24"/>
        </w:rPr>
        <w:t xml:space="preserve"> under the Customs &amp; Excise Management Act (CEMA) 1979</w:t>
      </w:r>
      <w:r w:rsidRPr="00E22FFA">
        <w:rPr>
          <w:rFonts w:ascii="Times New Roman" w:hAnsi="Times New Roman" w:cs="Times New Roman"/>
          <w:sz w:val="24"/>
          <w:szCs w:val="24"/>
        </w:rPr>
        <w:t xml:space="preserve">. </w:t>
      </w:r>
      <w:r w:rsidR="00816063" w:rsidRPr="00E22FFA">
        <w:rPr>
          <w:rFonts w:ascii="Times New Roman" w:hAnsi="Times New Roman" w:cs="Times New Roman"/>
          <w:sz w:val="24"/>
          <w:szCs w:val="24"/>
        </w:rPr>
        <w:t>s.170(1) provides for</w:t>
      </w:r>
      <w:r w:rsidRPr="00E22FFA">
        <w:rPr>
          <w:rFonts w:ascii="Times New Roman" w:hAnsi="Times New Roman" w:cs="Times New Roman"/>
          <w:sz w:val="24"/>
          <w:szCs w:val="24"/>
        </w:rPr>
        <w:t xml:space="preserve"> offences related to knowingly acquiring or being knowingly concerned in a transaction involving a commodity under the Act, with intent to defraud the public</w:t>
      </w:r>
      <w:r w:rsidR="00B80C7F" w:rsidRPr="00E22FFA">
        <w:rPr>
          <w:rFonts w:ascii="Times New Roman" w:hAnsi="Times New Roman" w:cs="Times New Roman"/>
          <w:sz w:val="24"/>
          <w:szCs w:val="24"/>
        </w:rPr>
        <w:t xml:space="preserve"> of such duties</w:t>
      </w:r>
      <w:r w:rsidRPr="00E22FFA">
        <w:rPr>
          <w:rFonts w:ascii="Times New Roman" w:hAnsi="Times New Roman" w:cs="Times New Roman"/>
          <w:sz w:val="24"/>
          <w:szCs w:val="24"/>
        </w:rPr>
        <w:t xml:space="preserve">. As per </w:t>
      </w:r>
      <w:r w:rsidRPr="00E22FFA">
        <w:rPr>
          <w:rFonts w:ascii="Times New Roman" w:hAnsi="Times New Roman" w:cs="Times New Roman"/>
          <w:i/>
          <w:iCs/>
          <w:sz w:val="24"/>
          <w:szCs w:val="24"/>
        </w:rPr>
        <w:t>R v Neal</w:t>
      </w:r>
      <w:r w:rsidR="00816063" w:rsidRPr="00E22FFA">
        <w:rPr>
          <w:rFonts w:ascii="Times New Roman" w:hAnsi="Times New Roman" w:cs="Times New Roman"/>
          <w:i/>
          <w:iCs/>
          <w:sz w:val="24"/>
          <w:szCs w:val="24"/>
        </w:rPr>
        <w:t xml:space="preserve"> </w:t>
      </w:r>
      <w:r w:rsidR="00816063" w:rsidRPr="00E22FFA">
        <w:rPr>
          <w:rFonts w:ascii="Times New Roman" w:hAnsi="Times New Roman" w:cs="Times New Roman"/>
          <w:iCs/>
          <w:sz w:val="24"/>
          <w:szCs w:val="24"/>
        </w:rPr>
        <w:lastRenderedPageBreak/>
        <w:t>[1983] 77 Cr App R 283 at 287</w:t>
      </w:r>
      <w:r w:rsidRPr="00E22FFA">
        <w:rPr>
          <w:rFonts w:ascii="Times New Roman" w:hAnsi="Times New Roman" w:cs="Times New Roman"/>
          <w:sz w:val="24"/>
          <w:szCs w:val="24"/>
        </w:rPr>
        <w:t xml:space="preserve">, s170(1) CEMA has an exceptionally wide ambit so that it is a ‘catch all provision,’ as it relates to any ‘fraudulent evasion’ or ‘attempt,’ and also implicates anyone ‘knowingly concerned’ </w:t>
      </w:r>
      <w:r w:rsidR="00B80C7F" w:rsidRPr="00E22FFA">
        <w:rPr>
          <w:rFonts w:ascii="Times New Roman" w:hAnsi="Times New Roman" w:cs="Times New Roman"/>
          <w:sz w:val="24"/>
          <w:szCs w:val="24"/>
        </w:rPr>
        <w:t xml:space="preserve">in the evasion, </w:t>
      </w:r>
      <w:r w:rsidRPr="00E22FFA">
        <w:rPr>
          <w:rFonts w:ascii="Times New Roman" w:hAnsi="Times New Roman" w:cs="Times New Roman"/>
          <w:sz w:val="24"/>
          <w:szCs w:val="24"/>
        </w:rPr>
        <w:t xml:space="preserve">thus also serving as </w:t>
      </w:r>
      <w:r w:rsidR="00B80C7F" w:rsidRPr="00E22FFA">
        <w:rPr>
          <w:rFonts w:ascii="Times New Roman" w:hAnsi="Times New Roman" w:cs="Times New Roman"/>
          <w:sz w:val="24"/>
          <w:szCs w:val="24"/>
        </w:rPr>
        <w:t xml:space="preserve">a </w:t>
      </w:r>
      <w:r w:rsidRPr="00E22FFA">
        <w:rPr>
          <w:rFonts w:ascii="Times New Roman" w:hAnsi="Times New Roman" w:cs="Times New Roman"/>
          <w:sz w:val="24"/>
          <w:szCs w:val="24"/>
        </w:rPr>
        <w:t>coercing mechanism to prevent individuals</w:t>
      </w:r>
      <w:r w:rsidR="00B80C7F" w:rsidRPr="00E22FFA">
        <w:rPr>
          <w:rFonts w:ascii="Times New Roman" w:hAnsi="Times New Roman" w:cs="Times New Roman"/>
          <w:sz w:val="24"/>
          <w:szCs w:val="24"/>
        </w:rPr>
        <w:t xml:space="preserve"> from even</w:t>
      </w:r>
      <w:r w:rsidRPr="00E22FFA">
        <w:rPr>
          <w:rFonts w:ascii="Times New Roman" w:hAnsi="Times New Roman" w:cs="Times New Roman"/>
          <w:sz w:val="24"/>
          <w:szCs w:val="24"/>
        </w:rPr>
        <w:t xml:space="preserve"> </w:t>
      </w:r>
      <w:r w:rsidR="00B80C7F" w:rsidRPr="00E22FFA">
        <w:rPr>
          <w:rFonts w:ascii="Times New Roman" w:hAnsi="Times New Roman" w:cs="Times New Roman"/>
          <w:sz w:val="24"/>
          <w:szCs w:val="24"/>
        </w:rPr>
        <w:t xml:space="preserve">attempting or facilitating such an offence. </w:t>
      </w:r>
    </w:p>
    <w:p w14:paraId="277066AA" w14:textId="259996DD" w:rsidR="004D48A4" w:rsidRPr="00E22FFA" w:rsidRDefault="004D48A4" w:rsidP="00E22FFA">
      <w:pPr>
        <w:spacing w:line="360" w:lineRule="auto"/>
        <w:jc w:val="both"/>
        <w:rPr>
          <w:rFonts w:ascii="Times New Roman" w:hAnsi="Times New Roman" w:cs="Times New Roman"/>
          <w:b/>
          <w:bCs/>
          <w:sz w:val="24"/>
          <w:szCs w:val="24"/>
          <w:u w:val="single"/>
        </w:rPr>
      </w:pPr>
      <w:bookmarkStart w:id="4" w:name="_Toc47047555"/>
      <w:bookmarkStart w:id="5" w:name="_Toc47525352"/>
      <w:r w:rsidRPr="00E22FFA">
        <w:rPr>
          <w:rFonts w:ascii="Times New Roman" w:hAnsi="Times New Roman" w:cs="Times New Roman"/>
          <w:bCs/>
          <w:sz w:val="24"/>
          <w:szCs w:val="24"/>
          <w:u w:val="single"/>
        </w:rPr>
        <w:t xml:space="preserve">Providing </w:t>
      </w:r>
      <w:r w:rsidR="007646B1" w:rsidRPr="00E22FFA">
        <w:rPr>
          <w:rFonts w:ascii="Times New Roman" w:hAnsi="Times New Roman" w:cs="Times New Roman"/>
          <w:bCs/>
          <w:sz w:val="24"/>
          <w:szCs w:val="24"/>
          <w:u w:val="single"/>
        </w:rPr>
        <w:t>F</w:t>
      </w:r>
      <w:r w:rsidRPr="00E22FFA">
        <w:rPr>
          <w:rFonts w:ascii="Times New Roman" w:hAnsi="Times New Roman" w:cs="Times New Roman"/>
          <w:bCs/>
          <w:sz w:val="24"/>
          <w:szCs w:val="24"/>
          <w:u w:val="single"/>
        </w:rPr>
        <w:t xml:space="preserve">alse </w:t>
      </w:r>
      <w:r w:rsidR="007646B1" w:rsidRPr="00E22FFA">
        <w:rPr>
          <w:rFonts w:ascii="Times New Roman" w:hAnsi="Times New Roman" w:cs="Times New Roman"/>
          <w:bCs/>
          <w:sz w:val="24"/>
          <w:szCs w:val="24"/>
          <w:u w:val="single"/>
        </w:rPr>
        <w:t>D</w:t>
      </w:r>
      <w:r w:rsidRPr="00E22FFA">
        <w:rPr>
          <w:rFonts w:ascii="Times New Roman" w:hAnsi="Times New Roman" w:cs="Times New Roman"/>
          <w:bCs/>
          <w:sz w:val="24"/>
          <w:szCs w:val="24"/>
          <w:u w:val="single"/>
        </w:rPr>
        <w:t xml:space="preserve">ocuments and </w:t>
      </w:r>
      <w:r w:rsidR="007646B1" w:rsidRPr="00E22FFA">
        <w:rPr>
          <w:rFonts w:ascii="Times New Roman" w:hAnsi="Times New Roman" w:cs="Times New Roman"/>
          <w:bCs/>
          <w:sz w:val="24"/>
          <w:szCs w:val="24"/>
          <w:u w:val="single"/>
        </w:rPr>
        <w:t>I</w:t>
      </w:r>
      <w:r w:rsidRPr="00E22FFA">
        <w:rPr>
          <w:rFonts w:ascii="Times New Roman" w:hAnsi="Times New Roman" w:cs="Times New Roman"/>
          <w:bCs/>
          <w:sz w:val="24"/>
          <w:szCs w:val="24"/>
          <w:u w:val="single"/>
        </w:rPr>
        <w:t>nformation to HMRC</w:t>
      </w:r>
      <w:bookmarkEnd w:id="4"/>
      <w:bookmarkEnd w:id="5"/>
      <w:r w:rsidR="001722A7" w:rsidRPr="00E22FFA">
        <w:rPr>
          <w:rFonts w:ascii="Times New Roman" w:hAnsi="Times New Roman" w:cs="Times New Roman"/>
          <w:bCs/>
          <w:sz w:val="24"/>
          <w:szCs w:val="24"/>
          <w:u w:val="single"/>
        </w:rPr>
        <w:softHyphen/>
      </w:r>
    </w:p>
    <w:p w14:paraId="373604C3" w14:textId="23EF2AFE" w:rsidR="004D48A4" w:rsidRPr="00E22FFA" w:rsidRDefault="004D48A4" w:rsidP="00E22FFA">
      <w:pPr>
        <w:spacing w:line="360" w:lineRule="auto"/>
        <w:jc w:val="both"/>
        <w:rPr>
          <w:rFonts w:ascii="Times New Roman" w:hAnsi="Times New Roman" w:cs="Times New Roman"/>
          <w:iCs/>
          <w:sz w:val="24"/>
          <w:szCs w:val="24"/>
        </w:rPr>
      </w:pPr>
      <w:r w:rsidRPr="00E22FFA">
        <w:rPr>
          <w:rFonts w:ascii="Times New Roman" w:hAnsi="Times New Roman" w:cs="Times New Roman"/>
          <w:sz w:val="24"/>
          <w:szCs w:val="24"/>
        </w:rPr>
        <w:t>Th</w:t>
      </w:r>
      <w:r w:rsidR="00403FB3" w:rsidRPr="00E22FFA">
        <w:rPr>
          <w:rFonts w:ascii="Times New Roman" w:hAnsi="Times New Roman" w:cs="Times New Roman"/>
          <w:sz w:val="24"/>
          <w:szCs w:val="24"/>
        </w:rPr>
        <w:t>ese</w:t>
      </w:r>
      <w:r w:rsidRPr="00E22FFA">
        <w:rPr>
          <w:rFonts w:ascii="Times New Roman" w:hAnsi="Times New Roman" w:cs="Times New Roman"/>
          <w:sz w:val="24"/>
          <w:szCs w:val="24"/>
        </w:rPr>
        <w:t xml:space="preserve"> offence</w:t>
      </w:r>
      <w:r w:rsidR="00403FB3" w:rsidRPr="00E22FFA">
        <w:rPr>
          <w:rFonts w:ascii="Times New Roman" w:hAnsi="Times New Roman" w:cs="Times New Roman"/>
          <w:sz w:val="24"/>
          <w:szCs w:val="24"/>
        </w:rPr>
        <w:t>s</w:t>
      </w:r>
      <w:r w:rsidR="00B80C7F"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1722A7" w:rsidRPr="00E22FFA">
        <w:rPr>
          <w:rFonts w:ascii="Times New Roman" w:hAnsi="Times New Roman" w:cs="Times New Roman"/>
          <w:sz w:val="24"/>
          <w:szCs w:val="24"/>
        </w:rPr>
        <w:t>contained in CEMA 1979, s.167(1)</w:t>
      </w:r>
      <w:r w:rsidR="00403FB3" w:rsidRPr="00E22FFA">
        <w:rPr>
          <w:rFonts w:ascii="Times New Roman" w:hAnsi="Times New Roman" w:cs="Times New Roman"/>
          <w:sz w:val="24"/>
          <w:szCs w:val="24"/>
        </w:rPr>
        <w:t>, concern making false declarations to HMRC and counterfeiting documents</w:t>
      </w:r>
      <w:r w:rsidRPr="00E22FFA">
        <w:rPr>
          <w:rFonts w:ascii="Times New Roman" w:hAnsi="Times New Roman" w:cs="Times New Roman"/>
          <w:sz w:val="24"/>
          <w:szCs w:val="24"/>
        </w:rPr>
        <w:t xml:space="preserve">. </w:t>
      </w:r>
      <w:r w:rsidR="008B73DE" w:rsidRPr="00E22FFA">
        <w:rPr>
          <w:rFonts w:ascii="Times New Roman" w:hAnsi="Times New Roman" w:cs="Times New Roman"/>
          <w:sz w:val="24"/>
          <w:szCs w:val="24"/>
        </w:rPr>
        <w:t>Technology has inarguably enabled the falsification of documents with hacking, facial ‘deep fakes’ recognition technology</w:t>
      </w:r>
      <w:r w:rsidR="00403FB3" w:rsidRPr="00E22FFA">
        <w:rPr>
          <w:rFonts w:ascii="Times New Roman" w:hAnsi="Times New Roman" w:cs="Times New Roman"/>
          <w:sz w:val="24"/>
          <w:szCs w:val="24"/>
        </w:rPr>
        <w:t xml:space="preserve"> (</w:t>
      </w:r>
      <w:proofErr w:type="spellStart"/>
      <w:r w:rsidR="00403FB3" w:rsidRPr="00E22FFA">
        <w:rPr>
          <w:rFonts w:ascii="Times New Roman" w:hAnsi="Times New Roman" w:cs="Times New Roman"/>
          <w:sz w:val="24"/>
          <w:szCs w:val="24"/>
        </w:rPr>
        <w:t>Hendrikse</w:t>
      </w:r>
      <w:proofErr w:type="spellEnd"/>
      <w:r w:rsidR="00403FB3" w:rsidRPr="00E22FFA">
        <w:rPr>
          <w:rFonts w:ascii="Times New Roman" w:hAnsi="Times New Roman" w:cs="Times New Roman"/>
          <w:sz w:val="24"/>
          <w:szCs w:val="24"/>
        </w:rPr>
        <w:t>, 2020)</w:t>
      </w:r>
      <w:r w:rsidR="008B73DE" w:rsidRPr="00E22FFA">
        <w:rPr>
          <w:rFonts w:ascii="Times New Roman" w:hAnsi="Times New Roman" w:cs="Times New Roman"/>
          <w:sz w:val="24"/>
          <w:szCs w:val="24"/>
        </w:rPr>
        <w:t xml:space="preserve">. The simple falsification of documents is becoming more widespread, making this offence particularly useful in the fight against tax evasion. </w:t>
      </w:r>
      <w:r w:rsidR="00B80C7F" w:rsidRPr="00E22FFA">
        <w:rPr>
          <w:rFonts w:ascii="Times New Roman" w:hAnsi="Times New Roman" w:cs="Times New Roman"/>
          <w:iCs/>
          <w:sz w:val="24"/>
          <w:szCs w:val="24"/>
        </w:rPr>
        <w:t>For both offences, the prosecution must prove</w:t>
      </w:r>
      <w:r w:rsidRPr="00E22FFA">
        <w:rPr>
          <w:rFonts w:ascii="Times New Roman" w:hAnsi="Times New Roman" w:cs="Times New Roman"/>
          <w:iCs/>
          <w:sz w:val="24"/>
          <w:szCs w:val="24"/>
        </w:rPr>
        <w:t xml:space="preserve"> that the documents were not authentic in a ‘material particular.’ As per </w:t>
      </w:r>
      <w:r w:rsidRPr="00E22FFA">
        <w:rPr>
          <w:rFonts w:ascii="Times New Roman" w:hAnsi="Times New Roman" w:cs="Times New Roman"/>
          <w:i/>
          <w:sz w:val="24"/>
          <w:szCs w:val="24"/>
        </w:rPr>
        <w:t>R v Cross</w:t>
      </w:r>
      <w:r w:rsidR="00403FB3" w:rsidRPr="00E22FFA">
        <w:rPr>
          <w:rFonts w:ascii="Times New Roman" w:hAnsi="Times New Roman" w:cs="Times New Roman"/>
          <w:i/>
          <w:sz w:val="24"/>
          <w:szCs w:val="24"/>
        </w:rPr>
        <w:t xml:space="preserve"> </w:t>
      </w:r>
      <w:r w:rsidR="00403FB3" w:rsidRPr="00E22FFA">
        <w:rPr>
          <w:rFonts w:ascii="Times New Roman" w:hAnsi="Times New Roman" w:cs="Times New Roman"/>
          <w:sz w:val="24"/>
          <w:szCs w:val="24"/>
        </w:rPr>
        <w:t>[1987] Crim LR 43</w:t>
      </w:r>
      <w:r w:rsidRPr="00E22FFA">
        <w:rPr>
          <w:rFonts w:ascii="Times New Roman" w:hAnsi="Times New Roman" w:cs="Times New Roman"/>
          <w:sz w:val="24"/>
          <w:szCs w:val="24"/>
        </w:rPr>
        <w:t>,</w:t>
      </w:r>
      <w:r w:rsidRPr="00E22FFA">
        <w:rPr>
          <w:rFonts w:ascii="Times New Roman" w:hAnsi="Times New Roman" w:cs="Times New Roman"/>
          <w:i/>
          <w:sz w:val="24"/>
          <w:szCs w:val="24"/>
        </w:rPr>
        <w:t xml:space="preserve"> </w:t>
      </w:r>
      <w:r w:rsidRPr="00E22FFA">
        <w:rPr>
          <w:rFonts w:ascii="Times New Roman" w:hAnsi="Times New Roman" w:cs="Times New Roman"/>
          <w:iCs/>
          <w:sz w:val="24"/>
          <w:szCs w:val="24"/>
        </w:rPr>
        <w:t xml:space="preserve">this is up to the judge to establish rather than the jury. This is particularly effective to </w:t>
      </w:r>
      <w:r w:rsidR="00B80C7F" w:rsidRPr="00E22FFA">
        <w:rPr>
          <w:rFonts w:ascii="Times New Roman" w:hAnsi="Times New Roman" w:cs="Times New Roman"/>
          <w:iCs/>
          <w:sz w:val="24"/>
          <w:szCs w:val="24"/>
        </w:rPr>
        <w:t xml:space="preserve">tax evasion </w:t>
      </w:r>
      <w:r w:rsidRPr="00E22FFA">
        <w:rPr>
          <w:rFonts w:ascii="Times New Roman" w:hAnsi="Times New Roman" w:cs="Times New Roman"/>
          <w:iCs/>
          <w:sz w:val="24"/>
          <w:szCs w:val="24"/>
        </w:rPr>
        <w:t xml:space="preserve">prevention in situations where establishing the </w:t>
      </w:r>
      <w:r w:rsidR="00B80C7F" w:rsidRPr="00E22FFA">
        <w:rPr>
          <w:rFonts w:ascii="Times New Roman" w:hAnsi="Times New Roman" w:cs="Times New Roman"/>
          <w:iCs/>
          <w:sz w:val="24"/>
          <w:szCs w:val="24"/>
        </w:rPr>
        <w:t xml:space="preserve">factual </w:t>
      </w:r>
      <w:r w:rsidRPr="00E22FFA">
        <w:rPr>
          <w:rFonts w:ascii="Times New Roman" w:hAnsi="Times New Roman" w:cs="Times New Roman"/>
          <w:iCs/>
          <w:sz w:val="24"/>
          <w:szCs w:val="24"/>
        </w:rPr>
        <w:t>context</w:t>
      </w:r>
      <w:r w:rsidR="00B80C7F" w:rsidRPr="00E22FFA">
        <w:rPr>
          <w:rFonts w:ascii="Times New Roman" w:hAnsi="Times New Roman" w:cs="Times New Roman"/>
          <w:iCs/>
          <w:sz w:val="24"/>
          <w:szCs w:val="24"/>
        </w:rPr>
        <w:t xml:space="preserve"> of the offence</w:t>
      </w:r>
      <w:r w:rsidRPr="00E22FFA">
        <w:rPr>
          <w:rFonts w:ascii="Times New Roman" w:hAnsi="Times New Roman" w:cs="Times New Roman"/>
          <w:iCs/>
          <w:sz w:val="24"/>
          <w:szCs w:val="24"/>
        </w:rPr>
        <w:t xml:space="preserve"> is complex</w:t>
      </w:r>
      <w:r w:rsidR="00B80C7F" w:rsidRPr="00E22FFA">
        <w:rPr>
          <w:rFonts w:ascii="Times New Roman" w:hAnsi="Times New Roman" w:cs="Times New Roman"/>
          <w:iCs/>
          <w:sz w:val="24"/>
          <w:szCs w:val="24"/>
        </w:rPr>
        <w:t xml:space="preserve">. Technological innovation </w:t>
      </w:r>
      <w:r w:rsidRPr="00E22FFA">
        <w:rPr>
          <w:rFonts w:ascii="Times New Roman" w:hAnsi="Times New Roman" w:cs="Times New Roman"/>
          <w:iCs/>
          <w:sz w:val="24"/>
          <w:szCs w:val="24"/>
        </w:rPr>
        <w:t>complicates situational facts, thereby requiring the determination of the law and the capacity to innovate which the judge can more effectively provide</w:t>
      </w:r>
      <w:r w:rsidR="00403FB3" w:rsidRPr="00E22FFA">
        <w:rPr>
          <w:rFonts w:ascii="Times New Roman" w:hAnsi="Times New Roman" w:cs="Times New Roman"/>
          <w:iCs/>
          <w:sz w:val="24"/>
          <w:szCs w:val="24"/>
        </w:rPr>
        <w:t xml:space="preserve"> (Dari-</w:t>
      </w:r>
      <w:proofErr w:type="spellStart"/>
      <w:r w:rsidR="00403FB3" w:rsidRPr="00E22FFA">
        <w:rPr>
          <w:rFonts w:ascii="Times New Roman" w:hAnsi="Times New Roman" w:cs="Times New Roman"/>
          <w:iCs/>
          <w:sz w:val="24"/>
          <w:szCs w:val="24"/>
        </w:rPr>
        <w:t>Mattiaccia</w:t>
      </w:r>
      <w:proofErr w:type="spellEnd"/>
      <w:r w:rsidR="00403FB3" w:rsidRPr="00E22FFA">
        <w:rPr>
          <w:rFonts w:ascii="Times New Roman" w:hAnsi="Times New Roman" w:cs="Times New Roman"/>
          <w:iCs/>
          <w:sz w:val="24"/>
          <w:szCs w:val="24"/>
        </w:rPr>
        <w:t xml:space="preserve">, B </w:t>
      </w:r>
      <w:proofErr w:type="spellStart"/>
      <w:r w:rsidR="00403FB3" w:rsidRPr="00E22FFA">
        <w:rPr>
          <w:rFonts w:ascii="Times New Roman" w:hAnsi="Times New Roman" w:cs="Times New Roman"/>
          <w:iCs/>
          <w:sz w:val="24"/>
          <w:szCs w:val="24"/>
        </w:rPr>
        <w:t>Deffains</w:t>
      </w:r>
      <w:proofErr w:type="spellEnd"/>
      <w:r w:rsidR="00403FB3" w:rsidRPr="00E22FFA">
        <w:rPr>
          <w:rFonts w:ascii="Times New Roman" w:hAnsi="Times New Roman" w:cs="Times New Roman"/>
          <w:iCs/>
          <w:sz w:val="24"/>
          <w:szCs w:val="24"/>
        </w:rPr>
        <w:t>, B Lovat, 2011)</w:t>
      </w:r>
      <w:r w:rsidRPr="00E22FFA">
        <w:rPr>
          <w:rFonts w:ascii="Times New Roman" w:hAnsi="Times New Roman" w:cs="Times New Roman"/>
          <w:iCs/>
          <w:sz w:val="24"/>
          <w:szCs w:val="24"/>
        </w:rPr>
        <w:t>. Knowledge or recklessness as to whether the information is true is essential for this offence</w:t>
      </w:r>
      <w:r w:rsidR="00403FB3" w:rsidRPr="00E22FFA">
        <w:rPr>
          <w:rFonts w:ascii="Times New Roman" w:hAnsi="Times New Roman" w:cs="Times New Roman"/>
          <w:iCs/>
          <w:sz w:val="24"/>
          <w:szCs w:val="24"/>
        </w:rPr>
        <w:t xml:space="preserve">, see </w:t>
      </w:r>
      <w:r w:rsidR="00403FB3" w:rsidRPr="00E22FFA">
        <w:rPr>
          <w:rFonts w:ascii="Times New Roman" w:hAnsi="Times New Roman" w:cs="Times New Roman"/>
          <w:i/>
          <w:iCs/>
          <w:sz w:val="24"/>
          <w:szCs w:val="24"/>
        </w:rPr>
        <w:t>R v G and another</w:t>
      </w:r>
      <w:r w:rsidR="00403FB3" w:rsidRPr="00E22FFA">
        <w:rPr>
          <w:rFonts w:ascii="Times New Roman" w:hAnsi="Times New Roman" w:cs="Times New Roman"/>
          <w:iCs/>
          <w:sz w:val="24"/>
          <w:szCs w:val="24"/>
        </w:rPr>
        <w:t xml:space="preserve"> [2003] UKHL 50</w:t>
      </w:r>
      <w:r w:rsidRPr="00E22FFA">
        <w:rPr>
          <w:rFonts w:ascii="Times New Roman" w:hAnsi="Times New Roman" w:cs="Times New Roman"/>
          <w:iCs/>
          <w:sz w:val="24"/>
          <w:szCs w:val="24"/>
        </w:rPr>
        <w:t xml:space="preserve">. As per </w:t>
      </w:r>
      <w:r w:rsidRPr="00E22FFA">
        <w:rPr>
          <w:rFonts w:ascii="Times New Roman" w:hAnsi="Times New Roman" w:cs="Times New Roman"/>
          <w:i/>
          <w:sz w:val="24"/>
          <w:szCs w:val="24"/>
        </w:rPr>
        <w:t>Page</w:t>
      </w:r>
      <w:r w:rsidR="00403FB3" w:rsidRPr="00E22FFA">
        <w:rPr>
          <w:rFonts w:ascii="Times New Roman" w:hAnsi="Times New Roman" w:cs="Times New Roman"/>
          <w:i/>
          <w:sz w:val="24"/>
          <w:szCs w:val="24"/>
        </w:rPr>
        <w:t xml:space="preserve"> </w:t>
      </w:r>
      <w:r w:rsidR="00403FB3" w:rsidRPr="00E22FFA">
        <w:rPr>
          <w:rFonts w:ascii="Times New Roman" w:hAnsi="Times New Roman" w:cs="Times New Roman"/>
          <w:sz w:val="24"/>
          <w:szCs w:val="24"/>
        </w:rPr>
        <w:t>[1996] Crim LR 821</w:t>
      </w:r>
      <w:r w:rsidRPr="00E22FFA">
        <w:rPr>
          <w:rFonts w:ascii="Times New Roman" w:hAnsi="Times New Roman" w:cs="Times New Roman"/>
          <w:iCs/>
          <w:sz w:val="24"/>
          <w:szCs w:val="24"/>
        </w:rPr>
        <w:t xml:space="preserve">, a high level of negligence could suffice. This is particularly relevant to cases of </w:t>
      </w:r>
      <w:r w:rsidR="008B73DE" w:rsidRPr="00E22FFA">
        <w:rPr>
          <w:rFonts w:ascii="Times New Roman" w:hAnsi="Times New Roman" w:cs="Times New Roman"/>
          <w:iCs/>
          <w:sz w:val="24"/>
          <w:szCs w:val="24"/>
        </w:rPr>
        <w:t>technological innovation</w:t>
      </w:r>
      <w:r w:rsidRPr="00E22FFA">
        <w:rPr>
          <w:rFonts w:ascii="Times New Roman" w:hAnsi="Times New Roman" w:cs="Times New Roman"/>
          <w:iCs/>
          <w:sz w:val="24"/>
          <w:szCs w:val="24"/>
        </w:rPr>
        <w:t xml:space="preserve">, since individuals cannot necessarily be acquitted </w:t>
      </w:r>
      <w:r w:rsidR="007646B1" w:rsidRPr="00E22FFA">
        <w:rPr>
          <w:rFonts w:ascii="Times New Roman" w:hAnsi="Times New Roman" w:cs="Times New Roman"/>
          <w:iCs/>
          <w:sz w:val="24"/>
          <w:szCs w:val="24"/>
        </w:rPr>
        <w:t xml:space="preserve">for </w:t>
      </w:r>
      <w:r w:rsidRPr="00E22FFA">
        <w:rPr>
          <w:rFonts w:ascii="Times New Roman" w:hAnsi="Times New Roman" w:cs="Times New Roman"/>
          <w:iCs/>
          <w:sz w:val="24"/>
          <w:szCs w:val="24"/>
        </w:rPr>
        <w:t>wilful blindness, but instead, must have taken appropriate measures for this to occur.</w:t>
      </w:r>
      <w:bookmarkStart w:id="6" w:name="_Toc47047556"/>
      <w:r w:rsidR="00C94145" w:rsidRPr="00E22FFA">
        <w:rPr>
          <w:rFonts w:ascii="Times New Roman" w:hAnsi="Times New Roman" w:cs="Times New Roman"/>
          <w:iCs/>
          <w:sz w:val="24"/>
          <w:szCs w:val="24"/>
        </w:rPr>
        <w:t xml:space="preserve"> </w:t>
      </w:r>
    </w:p>
    <w:p w14:paraId="2E617D9D" w14:textId="4F438B43" w:rsidR="004D48A4" w:rsidRPr="00E22FFA" w:rsidRDefault="004D48A4" w:rsidP="00E22FFA">
      <w:pPr>
        <w:spacing w:line="360" w:lineRule="auto"/>
        <w:jc w:val="both"/>
        <w:rPr>
          <w:rFonts w:ascii="Times New Roman" w:hAnsi="Times New Roman" w:cs="Times New Roman"/>
          <w:b/>
          <w:bCs/>
          <w:sz w:val="24"/>
          <w:szCs w:val="24"/>
          <w:u w:val="single"/>
        </w:rPr>
      </w:pPr>
      <w:bookmarkStart w:id="7" w:name="_Toc47525353"/>
      <w:r w:rsidRPr="00E22FFA">
        <w:rPr>
          <w:rFonts w:ascii="Times New Roman" w:hAnsi="Times New Roman" w:cs="Times New Roman"/>
          <w:bCs/>
          <w:sz w:val="24"/>
          <w:szCs w:val="24"/>
          <w:u w:val="single"/>
        </w:rPr>
        <w:t xml:space="preserve">The </w:t>
      </w:r>
      <w:r w:rsidR="007646B1" w:rsidRPr="00E22FFA">
        <w:rPr>
          <w:rFonts w:ascii="Times New Roman" w:hAnsi="Times New Roman" w:cs="Times New Roman"/>
          <w:bCs/>
          <w:sz w:val="24"/>
          <w:szCs w:val="24"/>
          <w:u w:val="single"/>
        </w:rPr>
        <w:t>C</w:t>
      </w:r>
      <w:r w:rsidRPr="00E22FFA">
        <w:rPr>
          <w:rFonts w:ascii="Times New Roman" w:hAnsi="Times New Roman" w:cs="Times New Roman"/>
          <w:bCs/>
          <w:sz w:val="24"/>
          <w:szCs w:val="24"/>
          <w:u w:val="single"/>
        </w:rPr>
        <w:t xml:space="preserve">orporate </w:t>
      </w:r>
      <w:r w:rsidR="007646B1" w:rsidRPr="00E22FFA">
        <w:rPr>
          <w:rFonts w:ascii="Times New Roman" w:hAnsi="Times New Roman" w:cs="Times New Roman"/>
          <w:bCs/>
          <w:sz w:val="24"/>
          <w:szCs w:val="24"/>
          <w:u w:val="single"/>
        </w:rPr>
        <w:t>O</w:t>
      </w:r>
      <w:r w:rsidRPr="00E22FFA">
        <w:rPr>
          <w:rFonts w:ascii="Times New Roman" w:hAnsi="Times New Roman" w:cs="Times New Roman"/>
          <w:bCs/>
          <w:sz w:val="24"/>
          <w:szCs w:val="24"/>
          <w:u w:val="single"/>
        </w:rPr>
        <w:t xml:space="preserve">ffences of </w:t>
      </w:r>
      <w:r w:rsidR="007646B1" w:rsidRPr="00E22FFA">
        <w:rPr>
          <w:rFonts w:ascii="Times New Roman" w:hAnsi="Times New Roman" w:cs="Times New Roman"/>
          <w:bCs/>
          <w:sz w:val="24"/>
          <w:szCs w:val="24"/>
          <w:u w:val="single"/>
        </w:rPr>
        <w:t>F</w:t>
      </w:r>
      <w:r w:rsidRPr="00E22FFA">
        <w:rPr>
          <w:rFonts w:ascii="Times New Roman" w:hAnsi="Times New Roman" w:cs="Times New Roman"/>
          <w:bCs/>
          <w:sz w:val="24"/>
          <w:szCs w:val="24"/>
          <w:u w:val="single"/>
        </w:rPr>
        <w:t xml:space="preserve">ailure to </w:t>
      </w:r>
      <w:r w:rsidR="007646B1" w:rsidRPr="00E22FFA">
        <w:rPr>
          <w:rFonts w:ascii="Times New Roman" w:hAnsi="Times New Roman" w:cs="Times New Roman"/>
          <w:bCs/>
          <w:sz w:val="24"/>
          <w:szCs w:val="24"/>
          <w:u w:val="single"/>
        </w:rPr>
        <w:t>P</w:t>
      </w:r>
      <w:r w:rsidRPr="00E22FFA">
        <w:rPr>
          <w:rFonts w:ascii="Times New Roman" w:hAnsi="Times New Roman" w:cs="Times New Roman"/>
          <w:bCs/>
          <w:sz w:val="24"/>
          <w:szCs w:val="24"/>
          <w:u w:val="single"/>
        </w:rPr>
        <w:t>revent</w:t>
      </w:r>
      <w:bookmarkEnd w:id="7"/>
      <w:r w:rsidRPr="00E22FFA">
        <w:rPr>
          <w:rFonts w:ascii="Times New Roman" w:hAnsi="Times New Roman" w:cs="Times New Roman"/>
          <w:bCs/>
          <w:sz w:val="24"/>
          <w:szCs w:val="24"/>
          <w:u w:val="single"/>
        </w:rPr>
        <w:t xml:space="preserve"> </w:t>
      </w:r>
      <w:bookmarkEnd w:id="6"/>
      <w:r w:rsidR="007646B1" w:rsidRPr="00E22FFA">
        <w:rPr>
          <w:rFonts w:ascii="Times New Roman" w:hAnsi="Times New Roman" w:cs="Times New Roman"/>
          <w:bCs/>
          <w:sz w:val="24"/>
          <w:szCs w:val="24"/>
          <w:u w:val="single"/>
        </w:rPr>
        <w:t>T</w:t>
      </w:r>
      <w:r w:rsidR="008B73DE" w:rsidRPr="00E22FFA">
        <w:rPr>
          <w:rFonts w:ascii="Times New Roman" w:hAnsi="Times New Roman" w:cs="Times New Roman"/>
          <w:bCs/>
          <w:sz w:val="24"/>
          <w:szCs w:val="24"/>
          <w:u w:val="single"/>
        </w:rPr>
        <w:t xml:space="preserve">ax </w:t>
      </w:r>
      <w:r w:rsidR="007646B1" w:rsidRPr="00E22FFA">
        <w:rPr>
          <w:rFonts w:ascii="Times New Roman" w:hAnsi="Times New Roman" w:cs="Times New Roman"/>
          <w:bCs/>
          <w:sz w:val="24"/>
          <w:szCs w:val="24"/>
          <w:u w:val="single"/>
        </w:rPr>
        <w:t>E</w:t>
      </w:r>
      <w:r w:rsidR="008B73DE" w:rsidRPr="00E22FFA">
        <w:rPr>
          <w:rFonts w:ascii="Times New Roman" w:hAnsi="Times New Roman" w:cs="Times New Roman"/>
          <w:bCs/>
          <w:sz w:val="24"/>
          <w:szCs w:val="24"/>
          <w:u w:val="single"/>
        </w:rPr>
        <w:t>vasion</w:t>
      </w:r>
      <w:r w:rsidR="008B73DE" w:rsidRPr="00E22FFA">
        <w:rPr>
          <w:rFonts w:ascii="Times New Roman" w:hAnsi="Times New Roman" w:cs="Times New Roman"/>
          <w:b/>
          <w:bCs/>
          <w:sz w:val="24"/>
          <w:szCs w:val="24"/>
        </w:rPr>
        <w:t xml:space="preserve"> </w:t>
      </w:r>
    </w:p>
    <w:p w14:paraId="645DBC8C" w14:textId="4B7661A9" w:rsidR="004D48A4"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Part 3 of the Criminal Finances Act 2017 prescribes a partnership or company guilty of a criminal offence if a person employed or otherwise having acted for</w:t>
      </w:r>
      <w:r w:rsidR="008B73DE" w:rsidRPr="00E22FFA">
        <w:rPr>
          <w:rFonts w:ascii="Times New Roman" w:hAnsi="Times New Roman" w:cs="Times New Roman"/>
          <w:sz w:val="24"/>
          <w:szCs w:val="24"/>
        </w:rPr>
        <w:t>,</w:t>
      </w:r>
      <w:r w:rsidRPr="00E22FFA">
        <w:rPr>
          <w:rFonts w:ascii="Times New Roman" w:hAnsi="Times New Roman" w:cs="Times New Roman"/>
          <w:sz w:val="24"/>
          <w:szCs w:val="24"/>
        </w:rPr>
        <w:t xml:space="preserve"> and on behalf of</w:t>
      </w:r>
      <w:r w:rsidR="008B73DE" w:rsidRPr="00E22FFA">
        <w:rPr>
          <w:rFonts w:ascii="Times New Roman" w:hAnsi="Times New Roman" w:cs="Times New Roman"/>
          <w:sz w:val="24"/>
          <w:szCs w:val="24"/>
        </w:rPr>
        <w:t>,</w:t>
      </w:r>
      <w:r w:rsidR="00745974" w:rsidRPr="00E22FFA">
        <w:rPr>
          <w:rFonts w:ascii="Times New Roman" w:hAnsi="Times New Roman" w:cs="Times New Roman"/>
          <w:sz w:val="24"/>
          <w:szCs w:val="24"/>
        </w:rPr>
        <w:t xml:space="preserve"> the company</w:t>
      </w:r>
      <w:r w:rsidRPr="00E22FFA">
        <w:rPr>
          <w:rFonts w:ascii="Times New Roman" w:hAnsi="Times New Roman" w:cs="Times New Roman"/>
          <w:sz w:val="24"/>
          <w:szCs w:val="24"/>
        </w:rPr>
        <w:t xml:space="preserve"> is knowingly concerned </w:t>
      </w:r>
      <w:r w:rsidR="008B73DE" w:rsidRPr="00E22FFA">
        <w:rPr>
          <w:rFonts w:ascii="Times New Roman" w:hAnsi="Times New Roman" w:cs="Times New Roman"/>
          <w:sz w:val="24"/>
          <w:szCs w:val="24"/>
        </w:rPr>
        <w:t>in a tax offence</w:t>
      </w:r>
      <w:r w:rsidRPr="00E22FFA">
        <w:rPr>
          <w:rFonts w:ascii="Times New Roman" w:hAnsi="Times New Roman" w:cs="Times New Roman"/>
          <w:sz w:val="24"/>
          <w:szCs w:val="24"/>
        </w:rPr>
        <w:t xml:space="preserve"> committed in the UK</w:t>
      </w:r>
      <w:r w:rsidR="00403FB3" w:rsidRPr="00E22FFA">
        <w:rPr>
          <w:rFonts w:ascii="Times New Roman" w:hAnsi="Times New Roman" w:cs="Times New Roman"/>
          <w:sz w:val="24"/>
          <w:szCs w:val="24"/>
        </w:rPr>
        <w:t xml:space="preserve">, s.45, </w:t>
      </w:r>
      <w:r w:rsidR="008B73DE" w:rsidRPr="00E22FFA">
        <w:rPr>
          <w:rFonts w:ascii="Times New Roman" w:hAnsi="Times New Roman" w:cs="Times New Roman"/>
          <w:sz w:val="24"/>
          <w:szCs w:val="24"/>
        </w:rPr>
        <w:t xml:space="preserve">or </w:t>
      </w:r>
      <w:r w:rsidRPr="00E22FFA">
        <w:rPr>
          <w:rFonts w:ascii="Times New Roman" w:hAnsi="Times New Roman" w:cs="Times New Roman"/>
          <w:sz w:val="24"/>
          <w:szCs w:val="24"/>
        </w:rPr>
        <w:t>abroad</w:t>
      </w:r>
      <w:r w:rsidR="00403FB3" w:rsidRPr="00E22FFA">
        <w:rPr>
          <w:rFonts w:ascii="Times New Roman" w:hAnsi="Times New Roman" w:cs="Times New Roman"/>
          <w:sz w:val="24"/>
          <w:szCs w:val="24"/>
        </w:rPr>
        <w:t>, s.46</w:t>
      </w:r>
      <w:r w:rsidRPr="00E22FFA">
        <w:rPr>
          <w:rFonts w:ascii="Times New Roman" w:hAnsi="Times New Roman" w:cs="Times New Roman"/>
          <w:sz w:val="24"/>
          <w:szCs w:val="24"/>
        </w:rPr>
        <w:t>. The company is criminally liable if they cannot provide the defence of having taken proportionate measures in cases of suspicious activity. Again, ‘Nelsonian dishonesty’, the act of turning a ‘blind eye’ to behaviour</w:t>
      </w:r>
      <w:r w:rsidR="008B73DE" w:rsidRPr="00E22FFA">
        <w:rPr>
          <w:rFonts w:ascii="Times New Roman" w:hAnsi="Times New Roman" w:cs="Times New Roman"/>
          <w:sz w:val="24"/>
          <w:szCs w:val="24"/>
        </w:rPr>
        <w:t xml:space="preserve"> such as tax evasion</w:t>
      </w:r>
      <w:r w:rsidR="00403FB3" w:rsidRPr="00E22FFA">
        <w:rPr>
          <w:rFonts w:ascii="Times New Roman" w:hAnsi="Times New Roman" w:cs="Times New Roman"/>
          <w:sz w:val="24"/>
          <w:szCs w:val="24"/>
        </w:rPr>
        <w:t>,</w:t>
      </w:r>
      <w:r w:rsidRPr="00E22FFA">
        <w:rPr>
          <w:rFonts w:ascii="Times New Roman" w:hAnsi="Times New Roman" w:cs="Times New Roman"/>
          <w:sz w:val="24"/>
          <w:szCs w:val="24"/>
        </w:rPr>
        <w:t xml:space="preserve"> is not tolerated</w:t>
      </w:r>
      <w:r w:rsidR="00403FB3" w:rsidRPr="00E22FFA">
        <w:rPr>
          <w:rFonts w:ascii="Times New Roman" w:hAnsi="Times New Roman" w:cs="Times New Roman"/>
          <w:sz w:val="24"/>
          <w:szCs w:val="24"/>
        </w:rPr>
        <w:t xml:space="preserve"> (Hyde, Greene, 2020)</w:t>
      </w:r>
      <w:r w:rsidRPr="00E22FFA">
        <w:rPr>
          <w:rFonts w:ascii="Times New Roman" w:hAnsi="Times New Roman" w:cs="Times New Roman"/>
          <w:sz w:val="24"/>
          <w:szCs w:val="24"/>
        </w:rPr>
        <w:t xml:space="preserve">. </w:t>
      </w:r>
      <w:r w:rsidR="00161F88"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This offence has set the tone for </w:t>
      </w:r>
      <w:r w:rsidR="008B73DE"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 by</w:t>
      </w:r>
      <w:r w:rsidR="00161F88" w:rsidRPr="00E22FFA">
        <w:rPr>
          <w:rFonts w:ascii="Times New Roman" w:hAnsi="Times New Roman" w:cs="Times New Roman"/>
          <w:sz w:val="24"/>
          <w:szCs w:val="24"/>
        </w:rPr>
        <w:t xml:space="preserve"> bypassing</w:t>
      </w:r>
      <w:r w:rsidRPr="00E22FFA">
        <w:rPr>
          <w:rFonts w:ascii="Times New Roman" w:hAnsi="Times New Roman" w:cs="Times New Roman"/>
          <w:sz w:val="24"/>
          <w:szCs w:val="24"/>
        </w:rPr>
        <w:t xml:space="preserve"> the identification doctrine</w:t>
      </w:r>
      <w:r w:rsidR="00161F88" w:rsidRPr="00E22FFA">
        <w:rPr>
          <w:rFonts w:ascii="Times New Roman" w:hAnsi="Times New Roman" w:cs="Times New Roman"/>
          <w:sz w:val="24"/>
          <w:szCs w:val="24"/>
        </w:rPr>
        <w:t>, which is used to attribute liability to corporations for criminal offences.</w:t>
      </w:r>
      <w:r w:rsidRPr="00E22FFA">
        <w:rPr>
          <w:rFonts w:ascii="Times New Roman" w:hAnsi="Times New Roman" w:cs="Times New Roman"/>
          <w:sz w:val="24"/>
          <w:szCs w:val="24"/>
        </w:rPr>
        <w:t xml:space="preserve"> </w:t>
      </w:r>
      <w:r w:rsidR="00161F88" w:rsidRPr="00E22FFA">
        <w:rPr>
          <w:rFonts w:ascii="Times New Roman" w:hAnsi="Times New Roman" w:cs="Times New Roman"/>
          <w:sz w:val="24"/>
          <w:szCs w:val="24"/>
        </w:rPr>
        <w:t xml:space="preserve">As per </w:t>
      </w:r>
      <w:r w:rsidR="00161F88" w:rsidRPr="00E22FFA">
        <w:rPr>
          <w:rFonts w:ascii="Times New Roman" w:hAnsi="Times New Roman" w:cs="Times New Roman"/>
          <w:i/>
          <w:sz w:val="24"/>
          <w:szCs w:val="24"/>
        </w:rPr>
        <w:t xml:space="preserve">Tesco Supermarkets Ltd v </w:t>
      </w:r>
      <w:proofErr w:type="spellStart"/>
      <w:r w:rsidR="00161F88" w:rsidRPr="00E22FFA">
        <w:rPr>
          <w:rFonts w:ascii="Times New Roman" w:hAnsi="Times New Roman" w:cs="Times New Roman"/>
          <w:i/>
          <w:sz w:val="24"/>
          <w:szCs w:val="24"/>
        </w:rPr>
        <w:t>Nattrass</w:t>
      </w:r>
      <w:proofErr w:type="spellEnd"/>
      <w:r w:rsidR="000F6C44" w:rsidRPr="00E22FFA">
        <w:rPr>
          <w:rFonts w:ascii="Times New Roman" w:hAnsi="Times New Roman" w:cs="Times New Roman"/>
          <w:i/>
          <w:sz w:val="24"/>
          <w:szCs w:val="24"/>
        </w:rPr>
        <w:t xml:space="preserve"> </w:t>
      </w:r>
      <w:r w:rsidR="000F6C44" w:rsidRPr="00E22FFA">
        <w:rPr>
          <w:rFonts w:ascii="Times New Roman" w:hAnsi="Times New Roman" w:cs="Times New Roman"/>
          <w:sz w:val="24"/>
          <w:szCs w:val="24"/>
        </w:rPr>
        <w:t>[1972] AC 153</w:t>
      </w:r>
      <w:r w:rsidR="00161F88" w:rsidRPr="00E22FFA">
        <w:rPr>
          <w:rFonts w:ascii="Times New Roman" w:hAnsi="Times New Roman" w:cs="Times New Roman"/>
          <w:sz w:val="24"/>
          <w:szCs w:val="24"/>
        </w:rPr>
        <w:t>, t</w:t>
      </w:r>
      <w:r w:rsidRPr="00E22FFA">
        <w:rPr>
          <w:rFonts w:ascii="Times New Roman" w:hAnsi="Times New Roman" w:cs="Times New Roman"/>
          <w:sz w:val="24"/>
          <w:szCs w:val="24"/>
        </w:rPr>
        <w:t>he identification doctrine is described as the process of identifying the natural person(s) acting as the directing will and mind of a company</w:t>
      </w:r>
      <w:r w:rsidR="00745974" w:rsidRPr="00E22FFA">
        <w:rPr>
          <w:rFonts w:ascii="Times New Roman" w:hAnsi="Times New Roman" w:cs="Times New Roman"/>
          <w:sz w:val="24"/>
          <w:szCs w:val="24"/>
        </w:rPr>
        <w:t xml:space="preserve">, </w:t>
      </w:r>
      <w:r w:rsidR="00745974" w:rsidRPr="00E22FFA">
        <w:rPr>
          <w:rFonts w:ascii="Times New Roman" w:hAnsi="Times New Roman" w:cs="Times New Roman"/>
          <w:sz w:val="24"/>
          <w:szCs w:val="24"/>
        </w:rPr>
        <w:lastRenderedPageBreak/>
        <w:t xml:space="preserve">for whose </w:t>
      </w:r>
      <w:proofErr w:type="gramStart"/>
      <w:r w:rsidR="00745974" w:rsidRPr="00E22FFA">
        <w:rPr>
          <w:rFonts w:ascii="Times New Roman" w:hAnsi="Times New Roman" w:cs="Times New Roman"/>
          <w:sz w:val="24"/>
          <w:szCs w:val="24"/>
        </w:rPr>
        <w:t>actions</w:t>
      </w:r>
      <w:proofErr w:type="gramEnd"/>
      <w:r w:rsidR="00745974" w:rsidRPr="00E22FFA">
        <w:rPr>
          <w:rFonts w:ascii="Times New Roman" w:hAnsi="Times New Roman" w:cs="Times New Roman"/>
          <w:sz w:val="24"/>
          <w:szCs w:val="24"/>
        </w:rPr>
        <w:t xml:space="preserve"> liability can be attributed to the company</w:t>
      </w:r>
      <w:r w:rsidR="00156BAC" w:rsidRPr="00E22FFA">
        <w:rPr>
          <w:rFonts w:ascii="Times New Roman" w:hAnsi="Times New Roman" w:cs="Times New Roman"/>
          <w:sz w:val="24"/>
          <w:szCs w:val="24"/>
        </w:rPr>
        <w:t xml:space="preserve"> itself</w:t>
      </w:r>
      <w:r w:rsidR="00745974"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745974" w:rsidRPr="00E22FFA">
        <w:rPr>
          <w:rFonts w:ascii="Times New Roman" w:hAnsi="Times New Roman" w:cs="Times New Roman"/>
          <w:sz w:val="24"/>
          <w:szCs w:val="24"/>
        </w:rPr>
        <w:t>The</w:t>
      </w:r>
      <w:r w:rsidRPr="00E22FFA">
        <w:rPr>
          <w:rFonts w:ascii="Times New Roman" w:hAnsi="Times New Roman" w:cs="Times New Roman"/>
          <w:sz w:val="24"/>
          <w:szCs w:val="24"/>
        </w:rPr>
        <w:t xml:space="preserve"> strict liability offence</w:t>
      </w:r>
      <w:r w:rsidR="00745974" w:rsidRPr="00E22FFA">
        <w:rPr>
          <w:rFonts w:ascii="Times New Roman" w:hAnsi="Times New Roman" w:cs="Times New Roman"/>
          <w:sz w:val="24"/>
          <w:szCs w:val="24"/>
        </w:rPr>
        <w:t>s</w:t>
      </w:r>
      <w:r w:rsidRPr="00E22FFA">
        <w:rPr>
          <w:rFonts w:ascii="Times New Roman" w:hAnsi="Times New Roman" w:cs="Times New Roman"/>
          <w:sz w:val="24"/>
          <w:szCs w:val="24"/>
        </w:rPr>
        <w:t xml:space="preserve"> </w:t>
      </w:r>
      <w:r w:rsidR="00745974" w:rsidRPr="00E22FFA">
        <w:rPr>
          <w:rFonts w:ascii="Times New Roman" w:hAnsi="Times New Roman" w:cs="Times New Roman"/>
          <w:sz w:val="24"/>
          <w:szCs w:val="24"/>
        </w:rPr>
        <w:t>remedy the</w:t>
      </w:r>
      <w:r w:rsidRPr="00E22FFA">
        <w:rPr>
          <w:rFonts w:ascii="Times New Roman" w:hAnsi="Times New Roman" w:cs="Times New Roman"/>
          <w:sz w:val="24"/>
          <w:szCs w:val="24"/>
        </w:rPr>
        <w:t xml:space="preserve"> problems associated with the </w:t>
      </w:r>
      <w:r w:rsidR="00745974" w:rsidRPr="00E22FFA">
        <w:rPr>
          <w:rFonts w:ascii="Times New Roman" w:hAnsi="Times New Roman" w:cs="Times New Roman"/>
          <w:sz w:val="24"/>
          <w:szCs w:val="24"/>
        </w:rPr>
        <w:t>doctrine,</w:t>
      </w:r>
      <w:r w:rsidRPr="00E22FFA">
        <w:rPr>
          <w:rFonts w:ascii="Times New Roman" w:hAnsi="Times New Roman" w:cs="Times New Roman"/>
          <w:sz w:val="24"/>
          <w:szCs w:val="24"/>
        </w:rPr>
        <w:t xml:space="preserve"> </w:t>
      </w:r>
      <w:r w:rsidR="00745974" w:rsidRPr="00E22FFA">
        <w:rPr>
          <w:rFonts w:ascii="Times New Roman" w:hAnsi="Times New Roman" w:cs="Times New Roman"/>
          <w:sz w:val="24"/>
          <w:szCs w:val="24"/>
        </w:rPr>
        <w:t xml:space="preserve">specifically, an inability to </w:t>
      </w:r>
      <w:r w:rsidR="00156BAC" w:rsidRPr="00E22FFA">
        <w:rPr>
          <w:rFonts w:ascii="Times New Roman" w:hAnsi="Times New Roman" w:cs="Times New Roman"/>
          <w:sz w:val="24"/>
          <w:szCs w:val="24"/>
        </w:rPr>
        <w:t>establish the relevant</w:t>
      </w:r>
      <w:r w:rsidR="00745974" w:rsidRPr="00E22FFA">
        <w:rPr>
          <w:rFonts w:ascii="Times New Roman" w:hAnsi="Times New Roman" w:cs="Times New Roman"/>
          <w:sz w:val="24"/>
          <w:szCs w:val="24"/>
        </w:rPr>
        <w:t xml:space="preserve"> </w:t>
      </w:r>
      <w:proofErr w:type="spellStart"/>
      <w:r w:rsidR="00745974" w:rsidRPr="00E22FFA">
        <w:rPr>
          <w:rFonts w:ascii="Times New Roman" w:hAnsi="Times New Roman" w:cs="Times New Roman"/>
          <w:i/>
          <w:sz w:val="24"/>
          <w:szCs w:val="24"/>
        </w:rPr>
        <w:t>mens</w:t>
      </w:r>
      <w:proofErr w:type="spellEnd"/>
      <w:r w:rsidR="00745974" w:rsidRPr="00E22FFA">
        <w:rPr>
          <w:rFonts w:ascii="Times New Roman" w:hAnsi="Times New Roman" w:cs="Times New Roman"/>
          <w:i/>
          <w:sz w:val="24"/>
          <w:szCs w:val="24"/>
        </w:rPr>
        <w:t xml:space="preserve"> rea </w:t>
      </w:r>
      <w:r w:rsidR="00156BAC" w:rsidRPr="00E22FFA">
        <w:rPr>
          <w:rFonts w:ascii="Times New Roman" w:hAnsi="Times New Roman" w:cs="Times New Roman"/>
          <w:sz w:val="24"/>
          <w:szCs w:val="24"/>
        </w:rPr>
        <w:t>on the part of</w:t>
      </w:r>
      <w:r w:rsidRPr="00E22FFA">
        <w:rPr>
          <w:rFonts w:ascii="Times New Roman" w:hAnsi="Times New Roman" w:cs="Times New Roman"/>
          <w:sz w:val="24"/>
          <w:szCs w:val="24"/>
        </w:rPr>
        <w:t xml:space="preserve"> individuals identified as ‘directing minds’</w:t>
      </w:r>
      <w:r w:rsidR="00745974"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745974" w:rsidRPr="00E22FFA">
        <w:rPr>
          <w:rFonts w:ascii="Times New Roman" w:hAnsi="Times New Roman" w:cs="Times New Roman"/>
          <w:sz w:val="24"/>
          <w:szCs w:val="24"/>
        </w:rPr>
        <w:t>often because the</w:t>
      </w:r>
      <w:r w:rsidR="00156BAC" w:rsidRPr="00E22FFA">
        <w:rPr>
          <w:rFonts w:ascii="Times New Roman" w:hAnsi="Times New Roman" w:cs="Times New Roman"/>
          <w:sz w:val="24"/>
          <w:szCs w:val="24"/>
        </w:rPr>
        <w:t xml:space="preserve">se individuals will </w:t>
      </w:r>
      <w:r w:rsidR="00745974" w:rsidRPr="00E22FFA">
        <w:rPr>
          <w:rFonts w:ascii="Times New Roman" w:hAnsi="Times New Roman" w:cs="Times New Roman"/>
          <w:sz w:val="24"/>
          <w:szCs w:val="24"/>
        </w:rPr>
        <w:t>obscure</w:t>
      </w:r>
      <w:r w:rsidRPr="00E22FFA">
        <w:rPr>
          <w:rFonts w:ascii="Times New Roman" w:hAnsi="Times New Roman" w:cs="Times New Roman"/>
          <w:sz w:val="24"/>
          <w:szCs w:val="24"/>
        </w:rPr>
        <w:t xml:space="preserve"> their involvement </w:t>
      </w:r>
      <w:r w:rsidR="00745974" w:rsidRPr="00E22FFA">
        <w:rPr>
          <w:rFonts w:ascii="Times New Roman" w:hAnsi="Times New Roman" w:cs="Times New Roman"/>
          <w:sz w:val="24"/>
          <w:szCs w:val="24"/>
        </w:rPr>
        <w:t xml:space="preserve">in the offence </w:t>
      </w:r>
      <w:r w:rsidRPr="00E22FFA">
        <w:rPr>
          <w:rFonts w:ascii="Times New Roman" w:hAnsi="Times New Roman" w:cs="Times New Roman"/>
          <w:sz w:val="24"/>
          <w:szCs w:val="24"/>
        </w:rPr>
        <w:t xml:space="preserve">by delegating actions to </w:t>
      </w:r>
      <w:r w:rsidR="00156BAC" w:rsidRPr="00E22FFA">
        <w:rPr>
          <w:rFonts w:ascii="Times New Roman" w:hAnsi="Times New Roman" w:cs="Times New Roman"/>
          <w:sz w:val="24"/>
          <w:szCs w:val="24"/>
        </w:rPr>
        <w:t>junior</w:t>
      </w:r>
      <w:r w:rsidRPr="00E22FFA">
        <w:rPr>
          <w:rFonts w:ascii="Times New Roman" w:hAnsi="Times New Roman" w:cs="Times New Roman"/>
          <w:sz w:val="24"/>
          <w:szCs w:val="24"/>
        </w:rPr>
        <w:t xml:space="preserve"> employees and </w:t>
      </w:r>
      <w:r w:rsidR="00156BAC" w:rsidRPr="00E22FFA">
        <w:rPr>
          <w:rFonts w:ascii="Times New Roman" w:hAnsi="Times New Roman" w:cs="Times New Roman"/>
          <w:sz w:val="24"/>
          <w:szCs w:val="24"/>
        </w:rPr>
        <w:t>failing to record</w:t>
      </w:r>
      <w:r w:rsidR="00745974" w:rsidRPr="00E22FFA">
        <w:rPr>
          <w:rFonts w:ascii="Times New Roman" w:hAnsi="Times New Roman" w:cs="Times New Roman"/>
          <w:sz w:val="24"/>
          <w:szCs w:val="24"/>
        </w:rPr>
        <w:t xml:space="preserve"> information</w:t>
      </w:r>
      <w:r w:rsidR="000F6C44" w:rsidRPr="00E22FFA">
        <w:rPr>
          <w:rFonts w:ascii="Times New Roman" w:hAnsi="Times New Roman" w:cs="Times New Roman"/>
          <w:sz w:val="24"/>
          <w:szCs w:val="24"/>
        </w:rPr>
        <w:t xml:space="preserve"> (Ministry of Justice 2017; HMRC 2017)</w:t>
      </w:r>
      <w:r w:rsidRPr="00E22FFA">
        <w:rPr>
          <w:rFonts w:ascii="Times New Roman" w:hAnsi="Times New Roman" w:cs="Times New Roman"/>
          <w:sz w:val="24"/>
          <w:szCs w:val="24"/>
        </w:rPr>
        <w:t>.</w:t>
      </w:r>
      <w:r w:rsidR="000F6C44"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As such, </w:t>
      </w:r>
      <w:r w:rsidR="00161F88" w:rsidRPr="00E22FFA">
        <w:rPr>
          <w:rFonts w:ascii="Times New Roman" w:hAnsi="Times New Roman" w:cs="Times New Roman"/>
          <w:sz w:val="24"/>
          <w:szCs w:val="24"/>
        </w:rPr>
        <w:t xml:space="preserve">the new offences prevent </w:t>
      </w:r>
      <w:r w:rsidRPr="00E22FFA">
        <w:rPr>
          <w:rFonts w:ascii="Times New Roman" w:hAnsi="Times New Roman" w:cs="Times New Roman"/>
          <w:sz w:val="24"/>
          <w:szCs w:val="24"/>
        </w:rPr>
        <w:t>such discrepancies by only requiring the fact that an individual working for or</w:t>
      </w:r>
      <w:r w:rsidR="000F6C44" w:rsidRPr="00E22FFA">
        <w:rPr>
          <w:rFonts w:ascii="Times New Roman" w:hAnsi="Times New Roman" w:cs="Times New Roman"/>
          <w:sz w:val="24"/>
          <w:szCs w:val="24"/>
        </w:rPr>
        <w:t xml:space="preserve"> on</w:t>
      </w:r>
      <w:r w:rsidRPr="00E22FFA">
        <w:rPr>
          <w:rFonts w:ascii="Times New Roman" w:hAnsi="Times New Roman" w:cs="Times New Roman"/>
          <w:sz w:val="24"/>
          <w:szCs w:val="24"/>
        </w:rPr>
        <w:t xml:space="preserve"> behalf of a company facilitated this offence and that the company did not have the reasonable procedures in place to cater to such occurrences. Therefore, this puts the onus on companies to adopt </w:t>
      </w:r>
      <w:r w:rsidR="008B73DE" w:rsidRPr="00E22FFA">
        <w:rPr>
          <w:rFonts w:ascii="Times New Roman" w:hAnsi="Times New Roman" w:cs="Times New Roman"/>
          <w:sz w:val="24"/>
          <w:szCs w:val="24"/>
        </w:rPr>
        <w:t xml:space="preserve">reasonable procedures to prevent the facilitation of tax evasion and thereby act more responsibly. </w:t>
      </w:r>
      <w:r w:rsidRPr="00E22FFA">
        <w:rPr>
          <w:rFonts w:ascii="Times New Roman" w:hAnsi="Times New Roman" w:cs="Times New Roman"/>
          <w:sz w:val="24"/>
          <w:szCs w:val="24"/>
        </w:rPr>
        <w:t xml:space="preserve"> </w:t>
      </w:r>
      <w:r w:rsidR="008B73DE" w:rsidRPr="00E22FFA">
        <w:rPr>
          <w:rFonts w:ascii="Times New Roman" w:hAnsi="Times New Roman" w:cs="Times New Roman"/>
          <w:sz w:val="24"/>
          <w:szCs w:val="24"/>
        </w:rPr>
        <w:t>This in turn should i</w:t>
      </w:r>
      <w:r w:rsidRPr="00E22FFA">
        <w:rPr>
          <w:rFonts w:ascii="Times New Roman" w:hAnsi="Times New Roman" w:cs="Times New Roman"/>
          <w:sz w:val="24"/>
          <w:szCs w:val="24"/>
        </w:rPr>
        <w:t xml:space="preserve">ncrease tax morale, thereby increasing </w:t>
      </w:r>
      <w:r w:rsidR="008B73DE" w:rsidRPr="00E22FFA">
        <w:rPr>
          <w:rFonts w:ascii="Times New Roman" w:hAnsi="Times New Roman" w:cs="Times New Roman"/>
          <w:sz w:val="24"/>
          <w:szCs w:val="24"/>
        </w:rPr>
        <w:t>tax compliance</w:t>
      </w:r>
      <w:r w:rsidRPr="00E22FFA">
        <w:rPr>
          <w:rFonts w:ascii="Times New Roman" w:hAnsi="Times New Roman" w:cs="Times New Roman"/>
          <w:sz w:val="24"/>
          <w:szCs w:val="24"/>
        </w:rPr>
        <w:t xml:space="preserve">. In this way, reforming </w:t>
      </w:r>
      <w:r w:rsidR="008B73DE" w:rsidRPr="00E22FFA">
        <w:rPr>
          <w:rFonts w:ascii="Times New Roman" w:hAnsi="Times New Roman" w:cs="Times New Roman"/>
          <w:sz w:val="24"/>
          <w:szCs w:val="24"/>
        </w:rPr>
        <w:t xml:space="preserve">criminal </w:t>
      </w:r>
      <w:r w:rsidRPr="00E22FFA">
        <w:rPr>
          <w:rFonts w:ascii="Times New Roman" w:hAnsi="Times New Roman" w:cs="Times New Roman"/>
          <w:sz w:val="24"/>
          <w:szCs w:val="24"/>
        </w:rPr>
        <w:t xml:space="preserve">legislation seems fair and proportional to the ever-evolving </w:t>
      </w:r>
      <w:r w:rsidR="008B73DE" w:rsidRPr="00E22FFA">
        <w:rPr>
          <w:rFonts w:ascii="Times New Roman" w:hAnsi="Times New Roman" w:cs="Times New Roman"/>
          <w:sz w:val="24"/>
          <w:szCs w:val="24"/>
        </w:rPr>
        <w:t xml:space="preserve">risks posed by tax evasion and </w:t>
      </w:r>
      <w:r w:rsidRPr="00E22FFA">
        <w:rPr>
          <w:rFonts w:ascii="Times New Roman" w:hAnsi="Times New Roman" w:cs="Times New Roman"/>
          <w:sz w:val="24"/>
          <w:szCs w:val="24"/>
        </w:rPr>
        <w:t xml:space="preserve">prima facie seems not only highly effective, but also socially and economically desirable. </w:t>
      </w:r>
    </w:p>
    <w:p w14:paraId="7B172FFB" w14:textId="725675C1" w:rsidR="004D48A4" w:rsidRPr="00E22FFA" w:rsidRDefault="004D48A4" w:rsidP="00E22FFA">
      <w:pPr>
        <w:spacing w:line="360" w:lineRule="auto"/>
        <w:jc w:val="both"/>
        <w:rPr>
          <w:rFonts w:ascii="Times New Roman" w:hAnsi="Times New Roman" w:cs="Times New Roman"/>
          <w:bCs/>
          <w:sz w:val="24"/>
          <w:szCs w:val="24"/>
          <w:u w:val="single"/>
        </w:rPr>
      </w:pPr>
      <w:bookmarkStart w:id="8" w:name="_Toc47047557"/>
      <w:bookmarkStart w:id="9" w:name="_Toc47525354"/>
      <w:r w:rsidRPr="00E22FFA">
        <w:rPr>
          <w:rFonts w:ascii="Times New Roman" w:hAnsi="Times New Roman" w:cs="Times New Roman"/>
          <w:bCs/>
          <w:sz w:val="24"/>
          <w:szCs w:val="24"/>
          <w:u w:val="single"/>
        </w:rPr>
        <w:t>Common law offence: Cheating the public revenue</w:t>
      </w:r>
      <w:bookmarkEnd w:id="8"/>
      <w:bookmarkEnd w:id="9"/>
      <w:r w:rsidRPr="00E22FFA">
        <w:rPr>
          <w:rFonts w:ascii="Times New Roman" w:hAnsi="Times New Roman" w:cs="Times New Roman"/>
          <w:bCs/>
          <w:sz w:val="24"/>
          <w:szCs w:val="24"/>
          <w:u w:val="single"/>
        </w:rPr>
        <w:t xml:space="preserve"> </w:t>
      </w:r>
    </w:p>
    <w:p w14:paraId="20C2037F" w14:textId="26652E9F" w:rsidR="00161F88"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After cheating was abolished by the Theft Act 1968, it survived partly through ‘cheating the public revenue’</w:t>
      </w:r>
      <w:r w:rsidR="000F6C44" w:rsidRPr="00E22FFA">
        <w:rPr>
          <w:rFonts w:ascii="Times New Roman" w:hAnsi="Times New Roman" w:cs="Times New Roman"/>
          <w:sz w:val="24"/>
          <w:szCs w:val="24"/>
        </w:rPr>
        <w:t xml:space="preserve"> (Ormerod, Laird, 2015),</w:t>
      </w:r>
      <w:r w:rsidRPr="00E22FFA">
        <w:rPr>
          <w:rFonts w:ascii="Times New Roman" w:hAnsi="Times New Roman" w:cs="Times New Roman"/>
          <w:sz w:val="24"/>
          <w:szCs w:val="24"/>
        </w:rPr>
        <w:t xml:space="preserve"> </w:t>
      </w:r>
      <w:r w:rsidR="000F6C44" w:rsidRPr="00E22FFA">
        <w:rPr>
          <w:rFonts w:ascii="Times New Roman" w:hAnsi="Times New Roman" w:cs="Times New Roman"/>
          <w:sz w:val="24"/>
          <w:szCs w:val="24"/>
        </w:rPr>
        <w:t xml:space="preserve">referred to in </w:t>
      </w:r>
      <w:r w:rsidR="000F6C44" w:rsidRPr="00E22FFA">
        <w:rPr>
          <w:rFonts w:ascii="Times New Roman" w:hAnsi="Times New Roman" w:cs="Times New Roman"/>
          <w:i/>
          <w:sz w:val="24"/>
          <w:szCs w:val="24"/>
        </w:rPr>
        <w:t xml:space="preserve">R v Less, The Times, </w:t>
      </w:r>
      <w:r w:rsidR="000F6C44" w:rsidRPr="00E22FFA">
        <w:rPr>
          <w:rFonts w:ascii="Times New Roman" w:hAnsi="Times New Roman" w:cs="Times New Roman"/>
          <w:sz w:val="24"/>
          <w:szCs w:val="24"/>
        </w:rPr>
        <w:t>March 30, 1993, as</w:t>
      </w:r>
      <w:r w:rsidRPr="00E22FFA">
        <w:rPr>
          <w:rFonts w:ascii="Times New Roman" w:hAnsi="Times New Roman" w:cs="Times New Roman"/>
          <w:sz w:val="24"/>
          <w:szCs w:val="24"/>
        </w:rPr>
        <w:t xml:space="preserve"> ‘conduct intended to dishonestly and deliberately deprive HMRC of tax that would otherwise be due.’ As per </w:t>
      </w:r>
      <w:r w:rsidRPr="00E22FFA">
        <w:rPr>
          <w:rFonts w:ascii="Times New Roman" w:hAnsi="Times New Roman" w:cs="Times New Roman"/>
          <w:i/>
          <w:sz w:val="24"/>
          <w:szCs w:val="24"/>
        </w:rPr>
        <w:t>R v Hudson</w:t>
      </w:r>
      <w:r w:rsidR="000F6C44" w:rsidRPr="00E22FFA">
        <w:rPr>
          <w:rFonts w:ascii="Times New Roman" w:hAnsi="Times New Roman" w:cs="Times New Roman"/>
          <w:i/>
          <w:sz w:val="24"/>
          <w:szCs w:val="24"/>
        </w:rPr>
        <w:t xml:space="preserve"> </w:t>
      </w:r>
      <w:r w:rsidR="000F6C44" w:rsidRPr="00E22FFA">
        <w:rPr>
          <w:rFonts w:ascii="Times New Roman" w:hAnsi="Times New Roman" w:cs="Times New Roman"/>
          <w:sz w:val="24"/>
          <w:szCs w:val="24"/>
        </w:rPr>
        <w:t>[1956] 2 QB 252</w:t>
      </w:r>
      <w:r w:rsidR="0068268A" w:rsidRPr="00E22FFA">
        <w:rPr>
          <w:rFonts w:ascii="Times New Roman" w:hAnsi="Times New Roman" w:cs="Times New Roman"/>
          <w:i/>
          <w:sz w:val="24"/>
          <w:szCs w:val="24"/>
        </w:rPr>
        <w:t>,</w:t>
      </w:r>
      <w:r w:rsidRPr="00E22FFA">
        <w:rPr>
          <w:rFonts w:ascii="Times New Roman" w:hAnsi="Times New Roman" w:cs="Times New Roman"/>
          <w:sz w:val="24"/>
          <w:szCs w:val="24"/>
        </w:rPr>
        <w:t xml:space="preserve"> an individual may be convicted of </w:t>
      </w:r>
      <w:r w:rsidR="008B73DE"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if the prosecution can show that the defendant has made a false statement with the intent to defraud the HMRC. This can take the form of a positive act or failure to act. A requirement, however, is dishonest intent to evade tax or Nelsonian blindness to someone else stealing from the HMRC</w:t>
      </w:r>
      <w:r w:rsidR="0068268A" w:rsidRPr="00E22FFA">
        <w:rPr>
          <w:rFonts w:ascii="Times New Roman" w:hAnsi="Times New Roman" w:cs="Times New Roman"/>
          <w:sz w:val="24"/>
          <w:szCs w:val="24"/>
        </w:rPr>
        <w:t>;</w:t>
      </w:r>
      <w:r w:rsidRPr="00E22FFA">
        <w:rPr>
          <w:rFonts w:ascii="Times New Roman" w:hAnsi="Times New Roman" w:cs="Times New Roman"/>
          <w:sz w:val="24"/>
          <w:szCs w:val="24"/>
        </w:rPr>
        <w:t xml:space="preserve"> recklessness is not sufficient for conviction.</w:t>
      </w:r>
      <w:r w:rsidRPr="00E22FFA">
        <w:rPr>
          <w:rFonts w:ascii="Times New Roman" w:hAnsi="Times New Roman" w:cs="Times New Roman"/>
          <w:b/>
          <w:bCs/>
          <w:sz w:val="24"/>
          <w:szCs w:val="24"/>
        </w:rPr>
        <w:t xml:space="preserve"> </w:t>
      </w:r>
      <w:r w:rsidRPr="00E22FFA">
        <w:rPr>
          <w:rFonts w:ascii="Times New Roman" w:hAnsi="Times New Roman" w:cs="Times New Roman"/>
          <w:sz w:val="24"/>
          <w:szCs w:val="24"/>
        </w:rPr>
        <w:t>Nonetheless, as Ormerod</w:t>
      </w:r>
      <w:r w:rsidR="000F6C44" w:rsidRPr="00E22FFA">
        <w:rPr>
          <w:rFonts w:ascii="Times New Roman" w:hAnsi="Times New Roman" w:cs="Times New Roman"/>
          <w:sz w:val="24"/>
          <w:szCs w:val="24"/>
        </w:rPr>
        <w:t xml:space="preserve"> (1998, p.630)</w:t>
      </w:r>
      <w:r w:rsidRPr="00E22FFA">
        <w:rPr>
          <w:rFonts w:ascii="Times New Roman" w:hAnsi="Times New Roman" w:cs="Times New Roman"/>
          <w:sz w:val="24"/>
          <w:szCs w:val="24"/>
        </w:rPr>
        <w:t xml:space="preserve"> states, the scope of this offence is so broad that dishonesty is </w:t>
      </w:r>
      <w:r w:rsidR="0068268A" w:rsidRPr="00E22FFA">
        <w:rPr>
          <w:rFonts w:ascii="Times New Roman" w:hAnsi="Times New Roman" w:cs="Times New Roman"/>
          <w:sz w:val="24"/>
          <w:szCs w:val="24"/>
        </w:rPr>
        <w:t xml:space="preserve">often </w:t>
      </w:r>
      <w:r w:rsidRPr="00E22FFA">
        <w:rPr>
          <w:rFonts w:ascii="Times New Roman" w:hAnsi="Times New Roman" w:cs="Times New Roman"/>
          <w:sz w:val="24"/>
          <w:szCs w:val="24"/>
        </w:rPr>
        <w:t>the ‘only live issue’</w:t>
      </w:r>
      <w:r w:rsidR="0068268A" w:rsidRPr="00E22FFA">
        <w:rPr>
          <w:rFonts w:ascii="Times New Roman" w:hAnsi="Times New Roman" w:cs="Times New Roman"/>
          <w:sz w:val="24"/>
          <w:szCs w:val="24"/>
        </w:rPr>
        <w:t xml:space="preserve"> </w:t>
      </w:r>
      <w:r w:rsidRPr="00E22FFA">
        <w:rPr>
          <w:rFonts w:ascii="Times New Roman" w:hAnsi="Times New Roman" w:cs="Times New Roman"/>
          <w:sz w:val="24"/>
          <w:szCs w:val="24"/>
        </w:rPr>
        <w:t>at trial.</w:t>
      </w:r>
      <w:r w:rsidR="0068268A"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Indeed, the argument in </w:t>
      </w:r>
      <w:proofErr w:type="spellStart"/>
      <w:r w:rsidRPr="00E22FFA">
        <w:rPr>
          <w:rFonts w:ascii="Times New Roman" w:hAnsi="Times New Roman" w:cs="Times New Roman"/>
          <w:i/>
          <w:sz w:val="24"/>
          <w:szCs w:val="24"/>
        </w:rPr>
        <w:t>Mavji</w:t>
      </w:r>
      <w:proofErr w:type="spellEnd"/>
      <w:r w:rsidRPr="00E22FFA">
        <w:rPr>
          <w:rFonts w:ascii="Times New Roman" w:hAnsi="Times New Roman" w:cs="Times New Roman"/>
          <w:sz w:val="24"/>
          <w:szCs w:val="24"/>
        </w:rPr>
        <w:t xml:space="preserve"> </w:t>
      </w:r>
      <w:r w:rsidR="000F6C44" w:rsidRPr="00E22FFA">
        <w:rPr>
          <w:rFonts w:ascii="Times New Roman" w:hAnsi="Times New Roman" w:cs="Times New Roman"/>
          <w:sz w:val="24"/>
          <w:szCs w:val="24"/>
        </w:rPr>
        <w:t xml:space="preserve">[1987] 1 WLR 1388 </w:t>
      </w:r>
      <w:r w:rsidRPr="00E22FFA">
        <w:rPr>
          <w:rFonts w:ascii="Times New Roman" w:hAnsi="Times New Roman" w:cs="Times New Roman"/>
          <w:sz w:val="24"/>
          <w:szCs w:val="24"/>
        </w:rPr>
        <w:t xml:space="preserve">over the requirement of deception was rejected. </w:t>
      </w:r>
      <w:r w:rsidR="000F6C44" w:rsidRPr="00E22FFA">
        <w:rPr>
          <w:rFonts w:ascii="Times New Roman" w:hAnsi="Times New Roman" w:cs="Times New Roman"/>
          <w:sz w:val="24"/>
          <w:szCs w:val="24"/>
        </w:rPr>
        <w:t>Ormerod notes that t</w:t>
      </w:r>
      <w:r w:rsidR="00161F88" w:rsidRPr="00E22FFA">
        <w:rPr>
          <w:rFonts w:ascii="Times New Roman" w:hAnsi="Times New Roman" w:cs="Times New Roman"/>
          <w:sz w:val="24"/>
          <w:szCs w:val="24"/>
        </w:rPr>
        <w:t>he broad scope of the offence has led to concerns over the potential criminalisation of failed tax avoidance schemes</w:t>
      </w:r>
      <w:r w:rsidR="000F6C44" w:rsidRPr="00E22FFA">
        <w:rPr>
          <w:rFonts w:ascii="Times New Roman" w:hAnsi="Times New Roman" w:cs="Times New Roman"/>
          <w:sz w:val="24"/>
          <w:szCs w:val="24"/>
        </w:rPr>
        <w:t xml:space="preserve">, as in </w:t>
      </w:r>
      <w:r w:rsidR="000F6C44" w:rsidRPr="00E22FFA">
        <w:rPr>
          <w:rFonts w:ascii="Times New Roman" w:hAnsi="Times New Roman" w:cs="Times New Roman"/>
          <w:i/>
          <w:sz w:val="24"/>
          <w:szCs w:val="24"/>
        </w:rPr>
        <w:t>R v Charlton</w:t>
      </w:r>
      <w:r w:rsidR="000F6C44" w:rsidRPr="00E22FFA">
        <w:rPr>
          <w:rFonts w:ascii="Times New Roman" w:hAnsi="Times New Roman" w:cs="Times New Roman"/>
          <w:sz w:val="24"/>
          <w:szCs w:val="24"/>
        </w:rPr>
        <w:t xml:space="preserve"> </w:t>
      </w:r>
      <w:r w:rsidR="000F6C44" w:rsidRPr="00E22FFA">
        <w:rPr>
          <w:rFonts w:ascii="Times New Roman" w:hAnsi="Times New Roman" w:cs="Times New Roman"/>
          <w:i/>
          <w:sz w:val="24"/>
          <w:szCs w:val="24"/>
        </w:rPr>
        <w:t xml:space="preserve">and </w:t>
      </w:r>
      <w:proofErr w:type="spellStart"/>
      <w:r w:rsidR="000F6C44" w:rsidRPr="00E22FFA">
        <w:rPr>
          <w:rFonts w:ascii="Times New Roman" w:hAnsi="Times New Roman" w:cs="Times New Roman"/>
          <w:i/>
          <w:sz w:val="24"/>
          <w:szCs w:val="24"/>
        </w:rPr>
        <w:t>Ors</w:t>
      </w:r>
      <w:proofErr w:type="spellEnd"/>
      <w:r w:rsidR="000F6C44" w:rsidRPr="00E22FFA">
        <w:rPr>
          <w:rFonts w:ascii="Times New Roman" w:hAnsi="Times New Roman" w:cs="Times New Roman"/>
          <w:i/>
          <w:sz w:val="24"/>
          <w:szCs w:val="24"/>
        </w:rPr>
        <w:t xml:space="preserve"> </w:t>
      </w:r>
      <w:r w:rsidR="000F6C44" w:rsidRPr="00E22FFA">
        <w:rPr>
          <w:rFonts w:ascii="Times New Roman" w:hAnsi="Times New Roman" w:cs="Times New Roman"/>
          <w:sz w:val="24"/>
          <w:szCs w:val="24"/>
        </w:rPr>
        <w:t>[1996] STC 1418</w:t>
      </w:r>
      <w:r w:rsidR="000F6C44" w:rsidRPr="00E22FFA">
        <w:rPr>
          <w:rFonts w:ascii="Times New Roman" w:hAnsi="Times New Roman" w:cs="Times New Roman"/>
          <w:i/>
          <w:sz w:val="24"/>
          <w:szCs w:val="24"/>
        </w:rPr>
        <w:t xml:space="preserve">. </w:t>
      </w:r>
      <w:r w:rsidR="000F6C44" w:rsidRPr="00E22FFA">
        <w:rPr>
          <w:rFonts w:ascii="Times New Roman" w:hAnsi="Times New Roman" w:cs="Times New Roman"/>
          <w:sz w:val="24"/>
          <w:szCs w:val="24"/>
        </w:rPr>
        <w:t>A</w:t>
      </w:r>
      <w:r w:rsidR="00161F88" w:rsidRPr="00E22FFA">
        <w:rPr>
          <w:rFonts w:ascii="Times New Roman" w:hAnsi="Times New Roman" w:cs="Times New Roman"/>
          <w:sz w:val="24"/>
          <w:szCs w:val="24"/>
        </w:rPr>
        <w:t xml:space="preserve">s Yorke </w:t>
      </w:r>
      <w:r w:rsidR="000F6C44" w:rsidRPr="00E22FFA">
        <w:rPr>
          <w:rFonts w:ascii="Times New Roman" w:hAnsi="Times New Roman" w:cs="Times New Roman"/>
          <w:sz w:val="24"/>
          <w:szCs w:val="24"/>
        </w:rPr>
        <w:t xml:space="preserve">(2017, p.16) </w:t>
      </w:r>
      <w:r w:rsidR="00161F88" w:rsidRPr="00E22FFA">
        <w:rPr>
          <w:rFonts w:ascii="Times New Roman" w:hAnsi="Times New Roman" w:cs="Times New Roman"/>
          <w:sz w:val="24"/>
          <w:szCs w:val="24"/>
        </w:rPr>
        <w:t>explains, ‘what turns tax planning into tax evasion is merely the added ingredient of dishonesty.’</w:t>
      </w:r>
    </w:p>
    <w:p w14:paraId="48F678E4" w14:textId="5A266438" w:rsidR="004D48A4" w:rsidRPr="00E22FFA" w:rsidRDefault="00161F88"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With </w:t>
      </w:r>
      <w:r w:rsidR="004D48A4" w:rsidRPr="00E22FFA">
        <w:rPr>
          <w:rFonts w:ascii="Times New Roman" w:hAnsi="Times New Roman" w:cs="Times New Roman"/>
          <w:sz w:val="24"/>
          <w:szCs w:val="24"/>
        </w:rPr>
        <w:t xml:space="preserve">regards to </w:t>
      </w:r>
      <w:r w:rsidR="008B73DE" w:rsidRPr="00E22FFA">
        <w:rPr>
          <w:rFonts w:ascii="Times New Roman" w:hAnsi="Times New Roman" w:cs="Times New Roman"/>
          <w:sz w:val="24"/>
          <w:szCs w:val="24"/>
        </w:rPr>
        <w:t>technological innovation</w:t>
      </w:r>
      <w:r w:rsidR="004D48A4" w:rsidRPr="00E22FFA">
        <w:rPr>
          <w:rFonts w:ascii="Times New Roman" w:hAnsi="Times New Roman" w:cs="Times New Roman"/>
          <w:sz w:val="24"/>
          <w:szCs w:val="24"/>
        </w:rPr>
        <w:t>, it can be argued that the wide ambit of this offence</w:t>
      </w:r>
      <w:r w:rsidR="008B73DE" w:rsidRPr="00E22FFA">
        <w:rPr>
          <w:rFonts w:ascii="Times New Roman" w:hAnsi="Times New Roman" w:cs="Times New Roman"/>
          <w:sz w:val="24"/>
          <w:szCs w:val="24"/>
        </w:rPr>
        <w:t>,</w:t>
      </w:r>
      <w:r w:rsidR="004D48A4" w:rsidRPr="00E22FFA">
        <w:rPr>
          <w:rFonts w:ascii="Times New Roman" w:hAnsi="Times New Roman" w:cs="Times New Roman"/>
          <w:sz w:val="24"/>
          <w:szCs w:val="24"/>
        </w:rPr>
        <w:t xml:space="preserve"> requiring mere dishonesty</w:t>
      </w:r>
      <w:r w:rsidR="008B73DE" w:rsidRPr="00E22FFA">
        <w:rPr>
          <w:rFonts w:ascii="Times New Roman" w:hAnsi="Times New Roman" w:cs="Times New Roman"/>
          <w:sz w:val="24"/>
          <w:szCs w:val="24"/>
        </w:rPr>
        <w:t>,</w:t>
      </w:r>
      <w:r w:rsidR="004D48A4" w:rsidRPr="00E22FFA">
        <w:rPr>
          <w:rFonts w:ascii="Times New Roman" w:hAnsi="Times New Roman" w:cs="Times New Roman"/>
          <w:sz w:val="24"/>
          <w:szCs w:val="24"/>
        </w:rPr>
        <w:t xml:space="preserve"> caters to innovations unforeseen by the law, especially in the case of complex case facts encompassing technology, as it removes complex subjective elements from the equation enabling the jury to identify causality and dishonesty more easily. Indeed, </w:t>
      </w:r>
      <w:r w:rsidR="004D48A4" w:rsidRPr="00E22FFA">
        <w:rPr>
          <w:rFonts w:ascii="Times New Roman" w:hAnsi="Times New Roman" w:cs="Times New Roman"/>
          <w:sz w:val="24"/>
          <w:szCs w:val="24"/>
        </w:rPr>
        <w:lastRenderedPageBreak/>
        <w:t xml:space="preserve">this is especially the case </w:t>
      </w:r>
      <w:r w:rsidR="00306167" w:rsidRPr="00E22FFA">
        <w:rPr>
          <w:rFonts w:ascii="Times New Roman" w:hAnsi="Times New Roman" w:cs="Times New Roman"/>
          <w:sz w:val="24"/>
          <w:szCs w:val="24"/>
        </w:rPr>
        <w:t>considering</w:t>
      </w:r>
      <w:r w:rsidR="004D48A4" w:rsidRPr="00E22FFA">
        <w:rPr>
          <w:rFonts w:ascii="Times New Roman" w:hAnsi="Times New Roman" w:cs="Times New Roman"/>
          <w:sz w:val="24"/>
          <w:szCs w:val="24"/>
        </w:rPr>
        <w:t xml:space="preserve"> the new methods of tax arbitrage</w:t>
      </w:r>
      <w:r w:rsidR="00C57802" w:rsidRPr="00E22FFA">
        <w:rPr>
          <w:rFonts w:ascii="Times New Roman" w:hAnsi="Times New Roman" w:cs="Times New Roman"/>
          <w:sz w:val="24"/>
          <w:szCs w:val="24"/>
        </w:rPr>
        <w:t xml:space="preserve"> </w:t>
      </w:r>
      <w:r w:rsidR="004D48A4" w:rsidRPr="00E22FFA">
        <w:rPr>
          <w:rFonts w:ascii="Times New Roman" w:hAnsi="Times New Roman" w:cs="Times New Roman"/>
          <w:sz w:val="24"/>
          <w:szCs w:val="24"/>
        </w:rPr>
        <w:t>in light of technology</w:t>
      </w:r>
      <w:r w:rsidR="00D4430F" w:rsidRPr="00E22FFA">
        <w:rPr>
          <w:rFonts w:ascii="Times New Roman" w:hAnsi="Times New Roman" w:cs="Times New Roman"/>
          <w:sz w:val="24"/>
          <w:szCs w:val="24"/>
        </w:rPr>
        <w:t xml:space="preserve"> (Yeoh, 2018)</w:t>
      </w:r>
      <w:r w:rsidR="004D48A4" w:rsidRPr="00E22FFA">
        <w:rPr>
          <w:rFonts w:ascii="Times New Roman" w:hAnsi="Times New Roman" w:cs="Times New Roman"/>
          <w:sz w:val="24"/>
          <w:szCs w:val="24"/>
        </w:rPr>
        <w:t xml:space="preserve">. Tax arbitrage </w:t>
      </w:r>
      <w:r w:rsidR="00C57802" w:rsidRPr="00E22FFA">
        <w:rPr>
          <w:rFonts w:ascii="Times New Roman" w:hAnsi="Times New Roman" w:cs="Times New Roman"/>
          <w:sz w:val="24"/>
          <w:szCs w:val="24"/>
        </w:rPr>
        <w:t>often involves</w:t>
      </w:r>
      <w:r w:rsidR="004D48A4" w:rsidRPr="00E22FFA">
        <w:rPr>
          <w:rFonts w:ascii="Times New Roman" w:hAnsi="Times New Roman" w:cs="Times New Roman"/>
          <w:sz w:val="24"/>
          <w:szCs w:val="24"/>
        </w:rPr>
        <w:t xml:space="preserve"> profiting on the thin line between </w:t>
      </w:r>
      <w:r w:rsidRPr="00E22FFA">
        <w:rPr>
          <w:rFonts w:ascii="Times New Roman" w:hAnsi="Times New Roman" w:cs="Times New Roman"/>
          <w:sz w:val="24"/>
          <w:szCs w:val="24"/>
        </w:rPr>
        <w:t>tax avoidance and tax evasion</w:t>
      </w:r>
      <w:r w:rsidR="008F1CD3" w:rsidRPr="00E22FFA">
        <w:rPr>
          <w:rFonts w:ascii="Times New Roman" w:hAnsi="Times New Roman" w:cs="Times New Roman"/>
          <w:sz w:val="24"/>
          <w:szCs w:val="24"/>
        </w:rPr>
        <w:t xml:space="preserve"> (</w:t>
      </w:r>
      <w:proofErr w:type="spellStart"/>
      <w:r w:rsidR="008F1CD3" w:rsidRPr="00E22FFA">
        <w:rPr>
          <w:rFonts w:ascii="Times New Roman" w:hAnsi="Times New Roman" w:cs="Times New Roman"/>
          <w:sz w:val="24"/>
          <w:szCs w:val="24"/>
        </w:rPr>
        <w:t>Marjit</w:t>
      </w:r>
      <w:proofErr w:type="spellEnd"/>
      <w:r w:rsidR="008F1CD3" w:rsidRPr="00E22FFA">
        <w:rPr>
          <w:rFonts w:ascii="Times New Roman" w:hAnsi="Times New Roman" w:cs="Times New Roman"/>
          <w:sz w:val="24"/>
          <w:szCs w:val="24"/>
        </w:rPr>
        <w:t xml:space="preserve">, Seidel, </w:t>
      </w:r>
      <w:proofErr w:type="spellStart"/>
      <w:r w:rsidR="008F1CD3" w:rsidRPr="00E22FFA">
        <w:rPr>
          <w:rFonts w:ascii="Times New Roman" w:hAnsi="Times New Roman" w:cs="Times New Roman"/>
          <w:sz w:val="24"/>
          <w:szCs w:val="24"/>
        </w:rPr>
        <w:t>Thum</w:t>
      </w:r>
      <w:proofErr w:type="spellEnd"/>
      <w:r w:rsidRPr="00E22FFA">
        <w:rPr>
          <w:rFonts w:ascii="Times New Roman" w:hAnsi="Times New Roman" w:cs="Times New Roman"/>
          <w:sz w:val="24"/>
          <w:szCs w:val="24"/>
        </w:rPr>
        <w:t>,</w:t>
      </w:r>
      <w:r w:rsidR="008F1CD3" w:rsidRPr="00E22FFA">
        <w:rPr>
          <w:rFonts w:ascii="Times New Roman" w:hAnsi="Times New Roman" w:cs="Times New Roman"/>
          <w:sz w:val="24"/>
          <w:szCs w:val="24"/>
        </w:rPr>
        <w:t xml:space="preserve"> 2017),</w:t>
      </w:r>
      <w:r w:rsidR="004D48A4" w:rsidRPr="00E22FFA">
        <w:rPr>
          <w:rFonts w:ascii="Times New Roman" w:hAnsi="Times New Roman" w:cs="Times New Roman"/>
          <w:sz w:val="24"/>
          <w:szCs w:val="24"/>
        </w:rPr>
        <w:t xml:space="preserve"> explained further below. </w:t>
      </w:r>
      <w:r w:rsidR="00B85890" w:rsidRPr="00E22FFA">
        <w:rPr>
          <w:rFonts w:ascii="Times New Roman" w:hAnsi="Times New Roman" w:cs="Times New Roman"/>
          <w:sz w:val="24"/>
          <w:szCs w:val="24"/>
        </w:rPr>
        <w:t xml:space="preserve">It is noteworthy to point out that the blurred line between these two activities </w:t>
      </w:r>
      <w:r w:rsidR="00752810" w:rsidRPr="00E22FFA">
        <w:rPr>
          <w:rFonts w:ascii="Times New Roman" w:hAnsi="Times New Roman" w:cs="Times New Roman"/>
          <w:sz w:val="24"/>
          <w:szCs w:val="24"/>
        </w:rPr>
        <w:t>could,</w:t>
      </w:r>
      <w:r w:rsidR="00B85890" w:rsidRPr="00E22FFA">
        <w:rPr>
          <w:rFonts w:ascii="Times New Roman" w:hAnsi="Times New Roman" w:cs="Times New Roman"/>
          <w:sz w:val="24"/>
          <w:szCs w:val="24"/>
        </w:rPr>
        <w:t xml:space="preserve"> however, also be problematic considering that the Rule of Law requires the law to be certain, proportiona</w:t>
      </w:r>
      <w:r w:rsidR="00752810" w:rsidRPr="00E22FFA">
        <w:rPr>
          <w:rFonts w:ascii="Times New Roman" w:hAnsi="Times New Roman" w:cs="Times New Roman"/>
          <w:sz w:val="24"/>
          <w:szCs w:val="24"/>
        </w:rPr>
        <w:t>te</w:t>
      </w:r>
      <w:r w:rsidR="00B85890" w:rsidRPr="00E22FFA">
        <w:rPr>
          <w:rFonts w:ascii="Times New Roman" w:hAnsi="Times New Roman" w:cs="Times New Roman"/>
          <w:sz w:val="24"/>
          <w:szCs w:val="24"/>
        </w:rPr>
        <w:t xml:space="preserve"> and reasonable</w:t>
      </w:r>
      <w:r w:rsidR="008F137F" w:rsidRPr="00E22FFA">
        <w:rPr>
          <w:rFonts w:ascii="Times New Roman" w:hAnsi="Times New Roman" w:cs="Times New Roman"/>
          <w:sz w:val="24"/>
          <w:szCs w:val="24"/>
        </w:rPr>
        <w:t xml:space="preserve">. It sparks the question of whether if someone thought they were avoiding tax and acting lawfully, should they be prosecuted </w:t>
      </w:r>
      <w:r w:rsidRPr="00E22FFA">
        <w:rPr>
          <w:rFonts w:ascii="Times New Roman" w:hAnsi="Times New Roman" w:cs="Times New Roman"/>
          <w:sz w:val="24"/>
          <w:szCs w:val="24"/>
        </w:rPr>
        <w:t>at all</w:t>
      </w:r>
      <w:r w:rsidR="008F137F" w:rsidRPr="00E22FFA">
        <w:rPr>
          <w:rFonts w:ascii="Times New Roman" w:hAnsi="Times New Roman" w:cs="Times New Roman"/>
          <w:sz w:val="24"/>
          <w:szCs w:val="24"/>
        </w:rPr>
        <w:t xml:space="preserve">. </w:t>
      </w:r>
      <w:r w:rsidR="00752810" w:rsidRPr="00E22FFA">
        <w:rPr>
          <w:rFonts w:ascii="Times New Roman" w:hAnsi="Times New Roman" w:cs="Times New Roman"/>
          <w:sz w:val="24"/>
          <w:szCs w:val="24"/>
        </w:rPr>
        <w:t>This could cause a snowball effect in terms of uncertainty for the Rule of Law.</w:t>
      </w:r>
      <w:r w:rsidR="0068268A"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Nonetheless, technological innovation </w:t>
      </w:r>
      <w:r w:rsidR="004D48A4" w:rsidRPr="00E22FFA">
        <w:rPr>
          <w:rFonts w:ascii="Times New Roman" w:hAnsi="Times New Roman" w:cs="Times New Roman"/>
          <w:sz w:val="24"/>
          <w:szCs w:val="24"/>
        </w:rPr>
        <w:t>has advanced to previously unthinkable extents and, in this way, this offence is highly effective, acting as a buffer to any prospective technology</w:t>
      </w:r>
      <w:r w:rsidR="000B263B" w:rsidRPr="00E22FFA">
        <w:rPr>
          <w:rFonts w:ascii="Times New Roman" w:hAnsi="Times New Roman" w:cs="Times New Roman"/>
          <w:sz w:val="24"/>
          <w:szCs w:val="24"/>
        </w:rPr>
        <w:t xml:space="preserve"> that </w:t>
      </w:r>
      <w:r w:rsidRPr="00E22FFA">
        <w:rPr>
          <w:rFonts w:ascii="Times New Roman" w:hAnsi="Times New Roman" w:cs="Times New Roman"/>
          <w:sz w:val="24"/>
          <w:szCs w:val="24"/>
        </w:rPr>
        <w:t xml:space="preserve">could be used to facilitate tax evasion. </w:t>
      </w:r>
    </w:p>
    <w:p w14:paraId="3E7077F9" w14:textId="6F0F8F75" w:rsidR="004D48A4" w:rsidRPr="00E22FFA" w:rsidRDefault="004D48A4" w:rsidP="00E22FFA">
      <w:pPr>
        <w:spacing w:line="360" w:lineRule="auto"/>
        <w:jc w:val="both"/>
        <w:rPr>
          <w:rFonts w:ascii="Times New Roman" w:hAnsi="Times New Roman" w:cs="Times New Roman"/>
          <w:b/>
          <w:bCs/>
          <w:sz w:val="24"/>
          <w:szCs w:val="24"/>
        </w:rPr>
      </w:pPr>
      <w:bookmarkStart w:id="10" w:name="_Toc47047558"/>
      <w:bookmarkStart w:id="11" w:name="_Toc47525355"/>
      <w:r w:rsidRPr="00E22FFA">
        <w:rPr>
          <w:rFonts w:ascii="Times New Roman" w:hAnsi="Times New Roman" w:cs="Times New Roman"/>
          <w:bCs/>
          <w:sz w:val="24"/>
          <w:szCs w:val="24"/>
          <w:u w:val="single"/>
        </w:rPr>
        <w:t>Key elements of the offences</w:t>
      </w:r>
      <w:bookmarkEnd w:id="10"/>
      <w:bookmarkEnd w:id="11"/>
      <w:r w:rsidRPr="00E22FFA">
        <w:rPr>
          <w:rFonts w:ascii="Times New Roman" w:hAnsi="Times New Roman" w:cs="Times New Roman"/>
          <w:bCs/>
          <w:sz w:val="24"/>
          <w:szCs w:val="24"/>
          <w:u w:val="single"/>
        </w:rPr>
        <w:t xml:space="preserve"> </w:t>
      </w:r>
    </w:p>
    <w:p w14:paraId="4698FC10" w14:textId="3DCC7B04" w:rsidR="004D48A4" w:rsidRPr="00E22FFA" w:rsidRDefault="004D48A4" w:rsidP="00E22FFA">
      <w:pPr>
        <w:spacing w:line="360" w:lineRule="auto"/>
        <w:jc w:val="both"/>
        <w:rPr>
          <w:rFonts w:ascii="Times New Roman" w:hAnsi="Times New Roman" w:cs="Times New Roman"/>
          <w:b/>
          <w:bCs/>
          <w:sz w:val="24"/>
          <w:szCs w:val="24"/>
          <w:u w:val="single"/>
        </w:rPr>
      </w:pPr>
      <w:bookmarkStart w:id="12" w:name="_Toc47047559"/>
      <w:bookmarkStart w:id="13" w:name="_Toc47525356"/>
      <w:r w:rsidRPr="00E22FFA">
        <w:rPr>
          <w:rFonts w:ascii="Times New Roman" w:hAnsi="Times New Roman" w:cs="Times New Roman"/>
          <w:bCs/>
          <w:i/>
          <w:sz w:val="24"/>
          <w:szCs w:val="24"/>
        </w:rPr>
        <w:t>Knowingly concerned</w:t>
      </w:r>
      <w:bookmarkEnd w:id="12"/>
      <w:bookmarkEnd w:id="13"/>
    </w:p>
    <w:p w14:paraId="1A1935FA" w14:textId="7060D823" w:rsidR="004D48A4"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A common denominator </w:t>
      </w:r>
      <w:r w:rsidR="00AB58C5" w:rsidRPr="00E22FFA">
        <w:rPr>
          <w:rFonts w:ascii="Times New Roman" w:hAnsi="Times New Roman" w:cs="Times New Roman"/>
          <w:sz w:val="24"/>
          <w:szCs w:val="24"/>
        </w:rPr>
        <w:t>of several</w:t>
      </w:r>
      <w:r w:rsidRPr="00E22FFA">
        <w:rPr>
          <w:rFonts w:ascii="Times New Roman" w:hAnsi="Times New Roman" w:cs="Times New Roman"/>
          <w:sz w:val="24"/>
          <w:szCs w:val="24"/>
        </w:rPr>
        <w:t xml:space="preserve"> tax offences, </w:t>
      </w:r>
      <w:r w:rsidR="00AB58C5" w:rsidRPr="00E22FFA">
        <w:rPr>
          <w:rFonts w:ascii="Times New Roman" w:hAnsi="Times New Roman" w:cs="Times New Roman"/>
          <w:sz w:val="24"/>
          <w:szCs w:val="24"/>
        </w:rPr>
        <w:t xml:space="preserve">is the requirement of </w:t>
      </w:r>
      <w:r w:rsidRPr="00E22FFA">
        <w:rPr>
          <w:rFonts w:ascii="Times New Roman" w:hAnsi="Times New Roman" w:cs="Times New Roman"/>
          <w:sz w:val="24"/>
          <w:szCs w:val="24"/>
        </w:rPr>
        <w:t>being ‘knowingly concerned’</w:t>
      </w:r>
      <w:r w:rsidR="00AB58C5"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AB58C5" w:rsidRPr="00E22FFA">
        <w:rPr>
          <w:rFonts w:ascii="Times New Roman" w:hAnsi="Times New Roman" w:cs="Times New Roman"/>
          <w:sz w:val="24"/>
          <w:szCs w:val="24"/>
        </w:rPr>
        <w:t xml:space="preserve">This </w:t>
      </w:r>
      <w:r w:rsidRPr="00E22FFA">
        <w:rPr>
          <w:rFonts w:ascii="Times New Roman" w:hAnsi="Times New Roman" w:cs="Times New Roman"/>
          <w:sz w:val="24"/>
          <w:szCs w:val="24"/>
        </w:rPr>
        <w:t xml:space="preserve">refers to having </w:t>
      </w:r>
      <w:r w:rsidR="00C57802" w:rsidRPr="00E22FFA">
        <w:rPr>
          <w:rFonts w:ascii="Times New Roman" w:hAnsi="Times New Roman" w:cs="Times New Roman"/>
          <w:sz w:val="24"/>
          <w:szCs w:val="24"/>
        </w:rPr>
        <w:t>dishonest</w:t>
      </w:r>
      <w:r w:rsidR="00C57802" w:rsidRPr="00E22FFA">
        <w:rPr>
          <w:rFonts w:ascii="Times New Roman" w:hAnsi="Times New Roman" w:cs="Times New Roman"/>
          <w:bCs/>
          <w:sz w:val="24"/>
          <w:szCs w:val="24"/>
        </w:rPr>
        <w:t xml:space="preserve"> </w:t>
      </w:r>
      <w:r w:rsidR="00C57802" w:rsidRPr="00E22FFA">
        <w:rPr>
          <w:rFonts w:ascii="Times New Roman" w:hAnsi="Times New Roman" w:cs="Times New Roman"/>
          <w:sz w:val="24"/>
          <w:szCs w:val="24"/>
        </w:rPr>
        <w:t>knowledge</w:t>
      </w:r>
      <w:r w:rsidRPr="00E22FFA">
        <w:rPr>
          <w:rFonts w:ascii="Times New Roman" w:hAnsi="Times New Roman" w:cs="Times New Roman"/>
          <w:sz w:val="24"/>
          <w:szCs w:val="24"/>
        </w:rPr>
        <w:t xml:space="preserve"> as per </w:t>
      </w:r>
      <w:r w:rsidRPr="00E22FFA">
        <w:rPr>
          <w:rFonts w:ascii="Times New Roman" w:hAnsi="Times New Roman" w:cs="Times New Roman"/>
          <w:bCs/>
          <w:i/>
          <w:iCs/>
          <w:sz w:val="24"/>
          <w:szCs w:val="24"/>
        </w:rPr>
        <w:t xml:space="preserve">R v </w:t>
      </w:r>
      <w:proofErr w:type="spellStart"/>
      <w:r w:rsidRPr="00E22FFA">
        <w:rPr>
          <w:rFonts w:ascii="Times New Roman" w:hAnsi="Times New Roman" w:cs="Times New Roman"/>
          <w:bCs/>
          <w:i/>
          <w:iCs/>
          <w:sz w:val="24"/>
          <w:szCs w:val="24"/>
        </w:rPr>
        <w:t>Montila</w:t>
      </w:r>
      <w:proofErr w:type="spellEnd"/>
      <w:r w:rsidR="008F1CD3" w:rsidRPr="00E22FFA">
        <w:rPr>
          <w:rFonts w:ascii="Times New Roman" w:hAnsi="Times New Roman" w:cs="Times New Roman"/>
          <w:bCs/>
          <w:i/>
          <w:iCs/>
          <w:sz w:val="24"/>
          <w:szCs w:val="24"/>
        </w:rPr>
        <w:t xml:space="preserve"> </w:t>
      </w:r>
      <w:r w:rsidR="008F1CD3" w:rsidRPr="00E22FFA">
        <w:rPr>
          <w:rFonts w:ascii="Times New Roman" w:hAnsi="Times New Roman" w:cs="Times New Roman"/>
          <w:bCs/>
          <w:iCs/>
          <w:sz w:val="24"/>
          <w:szCs w:val="24"/>
        </w:rPr>
        <w:t>[2004] UKHL 50</w:t>
      </w:r>
      <w:r w:rsidR="008F1CD3" w:rsidRPr="00E22FFA">
        <w:rPr>
          <w:rFonts w:ascii="Times New Roman" w:hAnsi="Times New Roman" w:cs="Times New Roman"/>
          <w:sz w:val="24"/>
          <w:szCs w:val="24"/>
        </w:rPr>
        <w:t xml:space="preserve"> </w:t>
      </w:r>
      <w:r w:rsidRPr="00E22FFA">
        <w:rPr>
          <w:rFonts w:ascii="Times New Roman" w:hAnsi="Times New Roman" w:cs="Times New Roman"/>
          <w:sz w:val="24"/>
          <w:szCs w:val="24"/>
        </w:rPr>
        <w:t>- exceeding mere suspicion - and actual involvement in their own or someone else’s fraudulent evasion</w:t>
      </w:r>
      <w:r w:rsidR="008F1CD3" w:rsidRPr="00E22FFA">
        <w:rPr>
          <w:rFonts w:ascii="Times New Roman" w:hAnsi="Times New Roman" w:cs="Times New Roman"/>
          <w:sz w:val="24"/>
          <w:szCs w:val="24"/>
        </w:rPr>
        <w:t xml:space="preserve"> (Harrison, Ryder, 2017)</w:t>
      </w:r>
      <w:r w:rsidRPr="00E22FFA">
        <w:rPr>
          <w:rFonts w:ascii="Times New Roman" w:hAnsi="Times New Roman" w:cs="Times New Roman"/>
          <w:sz w:val="24"/>
          <w:szCs w:val="24"/>
        </w:rPr>
        <w:t>.</w:t>
      </w:r>
      <w:r w:rsidR="000B263B"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In this instance, the knowingly concerned element intends to capture enablers as well as evaders and thus serve as strong deterrent to </w:t>
      </w:r>
      <w:r w:rsidR="00AB58C5"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Considering the 14,000 enablers uncovered by the Panama Papers, many of whom were based in the UK, this </w:t>
      </w:r>
      <w:r w:rsidR="00AB58C5" w:rsidRPr="00E22FFA">
        <w:rPr>
          <w:rFonts w:ascii="Times New Roman" w:hAnsi="Times New Roman" w:cs="Times New Roman"/>
          <w:sz w:val="24"/>
          <w:szCs w:val="24"/>
        </w:rPr>
        <w:t>could be a useful tool</w:t>
      </w:r>
      <w:r w:rsidRPr="00E22FFA">
        <w:rPr>
          <w:rFonts w:ascii="Times New Roman" w:hAnsi="Times New Roman" w:cs="Times New Roman"/>
          <w:sz w:val="24"/>
          <w:szCs w:val="24"/>
        </w:rPr>
        <w:t xml:space="preserve"> in the fight against </w:t>
      </w:r>
      <w:r w:rsidR="00AB58C5" w:rsidRPr="00E22FFA">
        <w:rPr>
          <w:rFonts w:ascii="Times New Roman" w:hAnsi="Times New Roman" w:cs="Times New Roman"/>
          <w:sz w:val="24"/>
          <w:szCs w:val="24"/>
        </w:rPr>
        <w:t>tax evasion</w:t>
      </w:r>
      <w:r w:rsidR="008F1CD3" w:rsidRPr="00E22FFA">
        <w:rPr>
          <w:rFonts w:ascii="Times New Roman" w:hAnsi="Times New Roman" w:cs="Times New Roman"/>
          <w:sz w:val="24"/>
          <w:szCs w:val="24"/>
        </w:rPr>
        <w:t xml:space="preserve"> (European Parliament, 2017)</w:t>
      </w:r>
      <w:r w:rsidRPr="00E22FFA">
        <w:rPr>
          <w:rFonts w:ascii="Times New Roman" w:hAnsi="Times New Roman" w:cs="Times New Roman"/>
          <w:sz w:val="24"/>
          <w:szCs w:val="24"/>
        </w:rPr>
        <w:t>. Indeed, these institutions</w:t>
      </w:r>
      <w:r w:rsidR="000B263B" w:rsidRPr="00E22FFA">
        <w:rPr>
          <w:rFonts w:ascii="Times New Roman" w:hAnsi="Times New Roman" w:cs="Times New Roman"/>
          <w:sz w:val="24"/>
          <w:szCs w:val="24"/>
        </w:rPr>
        <w:t xml:space="preserve"> are</w:t>
      </w:r>
      <w:r w:rsidRPr="00E22FFA">
        <w:rPr>
          <w:rFonts w:ascii="Times New Roman" w:hAnsi="Times New Roman" w:cs="Times New Roman"/>
          <w:sz w:val="24"/>
          <w:szCs w:val="24"/>
        </w:rPr>
        <w:t xml:space="preserve"> often hidden in plain sight</w:t>
      </w:r>
      <w:r w:rsidR="000B263B" w:rsidRPr="00E22FFA">
        <w:rPr>
          <w:rFonts w:ascii="Times New Roman" w:hAnsi="Times New Roman" w:cs="Times New Roman"/>
          <w:sz w:val="24"/>
          <w:szCs w:val="24"/>
        </w:rPr>
        <w:t>,</w:t>
      </w:r>
      <w:r w:rsidRPr="00E22FFA">
        <w:rPr>
          <w:rFonts w:ascii="Times New Roman" w:hAnsi="Times New Roman" w:cs="Times New Roman"/>
          <w:sz w:val="24"/>
          <w:szCs w:val="24"/>
        </w:rPr>
        <w:t xml:space="preserve"> as exemplified by the HSBC case</w:t>
      </w:r>
      <w:r w:rsidR="000B263B" w:rsidRPr="00E22FFA">
        <w:rPr>
          <w:rFonts w:ascii="Times New Roman" w:hAnsi="Times New Roman" w:cs="Times New Roman"/>
          <w:sz w:val="24"/>
          <w:szCs w:val="24"/>
        </w:rPr>
        <w:t>,</w:t>
      </w:r>
      <w:r w:rsidRPr="00E22FFA">
        <w:rPr>
          <w:rFonts w:ascii="Times New Roman" w:hAnsi="Times New Roman" w:cs="Times New Roman"/>
          <w:sz w:val="24"/>
          <w:szCs w:val="24"/>
        </w:rPr>
        <w:t xml:space="preserve"> whereby the bank was a regulated financial institution </w:t>
      </w:r>
      <w:r w:rsidR="00AB58C5" w:rsidRPr="00E22FFA">
        <w:rPr>
          <w:rFonts w:ascii="Times New Roman" w:hAnsi="Times New Roman" w:cs="Times New Roman"/>
          <w:sz w:val="24"/>
          <w:szCs w:val="24"/>
        </w:rPr>
        <w:t xml:space="preserve">yet </w:t>
      </w:r>
      <w:r w:rsidRPr="00E22FFA">
        <w:rPr>
          <w:rFonts w:ascii="Times New Roman" w:hAnsi="Times New Roman" w:cs="Times New Roman"/>
          <w:sz w:val="24"/>
          <w:szCs w:val="24"/>
        </w:rPr>
        <w:t xml:space="preserve">acted as an enabler </w:t>
      </w:r>
      <w:r w:rsidR="00AB58C5" w:rsidRPr="00E22FFA">
        <w:rPr>
          <w:rFonts w:ascii="Times New Roman" w:hAnsi="Times New Roman" w:cs="Times New Roman"/>
          <w:sz w:val="24"/>
          <w:szCs w:val="24"/>
        </w:rPr>
        <w:t>of tax evasion</w:t>
      </w:r>
      <w:r w:rsidR="0008570A" w:rsidRPr="00E22FFA">
        <w:rPr>
          <w:rFonts w:ascii="Times New Roman" w:hAnsi="Times New Roman" w:cs="Times New Roman"/>
          <w:sz w:val="24"/>
          <w:szCs w:val="24"/>
        </w:rPr>
        <w:t xml:space="preserve"> (ICIJ, 2015)</w:t>
      </w:r>
      <w:r w:rsidR="00AB58C5" w:rsidRPr="00E22FFA">
        <w:rPr>
          <w:rFonts w:ascii="Times New Roman" w:hAnsi="Times New Roman" w:cs="Times New Roman"/>
          <w:sz w:val="24"/>
          <w:szCs w:val="24"/>
        </w:rPr>
        <w:t xml:space="preserve">. </w:t>
      </w:r>
    </w:p>
    <w:p w14:paraId="758DD03C" w14:textId="2BF9DA2B" w:rsidR="004D48A4"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Moreover, this requirement results in a significantly reduced extent of illegal tax arbitrage, such as the recent German Cum/Ex scandal</w:t>
      </w:r>
      <w:r w:rsidR="0008570A" w:rsidRPr="00E22FFA">
        <w:rPr>
          <w:rFonts w:ascii="Times New Roman" w:hAnsi="Times New Roman" w:cs="Times New Roman"/>
          <w:sz w:val="24"/>
          <w:szCs w:val="24"/>
        </w:rPr>
        <w:t xml:space="preserve"> (Segal, 2020). </w:t>
      </w:r>
      <w:r w:rsidRPr="00E22FFA">
        <w:rPr>
          <w:rFonts w:ascii="Times New Roman" w:hAnsi="Times New Roman" w:cs="Times New Roman"/>
          <w:sz w:val="24"/>
          <w:szCs w:val="24"/>
        </w:rPr>
        <w:t>This method</w:t>
      </w:r>
      <w:r w:rsidR="00781DAF" w:rsidRPr="00E22FFA">
        <w:rPr>
          <w:rFonts w:ascii="Times New Roman" w:hAnsi="Times New Roman" w:cs="Times New Roman"/>
          <w:sz w:val="24"/>
          <w:szCs w:val="24"/>
        </w:rPr>
        <w:t xml:space="preserve"> </w:t>
      </w:r>
      <w:r w:rsidRPr="00E22FFA">
        <w:rPr>
          <w:rFonts w:ascii="Times New Roman" w:hAnsi="Times New Roman" w:cs="Times New Roman"/>
          <w:sz w:val="24"/>
          <w:szCs w:val="24"/>
        </w:rPr>
        <w:t>involv</w:t>
      </w:r>
      <w:r w:rsidR="00781DAF" w:rsidRPr="00E22FFA">
        <w:rPr>
          <w:rFonts w:ascii="Times New Roman" w:hAnsi="Times New Roman" w:cs="Times New Roman"/>
          <w:sz w:val="24"/>
          <w:szCs w:val="24"/>
        </w:rPr>
        <w:t>es</w:t>
      </w:r>
      <w:r w:rsidRPr="00E22FFA">
        <w:rPr>
          <w:rFonts w:ascii="Times New Roman" w:hAnsi="Times New Roman" w:cs="Times New Roman"/>
          <w:sz w:val="24"/>
          <w:szCs w:val="24"/>
        </w:rPr>
        <w:t xml:space="preserve"> multiple counterparties </w:t>
      </w:r>
      <w:r w:rsidR="003627B2" w:rsidRPr="00E22FFA">
        <w:rPr>
          <w:rFonts w:ascii="Times New Roman" w:hAnsi="Times New Roman" w:cs="Times New Roman"/>
          <w:sz w:val="24"/>
          <w:szCs w:val="24"/>
        </w:rPr>
        <w:t xml:space="preserve">(in this instance </w:t>
      </w:r>
      <w:r w:rsidR="00781DAF" w:rsidRPr="00E22FFA">
        <w:rPr>
          <w:rFonts w:ascii="Times New Roman" w:hAnsi="Times New Roman" w:cs="Times New Roman"/>
          <w:sz w:val="24"/>
          <w:szCs w:val="24"/>
        </w:rPr>
        <w:t>in the finance and banking industry</w:t>
      </w:r>
      <w:r w:rsidR="003627B2" w:rsidRPr="00E22FFA">
        <w:rPr>
          <w:rFonts w:ascii="Times New Roman" w:hAnsi="Times New Roman" w:cs="Times New Roman"/>
          <w:sz w:val="24"/>
          <w:szCs w:val="24"/>
        </w:rPr>
        <w:t>)</w:t>
      </w:r>
      <w:r w:rsidR="00781DAF" w:rsidRPr="00E22FFA">
        <w:rPr>
          <w:rFonts w:ascii="Times New Roman" w:hAnsi="Times New Roman" w:cs="Times New Roman"/>
          <w:sz w:val="24"/>
          <w:szCs w:val="24"/>
        </w:rPr>
        <w:t xml:space="preserve"> </w:t>
      </w:r>
      <w:r w:rsidRPr="00E22FFA">
        <w:rPr>
          <w:rFonts w:ascii="Times New Roman" w:hAnsi="Times New Roman" w:cs="Times New Roman"/>
          <w:sz w:val="24"/>
          <w:szCs w:val="24"/>
        </w:rPr>
        <w:t>with differing degrees of knowledge</w:t>
      </w:r>
      <w:r w:rsidR="00781DAF" w:rsidRPr="00E22FFA">
        <w:rPr>
          <w:rFonts w:ascii="Times New Roman" w:hAnsi="Times New Roman" w:cs="Times New Roman"/>
          <w:sz w:val="24"/>
          <w:szCs w:val="24"/>
        </w:rPr>
        <w:t xml:space="preserve"> over transactions</w:t>
      </w:r>
      <w:r w:rsidR="003627B2" w:rsidRPr="00E22FFA">
        <w:rPr>
          <w:rFonts w:ascii="Times New Roman" w:hAnsi="Times New Roman" w:cs="Times New Roman"/>
          <w:sz w:val="24"/>
          <w:szCs w:val="24"/>
        </w:rPr>
        <w:t xml:space="preserve"> which aim at </w:t>
      </w:r>
      <w:r w:rsidR="00D03221" w:rsidRPr="00E22FFA">
        <w:rPr>
          <w:rFonts w:ascii="Times New Roman" w:hAnsi="Times New Roman" w:cs="Times New Roman"/>
          <w:sz w:val="24"/>
          <w:szCs w:val="24"/>
        </w:rPr>
        <w:t>exploit</w:t>
      </w:r>
      <w:r w:rsidR="003627B2" w:rsidRPr="00E22FFA">
        <w:rPr>
          <w:rFonts w:ascii="Times New Roman" w:hAnsi="Times New Roman" w:cs="Times New Roman"/>
          <w:sz w:val="24"/>
          <w:szCs w:val="24"/>
        </w:rPr>
        <w:t>ing one</w:t>
      </w:r>
      <w:r w:rsidR="00D03221" w:rsidRPr="00E22FFA">
        <w:rPr>
          <w:rFonts w:ascii="Times New Roman" w:hAnsi="Times New Roman" w:cs="Times New Roman"/>
          <w:sz w:val="24"/>
          <w:szCs w:val="24"/>
        </w:rPr>
        <w:t xml:space="preserve"> </w:t>
      </w:r>
      <w:r w:rsidR="003627B2" w:rsidRPr="00E22FFA">
        <w:rPr>
          <w:rFonts w:ascii="Times New Roman" w:hAnsi="Times New Roman" w:cs="Times New Roman"/>
          <w:sz w:val="24"/>
          <w:szCs w:val="24"/>
        </w:rPr>
        <w:t>singular</w:t>
      </w:r>
      <w:r w:rsidR="00D03221" w:rsidRPr="00E22FFA">
        <w:rPr>
          <w:rFonts w:ascii="Times New Roman" w:hAnsi="Times New Roman" w:cs="Times New Roman"/>
          <w:sz w:val="24"/>
          <w:szCs w:val="24"/>
        </w:rPr>
        <w:t xml:space="preserve"> loophole regarding dividend payments</w:t>
      </w:r>
      <w:r w:rsidR="000B263B" w:rsidRPr="00E22FFA">
        <w:rPr>
          <w:rFonts w:ascii="Times New Roman" w:hAnsi="Times New Roman" w:cs="Times New Roman"/>
          <w:sz w:val="24"/>
          <w:szCs w:val="24"/>
        </w:rPr>
        <w:t>,</w:t>
      </w:r>
      <w:r w:rsidR="00D03221" w:rsidRPr="00E22FFA">
        <w:rPr>
          <w:rFonts w:ascii="Times New Roman" w:hAnsi="Times New Roman" w:cs="Times New Roman"/>
          <w:sz w:val="24"/>
          <w:szCs w:val="24"/>
        </w:rPr>
        <w:t xml:space="preserve"> which allow </w:t>
      </w:r>
      <w:r w:rsidR="00B006BB" w:rsidRPr="00E22FFA">
        <w:rPr>
          <w:rFonts w:ascii="Times New Roman" w:hAnsi="Times New Roman" w:cs="Times New Roman"/>
          <w:sz w:val="24"/>
          <w:szCs w:val="24"/>
        </w:rPr>
        <w:t>them to claim the same tax reba</w:t>
      </w:r>
      <w:r w:rsidR="005468F4" w:rsidRPr="00E22FFA">
        <w:rPr>
          <w:rFonts w:ascii="Times New Roman" w:hAnsi="Times New Roman" w:cs="Times New Roman"/>
          <w:sz w:val="24"/>
          <w:szCs w:val="24"/>
        </w:rPr>
        <w:t>te</w:t>
      </w:r>
      <w:r w:rsidR="0008570A" w:rsidRPr="00E22FFA">
        <w:rPr>
          <w:rFonts w:ascii="Times New Roman" w:hAnsi="Times New Roman" w:cs="Times New Roman"/>
          <w:sz w:val="24"/>
          <w:szCs w:val="24"/>
        </w:rPr>
        <w:t xml:space="preserve"> (Seddon </w:t>
      </w:r>
      <w:r w:rsidR="0008570A" w:rsidRPr="00E22FFA">
        <w:rPr>
          <w:rFonts w:ascii="Times New Roman" w:hAnsi="Times New Roman" w:cs="Times New Roman"/>
          <w:i/>
          <w:sz w:val="24"/>
          <w:szCs w:val="24"/>
        </w:rPr>
        <w:t>et al</w:t>
      </w:r>
      <w:r w:rsidR="0008570A" w:rsidRPr="00E22FFA">
        <w:rPr>
          <w:rFonts w:ascii="Times New Roman" w:hAnsi="Times New Roman" w:cs="Times New Roman"/>
          <w:sz w:val="24"/>
          <w:szCs w:val="24"/>
        </w:rPr>
        <w:t>, 2020)</w:t>
      </w:r>
      <w:r w:rsidR="005468F4" w:rsidRPr="00E22FFA">
        <w:rPr>
          <w:rFonts w:ascii="Times New Roman" w:hAnsi="Times New Roman" w:cs="Times New Roman"/>
          <w:sz w:val="24"/>
          <w:szCs w:val="24"/>
        </w:rPr>
        <w:t>.</w:t>
      </w:r>
      <w:r w:rsidRPr="00E22FFA">
        <w:rPr>
          <w:rFonts w:ascii="Times New Roman" w:hAnsi="Times New Roman" w:cs="Times New Roman"/>
          <w:sz w:val="24"/>
          <w:szCs w:val="24"/>
        </w:rPr>
        <w:t xml:space="preserve"> Subsequently, paying greater attention to enablers could lead to enforcement uncovering individuals who could actually be tax evaders. In this way, benefits to this aspect are twofold, as it catches both enablers and potentially evaders. Moreover, there is a significant likelihood of detection in this area owing to its imperfect concealment technology</w:t>
      </w:r>
      <w:r w:rsidR="0008570A" w:rsidRPr="00E22FFA">
        <w:rPr>
          <w:rFonts w:ascii="Times New Roman" w:hAnsi="Times New Roman" w:cs="Times New Roman"/>
          <w:sz w:val="24"/>
          <w:szCs w:val="24"/>
        </w:rPr>
        <w:t xml:space="preserve"> (</w:t>
      </w:r>
      <w:proofErr w:type="spellStart"/>
      <w:r w:rsidR="0008570A" w:rsidRPr="00E22FFA">
        <w:rPr>
          <w:rFonts w:ascii="Times New Roman" w:hAnsi="Times New Roman" w:cs="Times New Roman"/>
          <w:sz w:val="24"/>
          <w:szCs w:val="24"/>
        </w:rPr>
        <w:t>Marjit</w:t>
      </w:r>
      <w:proofErr w:type="spellEnd"/>
      <w:r w:rsidR="0008570A" w:rsidRPr="00E22FFA">
        <w:rPr>
          <w:rFonts w:ascii="Times New Roman" w:hAnsi="Times New Roman" w:cs="Times New Roman"/>
          <w:sz w:val="24"/>
          <w:szCs w:val="24"/>
        </w:rPr>
        <w:t xml:space="preserve">, Seidel, </w:t>
      </w:r>
      <w:proofErr w:type="spellStart"/>
      <w:r w:rsidR="0008570A" w:rsidRPr="00E22FFA">
        <w:rPr>
          <w:rFonts w:ascii="Times New Roman" w:hAnsi="Times New Roman" w:cs="Times New Roman"/>
          <w:sz w:val="24"/>
          <w:szCs w:val="24"/>
        </w:rPr>
        <w:t>Thum</w:t>
      </w:r>
      <w:proofErr w:type="spellEnd"/>
      <w:r w:rsidR="0008570A" w:rsidRPr="00E22FFA">
        <w:rPr>
          <w:rFonts w:ascii="Times New Roman" w:hAnsi="Times New Roman" w:cs="Times New Roman"/>
          <w:sz w:val="24"/>
          <w:szCs w:val="24"/>
        </w:rPr>
        <w:t>, 2017)</w:t>
      </w:r>
      <w:r w:rsidR="000B263B" w:rsidRPr="00E22FFA">
        <w:rPr>
          <w:rFonts w:ascii="Times New Roman" w:hAnsi="Times New Roman" w:cs="Times New Roman"/>
          <w:sz w:val="24"/>
          <w:szCs w:val="24"/>
        </w:rPr>
        <w:t>.</w:t>
      </w:r>
      <w:r w:rsidRPr="00E22FFA">
        <w:rPr>
          <w:rFonts w:ascii="Times New Roman" w:hAnsi="Times New Roman" w:cs="Times New Roman"/>
          <w:sz w:val="24"/>
          <w:szCs w:val="24"/>
        </w:rPr>
        <w:t xml:space="preserve"> In this way, more individuals are caught causing a stronger </w:t>
      </w:r>
      <w:r w:rsidR="000B263B" w:rsidRPr="00E22FFA">
        <w:rPr>
          <w:rFonts w:ascii="Times New Roman" w:hAnsi="Times New Roman" w:cs="Times New Roman"/>
          <w:sz w:val="24"/>
          <w:szCs w:val="24"/>
        </w:rPr>
        <w:t xml:space="preserve">deterrent </w:t>
      </w:r>
      <w:r w:rsidRPr="00E22FFA">
        <w:rPr>
          <w:rFonts w:ascii="Times New Roman" w:hAnsi="Times New Roman" w:cs="Times New Roman"/>
          <w:sz w:val="24"/>
          <w:szCs w:val="24"/>
        </w:rPr>
        <w:t xml:space="preserve">effect. </w:t>
      </w:r>
      <w:r w:rsidR="00AB58C5" w:rsidRPr="00E22FFA">
        <w:rPr>
          <w:rFonts w:ascii="Times New Roman" w:hAnsi="Times New Roman" w:cs="Times New Roman"/>
          <w:sz w:val="24"/>
          <w:szCs w:val="24"/>
        </w:rPr>
        <w:t xml:space="preserve">Accordingly, </w:t>
      </w:r>
      <w:r w:rsidRPr="00E22FFA">
        <w:rPr>
          <w:rFonts w:ascii="Times New Roman" w:hAnsi="Times New Roman" w:cs="Times New Roman"/>
          <w:sz w:val="24"/>
          <w:szCs w:val="24"/>
        </w:rPr>
        <w:t xml:space="preserve">the ‘knowingly </w:t>
      </w:r>
      <w:r w:rsidRPr="00E22FFA">
        <w:rPr>
          <w:rFonts w:ascii="Times New Roman" w:hAnsi="Times New Roman" w:cs="Times New Roman"/>
          <w:sz w:val="24"/>
          <w:szCs w:val="24"/>
        </w:rPr>
        <w:lastRenderedPageBreak/>
        <w:t xml:space="preserve">concerned’ doctrine establishes an increased scope for liability and is thus inarguably a competent measure to combat </w:t>
      </w:r>
      <w:r w:rsidR="00AB58C5" w:rsidRPr="00E22FFA">
        <w:rPr>
          <w:rFonts w:ascii="Times New Roman" w:hAnsi="Times New Roman" w:cs="Times New Roman"/>
          <w:sz w:val="24"/>
          <w:szCs w:val="24"/>
        </w:rPr>
        <w:t xml:space="preserve">tax evasion fuelled by technological innovation. </w:t>
      </w:r>
    </w:p>
    <w:p w14:paraId="5C7A9078" w14:textId="759EB794" w:rsidR="004D48A4" w:rsidRPr="00E22FFA" w:rsidRDefault="004D48A4" w:rsidP="00E22FFA">
      <w:pPr>
        <w:spacing w:line="360" w:lineRule="auto"/>
        <w:jc w:val="both"/>
        <w:rPr>
          <w:rFonts w:ascii="Times New Roman" w:hAnsi="Times New Roman" w:cs="Times New Roman"/>
          <w:b/>
          <w:bCs/>
          <w:sz w:val="24"/>
          <w:szCs w:val="24"/>
        </w:rPr>
      </w:pPr>
      <w:bookmarkStart w:id="14" w:name="_Toc47047560"/>
      <w:bookmarkStart w:id="15" w:name="_Toc47525357"/>
      <w:r w:rsidRPr="00E22FFA">
        <w:rPr>
          <w:rFonts w:ascii="Times New Roman" w:hAnsi="Times New Roman" w:cs="Times New Roman"/>
          <w:bCs/>
          <w:i/>
          <w:sz w:val="24"/>
          <w:szCs w:val="24"/>
        </w:rPr>
        <w:t>Dishonesty</w:t>
      </w:r>
      <w:bookmarkEnd w:id="14"/>
      <w:bookmarkEnd w:id="15"/>
    </w:p>
    <w:p w14:paraId="15C00379" w14:textId="248CA463" w:rsidR="00C57802" w:rsidRPr="00E22FFA" w:rsidRDefault="004D48A4" w:rsidP="00E22FFA">
      <w:pPr>
        <w:spacing w:line="360" w:lineRule="auto"/>
        <w:jc w:val="both"/>
        <w:rPr>
          <w:rFonts w:ascii="Times New Roman" w:hAnsi="Times New Roman" w:cs="Times New Roman"/>
          <w:sz w:val="24"/>
          <w:szCs w:val="24"/>
        </w:rPr>
      </w:pPr>
      <w:r w:rsidRPr="00E22FFA">
        <w:rPr>
          <w:rFonts w:ascii="Times New Roman" w:hAnsi="Times New Roman" w:cs="Times New Roman"/>
          <w:bCs/>
          <w:sz w:val="24"/>
          <w:szCs w:val="24"/>
        </w:rPr>
        <w:t xml:space="preserve">Most tax </w:t>
      </w:r>
      <w:r w:rsidR="000B263B" w:rsidRPr="00E22FFA">
        <w:rPr>
          <w:rFonts w:ascii="Times New Roman" w:hAnsi="Times New Roman" w:cs="Times New Roman"/>
          <w:bCs/>
          <w:sz w:val="24"/>
          <w:szCs w:val="24"/>
        </w:rPr>
        <w:t xml:space="preserve">evasion </w:t>
      </w:r>
      <w:r w:rsidRPr="00E22FFA">
        <w:rPr>
          <w:rFonts w:ascii="Times New Roman" w:hAnsi="Times New Roman" w:cs="Times New Roman"/>
          <w:bCs/>
          <w:sz w:val="24"/>
          <w:szCs w:val="24"/>
        </w:rPr>
        <w:t xml:space="preserve">offences require </w:t>
      </w:r>
      <w:proofErr w:type="spellStart"/>
      <w:r w:rsidRPr="00E22FFA">
        <w:rPr>
          <w:rFonts w:ascii="Times New Roman" w:hAnsi="Times New Roman" w:cs="Times New Roman"/>
          <w:bCs/>
          <w:iCs/>
          <w:sz w:val="24"/>
          <w:szCs w:val="24"/>
        </w:rPr>
        <w:t>mens</w:t>
      </w:r>
      <w:proofErr w:type="spellEnd"/>
      <w:r w:rsidRPr="00E22FFA">
        <w:rPr>
          <w:rFonts w:ascii="Times New Roman" w:hAnsi="Times New Roman" w:cs="Times New Roman"/>
          <w:bCs/>
          <w:iCs/>
          <w:sz w:val="24"/>
          <w:szCs w:val="24"/>
        </w:rPr>
        <w:t xml:space="preserve"> rea, and this</w:t>
      </w:r>
      <w:r w:rsidRPr="00E22FFA">
        <w:rPr>
          <w:rFonts w:ascii="Times New Roman" w:hAnsi="Times New Roman" w:cs="Times New Roman"/>
          <w:bCs/>
          <w:sz w:val="24"/>
          <w:szCs w:val="24"/>
        </w:rPr>
        <w:t xml:space="preserve"> is usually </w:t>
      </w:r>
      <w:proofErr w:type="gramStart"/>
      <w:r w:rsidR="0055568A" w:rsidRPr="00E22FFA">
        <w:rPr>
          <w:rFonts w:ascii="Times New Roman" w:hAnsi="Times New Roman" w:cs="Times New Roman"/>
          <w:bCs/>
          <w:sz w:val="24"/>
          <w:szCs w:val="24"/>
        </w:rPr>
        <w:t>encompasses</w:t>
      </w:r>
      <w:proofErr w:type="gramEnd"/>
      <w:r w:rsidR="0055568A" w:rsidRPr="00E22FFA">
        <w:rPr>
          <w:rFonts w:ascii="Times New Roman" w:hAnsi="Times New Roman" w:cs="Times New Roman"/>
          <w:bCs/>
          <w:sz w:val="24"/>
          <w:szCs w:val="24"/>
        </w:rPr>
        <w:t xml:space="preserve"> an assessment of </w:t>
      </w:r>
      <w:r w:rsidRPr="00E22FFA">
        <w:rPr>
          <w:rFonts w:ascii="Times New Roman" w:hAnsi="Times New Roman" w:cs="Times New Roman"/>
          <w:bCs/>
          <w:sz w:val="24"/>
          <w:szCs w:val="24"/>
        </w:rPr>
        <w:t>whether the offender acted dishonestly.</w:t>
      </w:r>
      <w:r w:rsidR="0008570A" w:rsidRPr="00E22FFA">
        <w:rPr>
          <w:rFonts w:ascii="Times New Roman" w:hAnsi="Times New Roman" w:cs="Times New Roman"/>
          <w:bCs/>
          <w:sz w:val="24"/>
          <w:szCs w:val="24"/>
        </w:rPr>
        <w:t xml:space="preserve"> </w:t>
      </w:r>
      <w:r w:rsidR="0055568A" w:rsidRPr="00E22FFA">
        <w:rPr>
          <w:rFonts w:ascii="Times New Roman" w:hAnsi="Times New Roman" w:cs="Times New Roman"/>
          <w:bCs/>
          <w:sz w:val="24"/>
          <w:szCs w:val="24"/>
        </w:rPr>
        <w:t>The term dishonesty</w:t>
      </w:r>
      <w:r w:rsidRPr="00E22FFA">
        <w:rPr>
          <w:rFonts w:ascii="Times New Roman" w:hAnsi="Times New Roman" w:cs="Times New Roman"/>
          <w:bCs/>
          <w:sz w:val="24"/>
          <w:szCs w:val="24"/>
        </w:rPr>
        <w:t xml:space="preserve"> lacks statutory definition, thereby requiring interpretation. </w:t>
      </w:r>
      <w:r w:rsidRPr="00E22FFA">
        <w:rPr>
          <w:rFonts w:ascii="Times New Roman" w:hAnsi="Times New Roman" w:cs="Times New Roman"/>
          <w:sz w:val="24"/>
          <w:szCs w:val="24"/>
        </w:rPr>
        <w:t>However, as Yorke</w:t>
      </w:r>
      <w:r w:rsidR="0008570A" w:rsidRPr="00E22FFA">
        <w:rPr>
          <w:rFonts w:ascii="Times New Roman" w:hAnsi="Times New Roman" w:cs="Times New Roman"/>
          <w:sz w:val="24"/>
          <w:szCs w:val="24"/>
          <w:vertAlign w:val="superscript"/>
        </w:rPr>
        <w:t xml:space="preserve"> </w:t>
      </w:r>
      <w:r w:rsidR="0008570A" w:rsidRPr="00E22FFA">
        <w:rPr>
          <w:rFonts w:ascii="Times New Roman" w:hAnsi="Times New Roman" w:cs="Times New Roman"/>
          <w:sz w:val="24"/>
          <w:szCs w:val="24"/>
        </w:rPr>
        <w:t>(2017, p.16)</w:t>
      </w:r>
      <w:r w:rsidRPr="00E22FFA">
        <w:rPr>
          <w:rFonts w:ascii="Times New Roman" w:hAnsi="Times New Roman" w:cs="Times New Roman"/>
          <w:sz w:val="24"/>
          <w:szCs w:val="24"/>
        </w:rPr>
        <w:t xml:space="preserve"> explains, the judiciary</w:t>
      </w:r>
      <w:r w:rsidR="00AB58C5" w:rsidRPr="00E22FFA">
        <w:rPr>
          <w:rFonts w:ascii="Times New Roman" w:hAnsi="Times New Roman" w:cs="Times New Roman"/>
          <w:sz w:val="24"/>
          <w:szCs w:val="24"/>
        </w:rPr>
        <w:t xml:space="preserve"> hold the view that they</w:t>
      </w:r>
      <w:r w:rsidRPr="00E22FFA">
        <w:rPr>
          <w:rFonts w:ascii="Times New Roman" w:hAnsi="Times New Roman" w:cs="Times New Roman"/>
          <w:sz w:val="24"/>
          <w:szCs w:val="24"/>
        </w:rPr>
        <w:t xml:space="preserve"> ‘must not attempt to define dishonesty’, as </w:t>
      </w:r>
      <w:r w:rsidR="00AB58C5" w:rsidRPr="00E22FFA">
        <w:rPr>
          <w:rFonts w:ascii="Times New Roman" w:hAnsi="Times New Roman" w:cs="Times New Roman"/>
          <w:sz w:val="24"/>
          <w:szCs w:val="24"/>
        </w:rPr>
        <w:t>‘</w:t>
      </w:r>
      <w:r w:rsidRPr="00E22FFA">
        <w:rPr>
          <w:rFonts w:ascii="Times New Roman" w:hAnsi="Times New Roman" w:cs="Times New Roman"/>
          <w:sz w:val="24"/>
          <w:szCs w:val="24"/>
        </w:rPr>
        <w:t xml:space="preserve">the act of dishonesty should be for the jury to single-handedly deliberate according to the present-day standards of the ordinary reasonable and honest man or woman.’ Indeed, </w:t>
      </w:r>
      <w:r w:rsidR="00AB58C5" w:rsidRPr="00E22FFA">
        <w:rPr>
          <w:rFonts w:ascii="Times New Roman" w:hAnsi="Times New Roman" w:cs="Times New Roman"/>
          <w:sz w:val="24"/>
          <w:szCs w:val="24"/>
        </w:rPr>
        <w:t xml:space="preserve">with the exception of the strict liability offence, </w:t>
      </w:r>
      <w:r w:rsidRPr="00E22FFA">
        <w:rPr>
          <w:rFonts w:ascii="Times New Roman" w:hAnsi="Times New Roman" w:cs="Times New Roman"/>
          <w:sz w:val="24"/>
          <w:szCs w:val="24"/>
        </w:rPr>
        <w:t xml:space="preserve">it is a crucial common element of both the nature and definition of </w:t>
      </w:r>
      <w:r w:rsidR="0055568A" w:rsidRPr="00E22FFA">
        <w:rPr>
          <w:rFonts w:ascii="Times New Roman" w:hAnsi="Times New Roman" w:cs="Times New Roman"/>
          <w:sz w:val="24"/>
          <w:szCs w:val="24"/>
        </w:rPr>
        <w:t>many</w:t>
      </w:r>
      <w:r w:rsidRPr="00E22FFA">
        <w:rPr>
          <w:rFonts w:ascii="Times New Roman" w:hAnsi="Times New Roman" w:cs="Times New Roman"/>
          <w:sz w:val="24"/>
          <w:szCs w:val="24"/>
        </w:rPr>
        <w:t xml:space="preserve"> </w:t>
      </w:r>
      <w:r w:rsidR="0055568A"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offence</w:t>
      </w:r>
      <w:r w:rsidR="0055568A" w:rsidRPr="00E22FFA">
        <w:rPr>
          <w:rFonts w:ascii="Times New Roman" w:hAnsi="Times New Roman" w:cs="Times New Roman"/>
          <w:sz w:val="24"/>
          <w:szCs w:val="24"/>
        </w:rPr>
        <w:t>s</w:t>
      </w:r>
      <w:r w:rsidR="0008570A" w:rsidRPr="00E22FFA">
        <w:rPr>
          <w:rFonts w:ascii="Times New Roman" w:hAnsi="Times New Roman" w:cs="Times New Roman"/>
          <w:sz w:val="24"/>
          <w:szCs w:val="24"/>
        </w:rPr>
        <w:t xml:space="preserve"> (Bourton, 2018)</w:t>
      </w:r>
      <w:r w:rsidRPr="00E22FFA">
        <w:rPr>
          <w:rFonts w:ascii="Times New Roman" w:hAnsi="Times New Roman" w:cs="Times New Roman"/>
          <w:sz w:val="24"/>
          <w:szCs w:val="24"/>
        </w:rPr>
        <w:t>.</w:t>
      </w:r>
      <w:r w:rsidRPr="00E22FFA">
        <w:rPr>
          <w:rFonts w:ascii="Times New Roman" w:hAnsi="Times New Roman" w:cs="Times New Roman"/>
          <w:bCs/>
          <w:sz w:val="24"/>
          <w:szCs w:val="24"/>
        </w:rPr>
        <w:t xml:space="preserve"> </w:t>
      </w:r>
      <w:r w:rsidRPr="00E22FFA">
        <w:rPr>
          <w:rFonts w:ascii="Times New Roman" w:hAnsi="Times New Roman" w:cs="Times New Roman"/>
          <w:sz w:val="24"/>
          <w:szCs w:val="24"/>
        </w:rPr>
        <w:t>However, the identification of dishonesty in the assessment of criminal behaviour for the purposes of distinguishing illicit and licit non-compliance remains difficult. Salter</w:t>
      </w:r>
      <w:r w:rsidR="0008570A" w:rsidRPr="00E22FFA">
        <w:rPr>
          <w:rFonts w:ascii="Times New Roman" w:hAnsi="Times New Roman" w:cs="Times New Roman"/>
          <w:sz w:val="24"/>
          <w:szCs w:val="24"/>
        </w:rPr>
        <w:t xml:space="preserve"> (2002)</w:t>
      </w:r>
      <w:r w:rsidRPr="00E22FFA">
        <w:rPr>
          <w:rFonts w:ascii="Times New Roman" w:hAnsi="Times New Roman" w:cs="Times New Roman"/>
          <w:sz w:val="24"/>
          <w:szCs w:val="24"/>
        </w:rPr>
        <w:t xml:space="preserve"> found that ‘was this dishonest?’ was easier for a jury to answer than ‘was this fraudulent’. However, as a general rule, juries</w:t>
      </w:r>
      <w:r w:rsidR="00AB58C5" w:rsidRPr="00E22FFA">
        <w:rPr>
          <w:rFonts w:ascii="Times New Roman" w:hAnsi="Times New Roman" w:cs="Times New Roman"/>
          <w:sz w:val="24"/>
          <w:szCs w:val="24"/>
        </w:rPr>
        <w:t xml:space="preserve"> are unlikely to have shared perceptions of dishonesty, leading to inconsistency in the criminal law, and may</w:t>
      </w:r>
      <w:r w:rsidRPr="00E22FFA">
        <w:rPr>
          <w:rFonts w:ascii="Times New Roman" w:hAnsi="Times New Roman" w:cs="Times New Roman"/>
          <w:sz w:val="24"/>
          <w:szCs w:val="24"/>
        </w:rPr>
        <w:t xml:space="preserve"> find it difficult determine whether a defendant has been dishonest </w:t>
      </w:r>
      <w:r w:rsidR="00AB58C5" w:rsidRPr="00E22FFA">
        <w:rPr>
          <w:rFonts w:ascii="Times New Roman" w:hAnsi="Times New Roman" w:cs="Times New Roman"/>
          <w:sz w:val="24"/>
          <w:szCs w:val="24"/>
        </w:rPr>
        <w:t>when dealing with unfamiliar contexts, of which tax evasion cases may be a prime example</w:t>
      </w:r>
      <w:r w:rsidR="0008570A" w:rsidRPr="00E22FFA">
        <w:rPr>
          <w:rFonts w:ascii="Times New Roman" w:hAnsi="Times New Roman" w:cs="Times New Roman"/>
          <w:sz w:val="24"/>
          <w:szCs w:val="24"/>
        </w:rPr>
        <w:t xml:space="preserve"> (Ormerod, 1998). </w:t>
      </w:r>
    </w:p>
    <w:p w14:paraId="5E7A4D46" w14:textId="1802405E" w:rsidR="0055568A" w:rsidRPr="00E22FFA" w:rsidRDefault="004D48A4" w:rsidP="00E22FFA">
      <w:pPr>
        <w:spacing w:line="360" w:lineRule="auto"/>
        <w:jc w:val="both"/>
        <w:rPr>
          <w:rFonts w:ascii="Times New Roman" w:hAnsi="Times New Roman" w:cs="Times New Roman"/>
          <w:bCs/>
          <w:sz w:val="24"/>
          <w:szCs w:val="24"/>
        </w:rPr>
      </w:pPr>
      <w:r w:rsidRPr="00E22FFA">
        <w:rPr>
          <w:rFonts w:ascii="Times New Roman" w:hAnsi="Times New Roman" w:cs="Times New Roman"/>
          <w:sz w:val="24"/>
          <w:szCs w:val="24"/>
        </w:rPr>
        <w:t xml:space="preserve">In </w:t>
      </w:r>
      <w:r w:rsidR="0008570A" w:rsidRPr="00E22FFA">
        <w:rPr>
          <w:rFonts w:ascii="Times New Roman" w:hAnsi="Times New Roman" w:cs="Times New Roman"/>
          <w:i/>
          <w:iCs/>
          <w:sz w:val="24"/>
          <w:szCs w:val="24"/>
        </w:rPr>
        <w:t xml:space="preserve">R v Barton and Booth </w:t>
      </w:r>
      <w:r w:rsidR="0008570A" w:rsidRPr="00E22FFA">
        <w:rPr>
          <w:rFonts w:ascii="Times New Roman" w:hAnsi="Times New Roman" w:cs="Times New Roman"/>
          <w:iCs/>
          <w:sz w:val="24"/>
          <w:szCs w:val="24"/>
        </w:rPr>
        <w:t xml:space="preserve">[2020] EWCA Crim 575, </w:t>
      </w:r>
      <w:r w:rsidRPr="00E22FFA">
        <w:rPr>
          <w:rFonts w:ascii="Times New Roman" w:hAnsi="Times New Roman" w:cs="Times New Roman"/>
          <w:sz w:val="24"/>
          <w:szCs w:val="24"/>
        </w:rPr>
        <w:t xml:space="preserve">the judge directed the jury based on the </w:t>
      </w:r>
      <w:r w:rsidR="0008570A" w:rsidRPr="00E22FFA">
        <w:rPr>
          <w:rFonts w:ascii="Times New Roman" w:hAnsi="Times New Roman" w:cs="Times New Roman"/>
          <w:sz w:val="24"/>
          <w:szCs w:val="24"/>
        </w:rPr>
        <w:t xml:space="preserve">test in </w:t>
      </w:r>
      <w:r w:rsidR="0008570A" w:rsidRPr="00E22FFA">
        <w:rPr>
          <w:rFonts w:ascii="Times New Roman" w:hAnsi="Times New Roman" w:cs="Times New Roman"/>
          <w:i/>
          <w:iCs/>
          <w:sz w:val="24"/>
          <w:szCs w:val="24"/>
        </w:rPr>
        <w:t>Ivey v Genting Casinos</w:t>
      </w:r>
      <w:r w:rsidR="0008570A" w:rsidRPr="00E22FFA">
        <w:rPr>
          <w:rFonts w:ascii="Times New Roman" w:hAnsi="Times New Roman" w:cs="Times New Roman"/>
          <w:sz w:val="24"/>
          <w:szCs w:val="24"/>
        </w:rPr>
        <w:t xml:space="preserve"> </w:t>
      </w:r>
      <w:r w:rsidR="0008570A" w:rsidRPr="00E22FFA">
        <w:rPr>
          <w:rFonts w:ascii="Times New Roman" w:hAnsi="Times New Roman" w:cs="Times New Roman"/>
          <w:i/>
          <w:iCs/>
          <w:sz w:val="24"/>
          <w:szCs w:val="24"/>
        </w:rPr>
        <w:t>(UK) Ltd t/a Crockfords</w:t>
      </w:r>
      <w:r w:rsidR="0008570A" w:rsidRPr="00E22FFA">
        <w:rPr>
          <w:rFonts w:ascii="Times New Roman" w:hAnsi="Times New Roman" w:cs="Times New Roman"/>
          <w:sz w:val="24"/>
          <w:szCs w:val="24"/>
        </w:rPr>
        <w:t xml:space="preserve"> [2017] UKSC 67</w:t>
      </w:r>
      <w:r w:rsidRPr="00E22FFA">
        <w:rPr>
          <w:rFonts w:ascii="Times New Roman" w:hAnsi="Times New Roman" w:cs="Times New Roman"/>
          <w:sz w:val="24"/>
          <w:szCs w:val="24"/>
        </w:rPr>
        <w:t xml:space="preserve"> of dishonesty as opposed to the </w:t>
      </w:r>
      <w:r w:rsidR="00C57802" w:rsidRPr="00E22FFA">
        <w:rPr>
          <w:rFonts w:ascii="Times New Roman" w:hAnsi="Times New Roman" w:cs="Times New Roman"/>
          <w:sz w:val="24"/>
          <w:szCs w:val="24"/>
        </w:rPr>
        <w:t>test</w:t>
      </w:r>
      <w:r w:rsidR="0008570A" w:rsidRPr="00E22FFA">
        <w:rPr>
          <w:rFonts w:ascii="Times New Roman" w:hAnsi="Times New Roman" w:cs="Times New Roman"/>
          <w:sz w:val="24"/>
          <w:szCs w:val="24"/>
        </w:rPr>
        <w:t xml:space="preserve"> in </w:t>
      </w:r>
      <w:r w:rsidR="0008570A" w:rsidRPr="00E22FFA">
        <w:rPr>
          <w:rFonts w:ascii="Times New Roman" w:hAnsi="Times New Roman" w:cs="Times New Roman"/>
          <w:i/>
          <w:sz w:val="24"/>
          <w:szCs w:val="24"/>
        </w:rPr>
        <w:t>R v Ghosh</w:t>
      </w:r>
      <w:r w:rsidR="0008570A" w:rsidRPr="00E22FFA">
        <w:rPr>
          <w:rFonts w:ascii="Times New Roman" w:hAnsi="Times New Roman" w:cs="Times New Roman"/>
          <w:sz w:val="24"/>
          <w:szCs w:val="24"/>
        </w:rPr>
        <w:t xml:space="preserve"> [1982] 2 All ER 689</w:t>
      </w:r>
      <w:r w:rsidR="007E7B34" w:rsidRPr="00E22FFA">
        <w:rPr>
          <w:rFonts w:ascii="Times New Roman" w:hAnsi="Times New Roman" w:cs="Times New Roman"/>
          <w:sz w:val="24"/>
          <w:szCs w:val="24"/>
        </w:rPr>
        <w:t>.</w:t>
      </w:r>
      <w:r w:rsidR="00C57802"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The line of thought of the Supreme Court in </w:t>
      </w:r>
      <w:r w:rsidRPr="00E22FFA">
        <w:rPr>
          <w:rFonts w:ascii="Times New Roman" w:hAnsi="Times New Roman" w:cs="Times New Roman"/>
          <w:i/>
          <w:sz w:val="24"/>
          <w:szCs w:val="24"/>
        </w:rPr>
        <w:t>Ivey</w:t>
      </w:r>
      <w:r w:rsidRPr="00E22FFA">
        <w:rPr>
          <w:rFonts w:ascii="Times New Roman" w:hAnsi="Times New Roman" w:cs="Times New Roman"/>
          <w:sz w:val="24"/>
          <w:szCs w:val="24"/>
        </w:rPr>
        <w:t xml:space="preserve"> regarding the adequate standard of dishonesty was until then obiter dicta, and therefore not legally binding. </w:t>
      </w:r>
      <w:r w:rsidR="007E7B34" w:rsidRPr="00E22FFA">
        <w:rPr>
          <w:rFonts w:ascii="Times New Roman" w:hAnsi="Times New Roman" w:cs="Times New Roman"/>
          <w:sz w:val="24"/>
          <w:szCs w:val="24"/>
        </w:rPr>
        <w:t xml:space="preserve">In Ivey, </w:t>
      </w:r>
      <w:r w:rsidRPr="00E22FFA">
        <w:rPr>
          <w:rFonts w:ascii="Times New Roman" w:hAnsi="Times New Roman" w:cs="Times New Roman"/>
          <w:sz w:val="24"/>
          <w:szCs w:val="24"/>
        </w:rPr>
        <w:t xml:space="preserve">Lord Hughes previously cited concerns with </w:t>
      </w:r>
      <w:r w:rsidRPr="00E22FFA">
        <w:rPr>
          <w:rFonts w:ascii="Times New Roman" w:hAnsi="Times New Roman" w:cs="Times New Roman"/>
          <w:i/>
          <w:iCs/>
          <w:sz w:val="24"/>
          <w:szCs w:val="24"/>
        </w:rPr>
        <w:t>Ghosh</w:t>
      </w:r>
      <w:r w:rsidRPr="00E22FFA">
        <w:rPr>
          <w:rFonts w:ascii="Times New Roman" w:hAnsi="Times New Roman" w:cs="Times New Roman"/>
          <w:sz w:val="24"/>
          <w:szCs w:val="24"/>
        </w:rPr>
        <w:t xml:space="preserve">’s subjective limb potentially excusing a </w:t>
      </w:r>
      <w:r w:rsidRPr="00E22FFA">
        <w:rPr>
          <w:rFonts w:ascii="Times New Roman" w:hAnsi="Times New Roman" w:cs="Times New Roman"/>
          <w:bCs/>
          <w:sz w:val="24"/>
          <w:szCs w:val="24"/>
        </w:rPr>
        <w:t>defendant’s liability owing to their ‘warped</w:t>
      </w:r>
      <w:r w:rsidR="00C57802" w:rsidRPr="00E22FFA">
        <w:rPr>
          <w:rFonts w:ascii="Times New Roman" w:hAnsi="Times New Roman" w:cs="Times New Roman"/>
          <w:bCs/>
          <w:sz w:val="24"/>
          <w:szCs w:val="24"/>
        </w:rPr>
        <w:t>’</w:t>
      </w:r>
      <w:r w:rsidRPr="00E22FFA">
        <w:rPr>
          <w:rFonts w:ascii="Times New Roman" w:hAnsi="Times New Roman" w:cs="Times New Roman"/>
          <w:bCs/>
          <w:sz w:val="24"/>
          <w:szCs w:val="24"/>
        </w:rPr>
        <w:t xml:space="preserve"> sense of dishonesty</w:t>
      </w:r>
      <w:r w:rsidR="00AB58C5" w:rsidRPr="00E22FFA">
        <w:rPr>
          <w:rFonts w:ascii="Times New Roman" w:hAnsi="Times New Roman" w:cs="Times New Roman"/>
          <w:bCs/>
          <w:sz w:val="24"/>
          <w:szCs w:val="24"/>
        </w:rPr>
        <w:t>.</w:t>
      </w:r>
      <w:r w:rsidR="00C57802" w:rsidRPr="00E22FFA">
        <w:rPr>
          <w:rFonts w:ascii="Times New Roman" w:hAnsi="Times New Roman" w:cs="Times New Roman"/>
          <w:bCs/>
          <w:sz w:val="24"/>
          <w:szCs w:val="24"/>
        </w:rPr>
        <w:t xml:space="preserve"> </w:t>
      </w:r>
      <w:r w:rsidRPr="00E22FFA">
        <w:rPr>
          <w:rFonts w:ascii="Times New Roman" w:hAnsi="Times New Roman" w:cs="Times New Roman"/>
          <w:bCs/>
          <w:sz w:val="24"/>
          <w:szCs w:val="24"/>
        </w:rPr>
        <w:t xml:space="preserve">With the </w:t>
      </w:r>
      <w:r w:rsidRPr="00E22FFA">
        <w:rPr>
          <w:rFonts w:ascii="Times New Roman" w:hAnsi="Times New Roman" w:cs="Times New Roman"/>
          <w:bCs/>
          <w:i/>
          <w:iCs/>
          <w:sz w:val="24"/>
          <w:szCs w:val="24"/>
        </w:rPr>
        <w:t>Barton case</w:t>
      </w:r>
      <w:r w:rsidRPr="00E22FFA">
        <w:rPr>
          <w:rFonts w:ascii="Times New Roman" w:hAnsi="Times New Roman" w:cs="Times New Roman"/>
          <w:bCs/>
          <w:sz w:val="24"/>
          <w:szCs w:val="24"/>
        </w:rPr>
        <w:t xml:space="preserve"> asserting </w:t>
      </w:r>
      <w:r w:rsidRPr="00E22FFA">
        <w:rPr>
          <w:rFonts w:ascii="Times New Roman" w:hAnsi="Times New Roman" w:cs="Times New Roman"/>
          <w:bCs/>
          <w:i/>
          <w:iCs/>
          <w:sz w:val="24"/>
          <w:szCs w:val="24"/>
        </w:rPr>
        <w:t>Ivey</w:t>
      </w:r>
      <w:r w:rsidRPr="00E22FFA">
        <w:rPr>
          <w:rFonts w:ascii="Times New Roman" w:hAnsi="Times New Roman" w:cs="Times New Roman"/>
          <w:bCs/>
          <w:sz w:val="24"/>
          <w:szCs w:val="24"/>
        </w:rPr>
        <w:t xml:space="preserve"> as the correct test for dishonesty in criminal cases mirroring the test for civil matters in </w:t>
      </w:r>
      <w:r w:rsidR="007E7B34" w:rsidRPr="00E22FFA">
        <w:rPr>
          <w:rFonts w:ascii="Times New Roman" w:hAnsi="Times New Roman" w:cs="Times New Roman"/>
          <w:i/>
          <w:iCs/>
          <w:sz w:val="24"/>
          <w:szCs w:val="24"/>
        </w:rPr>
        <w:t xml:space="preserve">Barlow Clowes International Ltd v </w:t>
      </w:r>
      <w:proofErr w:type="spellStart"/>
      <w:r w:rsidR="007E7B34" w:rsidRPr="00E22FFA">
        <w:rPr>
          <w:rFonts w:ascii="Times New Roman" w:hAnsi="Times New Roman" w:cs="Times New Roman"/>
          <w:i/>
          <w:iCs/>
          <w:sz w:val="24"/>
          <w:szCs w:val="24"/>
        </w:rPr>
        <w:t>Eurotrust</w:t>
      </w:r>
      <w:proofErr w:type="spellEnd"/>
      <w:r w:rsidR="007E7B34" w:rsidRPr="00E22FFA">
        <w:rPr>
          <w:rFonts w:ascii="Times New Roman" w:hAnsi="Times New Roman" w:cs="Times New Roman"/>
          <w:i/>
          <w:iCs/>
          <w:sz w:val="24"/>
          <w:szCs w:val="24"/>
        </w:rPr>
        <w:t xml:space="preserve"> International Ltd</w:t>
      </w:r>
      <w:r w:rsidR="007E7B34" w:rsidRPr="00E22FFA">
        <w:rPr>
          <w:rFonts w:ascii="Times New Roman" w:hAnsi="Times New Roman" w:cs="Times New Roman"/>
          <w:sz w:val="24"/>
          <w:szCs w:val="24"/>
        </w:rPr>
        <w:t xml:space="preserve"> [2005] UKPC 37, </w:t>
      </w:r>
      <w:r w:rsidRPr="00E22FFA">
        <w:rPr>
          <w:rFonts w:ascii="Times New Roman" w:hAnsi="Times New Roman" w:cs="Times New Roman"/>
          <w:bCs/>
          <w:sz w:val="24"/>
          <w:szCs w:val="24"/>
        </w:rPr>
        <w:t>the issue of excessive subjective contextual variables is somewhat redeemed. Indeed, this test now means that for dishonesty to be found by a jury, as part of their fact-finding duty, they need to be aware of the defendant’s knowledge of the situation and then apply the objective test of whether an ordinary reasonable person would believe that what he did was dishonest</w:t>
      </w:r>
      <w:r w:rsidR="007E7B34" w:rsidRPr="00E22FFA">
        <w:rPr>
          <w:rFonts w:ascii="Times New Roman" w:hAnsi="Times New Roman" w:cs="Times New Roman"/>
          <w:bCs/>
          <w:sz w:val="24"/>
          <w:szCs w:val="24"/>
        </w:rPr>
        <w:t xml:space="preserve"> (Ormerod, Laird, 2020). </w:t>
      </w:r>
    </w:p>
    <w:p w14:paraId="54EE4BA6" w14:textId="4B8BEA33" w:rsidR="003B0E62" w:rsidRPr="00E22FFA" w:rsidRDefault="004D48A4" w:rsidP="00E22FFA">
      <w:pPr>
        <w:spacing w:line="360" w:lineRule="auto"/>
        <w:jc w:val="both"/>
        <w:rPr>
          <w:rFonts w:ascii="Times New Roman" w:hAnsi="Times New Roman" w:cs="Times New Roman"/>
          <w:bCs/>
          <w:sz w:val="24"/>
          <w:szCs w:val="24"/>
          <w:u w:val="single"/>
        </w:rPr>
      </w:pPr>
      <w:r w:rsidRPr="00E22FFA">
        <w:rPr>
          <w:rFonts w:ascii="Times New Roman" w:hAnsi="Times New Roman" w:cs="Times New Roman"/>
          <w:bCs/>
          <w:sz w:val="24"/>
          <w:szCs w:val="24"/>
        </w:rPr>
        <w:t xml:space="preserve">Nonetheless, issues in the context of adding advanced technology such as blockchain technology to highly technical offences requiring evidence of causality between the knowingly </w:t>
      </w:r>
      <w:r w:rsidRPr="00E22FFA">
        <w:rPr>
          <w:rFonts w:ascii="Times New Roman" w:hAnsi="Times New Roman" w:cs="Times New Roman"/>
          <w:bCs/>
          <w:sz w:val="24"/>
          <w:szCs w:val="24"/>
        </w:rPr>
        <w:lastRenderedPageBreak/>
        <w:t>concerned and subsequent omission, concealment, or misrepresentation of funds could dilute the application of dishonesty. Indeed, with no constants such as specific definitions or structure to go by, the added subjective ingredient of dishonesty does not facilitate trial proceedings. Moreover, technology in the form of nontraceable and non-identifiable forms of communication such as the dark web, makes it extremely hard to prove the causal link in distinguishing intent from a failed attempt at tax avoidance, or worse, a mere accident. However, this could also make the process easier in the unlikely event that there is proof for the jury of such modes of communication, to thereby assume dishonesty</w:t>
      </w:r>
      <w:r w:rsidR="00AB58C5" w:rsidRPr="00E22FFA">
        <w:rPr>
          <w:rFonts w:ascii="Times New Roman" w:hAnsi="Times New Roman" w:cs="Times New Roman"/>
          <w:bCs/>
          <w:sz w:val="24"/>
          <w:szCs w:val="24"/>
        </w:rPr>
        <w:t xml:space="preserve">. </w:t>
      </w:r>
      <w:r w:rsidRPr="00E22FFA">
        <w:rPr>
          <w:rFonts w:ascii="Times New Roman" w:hAnsi="Times New Roman" w:cs="Times New Roman"/>
          <w:bCs/>
          <w:sz w:val="24"/>
          <w:szCs w:val="24"/>
        </w:rPr>
        <w:t xml:space="preserve">Considering the dangers of the dark web, this would only serve to be effective in the fight against </w:t>
      </w:r>
      <w:r w:rsidR="00D03267" w:rsidRPr="00E22FFA">
        <w:rPr>
          <w:rFonts w:ascii="Times New Roman" w:hAnsi="Times New Roman" w:cs="Times New Roman"/>
          <w:bCs/>
          <w:sz w:val="24"/>
          <w:szCs w:val="24"/>
        </w:rPr>
        <w:t>tax evasion</w:t>
      </w:r>
      <w:r w:rsidRPr="00E22FFA">
        <w:rPr>
          <w:rFonts w:ascii="Times New Roman" w:hAnsi="Times New Roman" w:cs="Times New Roman"/>
          <w:bCs/>
          <w:sz w:val="24"/>
          <w:szCs w:val="24"/>
        </w:rPr>
        <w:t xml:space="preserve">. However, if juries assume that the use of cryptocurrency means that the individual is guilty, this could be a limitation to the effectiveness against </w:t>
      </w:r>
      <w:r w:rsidR="00D03267" w:rsidRPr="00E22FFA">
        <w:rPr>
          <w:rFonts w:ascii="Times New Roman" w:hAnsi="Times New Roman" w:cs="Times New Roman"/>
          <w:bCs/>
          <w:sz w:val="24"/>
          <w:szCs w:val="24"/>
        </w:rPr>
        <w:t>tax evasion</w:t>
      </w:r>
      <w:r w:rsidRPr="00E22FFA">
        <w:rPr>
          <w:rFonts w:ascii="Times New Roman" w:hAnsi="Times New Roman" w:cs="Times New Roman"/>
          <w:bCs/>
          <w:sz w:val="24"/>
          <w:szCs w:val="24"/>
        </w:rPr>
        <w:t xml:space="preserve"> prevention as </w:t>
      </w:r>
      <w:r w:rsidR="0055568A" w:rsidRPr="00E22FFA">
        <w:rPr>
          <w:rFonts w:ascii="Times New Roman" w:hAnsi="Times New Roman" w:cs="Times New Roman"/>
          <w:bCs/>
          <w:sz w:val="24"/>
          <w:szCs w:val="24"/>
        </w:rPr>
        <w:t xml:space="preserve">an incorrect assumption </w:t>
      </w:r>
      <w:r w:rsidRPr="00E22FFA">
        <w:rPr>
          <w:rFonts w:ascii="Times New Roman" w:hAnsi="Times New Roman" w:cs="Times New Roman"/>
          <w:bCs/>
          <w:sz w:val="24"/>
          <w:szCs w:val="24"/>
        </w:rPr>
        <w:t xml:space="preserve">would render the </w:t>
      </w:r>
      <w:r w:rsidR="0055568A" w:rsidRPr="00E22FFA">
        <w:rPr>
          <w:rFonts w:ascii="Times New Roman" w:hAnsi="Times New Roman" w:cs="Times New Roman"/>
          <w:bCs/>
          <w:sz w:val="24"/>
          <w:szCs w:val="24"/>
        </w:rPr>
        <w:t xml:space="preserve">prosecution </w:t>
      </w:r>
      <w:r w:rsidRPr="00E22FFA">
        <w:rPr>
          <w:rFonts w:ascii="Times New Roman" w:hAnsi="Times New Roman" w:cs="Times New Roman"/>
          <w:bCs/>
          <w:sz w:val="24"/>
          <w:szCs w:val="24"/>
        </w:rPr>
        <w:t xml:space="preserve">disproportional and unfair. </w:t>
      </w:r>
      <w:r w:rsidR="00AC284D" w:rsidRPr="00E22FFA">
        <w:rPr>
          <w:rFonts w:ascii="Times New Roman" w:hAnsi="Times New Roman" w:cs="Times New Roman"/>
          <w:bCs/>
          <w:sz w:val="24"/>
          <w:szCs w:val="24"/>
        </w:rPr>
        <w:t>C</w:t>
      </w:r>
      <w:r w:rsidR="00AC284D" w:rsidRPr="00E22FFA">
        <w:rPr>
          <w:rFonts w:ascii="Times New Roman" w:hAnsi="Times New Roman" w:cs="Times New Roman"/>
          <w:sz w:val="24"/>
          <w:szCs w:val="24"/>
        </w:rPr>
        <w:t>oncerns have been raised over lay jurors not only having to consider modern commercial transactions and technical business regulations with all the relevant circumstantial evidence, but also requiring knowledge of advanced technology mirroring that of the evaders</w:t>
      </w:r>
      <w:r w:rsidR="007E7B34" w:rsidRPr="00E22FFA">
        <w:rPr>
          <w:rFonts w:ascii="Times New Roman" w:hAnsi="Times New Roman" w:cs="Times New Roman"/>
          <w:sz w:val="24"/>
          <w:szCs w:val="24"/>
        </w:rPr>
        <w:t xml:space="preserve"> (</w:t>
      </w:r>
      <w:proofErr w:type="spellStart"/>
      <w:r w:rsidR="007E7B34" w:rsidRPr="00E22FFA">
        <w:rPr>
          <w:rFonts w:ascii="Times New Roman" w:hAnsi="Times New Roman" w:cs="Times New Roman"/>
          <w:sz w:val="24"/>
          <w:szCs w:val="24"/>
        </w:rPr>
        <w:t>Jordanoska</w:t>
      </w:r>
      <w:proofErr w:type="spellEnd"/>
      <w:r w:rsidR="007E7B34" w:rsidRPr="00E22FFA">
        <w:rPr>
          <w:rFonts w:ascii="Times New Roman" w:hAnsi="Times New Roman" w:cs="Times New Roman"/>
          <w:sz w:val="24"/>
          <w:szCs w:val="24"/>
        </w:rPr>
        <w:t>, 2017)</w:t>
      </w:r>
      <w:r w:rsidR="00AC284D"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Thus, technology can adversely affect dishonesty in substance. It could cause a clouded judgment, thereby negatively affecting the rule of law and simultaneously effective </w:t>
      </w:r>
      <w:r w:rsidR="00D03267"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w:t>
      </w:r>
      <w:r w:rsidR="00D03267" w:rsidRPr="00E22FFA">
        <w:rPr>
          <w:rFonts w:ascii="Times New Roman" w:hAnsi="Times New Roman" w:cs="Times New Roman"/>
          <w:sz w:val="24"/>
          <w:szCs w:val="24"/>
        </w:rPr>
        <w:t xml:space="preserve">prevention. </w:t>
      </w:r>
    </w:p>
    <w:p w14:paraId="08805A1C" w14:textId="235D1CDD" w:rsidR="0055568A" w:rsidRPr="00E22FFA" w:rsidRDefault="0055568A"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u w:val="single"/>
        </w:rPr>
        <w:t xml:space="preserve">Conclusion </w:t>
      </w:r>
    </w:p>
    <w:p w14:paraId="3560C321" w14:textId="55F498AF" w:rsidR="0055568A" w:rsidRPr="00E22FFA" w:rsidRDefault="0055568A" w:rsidP="00E22FFA">
      <w:pPr>
        <w:spacing w:line="360" w:lineRule="auto"/>
        <w:jc w:val="both"/>
        <w:rPr>
          <w:rFonts w:ascii="Times New Roman" w:hAnsi="Times New Roman" w:cs="Times New Roman"/>
          <w:b/>
          <w:sz w:val="24"/>
          <w:szCs w:val="24"/>
        </w:rPr>
      </w:pPr>
      <w:r w:rsidRPr="00E22FFA">
        <w:rPr>
          <w:rFonts w:ascii="Times New Roman" w:hAnsi="Times New Roman" w:cs="Times New Roman"/>
          <w:sz w:val="24"/>
          <w:szCs w:val="24"/>
        </w:rPr>
        <w:t xml:space="preserve">Whilst technological innovation does not appear to cause new problems for tax legislation, it exacerbates existing ones. Now that it has made the boundaries across countries virtually inexistent, governments and regulators need to make sure laws are </w:t>
      </w:r>
      <w:r w:rsidR="00AC284D" w:rsidRPr="00E22FFA">
        <w:rPr>
          <w:rFonts w:ascii="Times New Roman" w:hAnsi="Times New Roman" w:cs="Times New Roman"/>
          <w:sz w:val="24"/>
          <w:szCs w:val="24"/>
        </w:rPr>
        <w:t>able to adapt</w:t>
      </w:r>
      <w:r w:rsidRPr="00E22FFA">
        <w:rPr>
          <w:rFonts w:ascii="Times New Roman" w:hAnsi="Times New Roman" w:cs="Times New Roman"/>
          <w:sz w:val="24"/>
          <w:szCs w:val="24"/>
        </w:rPr>
        <w:t xml:space="preserve"> so that tax evader</w:t>
      </w:r>
      <w:r w:rsidR="00AC284D" w:rsidRPr="00E22FFA">
        <w:rPr>
          <w:rFonts w:ascii="Times New Roman" w:hAnsi="Times New Roman" w:cs="Times New Roman"/>
          <w:sz w:val="24"/>
          <w:szCs w:val="24"/>
        </w:rPr>
        <w:t>s cannot escape liability. It</w:t>
      </w:r>
      <w:r w:rsidRPr="00E22FFA">
        <w:rPr>
          <w:rFonts w:ascii="Times New Roman" w:hAnsi="Times New Roman" w:cs="Times New Roman"/>
          <w:sz w:val="24"/>
          <w:szCs w:val="24"/>
        </w:rPr>
        <w:t xml:space="preserve"> has been observed that issues seem to stem from a lack of transparency, leading to the conclusion that cooperation and communication amongst individuals, financial and legal institutions, and nations ha</w:t>
      </w:r>
      <w:r w:rsidR="00AC284D" w:rsidRPr="00E22FFA">
        <w:rPr>
          <w:rFonts w:ascii="Times New Roman" w:hAnsi="Times New Roman" w:cs="Times New Roman"/>
          <w:sz w:val="24"/>
          <w:szCs w:val="24"/>
        </w:rPr>
        <w:t>s</w:t>
      </w:r>
      <w:r w:rsidRPr="00E22FFA">
        <w:rPr>
          <w:rFonts w:ascii="Times New Roman" w:hAnsi="Times New Roman" w:cs="Times New Roman"/>
          <w:sz w:val="24"/>
          <w:szCs w:val="24"/>
        </w:rPr>
        <w:t xml:space="preserve"> never been so essential. Nevertheless, technological innovation may also present new opportunities for tax authorities to investigate and enforce these offences in a manner previously unthinkable. The next section provides a selected overview of the use of technological innovation in combatting tax evasion in the UK, highlighting the benefits to be derived by tax authorities.</w:t>
      </w:r>
    </w:p>
    <w:p w14:paraId="4BD80E07" w14:textId="153A50F1" w:rsidR="00B55C7E" w:rsidRPr="00E22FFA" w:rsidRDefault="005554F5"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 xml:space="preserve">Technology - </w:t>
      </w:r>
      <w:r w:rsidR="0055568A" w:rsidRPr="00E22FFA">
        <w:rPr>
          <w:rFonts w:ascii="Times New Roman" w:hAnsi="Times New Roman" w:cs="Times New Roman"/>
          <w:b/>
          <w:sz w:val="24"/>
          <w:szCs w:val="24"/>
        </w:rPr>
        <w:t>A</w:t>
      </w:r>
      <w:r w:rsidRPr="00E22FFA">
        <w:rPr>
          <w:rFonts w:ascii="Times New Roman" w:hAnsi="Times New Roman" w:cs="Times New Roman"/>
          <w:b/>
          <w:sz w:val="24"/>
          <w:szCs w:val="24"/>
        </w:rPr>
        <w:t xml:space="preserve">n </w:t>
      </w:r>
      <w:r w:rsidR="0055568A" w:rsidRPr="00E22FFA">
        <w:rPr>
          <w:rFonts w:ascii="Times New Roman" w:hAnsi="Times New Roman" w:cs="Times New Roman"/>
          <w:b/>
          <w:sz w:val="24"/>
          <w:szCs w:val="24"/>
        </w:rPr>
        <w:t>I</w:t>
      </w:r>
      <w:r w:rsidRPr="00E22FFA">
        <w:rPr>
          <w:rFonts w:ascii="Times New Roman" w:hAnsi="Times New Roman" w:cs="Times New Roman"/>
          <w:b/>
          <w:sz w:val="24"/>
          <w:szCs w:val="24"/>
        </w:rPr>
        <w:t xml:space="preserve">ndispensable </w:t>
      </w:r>
      <w:r w:rsidR="0055568A" w:rsidRPr="00E22FFA">
        <w:rPr>
          <w:rFonts w:ascii="Times New Roman" w:hAnsi="Times New Roman" w:cs="Times New Roman"/>
          <w:b/>
          <w:sz w:val="24"/>
          <w:szCs w:val="24"/>
        </w:rPr>
        <w:t>H</w:t>
      </w:r>
      <w:r w:rsidRPr="00E22FFA">
        <w:rPr>
          <w:rFonts w:ascii="Times New Roman" w:hAnsi="Times New Roman" w:cs="Times New Roman"/>
          <w:b/>
          <w:sz w:val="24"/>
          <w:szCs w:val="24"/>
        </w:rPr>
        <w:t xml:space="preserve">elping </w:t>
      </w:r>
      <w:r w:rsidR="0055568A" w:rsidRPr="00E22FFA">
        <w:rPr>
          <w:rFonts w:ascii="Times New Roman" w:hAnsi="Times New Roman" w:cs="Times New Roman"/>
          <w:b/>
          <w:sz w:val="24"/>
          <w:szCs w:val="24"/>
        </w:rPr>
        <w:t>H</w:t>
      </w:r>
      <w:r w:rsidRPr="00E22FFA">
        <w:rPr>
          <w:rFonts w:ascii="Times New Roman" w:hAnsi="Times New Roman" w:cs="Times New Roman"/>
          <w:b/>
          <w:sz w:val="24"/>
          <w:szCs w:val="24"/>
        </w:rPr>
        <w:t xml:space="preserve">and? </w:t>
      </w:r>
    </w:p>
    <w:p w14:paraId="3D743295" w14:textId="69FDECB4" w:rsidR="00F7390B" w:rsidRPr="00E22FFA" w:rsidRDefault="00D032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The digital revolution has opened unprecedented modes of commercial exploitation with wealth never travelling so far, so fast, and so much</w:t>
      </w:r>
      <w:r w:rsidR="007E7B34" w:rsidRPr="00E22FFA">
        <w:rPr>
          <w:rFonts w:ascii="Times New Roman" w:hAnsi="Times New Roman" w:cs="Times New Roman"/>
          <w:sz w:val="24"/>
          <w:szCs w:val="24"/>
        </w:rPr>
        <w:t xml:space="preserve"> (Asquith, 2020)</w:t>
      </w:r>
      <w:r w:rsidRPr="00E22FFA">
        <w:rPr>
          <w:rFonts w:ascii="Times New Roman" w:hAnsi="Times New Roman" w:cs="Times New Roman"/>
          <w:sz w:val="24"/>
          <w:szCs w:val="24"/>
        </w:rPr>
        <w:t xml:space="preserve">. With tax crimes </w:t>
      </w:r>
      <w:r w:rsidRPr="00E22FFA">
        <w:rPr>
          <w:rFonts w:ascii="Times New Roman" w:hAnsi="Times New Roman" w:cs="Times New Roman"/>
          <w:sz w:val="24"/>
          <w:szCs w:val="24"/>
        </w:rPr>
        <w:lastRenderedPageBreak/>
        <w:t>incrementally increasing, Bentley</w:t>
      </w:r>
      <w:r w:rsidR="00717E02" w:rsidRPr="00E22FFA">
        <w:rPr>
          <w:rFonts w:ascii="Times New Roman" w:hAnsi="Times New Roman" w:cs="Times New Roman"/>
          <w:sz w:val="24"/>
          <w:szCs w:val="24"/>
        </w:rPr>
        <w:t xml:space="preserve"> </w:t>
      </w:r>
      <w:r w:rsidRPr="00E22FFA">
        <w:rPr>
          <w:rFonts w:ascii="Times New Roman" w:hAnsi="Times New Roman" w:cs="Times New Roman"/>
          <w:sz w:val="24"/>
          <w:szCs w:val="24"/>
        </w:rPr>
        <w:t>suggests that enforcement is instrumental, perhaps even more so than legislation</w:t>
      </w:r>
      <w:r w:rsidR="007E7B34" w:rsidRPr="00E22FFA">
        <w:rPr>
          <w:rFonts w:ascii="Times New Roman" w:hAnsi="Times New Roman" w:cs="Times New Roman"/>
          <w:sz w:val="24"/>
          <w:szCs w:val="24"/>
        </w:rPr>
        <w:t xml:space="preserve"> (Bentley, 2020)</w:t>
      </w:r>
      <w:r w:rsidRPr="00E22FFA">
        <w:rPr>
          <w:rFonts w:ascii="Times New Roman" w:hAnsi="Times New Roman" w:cs="Times New Roman"/>
          <w:sz w:val="24"/>
          <w:szCs w:val="24"/>
        </w:rPr>
        <w:t xml:space="preserve">. </w:t>
      </w:r>
      <w:r w:rsidR="007E7B34" w:rsidRPr="00E22FFA">
        <w:rPr>
          <w:rFonts w:ascii="Times New Roman" w:hAnsi="Times New Roman" w:cs="Times New Roman"/>
          <w:sz w:val="24"/>
          <w:szCs w:val="24"/>
        </w:rPr>
        <w:t>He adds that</w:t>
      </w:r>
      <w:r w:rsidRPr="00E22FFA">
        <w:rPr>
          <w:rFonts w:ascii="Times New Roman" w:hAnsi="Times New Roman" w:cs="Times New Roman"/>
          <w:sz w:val="24"/>
          <w:szCs w:val="24"/>
        </w:rPr>
        <w:t xml:space="preserve"> its soft power and ability to lead disruptive tendencies</w:t>
      </w:r>
      <w:r w:rsidR="0055568A" w:rsidRPr="00E22FFA">
        <w:rPr>
          <w:rFonts w:ascii="Times New Roman" w:hAnsi="Times New Roman" w:cs="Times New Roman"/>
          <w:sz w:val="24"/>
          <w:szCs w:val="24"/>
        </w:rPr>
        <w:t>,</w:t>
      </w:r>
      <w:r w:rsidRPr="00E22FFA">
        <w:rPr>
          <w:rFonts w:ascii="Times New Roman" w:hAnsi="Times New Roman" w:cs="Times New Roman"/>
          <w:sz w:val="24"/>
          <w:szCs w:val="24"/>
        </w:rPr>
        <w:t xml:space="preserve"> such as dynamic changes in an economic landscape</w:t>
      </w:r>
      <w:r w:rsidR="0055568A" w:rsidRPr="00E22FFA">
        <w:rPr>
          <w:rFonts w:ascii="Times New Roman" w:hAnsi="Times New Roman" w:cs="Times New Roman"/>
          <w:sz w:val="24"/>
          <w:szCs w:val="24"/>
        </w:rPr>
        <w:t>,</w:t>
      </w:r>
      <w:r w:rsidRPr="00E22FFA">
        <w:rPr>
          <w:rFonts w:ascii="Times New Roman" w:hAnsi="Times New Roman" w:cs="Times New Roman"/>
          <w:sz w:val="24"/>
          <w:szCs w:val="24"/>
        </w:rPr>
        <w:t xml:space="preserve"> allows for an effective and rapid recovery from a situation caused by technological innovation. Indeed, legislation and reform notoriously have political, economic, and socially motivated time lags which are sufficiently long to cause lasting damage in these situations</w:t>
      </w:r>
      <w:r w:rsidR="007E7B34" w:rsidRPr="00E22FFA">
        <w:rPr>
          <w:rFonts w:ascii="Times New Roman" w:hAnsi="Times New Roman" w:cs="Times New Roman"/>
          <w:sz w:val="24"/>
          <w:szCs w:val="24"/>
        </w:rPr>
        <w:t xml:space="preserve"> (Gentle, </w:t>
      </w:r>
      <w:proofErr w:type="spellStart"/>
      <w:r w:rsidR="007E7B34" w:rsidRPr="00E22FFA">
        <w:rPr>
          <w:rFonts w:ascii="Times New Roman" w:hAnsi="Times New Roman" w:cs="Times New Roman"/>
          <w:sz w:val="24"/>
          <w:szCs w:val="24"/>
        </w:rPr>
        <w:t>Spinks</w:t>
      </w:r>
      <w:proofErr w:type="spellEnd"/>
      <w:r w:rsidR="007E7B34" w:rsidRPr="00E22FFA">
        <w:rPr>
          <w:rFonts w:ascii="Times New Roman" w:hAnsi="Times New Roman" w:cs="Times New Roman"/>
          <w:sz w:val="24"/>
          <w:szCs w:val="24"/>
        </w:rPr>
        <w:t>, Omer, 2019)</w:t>
      </w:r>
      <w:r w:rsidRPr="00E22FFA">
        <w:rPr>
          <w:rFonts w:ascii="Times New Roman" w:hAnsi="Times New Roman" w:cs="Times New Roman"/>
          <w:sz w:val="24"/>
          <w:szCs w:val="24"/>
        </w:rPr>
        <w:t>. Contrastingly, enforcement has a paternalistic nature, meaning that it refers to imposing concrete on-demand positive or negative actions on the population. This can re</w:t>
      </w:r>
      <w:r w:rsidR="00F7390B" w:rsidRPr="00E22FFA">
        <w:rPr>
          <w:rFonts w:ascii="Times New Roman" w:hAnsi="Times New Roman" w:cs="Times New Roman"/>
          <w:sz w:val="24"/>
          <w:szCs w:val="24"/>
        </w:rPr>
        <w:t>medy loopholes facilitated by technological innovation</w:t>
      </w:r>
      <w:r w:rsidRPr="00E22FFA">
        <w:rPr>
          <w:rFonts w:ascii="Times New Roman" w:hAnsi="Times New Roman" w:cs="Times New Roman"/>
          <w:sz w:val="24"/>
          <w:szCs w:val="24"/>
        </w:rPr>
        <w:t xml:space="preserve"> swiftly, which legislation can reinforce more permanently in due time where required.</w:t>
      </w:r>
      <w:r w:rsidR="00F7390B" w:rsidRPr="00E22FFA">
        <w:rPr>
          <w:rFonts w:ascii="Times New Roman" w:hAnsi="Times New Roman" w:cs="Times New Roman"/>
          <w:sz w:val="24"/>
          <w:szCs w:val="24"/>
        </w:rPr>
        <w:t xml:space="preserve"> </w:t>
      </w:r>
      <w:r w:rsidRPr="00E22FFA">
        <w:rPr>
          <w:rFonts w:ascii="Times New Roman" w:hAnsi="Times New Roman" w:cs="Times New Roman"/>
          <w:sz w:val="24"/>
          <w:szCs w:val="24"/>
        </w:rPr>
        <w:t>It is noteworthy that critics such as de la Feria</w:t>
      </w:r>
      <w:r w:rsidR="007E7B34" w:rsidRPr="00E22FFA">
        <w:rPr>
          <w:rFonts w:ascii="Times New Roman" w:hAnsi="Times New Roman" w:cs="Times New Roman"/>
          <w:sz w:val="24"/>
          <w:szCs w:val="24"/>
        </w:rPr>
        <w:t xml:space="preserve"> (2020)</w:t>
      </w:r>
      <w:r w:rsidR="00717E02" w:rsidRPr="00E22FFA">
        <w:rPr>
          <w:rFonts w:ascii="Times New Roman" w:hAnsi="Times New Roman" w:cs="Times New Roman"/>
          <w:sz w:val="24"/>
          <w:szCs w:val="24"/>
        </w:rPr>
        <w:t xml:space="preserve"> </w:t>
      </w:r>
      <w:r w:rsidRPr="00E22FFA">
        <w:rPr>
          <w:rFonts w:ascii="Times New Roman" w:hAnsi="Times New Roman" w:cs="Times New Roman"/>
          <w:sz w:val="24"/>
          <w:szCs w:val="24"/>
        </w:rPr>
        <w:t>believe that current taxation collection and regulation methods are more curative than preventive with the government opting for revenue-maximisation from honest businesses to compensate for the tax gap rather than combatting the fraud directly.</w:t>
      </w:r>
      <w:r w:rsidR="00717E02"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Indeed, this can be exemplified particularly by the TBTJ mentality which will be discussed further in this section. </w:t>
      </w:r>
    </w:p>
    <w:p w14:paraId="3A1D5B4C" w14:textId="4D6E99F2" w:rsidR="00D03267" w:rsidRPr="00E22FFA" w:rsidRDefault="00F7390B"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Tax evasion</w:t>
      </w:r>
      <w:r w:rsidR="00D03267" w:rsidRPr="00E22FFA">
        <w:rPr>
          <w:rFonts w:ascii="Times New Roman" w:hAnsi="Times New Roman" w:cs="Times New Roman"/>
          <w:sz w:val="24"/>
          <w:szCs w:val="24"/>
        </w:rPr>
        <w:t xml:space="preserve"> is generally investigated by </w:t>
      </w:r>
      <w:r w:rsidR="00717E02" w:rsidRPr="00E22FFA">
        <w:rPr>
          <w:rFonts w:ascii="Times New Roman" w:hAnsi="Times New Roman" w:cs="Times New Roman"/>
          <w:sz w:val="24"/>
          <w:szCs w:val="24"/>
        </w:rPr>
        <w:t>HMRC</w:t>
      </w:r>
      <w:r w:rsidR="00D03267" w:rsidRPr="00E22FFA">
        <w:rPr>
          <w:rFonts w:ascii="Times New Roman" w:hAnsi="Times New Roman" w:cs="Times New Roman"/>
          <w:sz w:val="24"/>
          <w:szCs w:val="24"/>
        </w:rPr>
        <w:t xml:space="preserve"> or by the National Crime Agency (NCA) in England and Wales subject to the safeguards, in the Polic</w:t>
      </w:r>
      <w:r w:rsidR="00A17CCC" w:rsidRPr="00E22FFA">
        <w:rPr>
          <w:rFonts w:ascii="Times New Roman" w:hAnsi="Times New Roman" w:cs="Times New Roman"/>
          <w:sz w:val="24"/>
          <w:szCs w:val="24"/>
        </w:rPr>
        <w:t>e and Criminal Evidence Act (PACE</w:t>
      </w:r>
      <w:r w:rsidR="00D03267" w:rsidRPr="00E22FFA">
        <w:rPr>
          <w:rFonts w:ascii="Times New Roman" w:hAnsi="Times New Roman" w:cs="Times New Roman"/>
          <w:sz w:val="24"/>
          <w:szCs w:val="24"/>
        </w:rPr>
        <w:t>)</w:t>
      </w:r>
      <w:r w:rsidR="00A17CCC" w:rsidRPr="00E22FFA">
        <w:rPr>
          <w:rFonts w:ascii="Times New Roman" w:hAnsi="Times New Roman" w:cs="Times New Roman"/>
          <w:sz w:val="24"/>
          <w:szCs w:val="24"/>
        </w:rPr>
        <w:t xml:space="preserve"> 1984</w:t>
      </w:r>
      <w:r w:rsidR="00D03267" w:rsidRPr="00E22FFA">
        <w:rPr>
          <w:rFonts w:ascii="Times New Roman" w:hAnsi="Times New Roman" w:cs="Times New Roman"/>
          <w:sz w:val="24"/>
          <w:szCs w:val="24"/>
        </w:rPr>
        <w:t xml:space="preserve"> and prosecuted by the Specialist Fraud Division of the Crown Prosecution Service (CPS). Northern Ireland and Scotland also have legislation mirroring PACE. Where </w:t>
      </w:r>
      <w:r w:rsidR="0055568A" w:rsidRPr="00E22FFA">
        <w:rPr>
          <w:rFonts w:ascii="Times New Roman" w:hAnsi="Times New Roman" w:cs="Times New Roman"/>
          <w:sz w:val="24"/>
          <w:szCs w:val="24"/>
        </w:rPr>
        <w:t xml:space="preserve">offences </w:t>
      </w:r>
      <w:r w:rsidR="00D03267" w:rsidRPr="00E22FFA">
        <w:rPr>
          <w:rFonts w:ascii="Times New Roman" w:hAnsi="Times New Roman" w:cs="Times New Roman"/>
          <w:sz w:val="24"/>
          <w:szCs w:val="24"/>
        </w:rPr>
        <w:t xml:space="preserve">occur elsewhere as offshore </w:t>
      </w:r>
      <w:r w:rsidR="0055568A" w:rsidRPr="00E22FFA">
        <w:rPr>
          <w:rFonts w:ascii="Times New Roman" w:hAnsi="Times New Roman" w:cs="Times New Roman"/>
          <w:sz w:val="24"/>
          <w:szCs w:val="24"/>
        </w:rPr>
        <w:t>tax evasion</w:t>
      </w:r>
      <w:r w:rsidR="00D03267" w:rsidRPr="00E22FFA">
        <w:rPr>
          <w:rFonts w:ascii="Times New Roman" w:hAnsi="Times New Roman" w:cs="Times New Roman"/>
          <w:sz w:val="24"/>
          <w:szCs w:val="24"/>
        </w:rPr>
        <w:t xml:space="preserve"> offences, they will be investigated by the</w:t>
      </w:r>
      <w:r w:rsidR="00717E02" w:rsidRPr="00E22FFA">
        <w:rPr>
          <w:rFonts w:ascii="Times New Roman" w:hAnsi="Times New Roman" w:cs="Times New Roman"/>
          <w:sz w:val="24"/>
          <w:szCs w:val="24"/>
        </w:rPr>
        <w:t xml:space="preserve"> HMRC,</w:t>
      </w:r>
      <w:r w:rsidR="00D03267" w:rsidRPr="00E22FFA">
        <w:rPr>
          <w:rFonts w:ascii="Times New Roman" w:hAnsi="Times New Roman" w:cs="Times New Roman"/>
          <w:sz w:val="24"/>
          <w:szCs w:val="24"/>
        </w:rPr>
        <w:t xml:space="preserve"> Serious Fraud Office (SFO) or NCA, and prosecuted by the SFO or CPS. In fact, the powers of the HMRC are derived from PACE 1984 whilst that of the NCA are from the Crime and Courts Act</w:t>
      </w:r>
      <w:r w:rsidR="0055568A" w:rsidRPr="00E22FFA">
        <w:rPr>
          <w:rFonts w:ascii="Times New Roman" w:hAnsi="Times New Roman" w:cs="Times New Roman"/>
          <w:sz w:val="24"/>
          <w:szCs w:val="24"/>
        </w:rPr>
        <w:t xml:space="preserve"> 2013</w:t>
      </w:r>
      <w:r w:rsidR="00D03267" w:rsidRPr="00E22FFA">
        <w:rPr>
          <w:rFonts w:ascii="Times New Roman" w:hAnsi="Times New Roman" w:cs="Times New Roman"/>
          <w:sz w:val="24"/>
          <w:szCs w:val="24"/>
        </w:rPr>
        <w:t xml:space="preserve"> and</w:t>
      </w:r>
      <w:r w:rsidR="0055568A" w:rsidRPr="00E22FFA">
        <w:rPr>
          <w:rFonts w:ascii="Times New Roman" w:hAnsi="Times New Roman" w:cs="Times New Roman"/>
          <w:sz w:val="24"/>
          <w:szCs w:val="24"/>
        </w:rPr>
        <w:t xml:space="preserve"> the</w:t>
      </w:r>
      <w:r w:rsidR="00D03267" w:rsidRPr="00E22FFA">
        <w:rPr>
          <w:rFonts w:ascii="Times New Roman" w:hAnsi="Times New Roman" w:cs="Times New Roman"/>
          <w:sz w:val="24"/>
          <w:szCs w:val="24"/>
        </w:rPr>
        <w:t xml:space="preserve"> P</w:t>
      </w:r>
      <w:r w:rsidR="0055568A" w:rsidRPr="00E22FFA">
        <w:rPr>
          <w:rFonts w:ascii="Times New Roman" w:hAnsi="Times New Roman" w:cs="Times New Roman"/>
          <w:sz w:val="24"/>
          <w:szCs w:val="24"/>
        </w:rPr>
        <w:t>roceeds of Crime Act 2002.</w:t>
      </w:r>
      <w:r w:rsidRPr="00E22FFA">
        <w:rPr>
          <w:rFonts w:ascii="Times New Roman" w:hAnsi="Times New Roman" w:cs="Times New Roman"/>
          <w:sz w:val="24"/>
          <w:szCs w:val="24"/>
        </w:rPr>
        <w:t xml:space="preserve"> </w:t>
      </w:r>
      <w:r w:rsidR="00D03267" w:rsidRPr="00E22FFA">
        <w:rPr>
          <w:rFonts w:ascii="Times New Roman" w:hAnsi="Times New Roman" w:cs="Times New Roman"/>
          <w:sz w:val="24"/>
          <w:szCs w:val="24"/>
        </w:rPr>
        <w:t xml:space="preserve">This section seeks to assess the current </w:t>
      </w:r>
      <w:r w:rsidR="0055568A" w:rsidRPr="00E22FFA">
        <w:rPr>
          <w:rFonts w:ascii="Times New Roman" w:hAnsi="Times New Roman" w:cs="Times New Roman"/>
          <w:sz w:val="24"/>
          <w:szCs w:val="24"/>
        </w:rPr>
        <w:t>tax evasion</w:t>
      </w:r>
      <w:r w:rsidR="00D03267" w:rsidRPr="00E22FFA">
        <w:rPr>
          <w:rFonts w:ascii="Times New Roman" w:hAnsi="Times New Roman" w:cs="Times New Roman"/>
          <w:sz w:val="24"/>
          <w:szCs w:val="24"/>
        </w:rPr>
        <w:t xml:space="preserve"> prevention regime by identifying and critically analysing the stages of enforcement: routine detection of tax evasion, targeted investigations, and prosecutions. Ultimately, this chapter will make the case for the standardisation of technology both in its use and understanding, considering how a lack thereof can be detr</w:t>
      </w:r>
      <w:r w:rsidRPr="00E22FFA">
        <w:rPr>
          <w:rFonts w:ascii="Times New Roman" w:hAnsi="Times New Roman" w:cs="Times New Roman"/>
          <w:sz w:val="24"/>
          <w:szCs w:val="24"/>
        </w:rPr>
        <w:t>imental to the fight against tax evasion.</w:t>
      </w:r>
    </w:p>
    <w:p w14:paraId="1344549E" w14:textId="54C36584" w:rsidR="00D03267" w:rsidRPr="00E22FFA" w:rsidRDefault="00D417B5" w:rsidP="00E22FFA">
      <w:pPr>
        <w:spacing w:line="360" w:lineRule="auto"/>
        <w:jc w:val="both"/>
        <w:rPr>
          <w:rFonts w:ascii="Times New Roman" w:hAnsi="Times New Roman" w:cs="Times New Roman"/>
          <w:bCs/>
          <w:sz w:val="24"/>
          <w:szCs w:val="24"/>
          <w:u w:val="single"/>
        </w:rPr>
      </w:pPr>
      <w:r w:rsidRPr="00E22FFA">
        <w:rPr>
          <w:rFonts w:ascii="Times New Roman" w:hAnsi="Times New Roman" w:cs="Times New Roman"/>
          <w:bCs/>
          <w:sz w:val="24"/>
          <w:szCs w:val="24"/>
          <w:u w:val="single"/>
        </w:rPr>
        <w:t xml:space="preserve">Detection, Investigation and Technology </w:t>
      </w:r>
    </w:p>
    <w:p w14:paraId="6C42BF82" w14:textId="79A60564" w:rsidR="00D417B5" w:rsidRPr="00E22FFA" w:rsidRDefault="00D417B5" w:rsidP="00E22FFA">
      <w:pPr>
        <w:spacing w:line="360" w:lineRule="auto"/>
        <w:jc w:val="both"/>
        <w:rPr>
          <w:rFonts w:ascii="Times New Roman" w:hAnsi="Times New Roman" w:cs="Times New Roman"/>
          <w:bCs/>
          <w:i/>
          <w:sz w:val="24"/>
          <w:szCs w:val="24"/>
        </w:rPr>
      </w:pPr>
      <w:r w:rsidRPr="00E22FFA">
        <w:rPr>
          <w:rFonts w:ascii="Times New Roman" w:hAnsi="Times New Roman" w:cs="Times New Roman"/>
          <w:bCs/>
          <w:i/>
          <w:sz w:val="24"/>
          <w:szCs w:val="24"/>
        </w:rPr>
        <w:t xml:space="preserve">The Connect Database </w:t>
      </w:r>
    </w:p>
    <w:p w14:paraId="3F6EFB5A" w14:textId="20682FA7" w:rsidR="00D03267" w:rsidRPr="00E22FFA" w:rsidRDefault="00D032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Technology plays a crucial role in the stages of routine detection.</w:t>
      </w:r>
      <w:r w:rsidR="00F7390B" w:rsidRPr="00E22FFA">
        <w:rPr>
          <w:rFonts w:ascii="Times New Roman" w:hAnsi="Times New Roman" w:cs="Times New Roman"/>
          <w:sz w:val="24"/>
          <w:szCs w:val="24"/>
        </w:rPr>
        <w:t xml:space="preserve"> The</w:t>
      </w:r>
      <w:r w:rsidRPr="00E22FFA">
        <w:rPr>
          <w:rFonts w:ascii="Times New Roman" w:hAnsi="Times New Roman" w:cs="Times New Roman"/>
          <w:sz w:val="24"/>
          <w:szCs w:val="24"/>
        </w:rPr>
        <w:t xml:space="preserve"> Connect database</w:t>
      </w:r>
      <w:r w:rsidR="00F7390B" w:rsidRPr="00E22FFA">
        <w:rPr>
          <w:rFonts w:ascii="Times New Roman" w:hAnsi="Times New Roman" w:cs="Times New Roman"/>
          <w:sz w:val="24"/>
          <w:szCs w:val="24"/>
        </w:rPr>
        <w:t xml:space="preserve"> is</w:t>
      </w:r>
      <w:r w:rsidRPr="00E22FFA">
        <w:rPr>
          <w:rFonts w:ascii="Times New Roman" w:hAnsi="Times New Roman" w:cs="Times New Roman"/>
          <w:sz w:val="24"/>
          <w:szCs w:val="24"/>
        </w:rPr>
        <w:t xml:space="preserve"> a notable example of big data technology, </w:t>
      </w:r>
      <w:r w:rsidR="00F7390B" w:rsidRPr="00E22FFA">
        <w:rPr>
          <w:rFonts w:ascii="Times New Roman" w:hAnsi="Times New Roman" w:cs="Times New Roman"/>
          <w:sz w:val="24"/>
          <w:szCs w:val="24"/>
        </w:rPr>
        <w:t xml:space="preserve">and </w:t>
      </w:r>
      <w:r w:rsidRPr="00E22FFA">
        <w:rPr>
          <w:rFonts w:ascii="Times New Roman" w:hAnsi="Times New Roman" w:cs="Times New Roman"/>
          <w:sz w:val="24"/>
          <w:szCs w:val="24"/>
        </w:rPr>
        <w:t>works as a data mining tool sifting through vast quantities of unrelated data including</w:t>
      </w:r>
      <w:r w:rsidR="00717E02" w:rsidRPr="00E22FFA">
        <w:rPr>
          <w:rFonts w:ascii="Times New Roman" w:hAnsi="Times New Roman" w:cs="Times New Roman"/>
          <w:sz w:val="24"/>
          <w:szCs w:val="24"/>
        </w:rPr>
        <w:t>,</w:t>
      </w:r>
      <w:r w:rsidRPr="00E22FFA">
        <w:rPr>
          <w:rFonts w:ascii="Times New Roman" w:hAnsi="Times New Roman" w:cs="Times New Roman"/>
          <w:sz w:val="24"/>
          <w:szCs w:val="24"/>
        </w:rPr>
        <w:t xml:space="preserve"> online SAR reports,</w:t>
      </w:r>
      <w:r w:rsidR="00717E02" w:rsidRPr="00E22FFA">
        <w:rPr>
          <w:rFonts w:ascii="Times New Roman" w:hAnsi="Times New Roman" w:cs="Times New Roman"/>
          <w:sz w:val="24"/>
          <w:szCs w:val="24"/>
        </w:rPr>
        <w:t xml:space="preserve"> and records held by the</w:t>
      </w:r>
      <w:r w:rsidRPr="00E22FFA">
        <w:rPr>
          <w:rFonts w:ascii="Times New Roman" w:hAnsi="Times New Roman" w:cs="Times New Roman"/>
          <w:sz w:val="24"/>
          <w:szCs w:val="24"/>
        </w:rPr>
        <w:t xml:space="preserve"> </w:t>
      </w:r>
      <w:r w:rsidR="00717E02" w:rsidRPr="00E22FFA">
        <w:rPr>
          <w:rFonts w:ascii="Times New Roman" w:hAnsi="Times New Roman" w:cs="Times New Roman"/>
          <w:sz w:val="24"/>
          <w:szCs w:val="24"/>
        </w:rPr>
        <w:t xml:space="preserve">Land </w:t>
      </w:r>
      <w:r w:rsidR="00717E02" w:rsidRPr="00E22FFA">
        <w:rPr>
          <w:rFonts w:ascii="Times New Roman" w:hAnsi="Times New Roman" w:cs="Times New Roman"/>
          <w:sz w:val="24"/>
          <w:szCs w:val="24"/>
        </w:rPr>
        <w:lastRenderedPageBreak/>
        <w:t>Registry and</w:t>
      </w:r>
      <w:r w:rsidRPr="00E22FFA">
        <w:rPr>
          <w:rFonts w:ascii="Times New Roman" w:hAnsi="Times New Roman" w:cs="Times New Roman"/>
          <w:sz w:val="24"/>
          <w:szCs w:val="24"/>
        </w:rPr>
        <w:t xml:space="preserve"> Driver and Vehicle Licensing Agency (DVLA). This automated fraud detection tool enables the tracking down of </w:t>
      </w:r>
      <w:r w:rsidR="0055568A" w:rsidRPr="00E22FFA">
        <w:rPr>
          <w:rFonts w:ascii="Times New Roman" w:hAnsi="Times New Roman" w:cs="Times New Roman"/>
          <w:sz w:val="24"/>
          <w:szCs w:val="24"/>
        </w:rPr>
        <w:t xml:space="preserve">a </w:t>
      </w:r>
      <w:r w:rsidRPr="00E22FFA">
        <w:rPr>
          <w:rFonts w:ascii="Times New Roman" w:hAnsi="Times New Roman" w:cs="Times New Roman"/>
          <w:sz w:val="24"/>
          <w:szCs w:val="24"/>
        </w:rPr>
        <w:t>suspect</w:t>
      </w:r>
      <w:r w:rsidR="0055568A" w:rsidRPr="00E22FFA">
        <w:rPr>
          <w:rFonts w:ascii="Times New Roman" w:hAnsi="Times New Roman" w:cs="Times New Roman"/>
          <w:sz w:val="24"/>
          <w:szCs w:val="24"/>
        </w:rPr>
        <w:t>’s</w:t>
      </w:r>
      <w:r w:rsidRPr="00E22FFA">
        <w:rPr>
          <w:rFonts w:ascii="Times New Roman" w:hAnsi="Times New Roman" w:cs="Times New Roman"/>
          <w:sz w:val="24"/>
          <w:szCs w:val="24"/>
        </w:rPr>
        <w:t xml:space="preserve"> digital footprint</w:t>
      </w:r>
      <w:r w:rsidR="00663183" w:rsidRPr="00E22FFA">
        <w:rPr>
          <w:rFonts w:ascii="Times New Roman" w:hAnsi="Times New Roman" w:cs="Times New Roman"/>
          <w:sz w:val="24"/>
          <w:szCs w:val="24"/>
        </w:rPr>
        <w:t>,</w:t>
      </w:r>
      <w:r w:rsidRPr="00E22FFA">
        <w:rPr>
          <w:rFonts w:ascii="Times New Roman" w:hAnsi="Times New Roman" w:cs="Times New Roman"/>
          <w:sz w:val="24"/>
          <w:szCs w:val="24"/>
        </w:rPr>
        <w:t xml:space="preserve"> made to appear legitimate on paper</w:t>
      </w:r>
      <w:r w:rsidR="00663183" w:rsidRPr="00E22FFA">
        <w:rPr>
          <w:rFonts w:ascii="Times New Roman" w:hAnsi="Times New Roman" w:cs="Times New Roman"/>
          <w:sz w:val="24"/>
          <w:szCs w:val="24"/>
        </w:rPr>
        <w:t>,</w:t>
      </w:r>
      <w:r w:rsidRPr="00E22FFA">
        <w:rPr>
          <w:rFonts w:ascii="Times New Roman" w:hAnsi="Times New Roman" w:cs="Times New Roman"/>
          <w:sz w:val="24"/>
          <w:szCs w:val="24"/>
        </w:rPr>
        <w:t xml:space="preserve"> and extrapolates and identifies relationships between individuals, companies, and property</w:t>
      </w:r>
      <w:r w:rsidR="007E7B34" w:rsidRPr="00E22FFA">
        <w:rPr>
          <w:rFonts w:ascii="Times New Roman" w:hAnsi="Times New Roman" w:cs="Times New Roman"/>
          <w:sz w:val="24"/>
          <w:szCs w:val="24"/>
        </w:rPr>
        <w:t xml:space="preserve"> (Leighton-Daly, 2019)</w:t>
      </w:r>
      <w:r w:rsidRPr="00E22FFA">
        <w:rPr>
          <w:rFonts w:ascii="Times New Roman" w:hAnsi="Times New Roman" w:cs="Times New Roman"/>
          <w:sz w:val="24"/>
          <w:szCs w:val="24"/>
        </w:rPr>
        <w:t>.</w:t>
      </w:r>
      <w:r w:rsidR="00717E02" w:rsidRPr="00E22FFA">
        <w:rPr>
          <w:rFonts w:ascii="Times New Roman" w:hAnsi="Times New Roman" w:cs="Times New Roman"/>
          <w:sz w:val="24"/>
          <w:szCs w:val="24"/>
        </w:rPr>
        <w:t xml:space="preserve"> </w:t>
      </w:r>
      <w:r w:rsidR="00F7390B" w:rsidRPr="00E22FFA">
        <w:rPr>
          <w:rFonts w:ascii="Times New Roman" w:hAnsi="Times New Roman" w:cs="Times New Roman"/>
          <w:sz w:val="24"/>
          <w:szCs w:val="24"/>
        </w:rPr>
        <w:t xml:space="preserve">This enables HMRC to detect discrepancies between an individual’s reported and actual income, assets and activities. </w:t>
      </w:r>
      <w:r w:rsidR="00985681" w:rsidRPr="00E22FFA">
        <w:rPr>
          <w:rFonts w:ascii="Times New Roman" w:hAnsi="Times New Roman" w:cs="Times New Roman"/>
          <w:sz w:val="24"/>
          <w:szCs w:val="24"/>
        </w:rPr>
        <w:t>In fact, the HMRC is in search of a</w:t>
      </w:r>
      <w:r w:rsidR="00546059" w:rsidRPr="00E22FFA">
        <w:rPr>
          <w:rFonts w:ascii="Times New Roman" w:hAnsi="Times New Roman" w:cs="Times New Roman"/>
          <w:sz w:val="24"/>
          <w:szCs w:val="24"/>
        </w:rPr>
        <w:t xml:space="preserve"> similar</w:t>
      </w:r>
      <w:r w:rsidR="00985681" w:rsidRPr="00E22FFA">
        <w:rPr>
          <w:rFonts w:ascii="Times New Roman" w:hAnsi="Times New Roman" w:cs="Times New Roman"/>
          <w:sz w:val="24"/>
          <w:szCs w:val="24"/>
        </w:rPr>
        <w:t xml:space="preserve"> tool which could uphold intelligence-gathering </w:t>
      </w:r>
      <w:r w:rsidR="00546059" w:rsidRPr="00E22FFA">
        <w:rPr>
          <w:rFonts w:ascii="Times New Roman" w:hAnsi="Times New Roman" w:cs="Times New Roman"/>
          <w:sz w:val="24"/>
          <w:szCs w:val="24"/>
        </w:rPr>
        <w:t>techniques to identify, assemble and link crypto transactions back to crypto-asset service providers</w:t>
      </w:r>
      <w:r w:rsidR="007E7B34" w:rsidRPr="00E22FFA">
        <w:rPr>
          <w:rFonts w:ascii="Times New Roman" w:hAnsi="Times New Roman" w:cs="Times New Roman"/>
          <w:sz w:val="24"/>
          <w:szCs w:val="24"/>
        </w:rPr>
        <w:t xml:space="preserve"> (HMRC, 2020b)</w:t>
      </w:r>
      <w:r w:rsidR="00546059" w:rsidRPr="00E22FFA">
        <w:rPr>
          <w:rFonts w:ascii="Times New Roman" w:hAnsi="Times New Roman" w:cs="Times New Roman"/>
          <w:sz w:val="24"/>
          <w:szCs w:val="24"/>
        </w:rPr>
        <w:t>.</w:t>
      </w:r>
    </w:p>
    <w:p w14:paraId="4F30C050" w14:textId="334F2E18" w:rsidR="00D03267" w:rsidRPr="00E22FFA" w:rsidRDefault="00D032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Despite HMRC having practical limitations such as mandatory full disclosure to the courts,</w:t>
      </w:r>
      <w:r w:rsidR="007E7B34" w:rsidRPr="00E22FFA">
        <w:rPr>
          <w:rFonts w:ascii="Times New Roman" w:hAnsi="Times New Roman" w:cs="Times New Roman"/>
          <w:sz w:val="24"/>
          <w:szCs w:val="24"/>
        </w:rPr>
        <w:t xml:space="preserve"> </w:t>
      </w:r>
      <w:r w:rsidR="007E7B34" w:rsidRPr="00E22FFA">
        <w:rPr>
          <w:rFonts w:ascii="Times New Roman" w:hAnsi="Times New Roman" w:cs="Times New Roman"/>
          <w:i/>
          <w:sz w:val="24"/>
          <w:szCs w:val="24"/>
        </w:rPr>
        <w:t>R (Hart and others) v The Crown Court at Blackfriars and HMRC</w:t>
      </w:r>
      <w:r w:rsidR="007E7B34" w:rsidRPr="00E22FFA">
        <w:rPr>
          <w:rFonts w:ascii="Times New Roman" w:hAnsi="Times New Roman" w:cs="Times New Roman"/>
          <w:sz w:val="24"/>
          <w:szCs w:val="24"/>
        </w:rPr>
        <w:t xml:space="preserve"> [2017] EWCA 3091, </w:t>
      </w:r>
      <w:r w:rsidRPr="00E22FFA">
        <w:rPr>
          <w:rFonts w:ascii="Times New Roman" w:hAnsi="Times New Roman" w:cs="Times New Roman"/>
          <w:sz w:val="24"/>
          <w:szCs w:val="24"/>
        </w:rPr>
        <w:t xml:space="preserve">it has a wide array of powers including </w:t>
      </w:r>
      <w:r w:rsidR="00717E02" w:rsidRPr="00E22FFA">
        <w:rPr>
          <w:rFonts w:ascii="Times New Roman" w:hAnsi="Times New Roman" w:cs="Times New Roman"/>
          <w:sz w:val="24"/>
          <w:szCs w:val="24"/>
        </w:rPr>
        <w:t>information gathering powers</w:t>
      </w:r>
      <w:r w:rsidRPr="00E22FFA">
        <w:rPr>
          <w:rFonts w:ascii="Times New Roman" w:hAnsi="Times New Roman" w:cs="Times New Roman"/>
          <w:sz w:val="24"/>
          <w:szCs w:val="24"/>
        </w:rPr>
        <w:t>,</w:t>
      </w:r>
      <w:r w:rsidR="00717E02" w:rsidRPr="00E22FFA">
        <w:rPr>
          <w:rFonts w:ascii="Times New Roman" w:hAnsi="Times New Roman" w:cs="Times New Roman"/>
          <w:sz w:val="24"/>
          <w:szCs w:val="24"/>
        </w:rPr>
        <w:t xml:space="preserve"> the</w:t>
      </w:r>
      <w:r w:rsidRPr="00E22FFA">
        <w:rPr>
          <w:rFonts w:ascii="Times New Roman" w:hAnsi="Times New Roman" w:cs="Times New Roman"/>
          <w:sz w:val="24"/>
          <w:szCs w:val="24"/>
        </w:rPr>
        <w:t xml:space="preserve"> </w:t>
      </w:r>
      <w:r w:rsidR="00717E02" w:rsidRPr="00E22FFA">
        <w:rPr>
          <w:rFonts w:ascii="Times New Roman" w:hAnsi="Times New Roman" w:cs="Times New Roman"/>
          <w:sz w:val="24"/>
          <w:szCs w:val="24"/>
        </w:rPr>
        <w:t>ability to search and arrest persons</w:t>
      </w:r>
      <w:r w:rsidRPr="00E22FFA">
        <w:rPr>
          <w:rFonts w:ascii="Times New Roman" w:hAnsi="Times New Roman" w:cs="Times New Roman"/>
          <w:sz w:val="24"/>
          <w:szCs w:val="24"/>
        </w:rPr>
        <w:t>, and recover illicit assets</w:t>
      </w:r>
      <w:r w:rsidR="007E7B34" w:rsidRPr="00E22FFA">
        <w:rPr>
          <w:rFonts w:ascii="Times New Roman" w:hAnsi="Times New Roman" w:cs="Times New Roman"/>
          <w:sz w:val="24"/>
          <w:szCs w:val="24"/>
        </w:rPr>
        <w:t xml:space="preserve"> (HMRC, 2019a)</w:t>
      </w:r>
      <w:r w:rsidRPr="00E22FFA">
        <w:rPr>
          <w:rFonts w:ascii="Times New Roman" w:hAnsi="Times New Roman" w:cs="Times New Roman"/>
          <w:sz w:val="24"/>
          <w:szCs w:val="24"/>
        </w:rPr>
        <w:t xml:space="preserve">.  </w:t>
      </w:r>
      <w:r w:rsidR="00576B52" w:rsidRPr="00E22FFA">
        <w:rPr>
          <w:rFonts w:ascii="Times New Roman" w:hAnsi="Times New Roman" w:cs="Times New Roman"/>
          <w:sz w:val="24"/>
          <w:szCs w:val="24"/>
        </w:rPr>
        <w:t>HMRC uses it data-gathering powers in Schedule 23 to the Finance Act 2011</w:t>
      </w:r>
      <w:r w:rsidRPr="00E22FFA">
        <w:rPr>
          <w:rFonts w:ascii="Times New Roman" w:hAnsi="Times New Roman" w:cs="Times New Roman"/>
          <w:sz w:val="24"/>
          <w:szCs w:val="24"/>
        </w:rPr>
        <w:t xml:space="preserve"> </w:t>
      </w:r>
      <w:r w:rsidR="00576B52" w:rsidRPr="00E22FFA">
        <w:rPr>
          <w:rFonts w:ascii="Times New Roman" w:hAnsi="Times New Roman" w:cs="Times New Roman"/>
          <w:sz w:val="24"/>
          <w:szCs w:val="24"/>
        </w:rPr>
        <w:t>to extract</w:t>
      </w:r>
      <w:r w:rsidRPr="00E22FFA">
        <w:rPr>
          <w:rFonts w:ascii="Times New Roman" w:hAnsi="Times New Roman" w:cs="Times New Roman"/>
          <w:sz w:val="24"/>
          <w:szCs w:val="24"/>
        </w:rPr>
        <w:t xml:space="preserve"> information from third-parties</w:t>
      </w:r>
      <w:r w:rsidR="00F7390B" w:rsidRPr="00E22FFA">
        <w:rPr>
          <w:rFonts w:ascii="Times New Roman" w:hAnsi="Times New Roman" w:cs="Times New Roman"/>
          <w:sz w:val="24"/>
          <w:szCs w:val="24"/>
        </w:rPr>
        <w:t>,</w:t>
      </w:r>
      <w:r w:rsidRPr="00E22FFA">
        <w:rPr>
          <w:rFonts w:ascii="Times New Roman" w:hAnsi="Times New Roman" w:cs="Times New Roman"/>
          <w:sz w:val="24"/>
          <w:szCs w:val="24"/>
        </w:rPr>
        <w:t xml:space="preserve"> such as online platforms like eBay, detecting VAT evasion and other undeclared revenue and capital gains</w:t>
      </w:r>
      <w:r w:rsidR="00576B52" w:rsidRPr="00E22FFA">
        <w:rPr>
          <w:rFonts w:ascii="Times New Roman" w:hAnsi="Times New Roman" w:cs="Times New Roman"/>
          <w:sz w:val="24"/>
          <w:szCs w:val="24"/>
        </w:rPr>
        <w:t xml:space="preserve"> (Palmer, 2015)</w:t>
      </w:r>
      <w:r w:rsidRPr="00E22FFA">
        <w:rPr>
          <w:rFonts w:ascii="Times New Roman" w:hAnsi="Times New Roman" w:cs="Times New Roman"/>
          <w:sz w:val="24"/>
          <w:szCs w:val="24"/>
        </w:rPr>
        <w:t>. It even extracts information from airline companies to identify red flags designating the true representation of individuals’ or legal persons’ actual lifestyles and situations</w:t>
      </w:r>
      <w:r w:rsidR="00576B52" w:rsidRPr="00E22FFA">
        <w:rPr>
          <w:rFonts w:ascii="Times New Roman" w:hAnsi="Times New Roman" w:cs="Times New Roman"/>
          <w:sz w:val="24"/>
          <w:szCs w:val="24"/>
        </w:rPr>
        <w:t xml:space="preserve"> (Parker, 2019)</w:t>
      </w:r>
      <w:r w:rsidRPr="00E22FFA">
        <w:rPr>
          <w:rFonts w:ascii="Times New Roman" w:hAnsi="Times New Roman" w:cs="Times New Roman"/>
          <w:sz w:val="24"/>
          <w:szCs w:val="24"/>
        </w:rPr>
        <w:t>. Accordingly, the Connect database</w:t>
      </w:r>
      <w:r w:rsidR="001172BF" w:rsidRPr="00E22FFA">
        <w:rPr>
          <w:rFonts w:ascii="Times New Roman" w:hAnsi="Times New Roman" w:cs="Times New Roman"/>
          <w:sz w:val="24"/>
          <w:szCs w:val="24"/>
        </w:rPr>
        <w:t xml:space="preserve">’s intrusive surveillance powers delve deeper into </w:t>
      </w:r>
      <w:r w:rsidR="00663183" w:rsidRPr="00E22FFA">
        <w:rPr>
          <w:rFonts w:ascii="Times New Roman" w:hAnsi="Times New Roman" w:cs="Times New Roman"/>
          <w:sz w:val="24"/>
          <w:szCs w:val="24"/>
        </w:rPr>
        <w:t>tax evasion</w:t>
      </w:r>
      <w:r w:rsidR="001172BF" w:rsidRPr="00E22FFA">
        <w:rPr>
          <w:rFonts w:ascii="Times New Roman" w:hAnsi="Times New Roman" w:cs="Times New Roman"/>
          <w:sz w:val="24"/>
          <w:szCs w:val="24"/>
        </w:rPr>
        <w:t xml:space="preserve"> prevention, by-passing any potential clandestine communication such as untraceable telecommunication via the dark web</w:t>
      </w:r>
      <w:r w:rsidR="00576B52" w:rsidRPr="00E22FFA">
        <w:rPr>
          <w:rFonts w:ascii="Times New Roman" w:hAnsi="Times New Roman" w:cs="Times New Roman"/>
          <w:sz w:val="24"/>
          <w:szCs w:val="24"/>
        </w:rPr>
        <w:t xml:space="preserve"> (Leighton-Daly, 2019)</w:t>
      </w:r>
      <w:r w:rsidR="001172BF"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Moreover, it creates smooth transitions between the stages of detection, investigation and prosecution owing to it providing centralised exchange of information, thus creating cost and time efficiency for more effective </w:t>
      </w:r>
      <w:r w:rsidR="00663183"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 In fact, the Connect database has proved to surpass itself as </w:t>
      </w:r>
      <w:r w:rsidR="00663183" w:rsidRPr="00E22FFA">
        <w:rPr>
          <w:rFonts w:ascii="Times New Roman" w:hAnsi="Times New Roman" w:cs="Times New Roman"/>
          <w:sz w:val="24"/>
          <w:szCs w:val="24"/>
        </w:rPr>
        <w:t xml:space="preserve">a </w:t>
      </w:r>
      <w:r w:rsidRPr="00E22FFA">
        <w:rPr>
          <w:rFonts w:ascii="Times New Roman" w:hAnsi="Times New Roman" w:cs="Times New Roman"/>
          <w:sz w:val="24"/>
          <w:szCs w:val="24"/>
        </w:rPr>
        <w:t>return on investment</w:t>
      </w:r>
      <w:r w:rsidR="00663183"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costing £80m and providing a return of </w:t>
      </w:r>
      <w:r w:rsidR="00A961DB" w:rsidRPr="00E22FFA">
        <w:rPr>
          <w:rFonts w:ascii="Times New Roman" w:hAnsi="Times New Roman" w:cs="Times New Roman"/>
          <w:sz w:val="24"/>
          <w:szCs w:val="24"/>
        </w:rPr>
        <w:t xml:space="preserve">at least </w:t>
      </w:r>
      <w:r w:rsidRPr="00E22FFA">
        <w:rPr>
          <w:rFonts w:ascii="Times New Roman" w:hAnsi="Times New Roman" w:cs="Times New Roman"/>
          <w:sz w:val="24"/>
          <w:szCs w:val="24"/>
        </w:rPr>
        <w:t>£3bn in government revenue</w:t>
      </w:r>
      <w:r w:rsidR="00576B52" w:rsidRPr="00E22FFA">
        <w:rPr>
          <w:rFonts w:ascii="Times New Roman" w:hAnsi="Times New Roman" w:cs="Times New Roman"/>
          <w:sz w:val="24"/>
          <w:szCs w:val="24"/>
        </w:rPr>
        <w:t xml:space="preserve"> (Rigney, 2016; HMRC 2016)</w:t>
      </w:r>
      <w:r w:rsidR="00A961DB"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p>
    <w:p w14:paraId="22A300A6" w14:textId="0BADFA92" w:rsidR="00D03267" w:rsidRPr="00E22FFA" w:rsidRDefault="00D417B5" w:rsidP="00E22FFA">
      <w:pPr>
        <w:spacing w:line="360" w:lineRule="auto"/>
        <w:jc w:val="both"/>
        <w:rPr>
          <w:rFonts w:ascii="Times New Roman" w:hAnsi="Times New Roman" w:cs="Times New Roman"/>
          <w:b/>
          <w:bCs/>
          <w:i/>
          <w:sz w:val="24"/>
          <w:szCs w:val="24"/>
        </w:rPr>
      </w:pPr>
      <w:bookmarkStart w:id="16" w:name="_Hlk46589568"/>
      <w:r w:rsidRPr="00E22FFA">
        <w:rPr>
          <w:rFonts w:ascii="Times New Roman" w:hAnsi="Times New Roman" w:cs="Times New Roman"/>
          <w:i/>
          <w:sz w:val="24"/>
          <w:szCs w:val="24"/>
        </w:rPr>
        <w:t xml:space="preserve">The Common Reporting Standard </w:t>
      </w:r>
      <w:r w:rsidR="00C60149" w:rsidRPr="00E22FFA">
        <w:rPr>
          <w:rFonts w:ascii="Times New Roman" w:hAnsi="Times New Roman" w:cs="Times New Roman"/>
          <w:i/>
          <w:sz w:val="24"/>
          <w:szCs w:val="24"/>
        </w:rPr>
        <w:t>and Beneficial Ownership Registers</w:t>
      </w:r>
    </w:p>
    <w:p w14:paraId="0758D629" w14:textId="0EBBC59B" w:rsidR="00C60149" w:rsidRPr="00E22FFA" w:rsidRDefault="00D417B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Nonetheless</w:t>
      </w:r>
      <w:r w:rsidR="00D03267" w:rsidRPr="00E22FFA">
        <w:rPr>
          <w:rFonts w:ascii="Times New Roman" w:hAnsi="Times New Roman" w:cs="Times New Roman"/>
          <w:sz w:val="24"/>
          <w:szCs w:val="24"/>
        </w:rPr>
        <w:t xml:space="preserve">, there is room for improvement. </w:t>
      </w:r>
      <w:r w:rsidR="00A961DB" w:rsidRPr="00E22FFA">
        <w:rPr>
          <w:rFonts w:ascii="Times New Roman" w:hAnsi="Times New Roman" w:cs="Times New Roman"/>
          <w:sz w:val="24"/>
          <w:szCs w:val="24"/>
        </w:rPr>
        <w:t>As always</w:t>
      </w:r>
      <w:r w:rsidR="00D03267" w:rsidRPr="00E22FFA">
        <w:rPr>
          <w:rFonts w:ascii="Times New Roman" w:hAnsi="Times New Roman" w:cs="Times New Roman"/>
          <w:sz w:val="24"/>
          <w:szCs w:val="24"/>
        </w:rPr>
        <w:t xml:space="preserve">, </w:t>
      </w:r>
      <w:r w:rsidR="00F7390B" w:rsidRPr="00E22FFA">
        <w:rPr>
          <w:rFonts w:ascii="Times New Roman" w:hAnsi="Times New Roman" w:cs="Times New Roman"/>
          <w:sz w:val="24"/>
          <w:szCs w:val="24"/>
        </w:rPr>
        <w:t>technological innovation</w:t>
      </w:r>
      <w:r w:rsidR="00D03267" w:rsidRPr="00E22FFA">
        <w:rPr>
          <w:rFonts w:ascii="Times New Roman" w:hAnsi="Times New Roman" w:cs="Times New Roman"/>
          <w:sz w:val="24"/>
          <w:szCs w:val="24"/>
        </w:rPr>
        <w:t xml:space="preserve"> and globalisation cause limitations</w:t>
      </w:r>
      <w:r w:rsidR="00576B52" w:rsidRPr="00E22FFA">
        <w:rPr>
          <w:rFonts w:ascii="Times New Roman" w:hAnsi="Times New Roman" w:cs="Times New Roman"/>
          <w:sz w:val="24"/>
          <w:szCs w:val="24"/>
        </w:rPr>
        <w:t xml:space="preserve"> (Zucman, 2014)</w:t>
      </w:r>
      <w:r w:rsidR="00D03267" w:rsidRPr="00E22FFA">
        <w:rPr>
          <w:rFonts w:ascii="Times New Roman" w:hAnsi="Times New Roman" w:cs="Times New Roman"/>
          <w:sz w:val="24"/>
          <w:szCs w:val="24"/>
        </w:rPr>
        <w:t>. Connect can easily investigate multiple people</w:t>
      </w:r>
      <w:r w:rsidR="00663183" w:rsidRPr="00E22FFA">
        <w:rPr>
          <w:rFonts w:ascii="Times New Roman" w:hAnsi="Times New Roman" w:cs="Times New Roman"/>
          <w:sz w:val="24"/>
          <w:szCs w:val="24"/>
        </w:rPr>
        <w:t xml:space="preserve">, </w:t>
      </w:r>
      <w:r w:rsidR="00D03267" w:rsidRPr="00E22FFA">
        <w:rPr>
          <w:rFonts w:ascii="Times New Roman" w:hAnsi="Times New Roman" w:cs="Times New Roman"/>
          <w:sz w:val="24"/>
          <w:szCs w:val="24"/>
        </w:rPr>
        <w:t>relationships</w:t>
      </w:r>
      <w:r w:rsidR="00663183" w:rsidRPr="00E22FFA">
        <w:rPr>
          <w:rFonts w:ascii="Times New Roman" w:hAnsi="Times New Roman" w:cs="Times New Roman"/>
          <w:sz w:val="24"/>
          <w:szCs w:val="24"/>
        </w:rPr>
        <w:t xml:space="preserve"> and transactions</w:t>
      </w:r>
      <w:r w:rsidR="00D03267" w:rsidRPr="00E22FFA">
        <w:rPr>
          <w:rFonts w:ascii="Times New Roman" w:hAnsi="Times New Roman" w:cs="Times New Roman"/>
          <w:sz w:val="24"/>
          <w:szCs w:val="24"/>
        </w:rPr>
        <w:t xml:space="preserve"> in the UK owing to </w:t>
      </w:r>
      <w:r w:rsidR="00663183" w:rsidRPr="00E22FFA">
        <w:rPr>
          <w:rFonts w:ascii="Times New Roman" w:hAnsi="Times New Roman" w:cs="Times New Roman"/>
          <w:sz w:val="24"/>
          <w:szCs w:val="24"/>
        </w:rPr>
        <w:t>the copious amounts of information HMRC is able to obtain onshore</w:t>
      </w:r>
      <w:r w:rsidR="00D03267" w:rsidRPr="00E22FFA">
        <w:rPr>
          <w:rFonts w:ascii="Times New Roman" w:hAnsi="Times New Roman" w:cs="Times New Roman"/>
          <w:sz w:val="24"/>
          <w:szCs w:val="24"/>
        </w:rPr>
        <w:t>.</w:t>
      </w:r>
      <w:r w:rsidRPr="00E22FFA">
        <w:rPr>
          <w:rFonts w:ascii="Times New Roman" w:hAnsi="Times New Roman" w:cs="Times New Roman"/>
          <w:sz w:val="24"/>
          <w:szCs w:val="24"/>
        </w:rPr>
        <w:t xml:space="preserve"> However, HMRC </w:t>
      </w:r>
      <w:r w:rsidR="00663183" w:rsidRPr="00E22FFA">
        <w:rPr>
          <w:rFonts w:ascii="Times New Roman" w:hAnsi="Times New Roman" w:cs="Times New Roman"/>
          <w:sz w:val="24"/>
          <w:szCs w:val="24"/>
        </w:rPr>
        <w:t xml:space="preserve">is </w:t>
      </w:r>
      <w:r w:rsidRPr="00E22FFA">
        <w:rPr>
          <w:rFonts w:ascii="Times New Roman" w:hAnsi="Times New Roman" w:cs="Times New Roman"/>
          <w:sz w:val="24"/>
          <w:szCs w:val="24"/>
        </w:rPr>
        <w:t xml:space="preserve">often unable to access information relating to income or assets held </w:t>
      </w:r>
      <w:r w:rsidR="00663183" w:rsidRPr="00E22FFA">
        <w:rPr>
          <w:rFonts w:ascii="Times New Roman" w:hAnsi="Times New Roman" w:cs="Times New Roman"/>
          <w:sz w:val="24"/>
          <w:szCs w:val="24"/>
        </w:rPr>
        <w:t xml:space="preserve">by individuals </w:t>
      </w:r>
      <w:r w:rsidRPr="00E22FFA">
        <w:rPr>
          <w:rFonts w:ascii="Times New Roman" w:hAnsi="Times New Roman" w:cs="Times New Roman"/>
          <w:sz w:val="24"/>
          <w:szCs w:val="24"/>
        </w:rPr>
        <w:t xml:space="preserve">in offshore jurisdictions. </w:t>
      </w:r>
      <w:r w:rsidR="00136D92" w:rsidRPr="00E22FFA">
        <w:rPr>
          <w:rFonts w:ascii="Times New Roman" w:hAnsi="Times New Roman" w:cs="Times New Roman"/>
          <w:sz w:val="24"/>
          <w:szCs w:val="24"/>
        </w:rPr>
        <w:t xml:space="preserve">Accordingly, the UK has implemented the OECD’s CRS, which </w:t>
      </w:r>
      <w:r w:rsidR="00C60149" w:rsidRPr="00E22FFA">
        <w:rPr>
          <w:rFonts w:ascii="Times New Roman" w:hAnsi="Times New Roman" w:cs="Times New Roman"/>
          <w:sz w:val="24"/>
          <w:szCs w:val="24"/>
        </w:rPr>
        <w:t>provides for the automatic exchange of information for tax purposes between participating jurisdictions</w:t>
      </w:r>
      <w:r w:rsidR="00576B52" w:rsidRPr="00E22FFA">
        <w:rPr>
          <w:rFonts w:ascii="Times New Roman" w:hAnsi="Times New Roman" w:cs="Times New Roman"/>
          <w:sz w:val="24"/>
          <w:szCs w:val="24"/>
        </w:rPr>
        <w:t xml:space="preserve"> (OECD, 2014)</w:t>
      </w:r>
      <w:r w:rsidR="00C60149" w:rsidRPr="00E22FFA">
        <w:rPr>
          <w:rFonts w:ascii="Times New Roman" w:hAnsi="Times New Roman" w:cs="Times New Roman"/>
          <w:sz w:val="24"/>
          <w:szCs w:val="24"/>
        </w:rPr>
        <w:t xml:space="preserve">. </w:t>
      </w:r>
      <w:r w:rsidR="00663183" w:rsidRPr="00E22FFA">
        <w:rPr>
          <w:rFonts w:ascii="Times New Roman" w:hAnsi="Times New Roman" w:cs="Times New Roman"/>
          <w:sz w:val="24"/>
          <w:szCs w:val="24"/>
        </w:rPr>
        <w:t xml:space="preserve">Following the release of the CRS, 49 jurisdictions, including the UK, committed to undertaking the automatic exchange </w:t>
      </w:r>
      <w:r w:rsidR="00663183" w:rsidRPr="00E22FFA">
        <w:rPr>
          <w:rFonts w:ascii="Times New Roman" w:hAnsi="Times New Roman" w:cs="Times New Roman"/>
          <w:sz w:val="24"/>
          <w:szCs w:val="24"/>
        </w:rPr>
        <w:lastRenderedPageBreak/>
        <w:t>of information in 2017, and 51 jurisdictions committed to undertaking the first exchanges in 2018</w:t>
      </w:r>
      <w:r w:rsidR="00576B52" w:rsidRPr="00E22FFA">
        <w:rPr>
          <w:rFonts w:ascii="Times New Roman" w:hAnsi="Times New Roman" w:cs="Times New Roman"/>
          <w:sz w:val="24"/>
          <w:szCs w:val="24"/>
        </w:rPr>
        <w:t xml:space="preserve"> (OECD, 2019a)</w:t>
      </w:r>
      <w:r w:rsidR="00663183" w:rsidRPr="00E22FFA">
        <w:rPr>
          <w:rFonts w:ascii="Times New Roman" w:hAnsi="Times New Roman" w:cs="Times New Roman"/>
          <w:sz w:val="24"/>
          <w:szCs w:val="24"/>
        </w:rPr>
        <w:t>. The UK implemented the CRS via the International Tax Compliance Regulations 2015</w:t>
      </w:r>
      <w:r w:rsidR="00576B52" w:rsidRPr="00E22FFA">
        <w:rPr>
          <w:rFonts w:ascii="Times New Roman" w:hAnsi="Times New Roman" w:cs="Times New Roman"/>
          <w:sz w:val="24"/>
          <w:szCs w:val="24"/>
        </w:rPr>
        <w:t>, SI 2015/878</w:t>
      </w:r>
      <w:r w:rsidR="00663183" w:rsidRPr="00E22FFA">
        <w:rPr>
          <w:rFonts w:ascii="Times New Roman" w:hAnsi="Times New Roman" w:cs="Times New Roman"/>
          <w:sz w:val="24"/>
          <w:szCs w:val="24"/>
        </w:rPr>
        <w:t>.  The information HMRC receives via the CRS is</w:t>
      </w:r>
      <w:r w:rsidR="00C60149" w:rsidRPr="00E22FFA">
        <w:rPr>
          <w:rFonts w:ascii="Times New Roman" w:hAnsi="Times New Roman" w:cs="Times New Roman"/>
          <w:sz w:val="24"/>
          <w:szCs w:val="24"/>
        </w:rPr>
        <w:t xml:space="preserve"> fed into the Connect database</w:t>
      </w:r>
      <w:r w:rsidR="00576B52" w:rsidRPr="00E22FFA">
        <w:rPr>
          <w:rFonts w:ascii="Times New Roman" w:hAnsi="Times New Roman" w:cs="Times New Roman"/>
          <w:sz w:val="24"/>
          <w:szCs w:val="24"/>
        </w:rPr>
        <w:t xml:space="preserve"> (Rigney, 2016)</w:t>
      </w:r>
      <w:r w:rsidR="00C60149" w:rsidRPr="00E22FFA">
        <w:rPr>
          <w:rFonts w:ascii="Times New Roman" w:hAnsi="Times New Roman" w:cs="Times New Roman"/>
          <w:sz w:val="24"/>
          <w:szCs w:val="24"/>
        </w:rPr>
        <w:t>. In the UK, since implementing the CRS, HMRC has received 5.67 million records, relating to 3 million UK resident individuals, or entities they control, and since 2010 has raised over £2.9 billion through combatting offshore tax evasion</w:t>
      </w:r>
      <w:r w:rsidR="00576B52" w:rsidRPr="00E22FFA">
        <w:rPr>
          <w:rFonts w:ascii="Times New Roman" w:hAnsi="Times New Roman" w:cs="Times New Roman"/>
          <w:sz w:val="24"/>
          <w:szCs w:val="24"/>
        </w:rPr>
        <w:t xml:space="preserve"> (HMRC, HM Treasury 2019)</w:t>
      </w:r>
      <w:r w:rsidR="00C60149" w:rsidRPr="00E22FFA">
        <w:rPr>
          <w:rFonts w:ascii="Times New Roman" w:hAnsi="Times New Roman" w:cs="Times New Roman"/>
          <w:sz w:val="24"/>
          <w:szCs w:val="24"/>
        </w:rPr>
        <w:t>. It is clear that the implementation of the CRS in the UK has led to the collection of substantial amounts of revenue, likely in excess of initial predictions of £75 million to £270 million annually</w:t>
      </w:r>
      <w:r w:rsidR="00576B52" w:rsidRPr="00E22FFA">
        <w:rPr>
          <w:rFonts w:ascii="Times New Roman" w:hAnsi="Times New Roman" w:cs="Times New Roman"/>
          <w:sz w:val="24"/>
          <w:szCs w:val="24"/>
        </w:rPr>
        <w:t xml:space="preserve"> (HMRC, 2015)</w:t>
      </w:r>
      <w:r w:rsidR="00C60149" w:rsidRPr="00E22FFA">
        <w:rPr>
          <w:rFonts w:ascii="Times New Roman" w:hAnsi="Times New Roman" w:cs="Times New Roman"/>
          <w:sz w:val="24"/>
          <w:szCs w:val="24"/>
        </w:rPr>
        <w:t>.</w:t>
      </w:r>
    </w:p>
    <w:p w14:paraId="17C8220A" w14:textId="76AEC1DF" w:rsidR="00C60149" w:rsidRPr="00E22FFA" w:rsidRDefault="00C60149"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The UK has also implemented beneficial ownership registers, as required by</w:t>
      </w:r>
      <w:r w:rsidR="00663183" w:rsidRPr="00E22FFA">
        <w:rPr>
          <w:rFonts w:ascii="Times New Roman" w:hAnsi="Times New Roman" w:cs="Times New Roman"/>
          <w:sz w:val="24"/>
          <w:szCs w:val="24"/>
        </w:rPr>
        <w:t xml:space="preserve"> 4MLD and 5MLD</w:t>
      </w:r>
      <w:r w:rsidR="00576B52" w:rsidRPr="00E22FFA">
        <w:rPr>
          <w:rFonts w:ascii="Times New Roman" w:hAnsi="Times New Roman" w:cs="Times New Roman"/>
          <w:sz w:val="24"/>
          <w:szCs w:val="24"/>
        </w:rPr>
        <w:t xml:space="preserve">. It introduced the Persons with Significant Control Register, via the Small Business, Enterprise and Employment Act 2015, </w:t>
      </w:r>
      <w:r w:rsidR="003F0339" w:rsidRPr="00E22FFA">
        <w:rPr>
          <w:rFonts w:ascii="Times New Roman" w:hAnsi="Times New Roman" w:cs="Times New Roman"/>
          <w:sz w:val="24"/>
          <w:szCs w:val="24"/>
        </w:rPr>
        <w:t xml:space="preserve">s.81, Schedule 3, </w:t>
      </w:r>
      <w:r w:rsidR="00576B52" w:rsidRPr="00E22FFA">
        <w:rPr>
          <w:rFonts w:ascii="Times New Roman" w:hAnsi="Times New Roman" w:cs="Times New Roman"/>
          <w:sz w:val="24"/>
          <w:szCs w:val="24"/>
        </w:rPr>
        <w:t>amending the Companies Act 2006, to identify the natural persons who own or control companies.</w:t>
      </w:r>
      <w:r w:rsidRPr="00E22FFA">
        <w:rPr>
          <w:rFonts w:ascii="Times New Roman" w:hAnsi="Times New Roman" w:cs="Times New Roman"/>
          <w:sz w:val="24"/>
          <w:szCs w:val="24"/>
        </w:rPr>
        <w:t xml:space="preserve"> </w:t>
      </w:r>
      <w:r w:rsidR="00576B52" w:rsidRPr="00E22FFA">
        <w:rPr>
          <w:rFonts w:ascii="Times New Roman" w:hAnsi="Times New Roman" w:cs="Times New Roman"/>
          <w:sz w:val="24"/>
          <w:szCs w:val="24"/>
        </w:rPr>
        <w:t xml:space="preserve">In addition, the UK introduced a register of the beneficial owners of trusts in the MLR 2017, Part 5, </w:t>
      </w:r>
      <w:r w:rsidR="003F0339" w:rsidRPr="00E22FFA">
        <w:rPr>
          <w:rFonts w:ascii="Times New Roman" w:hAnsi="Times New Roman" w:cs="Times New Roman"/>
          <w:sz w:val="24"/>
          <w:szCs w:val="24"/>
        </w:rPr>
        <w:t>and i</w:t>
      </w:r>
      <w:r w:rsidR="00576B52" w:rsidRPr="00E22FFA">
        <w:rPr>
          <w:rFonts w:ascii="Times New Roman" w:hAnsi="Times New Roman" w:cs="Times New Roman"/>
          <w:sz w:val="24"/>
          <w:szCs w:val="24"/>
        </w:rPr>
        <w:t>s currently consulting on the introduction of a beneficial ownership register of overseas entities that own land or real property in the UK</w:t>
      </w:r>
      <w:r w:rsidR="003F0339" w:rsidRPr="00E22FFA">
        <w:rPr>
          <w:rFonts w:ascii="Times New Roman" w:hAnsi="Times New Roman" w:cs="Times New Roman"/>
          <w:sz w:val="24"/>
          <w:szCs w:val="24"/>
        </w:rPr>
        <w:t xml:space="preserve"> (Department for BEIS, 2018).</w:t>
      </w:r>
      <w:r w:rsidRPr="00E22FFA">
        <w:rPr>
          <w:rFonts w:ascii="Times New Roman" w:hAnsi="Times New Roman" w:cs="Times New Roman"/>
          <w:sz w:val="24"/>
          <w:szCs w:val="24"/>
        </w:rPr>
        <w:t xml:space="preserve"> </w:t>
      </w:r>
      <w:r w:rsidR="00600FF5" w:rsidRPr="00E22FFA">
        <w:rPr>
          <w:rFonts w:ascii="Times New Roman" w:hAnsi="Times New Roman" w:cs="Times New Roman"/>
          <w:sz w:val="24"/>
          <w:szCs w:val="24"/>
        </w:rPr>
        <w:t>These registers will provide authorities with previously inaccessible information on the ultimate owners of legal entities and structures, which, due to their potentially opaque nature, may be used to evade taxation</w:t>
      </w:r>
      <w:r w:rsidR="00376904" w:rsidRPr="00E22FFA">
        <w:rPr>
          <w:rFonts w:ascii="Times New Roman" w:hAnsi="Times New Roman" w:cs="Times New Roman"/>
          <w:sz w:val="24"/>
          <w:szCs w:val="24"/>
        </w:rPr>
        <w:t>, hence the need for transparency</w:t>
      </w:r>
      <w:r w:rsidR="003F0339" w:rsidRPr="00E22FFA">
        <w:rPr>
          <w:rFonts w:ascii="Times New Roman" w:hAnsi="Times New Roman" w:cs="Times New Roman"/>
          <w:sz w:val="24"/>
          <w:szCs w:val="24"/>
        </w:rPr>
        <w:t xml:space="preserve"> (Meads, Jarvis, 2014)</w:t>
      </w:r>
      <w:r w:rsidR="00600FF5" w:rsidRPr="00E22FFA">
        <w:rPr>
          <w:rFonts w:ascii="Times New Roman" w:hAnsi="Times New Roman" w:cs="Times New Roman"/>
          <w:sz w:val="24"/>
          <w:szCs w:val="24"/>
        </w:rPr>
        <w:t xml:space="preserve">. Accordingly, </w:t>
      </w:r>
      <w:r w:rsidRPr="00E22FFA">
        <w:rPr>
          <w:rFonts w:ascii="Times New Roman" w:hAnsi="Times New Roman" w:cs="Times New Roman"/>
          <w:sz w:val="24"/>
          <w:szCs w:val="24"/>
        </w:rPr>
        <w:t xml:space="preserve">the registers are considered to be highly valuable in identifying those responsible for financial crimes, </w:t>
      </w:r>
      <w:r w:rsidR="00600FF5" w:rsidRPr="00E22FFA">
        <w:rPr>
          <w:rFonts w:ascii="Times New Roman" w:hAnsi="Times New Roman" w:cs="Times New Roman"/>
          <w:sz w:val="24"/>
          <w:szCs w:val="24"/>
        </w:rPr>
        <w:t>including tax evasion.</w:t>
      </w:r>
      <w:r w:rsidR="00600FF5" w:rsidRPr="00E22FFA">
        <w:rPr>
          <w:rStyle w:val="FootnoteReference"/>
          <w:rFonts w:ascii="Times New Roman" w:hAnsi="Times New Roman" w:cs="Times New Roman"/>
          <w:sz w:val="24"/>
          <w:szCs w:val="24"/>
        </w:rPr>
        <w:footnoteReference w:id="4"/>
      </w:r>
      <w:r w:rsidR="00600FF5" w:rsidRPr="00E22FFA">
        <w:rPr>
          <w:rFonts w:ascii="Times New Roman" w:hAnsi="Times New Roman" w:cs="Times New Roman"/>
          <w:sz w:val="24"/>
          <w:szCs w:val="24"/>
        </w:rPr>
        <w:t xml:space="preserve"> However, the UK’s registers currently suffer from deficiencies, in terms of the lack of adequate verification mechanisms for information submitted for inclusion in the register, as well as the lack of effective enforcement of these requirements</w:t>
      </w:r>
      <w:r w:rsidR="003F0339" w:rsidRPr="00E22FFA">
        <w:rPr>
          <w:rFonts w:ascii="Times New Roman" w:hAnsi="Times New Roman" w:cs="Times New Roman"/>
          <w:sz w:val="24"/>
          <w:szCs w:val="24"/>
        </w:rPr>
        <w:t xml:space="preserve"> (Virgo, 2019)</w:t>
      </w:r>
      <w:r w:rsidR="00600FF5" w:rsidRPr="00E22FFA">
        <w:rPr>
          <w:rFonts w:ascii="Times New Roman" w:hAnsi="Times New Roman" w:cs="Times New Roman"/>
          <w:sz w:val="24"/>
          <w:szCs w:val="24"/>
        </w:rPr>
        <w:t>.</w:t>
      </w:r>
    </w:p>
    <w:p w14:paraId="17A4FCEC" w14:textId="20D5BABE" w:rsidR="008C1209" w:rsidRPr="00E22FFA" w:rsidRDefault="00314B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The automatic exchange of tax information, as well as the centralised collection of beneficial ownership information, has been made possible by technological innovation. This is because technology is essential to ensure the fast and standardised transmission of information by financial institutions and responsible authorities, as well as </w:t>
      </w:r>
      <w:r w:rsidR="008C1209" w:rsidRPr="00E22FFA">
        <w:rPr>
          <w:rFonts w:ascii="Times New Roman" w:hAnsi="Times New Roman" w:cs="Times New Roman"/>
          <w:sz w:val="24"/>
          <w:szCs w:val="24"/>
        </w:rPr>
        <w:t xml:space="preserve">the </w:t>
      </w:r>
      <w:r w:rsidRPr="00E22FFA">
        <w:rPr>
          <w:rFonts w:ascii="Times New Roman" w:hAnsi="Times New Roman" w:cs="Times New Roman"/>
          <w:sz w:val="24"/>
          <w:szCs w:val="24"/>
        </w:rPr>
        <w:t xml:space="preserve">safe storage of vast amounts of personal data. However, the use of technology to collect vast amounts of personal data has been persistently questioned by commentators, such as </w:t>
      </w:r>
      <w:proofErr w:type="spellStart"/>
      <w:r w:rsidR="00D03267" w:rsidRPr="00E22FFA">
        <w:rPr>
          <w:rFonts w:ascii="Times New Roman" w:hAnsi="Times New Roman" w:cs="Times New Roman"/>
          <w:sz w:val="24"/>
          <w:szCs w:val="24"/>
        </w:rPr>
        <w:t>Noseda</w:t>
      </w:r>
      <w:proofErr w:type="spellEnd"/>
      <w:r w:rsidRPr="00E22FFA">
        <w:rPr>
          <w:rFonts w:ascii="Times New Roman" w:hAnsi="Times New Roman" w:cs="Times New Roman"/>
          <w:sz w:val="24"/>
          <w:szCs w:val="24"/>
        </w:rPr>
        <w:t>, who question</w:t>
      </w:r>
      <w:r w:rsidR="008C1209" w:rsidRPr="00E22FFA">
        <w:rPr>
          <w:rFonts w:ascii="Times New Roman" w:hAnsi="Times New Roman" w:cs="Times New Roman"/>
          <w:sz w:val="24"/>
          <w:szCs w:val="24"/>
        </w:rPr>
        <w:t>s</w:t>
      </w:r>
      <w:r w:rsidRPr="00E22FFA">
        <w:rPr>
          <w:rFonts w:ascii="Times New Roman" w:hAnsi="Times New Roman" w:cs="Times New Roman"/>
          <w:sz w:val="24"/>
          <w:szCs w:val="24"/>
        </w:rPr>
        <w:t xml:space="preserve"> the compatibility of such measures </w:t>
      </w:r>
      <w:r w:rsidR="00792572" w:rsidRPr="00E22FFA">
        <w:rPr>
          <w:rFonts w:ascii="Times New Roman" w:hAnsi="Times New Roman" w:cs="Times New Roman"/>
          <w:sz w:val="24"/>
          <w:szCs w:val="24"/>
        </w:rPr>
        <w:t>with rights</w:t>
      </w:r>
      <w:r w:rsidRPr="00E22FFA">
        <w:rPr>
          <w:rFonts w:ascii="Times New Roman" w:hAnsi="Times New Roman" w:cs="Times New Roman"/>
          <w:sz w:val="24"/>
          <w:szCs w:val="24"/>
        </w:rPr>
        <w:t xml:space="preserve"> to</w:t>
      </w:r>
      <w:r w:rsidR="00D03267" w:rsidRPr="00E22FFA">
        <w:rPr>
          <w:rFonts w:ascii="Times New Roman" w:hAnsi="Times New Roman" w:cs="Times New Roman"/>
          <w:sz w:val="24"/>
          <w:szCs w:val="24"/>
        </w:rPr>
        <w:t xml:space="preserve"> privacy and data protection </w:t>
      </w:r>
      <w:r w:rsidR="008C1209" w:rsidRPr="00E22FFA">
        <w:rPr>
          <w:rFonts w:ascii="Times New Roman" w:hAnsi="Times New Roman" w:cs="Times New Roman"/>
          <w:sz w:val="24"/>
          <w:szCs w:val="24"/>
        </w:rPr>
        <w:t>and raises the issue of harm being cause</w:t>
      </w:r>
      <w:r w:rsidR="002E61A2" w:rsidRPr="00E22FFA">
        <w:rPr>
          <w:rFonts w:ascii="Times New Roman" w:hAnsi="Times New Roman" w:cs="Times New Roman"/>
          <w:sz w:val="24"/>
          <w:szCs w:val="24"/>
        </w:rPr>
        <w:t>d</w:t>
      </w:r>
      <w:r w:rsidR="008C1209" w:rsidRPr="00E22FFA">
        <w:rPr>
          <w:rFonts w:ascii="Times New Roman" w:hAnsi="Times New Roman" w:cs="Times New Roman"/>
          <w:sz w:val="24"/>
          <w:szCs w:val="24"/>
        </w:rPr>
        <w:t xml:space="preserve"> to individuals owing to </w:t>
      </w:r>
      <w:r w:rsidR="00D03267" w:rsidRPr="00E22FFA">
        <w:rPr>
          <w:rFonts w:ascii="Times New Roman" w:hAnsi="Times New Roman" w:cs="Times New Roman"/>
          <w:sz w:val="24"/>
          <w:szCs w:val="24"/>
        </w:rPr>
        <w:t>data breaches through hacking and other cybercrimes</w:t>
      </w:r>
      <w:r w:rsidR="003F0339" w:rsidRPr="00E22FFA">
        <w:rPr>
          <w:rFonts w:ascii="Times New Roman" w:hAnsi="Times New Roman" w:cs="Times New Roman"/>
          <w:sz w:val="24"/>
          <w:szCs w:val="24"/>
        </w:rPr>
        <w:t xml:space="preserve"> (</w:t>
      </w:r>
      <w:proofErr w:type="spellStart"/>
      <w:r w:rsidR="003F0339" w:rsidRPr="00E22FFA">
        <w:rPr>
          <w:rFonts w:ascii="Times New Roman" w:hAnsi="Times New Roman" w:cs="Times New Roman"/>
          <w:sz w:val="24"/>
          <w:szCs w:val="24"/>
        </w:rPr>
        <w:t>Noseda</w:t>
      </w:r>
      <w:proofErr w:type="spellEnd"/>
      <w:r w:rsidR="003F0339" w:rsidRPr="00E22FFA">
        <w:rPr>
          <w:rFonts w:ascii="Times New Roman" w:hAnsi="Times New Roman" w:cs="Times New Roman"/>
          <w:sz w:val="24"/>
          <w:szCs w:val="24"/>
        </w:rPr>
        <w:t xml:space="preserve">, </w:t>
      </w:r>
      <w:r w:rsidR="003F0339" w:rsidRPr="00E22FFA">
        <w:rPr>
          <w:rFonts w:ascii="Times New Roman" w:hAnsi="Times New Roman" w:cs="Times New Roman"/>
          <w:sz w:val="24"/>
          <w:szCs w:val="24"/>
        </w:rPr>
        <w:lastRenderedPageBreak/>
        <w:t>2017)</w:t>
      </w:r>
      <w:r w:rsidR="00D03267" w:rsidRPr="00E22FFA">
        <w:rPr>
          <w:rFonts w:ascii="Times New Roman" w:hAnsi="Times New Roman" w:cs="Times New Roman"/>
          <w:sz w:val="24"/>
          <w:szCs w:val="24"/>
        </w:rPr>
        <w:t>.</w:t>
      </w:r>
      <w:r w:rsidR="008C1209" w:rsidRPr="00E22FFA">
        <w:rPr>
          <w:rFonts w:ascii="Times New Roman" w:hAnsi="Times New Roman" w:cs="Times New Roman"/>
          <w:sz w:val="24"/>
          <w:szCs w:val="24"/>
        </w:rPr>
        <w:t xml:space="preserve"> </w:t>
      </w:r>
      <w:r w:rsidR="00792572" w:rsidRPr="00E22FFA">
        <w:rPr>
          <w:rFonts w:ascii="Times New Roman" w:hAnsi="Times New Roman" w:cs="Times New Roman"/>
          <w:sz w:val="24"/>
          <w:szCs w:val="24"/>
        </w:rPr>
        <w:t>A</w:t>
      </w:r>
      <w:r w:rsidR="00600FF5" w:rsidRPr="00E22FFA">
        <w:rPr>
          <w:rFonts w:ascii="Times New Roman" w:hAnsi="Times New Roman" w:cs="Times New Roman"/>
          <w:sz w:val="24"/>
          <w:szCs w:val="24"/>
        </w:rPr>
        <w:t>s will be discussed below, further use could be made of technology to address these risks.</w:t>
      </w:r>
      <w:bookmarkEnd w:id="16"/>
    </w:p>
    <w:p w14:paraId="6FD690C6" w14:textId="77777777" w:rsidR="00D03267" w:rsidRPr="00E22FFA" w:rsidRDefault="00D03267" w:rsidP="00E22FFA">
      <w:pPr>
        <w:numPr>
          <w:ilvl w:val="0"/>
          <w:numId w:val="2"/>
        </w:numPr>
        <w:spacing w:line="360" w:lineRule="auto"/>
        <w:jc w:val="both"/>
        <w:rPr>
          <w:rFonts w:ascii="Times New Roman" w:hAnsi="Times New Roman" w:cs="Times New Roman"/>
          <w:b/>
          <w:bCs/>
          <w:vanish/>
          <w:sz w:val="24"/>
          <w:szCs w:val="24"/>
        </w:rPr>
      </w:pPr>
    </w:p>
    <w:p w14:paraId="157CE761" w14:textId="77777777" w:rsidR="00D03267" w:rsidRPr="00E22FFA" w:rsidRDefault="00D03267" w:rsidP="00E22FFA">
      <w:pPr>
        <w:numPr>
          <w:ilvl w:val="0"/>
          <w:numId w:val="3"/>
        </w:numPr>
        <w:spacing w:line="360" w:lineRule="auto"/>
        <w:jc w:val="both"/>
        <w:rPr>
          <w:rFonts w:ascii="Times New Roman" w:hAnsi="Times New Roman" w:cs="Times New Roman"/>
          <w:b/>
          <w:bCs/>
          <w:vanish/>
          <w:sz w:val="24"/>
          <w:szCs w:val="24"/>
        </w:rPr>
      </w:pPr>
    </w:p>
    <w:p w14:paraId="73C539FE" w14:textId="049B1109" w:rsidR="00D03267" w:rsidRPr="00E22FFA" w:rsidRDefault="00D03267" w:rsidP="00E22FFA">
      <w:pPr>
        <w:spacing w:line="360" w:lineRule="auto"/>
        <w:jc w:val="both"/>
        <w:rPr>
          <w:rFonts w:ascii="Times New Roman" w:hAnsi="Times New Roman" w:cs="Times New Roman"/>
          <w:b/>
          <w:bCs/>
          <w:sz w:val="24"/>
          <w:szCs w:val="24"/>
          <w:u w:val="single"/>
        </w:rPr>
      </w:pPr>
      <w:bookmarkStart w:id="17" w:name="_Toc47047573"/>
      <w:bookmarkStart w:id="18" w:name="_Toc47525367"/>
      <w:r w:rsidRPr="00E22FFA">
        <w:rPr>
          <w:rFonts w:ascii="Times New Roman" w:hAnsi="Times New Roman" w:cs="Times New Roman"/>
          <w:bCs/>
          <w:sz w:val="24"/>
          <w:szCs w:val="24"/>
          <w:u w:val="single"/>
        </w:rPr>
        <w:t>An evaluation of investigation-centric instruments</w:t>
      </w:r>
      <w:r w:rsidRPr="00E22FFA">
        <w:rPr>
          <w:rFonts w:ascii="Times New Roman" w:hAnsi="Times New Roman" w:cs="Times New Roman"/>
          <w:b/>
          <w:bCs/>
          <w:sz w:val="24"/>
          <w:szCs w:val="24"/>
        </w:rPr>
        <w:t xml:space="preserve"> </w:t>
      </w:r>
      <w:bookmarkEnd w:id="17"/>
      <w:bookmarkEnd w:id="18"/>
    </w:p>
    <w:p w14:paraId="14A52B78" w14:textId="4FEF7EC2" w:rsidR="00D03267" w:rsidRPr="00E22FFA" w:rsidRDefault="00D032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Concerning the investigation process, there remains the question of whether legislative devices have become too obsolete owing to </w:t>
      </w:r>
      <w:r w:rsidR="00663183"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xml:space="preserve">. Search warrants are mainly issued under s.8 of </w:t>
      </w:r>
      <w:r w:rsidR="003F0339" w:rsidRPr="00E22FFA">
        <w:rPr>
          <w:rFonts w:ascii="Times New Roman" w:hAnsi="Times New Roman" w:cs="Times New Roman"/>
          <w:sz w:val="24"/>
          <w:szCs w:val="24"/>
        </w:rPr>
        <w:t>PACE</w:t>
      </w:r>
      <w:r w:rsidRPr="00E22FFA">
        <w:rPr>
          <w:rFonts w:ascii="Times New Roman" w:hAnsi="Times New Roman" w:cs="Times New Roman"/>
          <w:sz w:val="24"/>
          <w:szCs w:val="24"/>
        </w:rPr>
        <w:t xml:space="preserve"> 1984. </w:t>
      </w:r>
      <w:r w:rsidR="003F0339" w:rsidRPr="00E22FFA">
        <w:rPr>
          <w:rFonts w:ascii="Times New Roman" w:hAnsi="Times New Roman" w:cs="Times New Roman"/>
          <w:sz w:val="24"/>
          <w:szCs w:val="24"/>
        </w:rPr>
        <w:t>The Law Commission (2018),</w:t>
      </w:r>
      <w:r w:rsidRPr="00E22FFA">
        <w:rPr>
          <w:rFonts w:ascii="Times New Roman" w:hAnsi="Times New Roman" w:cs="Times New Roman"/>
          <w:sz w:val="24"/>
          <w:szCs w:val="24"/>
        </w:rPr>
        <w:t xml:space="preserve"> released a report containing reform proposals listing the latter as convoluted, lacking in consistency, too expensive but more importantly obsolete to the point where there was complete disregard to modern-day criminal activity being largely digital and globalised.</w:t>
      </w:r>
      <w:r w:rsidR="00867BCF"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The court has tried to take heed of this in </w:t>
      </w:r>
      <w:r w:rsidR="003F0339" w:rsidRPr="00E22FFA">
        <w:rPr>
          <w:rFonts w:ascii="Times New Roman" w:hAnsi="Times New Roman" w:cs="Times New Roman"/>
          <w:i/>
          <w:sz w:val="24"/>
          <w:szCs w:val="24"/>
        </w:rPr>
        <w:t>Royal College of Nursing v Department of Health and Social Security</w:t>
      </w:r>
      <w:r w:rsidR="003F0339" w:rsidRPr="00E22FFA">
        <w:rPr>
          <w:rFonts w:ascii="Times New Roman" w:hAnsi="Times New Roman" w:cs="Times New Roman"/>
          <w:sz w:val="24"/>
          <w:szCs w:val="24"/>
        </w:rPr>
        <w:t xml:space="preserve"> [1981] AC 800, </w:t>
      </w:r>
      <w:r w:rsidRPr="00E22FFA">
        <w:rPr>
          <w:rFonts w:ascii="Times New Roman" w:hAnsi="Times New Roman" w:cs="Times New Roman"/>
          <w:sz w:val="24"/>
          <w:szCs w:val="24"/>
        </w:rPr>
        <w:t xml:space="preserve">stating that statutory interpretation may and should account for </w:t>
      </w:r>
      <w:r w:rsidR="008C1209" w:rsidRPr="00E22FFA">
        <w:rPr>
          <w:rFonts w:ascii="Times New Roman" w:hAnsi="Times New Roman" w:cs="Times New Roman"/>
          <w:sz w:val="24"/>
          <w:szCs w:val="24"/>
        </w:rPr>
        <w:t>technological innovation</w:t>
      </w:r>
      <w:r w:rsidRPr="00E22FFA">
        <w:rPr>
          <w:rFonts w:ascii="Times New Roman" w:hAnsi="Times New Roman" w:cs="Times New Roman"/>
          <w:i/>
          <w:iCs/>
          <w:sz w:val="24"/>
          <w:szCs w:val="24"/>
        </w:rPr>
        <w:t xml:space="preserve">. </w:t>
      </w:r>
      <w:r w:rsidRPr="00E22FFA">
        <w:rPr>
          <w:rFonts w:ascii="Times New Roman" w:hAnsi="Times New Roman" w:cs="Times New Roman"/>
          <w:sz w:val="24"/>
          <w:szCs w:val="24"/>
        </w:rPr>
        <w:t xml:space="preserve">However, considering not all statutory language provides such a flexible and permissive ambit, this solution can only be transitory. Indeed, with evidence now becoming virtual (electronic data), this raises abstract questions regarding </w:t>
      </w:r>
      <w:r w:rsidR="00792572" w:rsidRPr="00E22FFA">
        <w:rPr>
          <w:rFonts w:ascii="Times New Roman" w:hAnsi="Times New Roman" w:cs="Times New Roman"/>
          <w:sz w:val="24"/>
          <w:szCs w:val="24"/>
        </w:rPr>
        <w:t>seizing material</w:t>
      </w:r>
      <w:r w:rsidRPr="00E22FFA">
        <w:rPr>
          <w:rFonts w:ascii="Times New Roman" w:hAnsi="Times New Roman" w:cs="Times New Roman"/>
          <w:sz w:val="24"/>
          <w:szCs w:val="24"/>
        </w:rPr>
        <w:t xml:space="preserve"> as per </w:t>
      </w:r>
      <w:r w:rsidR="003F0339" w:rsidRPr="00E22FFA">
        <w:rPr>
          <w:rFonts w:ascii="Times New Roman" w:hAnsi="Times New Roman" w:cs="Times New Roman"/>
          <w:i/>
          <w:sz w:val="24"/>
          <w:szCs w:val="24"/>
        </w:rPr>
        <w:t>R (Business Energy Solutions Ltd) v Preston Crown Court</w:t>
      </w:r>
      <w:r w:rsidR="003F0339" w:rsidRPr="00E22FFA">
        <w:rPr>
          <w:rFonts w:ascii="Times New Roman" w:hAnsi="Times New Roman" w:cs="Times New Roman"/>
          <w:sz w:val="24"/>
          <w:szCs w:val="24"/>
        </w:rPr>
        <w:t xml:space="preserve"> [2018] EWHC 1534. </w:t>
      </w:r>
      <w:r w:rsidRPr="00E22FFA">
        <w:rPr>
          <w:rFonts w:ascii="Times New Roman" w:hAnsi="Times New Roman" w:cs="Times New Roman"/>
          <w:sz w:val="24"/>
          <w:szCs w:val="24"/>
        </w:rPr>
        <w:t xml:space="preserve">As a matter of transition, the court can step in efficiently to fulfil its discretion, but with regards to sustainability, as </w:t>
      </w:r>
      <w:r w:rsidR="008C1209" w:rsidRPr="00E22FFA">
        <w:rPr>
          <w:rFonts w:ascii="Times New Roman" w:hAnsi="Times New Roman" w:cs="Times New Roman"/>
          <w:sz w:val="24"/>
          <w:szCs w:val="24"/>
        </w:rPr>
        <w:t>technology</w:t>
      </w:r>
      <w:r w:rsidRPr="00E22FFA">
        <w:rPr>
          <w:rFonts w:ascii="Times New Roman" w:hAnsi="Times New Roman" w:cs="Times New Roman"/>
          <w:sz w:val="24"/>
          <w:szCs w:val="24"/>
        </w:rPr>
        <w:t xml:space="preserve"> develops further, it will become increasingly difficult for the courts to deliberate on such abstract issues. Indeed, such problems with the law of evidence are not </w:t>
      </w:r>
      <w:r w:rsidR="00792572" w:rsidRPr="00E22FFA">
        <w:rPr>
          <w:rFonts w:ascii="Times New Roman" w:hAnsi="Times New Roman" w:cs="Times New Roman"/>
          <w:sz w:val="24"/>
          <w:szCs w:val="24"/>
        </w:rPr>
        <w:t>conducive</w:t>
      </w:r>
      <w:r w:rsidRPr="00E22FFA">
        <w:rPr>
          <w:rFonts w:ascii="Times New Roman" w:hAnsi="Times New Roman" w:cs="Times New Roman"/>
          <w:sz w:val="24"/>
          <w:szCs w:val="24"/>
        </w:rPr>
        <w:t xml:space="preserve"> to </w:t>
      </w:r>
      <w:r w:rsidR="008C1209"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law enforcement: they would not only cause time lags in deliberations and uncertainty</w:t>
      </w:r>
      <w:r w:rsidR="00792572" w:rsidRPr="00E22FFA">
        <w:rPr>
          <w:rFonts w:ascii="Times New Roman" w:hAnsi="Times New Roman" w:cs="Times New Roman"/>
          <w:sz w:val="24"/>
          <w:szCs w:val="24"/>
        </w:rPr>
        <w:t>,</w:t>
      </w:r>
      <w:r w:rsidRPr="00E22FFA">
        <w:rPr>
          <w:rFonts w:ascii="Times New Roman" w:hAnsi="Times New Roman" w:cs="Times New Roman"/>
          <w:sz w:val="24"/>
          <w:szCs w:val="24"/>
        </w:rPr>
        <w:t xml:space="preserve"> opening the floodgates, but also acquittals solely based off technical deliberations. </w:t>
      </w:r>
    </w:p>
    <w:p w14:paraId="3FC4ECE4" w14:textId="3780260B" w:rsidR="00D03267" w:rsidRPr="00E22FFA" w:rsidRDefault="00D03267" w:rsidP="00E22FFA">
      <w:pPr>
        <w:spacing w:line="360" w:lineRule="auto"/>
        <w:jc w:val="both"/>
        <w:rPr>
          <w:rFonts w:ascii="Times New Roman" w:hAnsi="Times New Roman" w:cs="Times New Roman"/>
          <w:bCs/>
          <w:sz w:val="24"/>
          <w:szCs w:val="24"/>
        </w:rPr>
      </w:pPr>
      <w:bookmarkStart w:id="19" w:name="_Toc47047574"/>
      <w:bookmarkStart w:id="20" w:name="_Toc47525368"/>
      <w:r w:rsidRPr="00E22FFA">
        <w:rPr>
          <w:rFonts w:ascii="Times New Roman" w:hAnsi="Times New Roman" w:cs="Times New Roman"/>
          <w:bCs/>
          <w:sz w:val="24"/>
          <w:szCs w:val="24"/>
          <w:u w:val="single"/>
        </w:rPr>
        <w:t>Prosecution and technology</w:t>
      </w:r>
      <w:bookmarkEnd w:id="19"/>
      <w:bookmarkEnd w:id="20"/>
    </w:p>
    <w:p w14:paraId="7D3C16D5" w14:textId="343C88FA" w:rsidR="00D03267" w:rsidRPr="00E22FFA" w:rsidRDefault="00D03267" w:rsidP="00E22FFA">
      <w:pPr>
        <w:spacing w:line="360" w:lineRule="auto"/>
        <w:jc w:val="both"/>
        <w:rPr>
          <w:rFonts w:ascii="Times New Roman" w:hAnsi="Times New Roman" w:cs="Times New Roman"/>
          <w:sz w:val="24"/>
          <w:szCs w:val="24"/>
        </w:rPr>
      </w:pPr>
      <w:bookmarkStart w:id="21" w:name="_Hlk46755159"/>
      <w:r w:rsidRPr="00E22FFA">
        <w:rPr>
          <w:rFonts w:ascii="Times New Roman" w:hAnsi="Times New Roman" w:cs="Times New Roman"/>
          <w:sz w:val="24"/>
          <w:szCs w:val="24"/>
          <w:lang w:val="en-US"/>
        </w:rPr>
        <w:t>O</w:t>
      </w:r>
      <w:r w:rsidRPr="00E22FFA">
        <w:rPr>
          <w:rFonts w:ascii="Times New Roman" w:hAnsi="Times New Roman" w:cs="Times New Roman"/>
          <w:sz w:val="24"/>
          <w:szCs w:val="24"/>
        </w:rPr>
        <w:t xml:space="preserve">wing to resource limitations, HMRC only refers cases for prosecution where </w:t>
      </w:r>
      <w:r w:rsidRPr="00E22FFA">
        <w:rPr>
          <w:rFonts w:ascii="Times New Roman" w:hAnsi="Times New Roman" w:cs="Times New Roman"/>
          <w:sz w:val="24"/>
          <w:szCs w:val="24"/>
          <w:lang w:val="en-US"/>
        </w:rPr>
        <w:t>‘the conduct involved is such that only a criminal sanction is appropriate’ to their discretion</w:t>
      </w:r>
      <w:r w:rsidR="003F0339" w:rsidRPr="00E22FFA">
        <w:rPr>
          <w:rFonts w:ascii="Times New Roman" w:hAnsi="Times New Roman" w:cs="Times New Roman"/>
          <w:sz w:val="24"/>
          <w:szCs w:val="24"/>
          <w:lang w:val="en-US"/>
        </w:rPr>
        <w:t xml:space="preserve"> (HMRC, 2019b)</w:t>
      </w:r>
      <w:r w:rsidRPr="00E22FFA">
        <w:rPr>
          <w:rFonts w:ascii="Times New Roman" w:hAnsi="Times New Roman" w:cs="Times New Roman"/>
          <w:sz w:val="24"/>
          <w:szCs w:val="24"/>
          <w:lang w:val="en-US"/>
        </w:rPr>
        <w:t xml:space="preserve">. Other sanctions include </w:t>
      </w:r>
      <w:r w:rsidR="00D26689" w:rsidRPr="00E22FFA">
        <w:rPr>
          <w:rFonts w:ascii="Times New Roman" w:hAnsi="Times New Roman" w:cs="Times New Roman"/>
          <w:sz w:val="24"/>
          <w:szCs w:val="24"/>
          <w:lang w:val="en-US"/>
        </w:rPr>
        <w:t xml:space="preserve">civil </w:t>
      </w:r>
      <w:r w:rsidRPr="00E22FFA">
        <w:rPr>
          <w:rFonts w:ascii="Times New Roman" w:hAnsi="Times New Roman" w:cs="Times New Roman"/>
          <w:sz w:val="24"/>
          <w:szCs w:val="24"/>
          <w:lang w:val="en-US"/>
        </w:rPr>
        <w:t xml:space="preserve">penalties. However, </w:t>
      </w:r>
      <w:r w:rsidRPr="00E22FFA">
        <w:rPr>
          <w:rFonts w:ascii="Times New Roman" w:hAnsi="Times New Roman" w:cs="Times New Roman"/>
          <w:sz w:val="24"/>
          <w:szCs w:val="24"/>
        </w:rPr>
        <w:t>following the HSBC</w:t>
      </w:r>
      <w:r w:rsidR="00792572" w:rsidRPr="00E22FFA">
        <w:rPr>
          <w:rFonts w:ascii="Times New Roman" w:hAnsi="Times New Roman" w:cs="Times New Roman"/>
          <w:sz w:val="24"/>
          <w:szCs w:val="24"/>
        </w:rPr>
        <w:t xml:space="preserve"> (Suisse)</w:t>
      </w:r>
      <w:r w:rsidRPr="00E22FFA">
        <w:rPr>
          <w:rFonts w:ascii="Times New Roman" w:hAnsi="Times New Roman" w:cs="Times New Roman"/>
          <w:sz w:val="24"/>
          <w:szCs w:val="24"/>
        </w:rPr>
        <w:t xml:space="preserve"> scandal, </w:t>
      </w:r>
      <w:r w:rsidR="008C1209" w:rsidRPr="00E22FFA">
        <w:rPr>
          <w:rFonts w:ascii="Times New Roman" w:hAnsi="Times New Roman" w:cs="Times New Roman"/>
          <w:sz w:val="24"/>
          <w:szCs w:val="24"/>
        </w:rPr>
        <w:t>HMRC</w:t>
      </w:r>
      <w:r w:rsidRPr="00E22FFA">
        <w:rPr>
          <w:rFonts w:ascii="Times New Roman" w:hAnsi="Times New Roman" w:cs="Times New Roman"/>
          <w:sz w:val="24"/>
          <w:szCs w:val="24"/>
        </w:rPr>
        <w:t xml:space="preserve"> were tasked with ‘increasing prosecutions of ‘serious and complex tax crime, focusing particularly on wealthy individuals and corporates’</w:t>
      </w:r>
      <w:r w:rsidR="007A6A55" w:rsidRPr="00E22FFA">
        <w:rPr>
          <w:rFonts w:ascii="Times New Roman" w:hAnsi="Times New Roman" w:cs="Times New Roman"/>
          <w:sz w:val="24"/>
          <w:szCs w:val="24"/>
        </w:rPr>
        <w:t xml:space="preserve"> (Parliament, 2016, p.43)</w:t>
      </w:r>
      <w:r w:rsidR="00792572" w:rsidRPr="00E22FFA">
        <w:rPr>
          <w:rFonts w:ascii="Times New Roman" w:hAnsi="Times New Roman" w:cs="Times New Roman"/>
          <w:sz w:val="24"/>
          <w:szCs w:val="24"/>
        </w:rPr>
        <w:t xml:space="preserve">. Since 2013, HMRC has largely achieved </w:t>
      </w:r>
      <w:r w:rsidRPr="00E22FFA">
        <w:rPr>
          <w:rFonts w:ascii="Times New Roman" w:hAnsi="Times New Roman" w:cs="Times New Roman"/>
          <w:sz w:val="24"/>
          <w:szCs w:val="24"/>
        </w:rPr>
        <w:t>its annual goals, with 1007 prosecutions being brought forward in 2018</w:t>
      </w:r>
      <w:r w:rsidR="007A6A55" w:rsidRPr="00E22FFA">
        <w:rPr>
          <w:rFonts w:ascii="Times New Roman" w:hAnsi="Times New Roman" w:cs="Times New Roman"/>
          <w:sz w:val="24"/>
          <w:szCs w:val="24"/>
        </w:rPr>
        <w:t xml:space="preserve"> (Tax Journal, 2019)</w:t>
      </w:r>
      <w:r w:rsidRPr="00E22FFA">
        <w:rPr>
          <w:rFonts w:ascii="Times New Roman" w:hAnsi="Times New Roman" w:cs="Times New Roman"/>
          <w:sz w:val="24"/>
          <w:szCs w:val="24"/>
        </w:rPr>
        <w:t>. The Tax Journal credits compliance from ‘online platforms’ and Connect to this success</w:t>
      </w:r>
      <w:r w:rsidR="00060774" w:rsidRPr="00E22FFA">
        <w:rPr>
          <w:rFonts w:ascii="Times New Roman" w:hAnsi="Times New Roman" w:cs="Times New Roman"/>
          <w:sz w:val="24"/>
          <w:szCs w:val="24"/>
        </w:rPr>
        <w:t>, as well as</w:t>
      </w:r>
      <w:r w:rsidRPr="00E22FFA">
        <w:rPr>
          <w:rFonts w:ascii="Times New Roman" w:hAnsi="Times New Roman" w:cs="Times New Roman"/>
          <w:sz w:val="24"/>
          <w:szCs w:val="24"/>
        </w:rPr>
        <w:t xml:space="preserve"> contemporary data mining me</w:t>
      </w:r>
      <w:r w:rsidR="00792572" w:rsidRPr="00E22FFA">
        <w:rPr>
          <w:rFonts w:ascii="Times New Roman" w:hAnsi="Times New Roman" w:cs="Times New Roman"/>
          <w:sz w:val="24"/>
          <w:szCs w:val="24"/>
        </w:rPr>
        <w:t>thods by innovative technology.</w:t>
      </w:r>
    </w:p>
    <w:p w14:paraId="0544F068" w14:textId="434635F4" w:rsidR="00D03267" w:rsidRPr="00E22FFA" w:rsidRDefault="008C1209"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Technological innovation </w:t>
      </w:r>
      <w:r w:rsidR="00D03267" w:rsidRPr="00E22FFA">
        <w:rPr>
          <w:rFonts w:ascii="Times New Roman" w:hAnsi="Times New Roman" w:cs="Times New Roman"/>
          <w:sz w:val="24"/>
          <w:szCs w:val="24"/>
        </w:rPr>
        <w:t xml:space="preserve">inarguably has had a part to play in HMRC’s success. The ubiquity of digitalisation itself has led to all-round cost and time efficiency. However, assessing the </w:t>
      </w:r>
      <w:r w:rsidR="00D03267" w:rsidRPr="00E22FFA">
        <w:rPr>
          <w:rFonts w:ascii="Times New Roman" w:hAnsi="Times New Roman" w:cs="Times New Roman"/>
          <w:sz w:val="24"/>
          <w:szCs w:val="24"/>
        </w:rPr>
        <w:lastRenderedPageBreak/>
        <w:t xml:space="preserve">extent to which the prosecutions were a success owing to technology is difficult, considering the variable factors possibly involved. Irrespective of its current and past successes, one should not underestimate its </w:t>
      </w:r>
      <w:r w:rsidR="002E61A2" w:rsidRPr="00E22FFA">
        <w:rPr>
          <w:rFonts w:ascii="Times New Roman" w:hAnsi="Times New Roman" w:cs="Times New Roman"/>
          <w:sz w:val="24"/>
          <w:szCs w:val="24"/>
        </w:rPr>
        <w:t>efficacy</w:t>
      </w:r>
      <w:r w:rsidR="00D03267" w:rsidRPr="00E22FFA">
        <w:rPr>
          <w:rFonts w:ascii="Times New Roman" w:hAnsi="Times New Roman" w:cs="Times New Roman"/>
          <w:sz w:val="24"/>
          <w:szCs w:val="24"/>
        </w:rPr>
        <w:t xml:space="preserve"> to prove its worth in the foreseeable future. As a recognised pillar of the rapidly-evolving economic landscape, it is irrefutably bringing an increased ‘appetite and stamina’ in the fight against </w:t>
      </w:r>
      <w:r w:rsidR="00792572" w:rsidRPr="00E22FFA">
        <w:rPr>
          <w:rFonts w:ascii="Times New Roman" w:hAnsi="Times New Roman" w:cs="Times New Roman"/>
          <w:sz w:val="24"/>
          <w:szCs w:val="24"/>
        </w:rPr>
        <w:t>tax evasion</w:t>
      </w:r>
      <w:r w:rsidR="007A6A55" w:rsidRPr="00E22FFA">
        <w:rPr>
          <w:rFonts w:ascii="Times New Roman" w:hAnsi="Times New Roman" w:cs="Times New Roman"/>
          <w:sz w:val="24"/>
          <w:szCs w:val="24"/>
        </w:rPr>
        <w:t xml:space="preserve"> (Tax Journal, 2019). </w:t>
      </w:r>
    </w:p>
    <w:p w14:paraId="3D5043FF" w14:textId="63AD313E" w:rsidR="00D03267" w:rsidRPr="00E22FFA" w:rsidRDefault="00D03267" w:rsidP="00E22FFA">
      <w:pPr>
        <w:spacing w:line="360" w:lineRule="auto"/>
        <w:jc w:val="both"/>
        <w:rPr>
          <w:rFonts w:ascii="Times New Roman" w:hAnsi="Times New Roman" w:cs="Times New Roman"/>
          <w:bCs/>
          <w:sz w:val="24"/>
          <w:szCs w:val="24"/>
          <w:u w:val="single"/>
        </w:rPr>
      </w:pPr>
      <w:bookmarkStart w:id="22" w:name="_Toc47047576"/>
      <w:bookmarkStart w:id="23" w:name="_Toc47525370"/>
      <w:r w:rsidRPr="00E22FFA">
        <w:rPr>
          <w:rFonts w:ascii="Times New Roman" w:hAnsi="Times New Roman" w:cs="Times New Roman"/>
          <w:bCs/>
          <w:sz w:val="24"/>
          <w:szCs w:val="24"/>
          <w:u w:val="single"/>
        </w:rPr>
        <w:t xml:space="preserve">The influence of technology on </w:t>
      </w:r>
      <w:r w:rsidR="00FB3745" w:rsidRPr="00E22FFA">
        <w:rPr>
          <w:rFonts w:ascii="Times New Roman" w:hAnsi="Times New Roman" w:cs="Times New Roman"/>
          <w:sz w:val="24"/>
          <w:szCs w:val="24"/>
          <w:u w:val="single"/>
        </w:rPr>
        <w:t>Deferred Prosecution Agreements (DPAs)</w:t>
      </w:r>
      <w:bookmarkEnd w:id="22"/>
      <w:bookmarkEnd w:id="23"/>
    </w:p>
    <w:p w14:paraId="2B12F742" w14:textId="717382A7" w:rsidR="00D03267" w:rsidRPr="00E22FFA" w:rsidRDefault="00D03267"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Entrenched by Sch</w:t>
      </w:r>
      <w:r w:rsidR="007A6A55" w:rsidRPr="00E22FFA">
        <w:rPr>
          <w:rFonts w:ascii="Times New Roman" w:hAnsi="Times New Roman" w:cs="Times New Roman"/>
          <w:sz w:val="24"/>
          <w:szCs w:val="24"/>
        </w:rPr>
        <w:t xml:space="preserve">edule 17 </w:t>
      </w:r>
      <w:r w:rsidRPr="00E22FFA">
        <w:rPr>
          <w:rFonts w:ascii="Times New Roman" w:hAnsi="Times New Roman" w:cs="Times New Roman"/>
          <w:sz w:val="24"/>
          <w:szCs w:val="24"/>
        </w:rPr>
        <w:t xml:space="preserve">of the Crime and Courts Act </w:t>
      </w:r>
      <w:r w:rsidR="007A6A55" w:rsidRPr="00E22FFA">
        <w:rPr>
          <w:rFonts w:ascii="Times New Roman" w:hAnsi="Times New Roman" w:cs="Times New Roman"/>
          <w:sz w:val="24"/>
          <w:szCs w:val="24"/>
        </w:rPr>
        <w:t xml:space="preserve">(CCA) </w:t>
      </w:r>
      <w:r w:rsidRPr="00E22FFA">
        <w:rPr>
          <w:rFonts w:ascii="Times New Roman" w:hAnsi="Times New Roman" w:cs="Times New Roman"/>
          <w:sz w:val="24"/>
          <w:szCs w:val="24"/>
        </w:rPr>
        <w:t>2013</w:t>
      </w:r>
      <w:r w:rsidR="007A6A55"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FB3745" w:rsidRPr="00E22FFA">
        <w:rPr>
          <w:rFonts w:ascii="Times New Roman" w:hAnsi="Times New Roman" w:cs="Times New Roman"/>
          <w:sz w:val="24"/>
          <w:szCs w:val="24"/>
        </w:rPr>
        <w:t xml:space="preserve">DPAs </w:t>
      </w:r>
      <w:r w:rsidRPr="00E22FFA">
        <w:rPr>
          <w:rFonts w:ascii="Times New Roman" w:hAnsi="Times New Roman" w:cs="Times New Roman"/>
          <w:sz w:val="24"/>
          <w:szCs w:val="24"/>
        </w:rPr>
        <w:t xml:space="preserve">are a solution found by the courts in response to criminal offences relating to fraud and dishonesty committed by corporations. They are used in the enforcement of the corporate failure to prevent offence whereby a company thinks that it may have committed </w:t>
      </w:r>
      <w:r w:rsidR="00FB3745"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under s</w:t>
      </w:r>
      <w:r w:rsidR="007A6A55" w:rsidRPr="00E22FFA">
        <w:rPr>
          <w:rFonts w:ascii="Times New Roman" w:hAnsi="Times New Roman" w:cs="Times New Roman"/>
          <w:sz w:val="24"/>
          <w:szCs w:val="24"/>
        </w:rPr>
        <w:t>.</w:t>
      </w:r>
      <w:r w:rsidRPr="00E22FFA">
        <w:rPr>
          <w:rFonts w:ascii="Times New Roman" w:hAnsi="Times New Roman" w:cs="Times New Roman"/>
          <w:sz w:val="24"/>
          <w:szCs w:val="24"/>
        </w:rPr>
        <w:t>45 or s</w:t>
      </w:r>
      <w:r w:rsidR="007A6A55" w:rsidRPr="00E22FFA">
        <w:rPr>
          <w:rFonts w:ascii="Times New Roman" w:hAnsi="Times New Roman" w:cs="Times New Roman"/>
          <w:sz w:val="24"/>
          <w:szCs w:val="24"/>
        </w:rPr>
        <w:t>.</w:t>
      </w:r>
      <w:r w:rsidRPr="00E22FFA">
        <w:rPr>
          <w:rFonts w:ascii="Times New Roman" w:hAnsi="Times New Roman" w:cs="Times New Roman"/>
          <w:sz w:val="24"/>
          <w:szCs w:val="24"/>
        </w:rPr>
        <w:t xml:space="preserve">46 </w:t>
      </w:r>
      <w:r w:rsidR="00FB3745" w:rsidRPr="00E22FFA">
        <w:rPr>
          <w:rFonts w:ascii="Times New Roman" w:hAnsi="Times New Roman" w:cs="Times New Roman"/>
          <w:sz w:val="24"/>
          <w:szCs w:val="24"/>
        </w:rPr>
        <w:t xml:space="preserve">of the Criminal Finances Act 2017, </w:t>
      </w:r>
      <w:r w:rsidRPr="00E22FFA">
        <w:rPr>
          <w:rFonts w:ascii="Times New Roman" w:hAnsi="Times New Roman" w:cs="Times New Roman"/>
          <w:sz w:val="24"/>
          <w:szCs w:val="24"/>
        </w:rPr>
        <w:t xml:space="preserve">but </w:t>
      </w:r>
      <w:r w:rsidR="00792572" w:rsidRPr="00E22FFA">
        <w:rPr>
          <w:rFonts w:ascii="Times New Roman" w:hAnsi="Times New Roman" w:cs="Times New Roman"/>
          <w:sz w:val="24"/>
          <w:szCs w:val="24"/>
        </w:rPr>
        <w:t>it is not considered to be</w:t>
      </w:r>
      <w:r w:rsidRPr="00E22FFA">
        <w:rPr>
          <w:rFonts w:ascii="Times New Roman" w:hAnsi="Times New Roman" w:cs="Times New Roman"/>
          <w:sz w:val="24"/>
          <w:szCs w:val="24"/>
        </w:rPr>
        <w:t xml:space="preserve"> in the public interest to prosecute</w:t>
      </w:r>
      <w:r w:rsidR="007A6A55" w:rsidRPr="00E22FFA">
        <w:rPr>
          <w:rFonts w:ascii="Times New Roman" w:hAnsi="Times New Roman" w:cs="Times New Roman"/>
          <w:sz w:val="24"/>
          <w:szCs w:val="24"/>
        </w:rPr>
        <w:t xml:space="preserve"> (Srivastava </w:t>
      </w:r>
      <w:r w:rsidR="007A6A55" w:rsidRPr="00E22FFA">
        <w:rPr>
          <w:rFonts w:ascii="Times New Roman" w:hAnsi="Times New Roman" w:cs="Times New Roman"/>
          <w:i/>
          <w:sz w:val="24"/>
          <w:szCs w:val="24"/>
        </w:rPr>
        <w:t>et al</w:t>
      </w:r>
      <w:r w:rsidR="007A6A55" w:rsidRPr="00E22FFA">
        <w:rPr>
          <w:rFonts w:ascii="Times New Roman" w:hAnsi="Times New Roman" w:cs="Times New Roman"/>
          <w:sz w:val="24"/>
          <w:szCs w:val="24"/>
        </w:rPr>
        <w:t>, 2018).</w:t>
      </w:r>
      <w:r w:rsidRPr="00E22FFA">
        <w:rPr>
          <w:rFonts w:ascii="Times New Roman" w:hAnsi="Times New Roman" w:cs="Times New Roman"/>
          <w:sz w:val="24"/>
          <w:szCs w:val="24"/>
        </w:rPr>
        <w:t xml:space="preserve"> </w:t>
      </w:r>
      <w:r w:rsidR="00792572" w:rsidRPr="00E22FFA">
        <w:rPr>
          <w:rFonts w:ascii="Times New Roman" w:hAnsi="Times New Roman" w:cs="Times New Roman"/>
          <w:sz w:val="24"/>
          <w:szCs w:val="24"/>
        </w:rPr>
        <w:t>The inception of DPAs</w:t>
      </w:r>
      <w:r w:rsidRPr="00E22FFA">
        <w:rPr>
          <w:rFonts w:ascii="Times New Roman" w:hAnsi="Times New Roman" w:cs="Times New Roman"/>
          <w:sz w:val="24"/>
          <w:szCs w:val="24"/>
        </w:rPr>
        <w:t xml:space="preserve"> has been </w:t>
      </w:r>
      <w:r w:rsidR="00B12499" w:rsidRPr="00E22FFA">
        <w:rPr>
          <w:rFonts w:ascii="Times New Roman" w:hAnsi="Times New Roman" w:cs="Times New Roman"/>
          <w:sz w:val="24"/>
          <w:szCs w:val="24"/>
        </w:rPr>
        <w:t>based</w:t>
      </w:r>
      <w:r w:rsidRPr="00E22FFA">
        <w:rPr>
          <w:rFonts w:ascii="Times New Roman" w:hAnsi="Times New Roman" w:cs="Times New Roman"/>
          <w:sz w:val="24"/>
          <w:szCs w:val="24"/>
        </w:rPr>
        <w:t xml:space="preserve"> upon the reluctance of </w:t>
      </w:r>
      <w:r w:rsidR="00792572" w:rsidRPr="00E22FFA">
        <w:rPr>
          <w:rFonts w:ascii="Times New Roman" w:hAnsi="Times New Roman" w:cs="Times New Roman"/>
          <w:sz w:val="24"/>
          <w:szCs w:val="24"/>
        </w:rPr>
        <w:t>authorities</w:t>
      </w:r>
      <w:r w:rsidRPr="00E22FFA">
        <w:rPr>
          <w:rFonts w:ascii="Times New Roman" w:hAnsi="Times New Roman" w:cs="Times New Roman"/>
          <w:sz w:val="24"/>
          <w:szCs w:val="24"/>
        </w:rPr>
        <w:t xml:space="preserve"> to impose criminal sanctions on ‘systematically important’ institutions such as banks, which are pillars of the economy</w:t>
      </w:r>
      <w:r w:rsidR="007A6A55" w:rsidRPr="00E22FFA">
        <w:rPr>
          <w:rFonts w:ascii="Times New Roman" w:hAnsi="Times New Roman" w:cs="Times New Roman"/>
          <w:sz w:val="24"/>
          <w:szCs w:val="24"/>
        </w:rPr>
        <w:t xml:space="preserve"> (</w:t>
      </w:r>
      <w:proofErr w:type="spellStart"/>
      <w:r w:rsidR="007A6A55" w:rsidRPr="00E22FFA">
        <w:rPr>
          <w:rFonts w:ascii="Times New Roman" w:hAnsi="Times New Roman" w:cs="Times New Roman"/>
          <w:sz w:val="24"/>
          <w:szCs w:val="24"/>
        </w:rPr>
        <w:t>Werle</w:t>
      </w:r>
      <w:proofErr w:type="spellEnd"/>
      <w:r w:rsidR="007A6A55" w:rsidRPr="00E22FFA">
        <w:rPr>
          <w:rFonts w:ascii="Times New Roman" w:hAnsi="Times New Roman" w:cs="Times New Roman"/>
          <w:sz w:val="24"/>
          <w:szCs w:val="24"/>
        </w:rPr>
        <w:t>, 2018)</w:t>
      </w:r>
      <w:r w:rsidRPr="00E22FFA">
        <w:rPr>
          <w:rFonts w:ascii="Times New Roman" w:hAnsi="Times New Roman" w:cs="Times New Roman"/>
          <w:sz w:val="24"/>
          <w:szCs w:val="24"/>
        </w:rPr>
        <w:t>, fearing negative impacts on the</w:t>
      </w:r>
      <w:r w:rsidR="00792572" w:rsidRPr="00E22FFA">
        <w:rPr>
          <w:rFonts w:ascii="Times New Roman" w:hAnsi="Times New Roman" w:cs="Times New Roman"/>
          <w:sz w:val="24"/>
          <w:szCs w:val="24"/>
        </w:rPr>
        <w:t xml:space="preserve"> latter as well as</w:t>
      </w:r>
      <w:r w:rsidRPr="00E22FFA">
        <w:rPr>
          <w:rFonts w:ascii="Times New Roman" w:hAnsi="Times New Roman" w:cs="Times New Roman"/>
          <w:sz w:val="24"/>
          <w:szCs w:val="24"/>
        </w:rPr>
        <w:t xml:space="preserve"> ‘innocent employees, suppliers and local community’</w:t>
      </w:r>
      <w:r w:rsidR="007A6A55" w:rsidRPr="00E22FFA">
        <w:rPr>
          <w:rFonts w:ascii="Times New Roman" w:hAnsi="Times New Roman" w:cs="Times New Roman"/>
          <w:sz w:val="24"/>
          <w:szCs w:val="24"/>
        </w:rPr>
        <w:t xml:space="preserve"> (Milford, 2017)</w:t>
      </w:r>
      <w:r w:rsidRPr="00E22FFA">
        <w:rPr>
          <w:rFonts w:ascii="Times New Roman" w:hAnsi="Times New Roman" w:cs="Times New Roman"/>
          <w:sz w:val="24"/>
          <w:szCs w:val="24"/>
        </w:rPr>
        <w:t>. This ideology has been named</w:t>
      </w:r>
      <w:r w:rsidR="00FB3745" w:rsidRPr="00E22FFA">
        <w:rPr>
          <w:rFonts w:ascii="Times New Roman" w:hAnsi="Times New Roman" w:cs="Times New Roman"/>
          <w:sz w:val="24"/>
          <w:szCs w:val="24"/>
        </w:rPr>
        <w:t xml:space="preserve"> ‘Too Big to Jail’</w:t>
      </w:r>
      <w:r w:rsidRPr="00E22FFA">
        <w:rPr>
          <w:rFonts w:ascii="Times New Roman" w:hAnsi="Times New Roman" w:cs="Times New Roman"/>
          <w:sz w:val="24"/>
          <w:szCs w:val="24"/>
        </w:rPr>
        <w:t xml:space="preserve"> </w:t>
      </w:r>
      <w:r w:rsidR="00FB3745" w:rsidRPr="00E22FFA">
        <w:rPr>
          <w:rFonts w:ascii="Times New Roman" w:hAnsi="Times New Roman" w:cs="Times New Roman"/>
          <w:sz w:val="24"/>
          <w:szCs w:val="24"/>
        </w:rPr>
        <w:t>(</w:t>
      </w:r>
      <w:r w:rsidRPr="00E22FFA">
        <w:rPr>
          <w:rFonts w:ascii="Times New Roman" w:hAnsi="Times New Roman" w:cs="Times New Roman"/>
          <w:sz w:val="24"/>
          <w:szCs w:val="24"/>
        </w:rPr>
        <w:t>TBTJ</w:t>
      </w:r>
      <w:r w:rsidR="00FB3745" w:rsidRPr="00E22FFA">
        <w:rPr>
          <w:rFonts w:ascii="Times New Roman" w:hAnsi="Times New Roman" w:cs="Times New Roman"/>
          <w:sz w:val="24"/>
          <w:szCs w:val="24"/>
        </w:rPr>
        <w:t>)</w:t>
      </w:r>
      <w:r w:rsidR="007A6A55" w:rsidRPr="00E22FFA">
        <w:rPr>
          <w:rFonts w:ascii="Times New Roman" w:hAnsi="Times New Roman" w:cs="Times New Roman"/>
          <w:sz w:val="24"/>
          <w:szCs w:val="24"/>
        </w:rPr>
        <w:t xml:space="preserve"> (</w:t>
      </w:r>
      <w:proofErr w:type="spellStart"/>
      <w:r w:rsidR="007A6A55" w:rsidRPr="00E22FFA">
        <w:rPr>
          <w:rFonts w:ascii="Times New Roman" w:hAnsi="Times New Roman" w:cs="Times New Roman"/>
          <w:sz w:val="24"/>
          <w:szCs w:val="24"/>
        </w:rPr>
        <w:t>Hardouin</w:t>
      </w:r>
      <w:proofErr w:type="spellEnd"/>
      <w:r w:rsidR="007A6A55" w:rsidRPr="00E22FFA">
        <w:rPr>
          <w:rFonts w:ascii="Times New Roman" w:hAnsi="Times New Roman" w:cs="Times New Roman"/>
          <w:sz w:val="24"/>
          <w:szCs w:val="24"/>
        </w:rPr>
        <w:t>, 2017)</w:t>
      </w:r>
      <w:r w:rsidRPr="00E22FFA">
        <w:rPr>
          <w:rFonts w:ascii="Times New Roman" w:hAnsi="Times New Roman" w:cs="Times New Roman"/>
          <w:sz w:val="24"/>
          <w:szCs w:val="24"/>
        </w:rPr>
        <w:t xml:space="preserve">. A DPA is an agreement whereby corporate bodies pledge to help </w:t>
      </w:r>
      <w:r w:rsidR="00B12499" w:rsidRPr="00E22FFA">
        <w:rPr>
          <w:rFonts w:ascii="Times New Roman" w:hAnsi="Times New Roman" w:cs="Times New Roman"/>
          <w:sz w:val="24"/>
          <w:szCs w:val="24"/>
        </w:rPr>
        <w:t xml:space="preserve">the </w:t>
      </w:r>
      <w:r w:rsidRPr="00E22FFA">
        <w:rPr>
          <w:rFonts w:ascii="Times New Roman" w:hAnsi="Times New Roman" w:cs="Times New Roman"/>
          <w:sz w:val="24"/>
          <w:szCs w:val="24"/>
        </w:rPr>
        <w:t>prosecution satisfactorily in return for not giving effect to a formal prosecution later. The satisfactory aspect here relates to benefitting from ‘openness’ from the offender and transparency to uncover more circumstantial evidence as well as a pledge not to reoffend, hence why self-reporting as a preliminary step to a DPA is preferred. Indeed, this shows a willingness for genuine cooperation</w:t>
      </w:r>
      <w:r w:rsidR="00B12499" w:rsidRPr="00E22FFA">
        <w:rPr>
          <w:rFonts w:ascii="Times New Roman" w:hAnsi="Times New Roman" w:cs="Times New Roman"/>
          <w:sz w:val="24"/>
          <w:szCs w:val="24"/>
        </w:rPr>
        <w:t>, although is not essential</w:t>
      </w:r>
      <w:r w:rsidR="007A6A55" w:rsidRPr="00E22FFA">
        <w:rPr>
          <w:rFonts w:ascii="Times New Roman" w:hAnsi="Times New Roman" w:cs="Times New Roman"/>
          <w:sz w:val="24"/>
          <w:szCs w:val="24"/>
        </w:rPr>
        <w:t xml:space="preserve">, as demonstrated by </w:t>
      </w:r>
      <w:r w:rsidR="007A6A55" w:rsidRPr="00E22FFA">
        <w:rPr>
          <w:rFonts w:ascii="Times New Roman" w:hAnsi="Times New Roman" w:cs="Times New Roman"/>
          <w:i/>
          <w:sz w:val="24"/>
          <w:szCs w:val="24"/>
        </w:rPr>
        <w:t xml:space="preserve">Serious Fraud Office v Rolls-Royce Plc and Another </w:t>
      </w:r>
      <w:r w:rsidR="007A6A55" w:rsidRPr="00E22FFA">
        <w:rPr>
          <w:rFonts w:ascii="Times New Roman" w:hAnsi="Times New Roman" w:cs="Times New Roman"/>
          <w:sz w:val="24"/>
          <w:szCs w:val="24"/>
        </w:rPr>
        <w:t>[2017] Lloyd's Rep. FC 249.</w:t>
      </w:r>
    </w:p>
    <w:p w14:paraId="61FE82C8" w14:textId="13BABD8B" w:rsidR="00D03267" w:rsidRPr="00E22FFA" w:rsidRDefault="00D03267" w:rsidP="00E22FFA">
      <w:pPr>
        <w:spacing w:line="360" w:lineRule="auto"/>
        <w:jc w:val="both"/>
        <w:rPr>
          <w:rFonts w:ascii="Times New Roman" w:hAnsi="Times New Roman" w:cs="Times New Roman"/>
          <w:sz w:val="24"/>
          <w:szCs w:val="24"/>
          <w:lang w:val="en-US"/>
        </w:rPr>
      </w:pPr>
      <w:r w:rsidRPr="00E22FFA">
        <w:rPr>
          <w:rFonts w:ascii="Times New Roman" w:hAnsi="Times New Roman" w:cs="Times New Roman"/>
          <w:sz w:val="24"/>
          <w:szCs w:val="24"/>
        </w:rPr>
        <w:t xml:space="preserve">Technology can however corrode the </w:t>
      </w:r>
      <w:r w:rsidR="00FB3745" w:rsidRPr="00E22FFA">
        <w:rPr>
          <w:rFonts w:ascii="Times New Roman" w:hAnsi="Times New Roman" w:cs="Times New Roman"/>
          <w:sz w:val="24"/>
          <w:szCs w:val="24"/>
        </w:rPr>
        <w:t>aim and process of DPAs</w:t>
      </w:r>
      <w:r w:rsidRPr="00E22FFA">
        <w:rPr>
          <w:rFonts w:ascii="Times New Roman" w:hAnsi="Times New Roman" w:cs="Times New Roman"/>
          <w:sz w:val="24"/>
          <w:szCs w:val="24"/>
        </w:rPr>
        <w:t xml:space="preserve">. Tech giants </w:t>
      </w:r>
      <w:r w:rsidR="00ED1EC4" w:rsidRPr="00E22FFA">
        <w:rPr>
          <w:rFonts w:ascii="Times New Roman" w:hAnsi="Times New Roman" w:cs="Times New Roman"/>
          <w:sz w:val="24"/>
          <w:szCs w:val="24"/>
        </w:rPr>
        <w:t xml:space="preserve">such as, </w:t>
      </w:r>
      <w:r w:rsidRPr="00E22FFA">
        <w:rPr>
          <w:rFonts w:ascii="Times New Roman" w:hAnsi="Times New Roman" w:cs="Times New Roman"/>
          <w:sz w:val="24"/>
          <w:szCs w:val="24"/>
        </w:rPr>
        <w:t xml:space="preserve">Amazon, Facebook, Google, </w:t>
      </w:r>
      <w:r w:rsidR="00ED1EC4" w:rsidRPr="00E22FFA">
        <w:rPr>
          <w:rFonts w:ascii="Times New Roman" w:hAnsi="Times New Roman" w:cs="Times New Roman"/>
          <w:sz w:val="24"/>
          <w:szCs w:val="24"/>
        </w:rPr>
        <w:t xml:space="preserve">and </w:t>
      </w:r>
      <w:r w:rsidRPr="00E22FFA">
        <w:rPr>
          <w:rFonts w:ascii="Times New Roman" w:hAnsi="Times New Roman" w:cs="Times New Roman"/>
          <w:sz w:val="24"/>
          <w:szCs w:val="24"/>
        </w:rPr>
        <w:t xml:space="preserve">Apple, are known for their inventive </w:t>
      </w:r>
      <w:r w:rsidR="00867BCF" w:rsidRPr="00E22FFA">
        <w:rPr>
          <w:rFonts w:ascii="Times New Roman" w:hAnsi="Times New Roman" w:cs="Times New Roman"/>
          <w:sz w:val="24"/>
          <w:szCs w:val="24"/>
        </w:rPr>
        <w:t>tax avoidance</w:t>
      </w:r>
      <w:r w:rsidRPr="00E22FFA">
        <w:rPr>
          <w:rFonts w:ascii="Times New Roman" w:hAnsi="Times New Roman" w:cs="Times New Roman"/>
          <w:sz w:val="24"/>
          <w:szCs w:val="24"/>
        </w:rPr>
        <w:t xml:space="preserve"> methods</w:t>
      </w:r>
      <w:r w:rsidR="007A6A55" w:rsidRPr="00E22FFA">
        <w:rPr>
          <w:rFonts w:ascii="Times New Roman" w:hAnsi="Times New Roman" w:cs="Times New Roman"/>
          <w:sz w:val="24"/>
          <w:szCs w:val="24"/>
        </w:rPr>
        <w:t xml:space="preserve"> (European Parliament, 2016)</w:t>
      </w:r>
      <w:r w:rsidRPr="00E22FFA">
        <w:rPr>
          <w:rFonts w:ascii="Times New Roman" w:hAnsi="Times New Roman" w:cs="Times New Roman"/>
          <w:sz w:val="24"/>
          <w:szCs w:val="24"/>
        </w:rPr>
        <w:t xml:space="preserve">. At the outset, one loophole to DPAs could be a replica of profit-shifting in theory: tech firms could easily alter or send evidence to subsidiaries or colluders in different jurisdictions, especially digital evidence such as intellectual property, to escape liability. Worse, it could be saved virtually or deleted instead of being handed to the authorities. Companies could then mislead authorities by, for instance sending them in the wrong direction of investigation, falsely implanting innocent errors in transaction or even just burying regulatory bodies in mounds of paperwork. Self-reporting in this way, just like self-assessment, can be a defeatist modus operandi in the fight against </w:t>
      </w:r>
      <w:r w:rsidR="00FB3745"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and give regulators and </w:t>
      </w:r>
      <w:r w:rsidRPr="00E22FFA">
        <w:rPr>
          <w:rFonts w:ascii="Times New Roman" w:hAnsi="Times New Roman" w:cs="Times New Roman"/>
          <w:sz w:val="24"/>
          <w:szCs w:val="24"/>
        </w:rPr>
        <w:lastRenderedPageBreak/>
        <w:t>lawmakers a false sense of accomplishment. Fortunately, monitoring technology can not only counter any wrongdoing, but also upholds authorities as watchdogs regarding any subsidiaries</w:t>
      </w:r>
      <w:r w:rsidR="007A6A55" w:rsidRPr="00E22FFA">
        <w:rPr>
          <w:rFonts w:ascii="Times New Roman" w:hAnsi="Times New Roman" w:cs="Times New Roman"/>
          <w:sz w:val="24"/>
          <w:szCs w:val="24"/>
        </w:rPr>
        <w:t xml:space="preserve"> (Srivastava </w:t>
      </w:r>
      <w:r w:rsidR="007A6A55" w:rsidRPr="00E22FFA">
        <w:rPr>
          <w:rFonts w:ascii="Times New Roman" w:hAnsi="Times New Roman" w:cs="Times New Roman"/>
          <w:i/>
          <w:sz w:val="24"/>
          <w:szCs w:val="24"/>
        </w:rPr>
        <w:t xml:space="preserve">et al </w:t>
      </w:r>
      <w:r w:rsidR="007A6A55" w:rsidRPr="00E22FFA">
        <w:rPr>
          <w:rFonts w:ascii="Times New Roman" w:hAnsi="Times New Roman" w:cs="Times New Roman"/>
          <w:sz w:val="24"/>
          <w:szCs w:val="24"/>
        </w:rPr>
        <w:t>2019)</w:t>
      </w:r>
      <w:r w:rsidRPr="00E22FFA">
        <w:rPr>
          <w:rFonts w:ascii="Times New Roman" w:hAnsi="Times New Roman" w:cs="Times New Roman"/>
          <w:sz w:val="24"/>
          <w:szCs w:val="24"/>
        </w:rPr>
        <w:t>. Moreover, it can assert transparency required for some firms to prove their innocence and authenticity.</w:t>
      </w:r>
      <w:r w:rsidRPr="00E22FFA">
        <w:rPr>
          <w:rFonts w:ascii="Times New Roman" w:hAnsi="Times New Roman" w:cs="Times New Roman"/>
          <w:b/>
          <w:bCs/>
          <w:sz w:val="24"/>
          <w:szCs w:val="24"/>
          <w:lang w:val="en-US"/>
        </w:rPr>
        <w:t xml:space="preserve"> </w:t>
      </w:r>
      <w:r w:rsidRPr="00E22FFA">
        <w:rPr>
          <w:rFonts w:ascii="Times New Roman" w:hAnsi="Times New Roman" w:cs="Times New Roman"/>
          <w:sz w:val="24"/>
          <w:szCs w:val="24"/>
          <w:lang w:val="en-US"/>
        </w:rPr>
        <w:t xml:space="preserve">In fact, technology has been found to be compatible with DPAs and law enforcement in general. </w:t>
      </w:r>
    </w:p>
    <w:p w14:paraId="271A3481" w14:textId="188DCDFB" w:rsidR="00D03267" w:rsidRPr="00E22FFA" w:rsidRDefault="00D03267" w:rsidP="00E22FFA">
      <w:pPr>
        <w:spacing w:line="360" w:lineRule="auto"/>
        <w:jc w:val="both"/>
        <w:rPr>
          <w:rFonts w:ascii="Times New Roman" w:hAnsi="Times New Roman" w:cs="Times New Roman"/>
          <w:sz w:val="24"/>
          <w:szCs w:val="24"/>
          <w:lang w:val="en-US"/>
        </w:rPr>
      </w:pPr>
      <w:r w:rsidRPr="00E22FFA">
        <w:rPr>
          <w:rFonts w:ascii="Times New Roman" w:hAnsi="Times New Roman" w:cs="Times New Roman"/>
          <w:sz w:val="24"/>
          <w:szCs w:val="24"/>
          <w:lang w:val="en-US"/>
        </w:rPr>
        <w:t xml:space="preserve">Interestingly, </w:t>
      </w:r>
      <w:r w:rsidRPr="00E22FFA">
        <w:rPr>
          <w:rFonts w:ascii="Times New Roman" w:hAnsi="Times New Roman" w:cs="Times New Roman"/>
          <w:sz w:val="24"/>
          <w:szCs w:val="24"/>
        </w:rPr>
        <w:t xml:space="preserve">the use of </w:t>
      </w:r>
      <w:r w:rsidR="00867BCF"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xml:space="preserve"> in a domestic criminal case was pioneered by the SFO in </w:t>
      </w:r>
      <w:r w:rsidR="007A6A55" w:rsidRPr="00E22FFA">
        <w:rPr>
          <w:rFonts w:ascii="Times New Roman" w:hAnsi="Times New Roman" w:cs="Times New Roman"/>
          <w:i/>
          <w:sz w:val="24"/>
          <w:szCs w:val="24"/>
        </w:rPr>
        <w:t xml:space="preserve">Serious Fraud Office v Rolls-Royce Plc and Another </w:t>
      </w:r>
      <w:r w:rsidR="007A6A55" w:rsidRPr="00E22FFA">
        <w:rPr>
          <w:rFonts w:ascii="Times New Roman" w:hAnsi="Times New Roman" w:cs="Times New Roman"/>
          <w:sz w:val="24"/>
          <w:szCs w:val="24"/>
        </w:rPr>
        <w:t>[2017] Lloyd's Rep. FC 249.</w:t>
      </w:r>
      <w:r w:rsidRPr="00E22FFA">
        <w:rPr>
          <w:rFonts w:ascii="Times New Roman" w:hAnsi="Times New Roman" w:cs="Times New Roman"/>
          <w:sz w:val="24"/>
          <w:szCs w:val="24"/>
        </w:rPr>
        <w:t xml:space="preserve"> Reviewing hundreds of thousands of documents daily, the technology </w:t>
      </w:r>
      <w:r w:rsidR="00867BCF" w:rsidRPr="00E22FFA">
        <w:rPr>
          <w:rFonts w:ascii="Times New Roman" w:hAnsi="Times New Roman" w:cs="Times New Roman"/>
          <w:sz w:val="24"/>
          <w:szCs w:val="24"/>
        </w:rPr>
        <w:t xml:space="preserve">used </w:t>
      </w:r>
      <w:r w:rsidRPr="00E22FFA">
        <w:rPr>
          <w:rFonts w:ascii="Times New Roman" w:hAnsi="Times New Roman" w:cs="Times New Roman"/>
          <w:sz w:val="24"/>
          <w:szCs w:val="24"/>
        </w:rPr>
        <w:t>aimed to remove any Legally Professional Privileged documents, reducing 2 years’ worth of work for Independent Counsel into a few months’ worth</w:t>
      </w:r>
      <w:r w:rsidR="007A6A55" w:rsidRPr="00E22FFA">
        <w:rPr>
          <w:rFonts w:ascii="Times New Roman" w:hAnsi="Times New Roman" w:cs="Times New Roman"/>
          <w:sz w:val="24"/>
          <w:szCs w:val="24"/>
        </w:rPr>
        <w:t xml:space="preserve"> (de Silva, 2018)</w:t>
      </w:r>
      <w:r w:rsidRPr="00E22FFA">
        <w:rPr>
          <w:rFonts w:ascii="Times New Roman" w:hAnsi="Times New Roman" w:cs="Times New Roman"/>
          <w:sz w:val="24"/>
          <w:szCs w:val="24"/>
        </w:rPr>
        <w:t xml:space="preserve">. Such technology could thus </w:t>
      </w:r>
      <w:r w:rsidR="00B12499" w:rsidRPr="00E22FFA">
        <w:rPr>
          <w:rFonts w:ascii="Times New Roman" w:hAnsi="Times New Roman" w:cs="Times New Roman"/>
          <w:sz w:val="24"/>
          <w:szCs w:val="24"/>
        </w:rPr>
        <w:t xml:space="preserve">promote efficiency, as well as </w:t>
      </w:r>
      <w:r w:rsidRPr="00E22FFA">
        <w:rPr>
          <w:rFonts w:ascii="Times New Roman" w:hAnsi="Times New Roman" w:cs="Times New Roman"/>
          <w:sz w:val="24"/>
          <w:szCs w:val="24"/>
        </w:rPr>
        <w:t>counter misleading information or other attempted shams.</w:t>
      </w:r>
      <w:r w:rsidR="00FB3745" w:rsidRPr="00E22FFA">
        <w:rPr>
          <w:rFonts w:ascii="Times New Roman" w:hAnsi="Times New Roman" w:cs="Times New Roman"/>
          <w:sz w:val="24"/>
          <w:szCs w:val="24"/>
        </w:rPr>
        <w:t xml:space="preserve"> </w:t>
      </w:r>
      <w:r w:rsidRPr="00E22FFA">
        <w:rPr>
          <w:rFonts w:ascii="Times New Roman" w:hAnsi="Times New Roman" w:cs="Times New Roman"/>
          <w:sz w:val="24"/>
          <w:szCs w:val="24"/>
        </w:rPr>
        <w:t>Technology in this instance was prais</w:t>
      </w:r>
      <w:r w:rsidR="00B12499" w:rsidRPr="00E22FFA">
        <w:rPr>
          <w:rFonts w:ascii="Times New Roman" w:hAnsi="Times New Roman" w:cs="Times New Roman"/>
          <w:sz w:val="24"/>
          <w:szCs w:val="24"/>
        </w:rPr>
        <w:t>ed for saving considerable time and cost</w:t>
      </w:r>
      <w:r w:rsidRPr="00E22FFA">
        <w:rPr>
          <w:rFonts w:ascii="Times New Roman" w:hAnsi="Times New Roman" w:cs="Times New Roman"/>
          <w:sz w:val="24"/>
          <w:szCs w:val="24"/>
        </w:rPr>
        <w:t xml:space="preserve">. In fact, the SFO has since then acquired OpenText </w:t>
      </w:r>
      <w:proofErr w:type="spellStart"/>
      <w:r w:rsidRPr="00E22FFA">
        <w:rPr>
          <w:rFonts w:ascii="Times New Roman" w:hAnsi="Times New Roman" w:cs="Times New Roman"/>
          <w:sz w:val="24"/>
          <w:szCs w:val="24"/>
        </w:rPr>
        <w:t>Axcelerate</w:t>
      </w:r>
      <w:proofErr w:type="spellEnd"/>
      <w:r w:rsidR="00867BCF" w:rsidRPr="00E22FFA">
        <w:rPr>
          <w:rFonts w:ascii="Times New Roman" w:hAnsi="Times New Roman" w:cs="Times New Roman"/>
          <w:sz w:val="24"/>
          <w:szCs w:val="24"/>
        </w:rPr>
        <w:t>,</w:t>
      </w:r>
      <w:r w:rsidRPr="00E22FFA">
        <w:rPr>
          <w:rFonts w:ascii="Times New Roman" w:hAnsi="Times New Roman" w:cs="Times New Roman"/>
          <w:sz w:val="24"/>
          <w:szCs w:val="24"/>
        </w:rPr>
        <w:t xml:space="preserve"> a technology allowing them to operate more efficiently</w:t>
      </w:r>
      <w:r w:rsidR="00E22FFA" w:rsidRPr="00E22FFA">
        <w:rPr>
          <w:rFonts w:ascii="Times New Roman" w:hAnsi="Times New Roman" w:cs="Times New Roman"/>
          <w:sz w:val="24"/>
          <w:szCs w:val="24"/>
        </w:rPr>
        <w:t xml:space="preserve"> (OpenText, 2018)</w:t>
      </w:r>
      <w:r w:rsidRPr="00E22FFA">
        <w:rPr>
          <w:rFonts w:ascii="Times New Roman" w:hAnsi="Times New Roman" w:cs="Times New Roman"/>
          <w:sz w:val="24"/>
          <w:szCs w:val="24"/>
        </w:rPr>
        <w:t xml:space="preserve">. This resonates with the argument made throughout this </w:t>
      </w:r>
      <w:r w:rsidR="00867BCF" w:rsidRPr="00E22FFA">
        <w:rPr>
          <w:rFonts w:ascii="Times New Roman" w:hAnsi="Times New Roman" w:cs="Times New Roman"/>
          <w:sz w:val="24"/>
          <w:szCs w:val="24"/>
        </w:rPr>
        <w:t xml:space="preserve">chapter </w:t>
      </w:r>
      <w:r w:rsidRPr="00E22FFA">
        <w:rPr>
          <w:rFonts w:ascii="Times New Roman" w:hAnsi="Times New Roman" w:cs="Times New Roman"/>
          <w:sz w:val="24"/>
          <w:szCs w:val="24"/>
        </w:rPr>
        <w:t xml:space="preserve">that </w:t>
      </w:r>
      <w:r w:rsidR="00FB3745"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xml:space="preserve"> is not a solution but it will assist in ensuring compliance </w:t>
      </w:r>
      <w:r w:rsidR="00B12499" w:rsidRPr="00E22FFA">
        <w:rPr>
          <w:rFonts w:ascii="Times New Roman" w:hAnsi="Times New Roman" w:cs="Times New Roman"/>
          <w:sz w:val="24"/>
          <w:szCs w:val="24"/>
        </w:rPr>
        <w:t>and maximising the collection of revenue</w:t>
      </w:r>
      <w:r w:rsidRPr="00E22FFA">
        <w:rPr>
          <w:rFonts w:ascii="Times New Roman" w:hAnsi="Times New Roman" w:cs="Times New Roman"/>
          <w:sz w:val="24"/>
          <w:szCs w:val="24"/>
        </w:rPr>
        <w:t xml:space="preserve">. </w:t>
      </w:r>
    </w:p>
    <w:bookmarkEnd w:id="21"/>
    <w:p w14:paraId="38CA06E6" w14:textId="77777777" w:rsidR="00C4737F" w:rsidRPr="00E22FFA" w:rsidRDefault="00FB3745" w:rsidP="00E22FFA">
      <w:pPr>
        <w:spacing w:line="360" w:lineRule="auto"/>
        <w:jc w:val="both"/>
        <w:rPr>
          <w:rFonts w:ascii="Times New Roman" w:hAnsi="Times New Roman" w:cs="Times New Roman"/>
          <w:sz w:val="24"/>
          <w:szCs w:val="24"/>
          <w:u w:val="single"/>
        </w:rPr>
      </w:pPr>
      <w:r w:rsidRPr="00E22FFA">
        <w:rPr>
          <w:rFonts w:ascii="Times New Roman" w:hAnsi="Times New Roman" w:cs="Times New Roman"/>
          <w:sz w:val="24"/>
          <w:szCs w:val="24"/>
          <w:u w:val="single"/>
        </w:rPr>
        <w:t>Conclusion</w:t>
      </w:r>
    </w:p>
    <w:p w14:paraId="40F61507" w14:textId="375B010D" w:rsidR="00867BCF" w:rsidRPr="00E22FFA" w:rsidRDefault="00FB3745" w:rsidP="00E22FFA">
      <w:pPr>
        <w:spacing w:line="360" w:lineRule="auto"/>
        <w:jc w:val="both"/>
        <w:rPr>
          <w:rFonts w:ascii="Times New Roman" w:hAnsi="Times New Roman" w:cs="Times New Roman"/>
          <w:b/>
          <w:bCs/>
          <w:sz w:val="24"/>
          <w:szCs w:val="24"/>
          <w:u w:val="single"/>
        </w:rPr>
      </w:pPr>
      <w:r w:rsidRPr="00E22FFA">
        <w:rPr>
          <w:rFonts w:ascii="Times New Roman" w:hAnsi="Times New Roman" w:cs="Times New Roman"/>
          <w:sz w:val="24"/>
          <w:szCs w:val="24"/>
        </w:rPr>
        <w:t xml:space="preserve">This section </w:t>
      </w:r>
      <w:r w:rsidR="00D03267" w:rsidRPr="00E22FFA">
        <w:rPr>
          <w:rFonts w:ascii="Times New Roman" w:hAnsi="Times New Roman" w:cs="Times New Roman"/>
          <w:sz w:val="24"/>
          <w:szCs w:val="24"/>
        </w:rPr>
        <w:t>demonstrated how technology’s understanding and usage is a pre-requisite to</w:t>
      </w:r>
      <w:r w:rsidR="00B12499" w:rsidRPr="00E22FFA">
        <w:rPr>
          <w:rFonts w:ascii="Times New Roman" w:hAnsi="Times New Roman" w:cs="Times New Roman"/>
          <w:sz w:val="24"/>
          <w:szCs w:val="24"/>
        </w:rPr>
        <w:t xml:space="preserve"> modern</w:t>
      </w:r>
      <w:r w:rsidR="00D03267" w:rsidRPr="00E22FFA">
        <w:rPr>
          <w:rFonts w:ascii="Times New Roman" w:hAnsi="Times New Roman" w:cs="Times New Roman"/>
          <w:sz w:val="24"/>
          <w:szCs w:val="24"/>
        </w:rPr>
        <w:t xml:space="preserve"> law enforcement. A lack thereof would only serve to exacerbate the repercussions that result from the use of obsolete laws and methods. Indeed, unfair and disproportionate acquittals would inevitably corrupt the whole process leading up to trial making all efforts at </w:t>
      </w:r>
      <w:r w:rsidRPr="00E22FFA">
        <w:rPr>
          <w:rFonts w:ascii="Times New Roman" w:hAnsi="Times New Roman" w:cs="Times New Roman"/>
          <w:sz w:val="24"/>
          <w:szCs w:val="24"/>
        </w:rPr>
        <w:t>tax evasion</w:t>
      </w:r>
      <w:r w:rsidR="00D03267" w:rsidRPr="00E22FFA">
        <w:rPr>
          <w:rFonts w:ascii="Times New Roman" w:hAnsi="Times New Roman" w:cs="Times New Roman"/>
          <w:sz w:val="24"/>
          <w:szCs w:val="24"/>
        </w:rPr>
        <w:t xml:space="preserve"> prevention futile. The rectification of the enforcement identified inarguably requires extensive efforts and resources. They are, however, key to the fight against </w:t>
      </w:r>
      <w:r w:rsidRPr="00E22FFA">
        <w:rPr>
          <w:rFonts w:ascii="Times New Roman" w:hAnsi="Times New Roman" w:cs="Times New Roman"/>
          <w:sz w:val="24"/>
          <w:szCs w:val="24"/>
        </w:rPr>
        <w:t>tax evasion</w:t>
      </w:r>
      <w:r w:rsidR="00D03267" w:rsidRPr="00E22FFA">
        <w:rPr>
          <w:rFonts w:ascii="Times New Roman" w:hAnsi="Times New Roman" w:cs="Times New Roman"/>
          <w:sz w:val="24"/>
          <w:szCs w:val="24"/>
        </w:rPr>
        <w:t>. Better use of technology on the part of evaders would be nefarious to tax revenue in the long run, not only in terms of escaping liability but also because this would disrupt the deterren</w:t>
      </w:r>
      <w:r w:rsidR="00B12499" w:rsidRPr="00E22FFA">
        <w:rPr>
          <w:rFonts w:ascii="Times New Roman" w:hAnsi="Times New Roman" w:cs="Times New Roman"/>
          <w:sz w:val="24"/>
          <w:szCs w:val="24"/>
        </w:rPr>
        <w:t>t effect of enforcement action,</w:t>
      </w:r>
      <w:r w:rsidR="00D03267" w:rsidRPr="00E22FFA">
        <w:rPr>
          <w:rFonts w:ascii="Times New Roman" w:hAnsi="Times New Roman" w:cs="Times New Roman"/>
          <w:sz w:val="24"/>
          <w:szCs w:val="24"/>
        </w:rPr>
        <w:t xml:space="preserve"> which could lead to an exponential increase in this financ</w:t>
      </w:r>
      <w:r w:rsidR="00600FF5" w:rsidRPr="00E22FFA">
        <w:rPr>
          <w:rFonts w:ascii="Times New Roman" w:hAnsi="Times New Roman" w:cs="Times New Roman"/>
          <w:sz w:val="24"/>
          <w:szCs w:val="24"/>
        </w:rPr>
        <w:t xml:space="preserve">ial crime. </w:t>
      </w:r>
      <w:r w:rsidR="00600FF5" w:rsidRPr="00E22FFA">
        <w:rPr>
          <w:rFonts w:ascii="Times New Roman" w:hAnsi="Times New Roman" w:cs="Times New Roman"/>
          <w:b/>
          <w:bCs/>
          <w:sz w:val="24"/>
          <w:szCs w:val="24"/>
          <w:u w:val="single"/>
        </w:rPr>
        <w:t xml:space="preserve"> </w:t>
      </w:r>
    </w:p>
    <w:p w14:paraId="118B5848" w14:textId="30499090" w:rsidR="00B55C7E" w:rsidRPr="00E22FFA" w:rsidRDefault="00867BCF"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Technological Innovation - An Indispensable Helping Hand or a Façade for Crime Facilitation?</w:t>
      </w:r>
    </w:p>
    <w:p w14:paraId="67CADC88" w14:textId="21381EAA" w:rsidR="00BA0871"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Despite a seemingly robust system in place for TE prevention, a subsequent complacent stance would be ineffective at best and nefarious at worst. Indeed, </w:t>
      </w:r>
      <w:r w:rsidR="004347F3" w:rsidRPr="00E22FFA">
        <w:rPr>
          <w:rFonts w:ascii="Times New Roman" w:hAnsi="Times New Roman" w:cs="Times New Roman"/>
          <w:sz w:val="24"/>
          <w:szCs w:val="24"/>
        </w:rPr>
        <w:t>de la Feria</w:t>
      </w:r>
      <w:r w:rsidR="00E22FFA" w:rsidRPr="00E22FFA">
        <w:rPr>
          <w:rFonts w:ascii="Times New Roman" w:hAnsi="Times New Roman" w:cs="Times New Roman"/>
          <w:sz w:val="24"/>
          <w:szCs w:val="24"/>
        </w:rPr>
        <w:t xml:space="preserve"> (2020)</w:t>
      </w:r>
      <w:r w:rsidR="00BA0871" w:rsidRPr="00E22FFA">
        <w:rPr>
          <w:rFonts w:ascii="Times New Roman" w:hAnsi="Times New Roman" w:cs="Times New Roman"/>
          <w:sz w:val="24"/>
          <w:szCs w:val="24"/>
        </w:rPr>
        <w:t xml:space="preserve"> h</w:t>
      </w:r>
      <w:r w:rsidR="004347F3" w:rsidRPr="00E22FFA">
        <w:rPr>
          <w:rFonts w:ascii="Times New Roman" w:hAnsi="Times New Roman" w:cs="Times New Roman"/>
          <w:sz w:val="24"/>
          <w:szCs w:val="24"/>
        </w:rPr>
        <w:t xml:space="preserve">as observed a </w:t>
      </w:r>
      <w:r w:rsidR="000012CC" w:rsidRPr="00E22FFA">
        <w:rPr>
          <w:rFonts w:ascii="Times New Roman" w:hAnsi="Times New Roman" w:cs="Times New Roman"/>
          <w:sz w:val="24"/>
          <w:szCs w:val="24"/>
        </w:rPr>
        <w:t>rising preference for</w:t>
      </w:r>
      <w:r w:rsidRPr="00E22FFA">
        <w:rPr>
          <w:rFonts w:ascii="Times New Roman" w:hAnsi="Times New Roman" w:cs="Times New Roman"/>
          <w:sz w:val="24"/>
          <w:szCs w:val="24"/>
        </w:rPr>
        <w:t xml:space="preserve"> current tax fraud management approach </w:t>
      </w:r>
      <w:r w:rsidR="000012CC" w:rsidRPr="00E22FFA">
        <w:rPr>
          <w:rFonts w:ascii="Times New Roman" w:hAnsi="Times New Roman" w:cs="Times New Roman"/>
          <w:sz w:val="24"/>
          <w:szCs w:val="24"/>
        </w:rPr>
        <w:t>rather than</w:t>
      </w:r>
      <w:r w:rsidRPr="00E22FFA">
        <w:rPr>
          <w:rFonts w:ascii="Times New Roman" w:hAnsi="Times New Roman" w:cs="Times New Roman"/>
          <w:sz w:val="24"/>
          <w:szCs w:val="24"/>
        </w:rPr>
        <w:t xml:space="preserve"> tax fraud suppression, </w:t>
      </w:r>
      <w:r w:rsidR="0099551A" w:rsidRPr="00E22FFA">
        <w:rPr>
          <w:rFonts w:ascii="Times New Roman" w:hAnsi="Times New Roman" w:cs="Times New Roman"/>
          <w:sz w:val="24"/>
          <w:szCs w:val="24"/>
        </w:rPr>
        <w:t xml:space="preserve">the former </w:t>
      </w:r>
      <w:r w:rsidR="00CB42FD" w:rsidRPr="00E22FFA">
        <w:rPr>
          <w:rFonts w:ascii="Times New Roman" w:hAnsi="Times New Roman" w:cs="Times New Roman"/>
          <w:sz w:val="24"/>
          <w:szCs w:val="24"/>
        </w:rPr>
        <w:t xml:space="preserve">being </w:t>
      </w:r>
      <w:r w:rsidR="0060303A" w:rsidRPr="00E22FFA">
        <w:rPr>
          <w:rFonts w:ascii="Times New Roman" w:hAnsi="Times New Roman" w:cs="Times New Roman"/>
          <w:sz w:val="24"/>
          <w:szCs w:val="24"/>
        </w:rPr>
        <w:t>defined as a</w:t>
      </w:r>
      <w:r w:rsidR="006E7CDC" w:rsidRPr="00E22FFA">
        <w:rPr>
          <w:rFonts w:ascii="Times New Roman" w:hAnsi="Times New Roman" w:cs="Times New Roman"/>
          <w:sz w:val="24"/>
          <w:szCs w:val="24"/>
        </w:rPr>
        <w:t>n enforcement regime</w:t>
      </w:r>
      <w:r w:rsidR="00FA3511" w:rsidRPr="00E22FFA">
        <w:rPr>
          <w:rFonts w:ascii="Times New Roman" w:hAnsi="Times New Roman" w:cs="Times New Roman"/>
          <w:sz w:val="24"/>
          <w:szCs w:val="24"/>
        </w:rPr>
        <w:t xml:space="preserve"> </w:t>
      </w:r>
      <w:r w:rsidR="001414E6" w:rsidRPr="00E22FFA">
        <w:rPr>
          <w:rFonts w:ascii="Times New Roman" w:hAnsi="Times New Roman" w:cs="Times New Roman"/>
          <w:sz w:val="24"/>
          <w:szCs w:val="24"/>
        </w:rPr>
        <w:t>overseeing revenue costs</w:t>
      </w:r>
      <w:r w:rsidR="00995AC5" w:rsidRPr="00E22FFA">
        <w:rPr>
          <w:rFonts w:ascii="Times New Roman" w:hAnsi="Times New Roman" w:cs="Times New Roman"/>
          <w:sz w:val="24"/>
          <w:szCs w:val="24"/>
        </w:rPr>
        <w:t xml:space="preserve"> of tax frauds </w:t>
      </w:r>
      <w:r w:rsidR="00995AC5" w:rsidRPr="00E22FFA">
        <w:rPr>
          <w:rFonts w:ascii="Times New Roman" w:hAnsi="Times New Roman" w:cs="Times New Roman"/>
          <w:sz w:val="24"/>
          <w:szCs w:val="24"/>
        </w:rPr>
        <w:lastRenderedPageBreak/>
        <w:t>efficiently as opposed to</w:t>
      </w:r>
      <w:r w:rsidR="00CB42FD" w:rsidRPr="00E22FFA">
        <w:rPr>
          <w:rFonts w:ascii="Times New Roman" w:hAnsi="Times New Roman" w:cs="Times New Roman"/>
          <w:sz w:val="24"/>
          <w:szCs w:val="24"/>
        </w:rPr>
        <w:t xml:space="preserve"> the latter which</w:t>
      </w:r>
      <w:r w:rsidR="0099551A" w:rsidRPr="00E22FFA">
        <w:rPr>
          <w:rFonts w:ascii="Times New Roman" w:hAnsi="Times New Roman" w:cs="Times New Roman"/>
          <w:sz w:val="24"/>
          <w:szCs w:val="24"/>
        </w:rPr>
        <w:t xml:space="preserve"> </w:t>
      </w:r>
      <w:r w:rsidR="00995AC5" w:rsidRPr="00E22FFA">
        <w:rPr>
          <w:rFonts w:ascii="Times New Roman" w:hAnsi="Times New Roman" w:cs="Times New Roman"/>
          <w:sz w:val="24"/>
          <w:szCs w:val="24"/>
        </w:rPr>
        <w:t>impos</w:t>
      </w:r>
      <w:r w:rsidR="00957FF8" w:rsidRPr="00E22FFA">
        <w:rPr>
          <w:rFonts w:ascii="Times New Roman" w:hAnsi="Times New Roman" w:cs="Times New Roman"/>
          <w:sz w:val="24"/>
          <w:szCs w:val="24"/>
        </w:rPr>
        <w:t>es</w:t>
      </w:r>
      <w:r w:rsidR="00995AC5" w:rsidRPr="00E22FFA">
        <w:rPr>
          <w:rFonts w:ascii="Times New Roman" w:hAnsi="Times New Roman" w:cs="Times New Roman"/>
          <w:sz w:val="24"/>
          <w:szCs w:val="24"/>
        </w:rPr>
        <w:t xml:space="preserve"> stricter</w:t>
      </w:r>
      <w:r w:rsidR="0099551A" w:rsidRPr="00E22FFA">
        <w:rPr>
          <w:rFonts w:ascii="Times New Roman" w:hAnsi="Times New Roman" w:cs="Times New Roman"/>
          <w:sz w:val="24"/>
          <w:szCs w:val="24"/>
        </w:rPr>
        <w:t xml:space="preserve"> anti-fraud sanctions</w:t>
      </w:r>
      <w:r w:rsidR="005A6F26" w:rsidRPr="00E22FFA">
        <w:rPr>
          <w:rFonts w:ascii="Times New Roman" w:hAnsi="Times New Roman" w:cs="Times New Roman"/>
          <w:sz w:val="24"/>
          <w:szCs w:val="24"/>
        </w:rPr>
        <w:t xml:space="preserve"> as an aim</w:t>
      </w:r>
      <w:r w:rsidR="0064685B" w:rsidRPr="00E22FFA">
        <w:rPr>
          <w:rFonts w:ascii="Times New Roman" w:hAnsi="Times New Roman" w:cs="Times New Roman"/>
          <w:sz w:val="24"/>
          <w:szCs w:val="24"/>
        </w:rPr>
        <w:t xml:space="preserve"> to combat </w:t>
      </w:r>
      <w:r w:rsidR="00867BCF" w:rsidRPr="00E22FFA">
        <w:rPr>
          <w:rFonts w:ascii="Times New Roman" w:hAnsi="Times New Roman" w:cs="Times New Roman"/>
          <w:sz w:val="24"/>
          <w:szCs w:val="24"/>
        </w:rPr>
        <w:t>tax evasion</w:t>
      </w:r>
      <w:r w:rsidR="0064685B" w:rsidRPr="00E22FFA">
        <w:rPr>
          <w:rFonts w:ascii="Times New Roman" w:hAnsi="Times New Roman" w:cs="Times New Roman"/>
          <w:sz w:val="24"/>
          <w:szCs w:val="24"/>
        </w:rPr>
        <w:t>.</w:t>
      </w:r>
      <w:r w:rsidR="00867BCF" w:rsidRPr="00E22FFA">
        <w:rPr>
          <w:rFonts w:ascii="Times New Roman" w:hAnsi="Times New Roman" w:cs="Times New Roman"/>
          <w:sz w:val="24"/>
          <w:szCs w:val="24"/>
        </w:rPr>
        <w:t xml:space="preserve"> </w:t>
      </w:r>
      <w:r w:rsidR="009C699F" w:rsidRPr="00E22FFA">
        <w:rPr>
          <w:rFonts w:ascii="Times New Roman" w:hAnsi="Times New Roman" w:cs="Times New Roman"/>
          <w:sz w:val="24"/>
          <w:szCs w:val="24"/>
        </w:rPr>
        <w:t>In fact, this tax fraud management approach</w:t>
      </w:r>
      <w:r w:rsidR="00867BCF" w:rsidRPr="00E22FFA">
        <w:rPr>
          <w:rFonts w:ascii="Times New Roman" w:hAnsi="Times New Roman" w:cs="Times New Roman"/>
          <w:sz w:val="24"/>
          <w:szCs w:val="24"/>
        </w:rPr>
        <w:t xml:space="preserve"> </w:t>
      </w:r>
      <w:r w:rsidRPr="00E22FFA">
        <w:rPr>
          <w:rFonts w:ascii="Times New Roman" w:hAnsi="Times New Roman" w:cs="Times New Roman"/>
          <w:sz w:val="24"/>
          <w:szCs w:val="24"/>
        </w:rPr>
        <w:t>puts undue strain on companies; in a bid to compensate for evaders, these companies incur increased corpor</w:t>
      </w:r>
      <w:r w:rsidR="00BA0871" w:rsidRPr="00E22FFA">
        <w:rPr>
          <w:rFonts w:ascii="Times New Roman" w:hAnsi="Times New Roman" w:cs="Times New Roman"/>
          <w:sz w:val="24"/>
          <w:szCs w:val="24"/>
        </w:rPr>
        <w:t>ate compliance costs and taxes. T</w:t>
      </w:r>
      <w:r w:rsidRPr="00E22FFA">
        <w:rPr>
          <w:rFonts w:ascii="Times New Roman" w:hAnsi="Times New Roman" w:cs="Times New Roman"/>
          <w:sz w:val="24"/>
          <w:szCs w:val="24"/>
        </w:rPr>
        <w:t xml:space="preserve">he recurring theme perceived throughout this study is that technology is what we make of it: it aids </w:t>
      </w:r>
      <w:r w:rsidR="002E61A2"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 if used efficiently an</w:t>
      </w:r>
      <w:r w:rsidR="00BA0871" w:rsidRPr="00E22FFA">
        <w:rPr>
          <w:rFonts w:ascii="Times New Roman" w:hAnsi="Times New Roman" w:cs="Times New Roman"/>
          <w:sz w:val="24"/>
          <w:szCs w:val="24"/>
        </w:rPr>
        <w:t xml:space="preserve">d if not, it aids the abettor. </w:t>
      </w:r>
      <w:r w:rsidRPr="00E22FFA">
        <w:rPr>
          <w:rFonts w:ascii="Times New Roman" w:hAnsi="Times New Roman" w:cs="Times New Roman"/>
          <w:sz w:val="24"/>
          <w:szCs w:val="24"/>
        </w:rPr>
        <w:t xml:space="preserve">Whilst </w:t>
      </w:r>
      <w:r w:rsidR="002E61A2" w:rsidRPr="00E22FFA">
        <w:rPr>
          <w:rFonts w:ascii="Times New Roman" w:hAnsi="Times New Roman" w:cs="Times New Roman"/>
          <w:sz w:val="24"/>
          <w:szCs w:val="24"/>
        </w:rPr>
        <w:t>technological innovation</w:t>
      </w:r>
      <w:r w:rsidRPr="00E22FFA">
        <w:rPr>
          <w:rFonts w:ascii="Times New Roman" w:hAnsi="Times New Roman" w:cs="Times New Roman"/>
          <w:sz w:val="24"/>
          <w:szCs w:val="24"/>
        </w:rPr>
        <w:t xml:space="preserve">’s function is to assist rather than be a global independent solution, it is indispensable to effective </w:t>
      </w:r>
      <w:r w:rsidR="002E61A2"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w:t>
      </w:r>
      <w:r w:rsidR="00BA0871" w:rsidRPr="00E22FFA">
        <w:rPr>
          <w:rFonts w:ascii="Times New Roman" w:hAnsi="Times New Roman" w:cs="Times New Roman"/>
          <w:sz w:val="24"/>
          <w:szCs w:val="24"/>
        </w:rPr>
        <w:t xml:space="preserve"> Moreover, it can assist in supressing, rather than managing tax evasion and fraud.</w:t>
      </w:r>
      <w:r w:rsidRPr="00E22FFA">
        <w:rPr>
          <w:rFonts w:ascii="Times New Roman" w:hAnsi="Times New Roman" w:cs="Times New Roman"/>
          <w:sz w:val="24"/>
          <w:szCs w:val="24"/>
        </w:rPr>
        <w:t xml:space="preserve"> </w:t>
      </w:r>
    </w:p>
    <w:p w14:paraId="78B704D5" w14:textId="68ED044D"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This </w:t>
      </w:r>
      <w:r w:rsidR="002E61A2" w:rsidRPr="00E22FFA">
        <w:rPr>
          <w:rFonts w:ascii="Times New Roman" w:hAnsi="Times New Roman" w:cs="Times New Roman"/>
          <w:sz w:val="24"/>
          <w:szCs w:val="24"/>
        </w:rPr>
        <w:t xml:space="preserve">section </w:t>
      </w:r>
      <w:r w:rsidRPr="00E22FFA">
        <w:rPr>
          <w:rFonts w:ascii="Times New Roman" w:hAnsi="Times New Roman" w:cs="Times New Roman"/>
          <w:sz w:val="24"/>
          <w:szCs w:val="24"/>
        </w:rPr>
        <w:t>seeks to recommend the approach the law should take towards individuals and corporates</w:t>
      </w:r>
      <w:r w:rsidR="002F750A" w:rsidRPr="00E22FFA">
        <w:rPr>
          <w:rFonts w:ascii="Times New Roman" w:hAnsi="Times New Roman" w:cs="Times New Roman"/>
          <w:sz w:val="24"/>
          <w:szCs w:val="24"/>
        </w:rPr>
        <w:t xml:space="preserve"> who evade taxation</w:t>
      </w:r>
      <w:r w:rsidR="00BA0871" w:rsidRPr="00E22FFA">
        <w:rPr>
          <w:rFonts w:ascii="Times New Roman" w:hAnsi="Times New Roman" w:cs="Times New Roman"/>
          <w:sz w:val="24"/>
          <w:szCs w:val="24"/>
        </w:rPr>
        <w:t xml:space="preserve"> in light of technological</w:t>
      </w:r>
      <w:r w:rsidR="002F750A" w:rsidRPr="00E22FFA">
        <w:rPr>
          <w:rFonts w:ascii="Times New Roman" w:hAnsi="Times New Roman" w:cs="Times New Roman"/>
          <w:sz w:val="24"/>
          <w:szCs w:val="24"/>
        </w:rPr>
        <w:t xml:space="preserve"> innovation</w:t>
      </w:r>
      <w:r w:rsidRPr="00E22FFA">
        <w:rPr>
          <w:rFonts w:ascii="Times New Roman" w:hAnsi="Times New Roman" w:cs="Times New Roman"/>
          <w:sz w:val="24"/>
          <w:szCs w:val="24"/>
        </w:rPr>
        <w:t xml:space="preserve">. Ultimately, this chapter will call for reform. Precisely, it will make the case for big data technology merged with blockchain technology as an effective tool, and the need for authorities to retain their paternalistic leverage over profit-maximising firms to combat </w:t>
      </w:r>
      <w:r w:rsidR="002E61A2"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w:t>
      </w:r>
    </w:p>
    <w:p w14:paraId="08303B1E" w14:textId="172F9468" w:rsidR="00FB3745" w:rsidRPr="00E22FFA" w:rsidRDefault="00FB3745" w:rsidP="00E22FFA">
      <w:pPr>
        <w:spacing w:line="360" w:lineRule="auto"/>
        <w:jc w:val="both"/>
        <w:rPr>
          <w:rFonts w:ascii="Times New Roman" w:hAnsi="Times New Roman" w:cs="Times New Roman"/>
          <w:bCs/>
          <w:sz w:val="24"/>
          <w:szCs w:val="24"/>
          <w:u w:val="single"/>
        </w:rPr>
      </w:pPr>
      <w:r w:rsidRPr="00E22FFA">
        <w:rPr>
          <w:rFonts w:ascii="Times New Roman" w:hAnsi="Times New Roman" w:cs="Times New Roman"/>
          <w:bCs/>
          <w:sz w:val="24"/>
          <w:szCs w:val="24"/>
          <w:u w:val="single"/>
        </w:rPr>
        <w:t xml:space="preserve">An assessment of the prevention of tax evasion in light of </w:t>
      </w:r>
      <w:r w:rsidR="00B55C7E" w:rsidRPr="00E22FFA">
        <w:rPr>
          <w:rFonts w:ascii="Times New Roman" w:hAnsi="Times New Roman" w:cs="Times New Roman"/>
          <w:bCs/>
          <w:sz w:val="24"/>
          <w:szCs w:val="24"/>
          <w:u w:val="single"/>
        </w:rPr>
        <w:t>technological i</w:t>
      </w:r>
      <w:r w:rsidR="002F750A" w:rsidRPr="00E22FFA">
        <w:rPr>
          <w:rFonts w:ascii="Times New Roman" w:hAnsi="Times New Roman" w:cs="Times New Roman"/>
          <w:bCs/>
          <w:sz w:val="24"/>
          <w:szCs w:val="24"/>
          <w:u w:val="single"/>
        </w:rPr>
        <w:t xml:space="preserve">nnovation </w:t>
      </w:r>
    </w:p>
    <w:p w14:paraId="56C04423" w14:textId="7D582FC1" w:rsidR="00FB3745" w:rsidRPr="00E22FFA" w:rsidRDefault="002E61A2"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Technological innovation</w:t>
      </w:r>
      <w:r w:rsidR="00FB3745" w:rsidRPr="00E22FFA">
        <w:rPr>
          <w:rFonts w:ascii="Times New Roman" w:hAnsi="Times New Roman" w:cs="Times New Roman"/>
          <w:sz w:val="24"/>
          <w:szCs w:val="24"/>
        </w:rPr>
        <w:t xml:space="preserve"> is more problematic to the procedural rather than substantial aspect of </w:t>
      </w:r>
      <w:r w:rsidRPr="00E22FFA">
        <w:rPr>
          <w:rFonts w:ascii="Times New Roman" w:hAnsi="Times New Roman" w:cs="Times New Roman"/>
          <w:sz w:val="24"/>
          <w:szCs w:val="24"/>
        </w:rPr>
        <w:t xml:space="preserve">tax evasion </w:t>
      </w:r>
      <w:r w:rsidR="00FB3745" w:rsidRPr="00E22FFA">
        <w:rPr>
          <w:rFonts w:ascii="Times New Roman" w:hAnsi="Times New Roman" w:cs="Times New Roman"/>
          <w:sz w:val="24"/>
          <w:szCs w:val="24"/>
        </w:rPr>
        <w:t xml:space="preserve">legislation. Indeed, the definition of tax evasion does not seem to have been altered by technology but rather </w:t>
      </w:r>
      <w:r w:rsidRPr="00E22FFA">
        <w:rPr>
          <w:rFonts w:ascii="Times New Roman" w:hAnsi="Times New Roman" w:cs="Times New Roman"/>
          <w:sz w:val="24"/>
          <w:szCs w:val="24"/>
        </w:rPr>
        <w:t xml:space="preserve">technological innovation </w:t>
      </w:r>
      <w:r w:rsidR="00FB3745" w:rsidRPr="00E22FFA">
        <w:rPr>
          <w:rFonts w:ascii="Times New Roman" w:hAnsi="Times New Roman" w:cs="Times New Roman"/>
          <w:sz w:val="24"/>
          <w:szCs w:val="24"/>
        </w:rPr>
        <w:t xml:space="preserve">has simplified the modus operandi of </w:t>
      </w:r>
      <w:r w:rsidRPr="00E22FFA">
        <w:rPr>
          <w:rFonts w:ascii="Times New Roman" w:hAnsi="Times New Roman" w:cs="Times New Roman"/>
          <w:sz w:val="24"/>
          <w:szCs w:val="24"/>
        </w:rPr>
        <w:t>tax evasion</w:t>
      </w:r>
      <w:r w:rsidR="00FB3745" w:rsidRPr="00E22FFA">
        <w:rPr>
          <w:rFonts w:ascii="Times New Roman" w:hAnsi="Times New Roman" w:cs="Times New Roman"/>
          <w:sz w:val="24"/>
          <w:szCs w:val="24"/>
        </w:rPr>
        <w:t xml:space="preserve"> in certain instances. Nonetheless, constant legislative appraisals and reforms are required regarding cryptocurrency, the law of evidence, </w:t>
      </w:r>
      <w:r w:rsidRPr="00E22FFA">
        <w:rPr>
          <w:rFonts w:ascii="Times New Roman" w:hAnsi="Times New Roman" w:cs="Times New Roman"/>
          <w:sz w:val="24"/>
          <w:szCs w:val="24"/>
        </w:rPr>
        <w:t>the attribution of liability to corporations for economic crimes</w:t>
      </w:r>
      <w:r w:rsidR="00FB3745" w:rsidRPr="00E22FFA">
        <w:rPr>
          <w:rFonts w:ascii="Times New Roman" w:hAnsi="Times New Roman" w:cs="Times New Roman"/>
          <w:sz w:val="24"/>
          <w:szCs w:val="24"/>
        </w:rPr>
        <w:t>,</w:t>
      </w:r>
      <w:r w:rsidRPr="00E22FFA">
        <w:rPr>
          <w:rFonts w:ascii="Times New Roman" w:hAnsi="Times New Roman" w:cs="Times New Roman"/>
          <w:sz w:val="24"/>
          <w:szCs w:val="24"/>
        </w:rPr>
        <w:t xml:space="preserve"> as well as the</w:t>
      </w:r>
      <w:r w:rsidR="00FB3745" w:rsidRPr="00E22FFA">
        <w:rPr>
          <w:rFonts w:ascii="Times New Roman" w:hAnsi="Times New Roman" w:cs="Times New Roman"/>
          <w:sz w:val="24"/>
          <w:szCs w:val="24"/>
        </w:rPr>
        <w:t xml:space="preserve"> </w:t>
      </w:r>
      <w:proofErr w:type="spellStart"/>
      <w:r w:rsidRPr="00E22FFA">
        <w:rPr>
          <w:rFonts w:ascii="Times New Roman" w:hAnsi="Times New Roman" w:cs="Times New Roman"/>
          <w:i/>
          <w:sz w:val="24"/>
          <w:szCs w:val="24"/>
        </w:rPr>
        <w:t>mens</w:t>
      </w:r>
      <w:proofErr w:type="spellEnd"/>
      <w:r w:rsidRPr="00E22FFA">
        <w:rPr>
          <w:rFonts w:ascii="Times New Roman" w:hAnsi="Times New Roman" w:cs="Times New Roman"/>
          <w:i/>
          <w:sz w:val="24"/>
          <w:szCs w:val="24"/>
        </w:rPr>
        <w:t xml:space="preserve"> rea </w:t>
      </w:r>
      <w:r w:rsidRPr="00E22FFA">
        <w:rPr>
          <w:rFonts w:ascii="Times New Roman" w:hAnsi="Times New Roman" w:cs="Times New Roman"/>
          <w:sz w:val="24"/>
          <w:szCs w:val="24"/>
        </w:rPr>
        <w:t xml:space="preserve">element of tax evasion offences. </w:t>
      </w:r>
      <w:r w:rsidR="00FB3745" w:rsidRPr="00E22FFA">
        <w:rPr>
          <w:rFonts w:ascii="Times New Roman" w:hAnsi="Times New Roman" w:cs="Times New Roman"/>
          <w:sz w:val="24"/>
          <w:szCs w:val="24"/>
        </w:rPr>
        <w:t>In terms of enforcement, it can be deduced that authorities are a step in the right direction by aiming at countering technology with its strongest opponent, technology itself. As has been identified, a competent tool for enforcement to use would be better education and awareness of technology.</w:t>
      </w:r>
      <w:r w:rsidRPr="00E22FFA">
        <w:rPr>
          <w:rFonts w:ascii="Times New Roman" w:hAnsi="Times New Roman" w:cs="Times New Roman"/>
          <w:sz w:val="24"/>
          <w:szCs w:val="24"/>
        </w:rPr>
        <w:t xml:space="preserve"> </w:t>
      </w:r>
      <w:r w:rsidR="00FB3745" w:rsidRPr="00E22FFA">
        <w:rPr>
          <w:rFonts w:ascii="Times New Roman" w:hAnsi="Times New Roman" w:cs="Times New Roman"/>
          <w:sz w:val="24"/>
          <w:szCs w:val="24"/>
        </w:rPr>
        <w:t xml:space="preserve">This </w:t>
      </w:r>
      <w:r w:rsidRPr="00E22FFA">
        <w:rPr>
          <w:rFonts w:ascii="Times New Roman" w:hAnsi="Times New Roman" w:cs="Times New Roman"/>
          <w:sz w:val="24"/>
          <w:szCs w:val="24"/>
        </w:rPr>
        <w:t xml:space="preserve">chapter </w:t>
      </w:r>
      <w:r w:rsidR="00FB3745" w:rsidRPr="00E22FFA">
        <w:rPr>
          <w:rFonts w:ascii="Times New Roman" w:hAnsi="Times New Roman" w:cs="Times New Roman"/>
          <w:sz w:val="24"/>
          <w:szCs w:val="24"/>
        </w:rPr>
        <w:t xml:space="preserve">has thus made a cogent case for the need to consider </w:t>
      </w:r>
      <w:r w:rsidRPr="00E22FFA">
        <w:rPr>
          <w:rFonts w:ascii="Times New Roman" w:hAnsi="Times New Roman" w:cs="Times New Roman"/>
          <w:sz w:val="24"/>
          <w:szCs w:val="24"/>
        </w:rPr>
        <w:t>technological innovation</w:t>
      </w:r>
      <w:r w:rsidR="00FB3745" w:rsidRPr="00E22FFA">
        <w:rPr>
          <w:rFonts w:ascii="Times New Roman" w:hAnsi="Times New Roman" w:cs="Times New Roman"/>
          <w:sz w:val="24"/>
          <w:szCs w:val="24"/>
        </w:rPr>
        <w:t xml:space="preserve"> as an aid to effective </w:t>
      </w:r>
      <w:r w:rsidRPr="00E22FFA">
        <w:rPr>
          <w:rFonts w:ascii="Times New Roman" w:hAnsi="Times New Roman" w:cs="Times New Roman"/>
          <w:sz w:val="24"/>
          <w:szCs w:val="24"/>
        </w:rPr>
        <w:t xml:space="preserve">tax evasion </w:t>
      </w:r>
      <w:r w:rsidR="00FB3745" w:rsidRPr="00E22FFA">
        <w:rPr>
          <w:rFonts w:ascii="Times New Roman" w:hAnsi="Times New Roman" w:cs="Times New Roman"/>
          <w:sz w:val="24"/>
          <w:szCs w:val="24"/>
        </w:rPr>
        <w:t xml:space="preserve">prevention. Thus, recommendations will be offered including a big data and blockchain technology proposal and a case </w:t>
      </w:r>
      <w:r w:rsidR="002F750A" w:rsidRPr="00E22FFA">
        <w:rPr>
          <w:rFonts w:ascii="Times New Roman" w:hAnsi="Times New Roman" w:cs="Times New Roman"/>
          <w:sz w:val="24"/>
          <w:szCs w:val="24"/>
        </w:rPr>
        <w:t xml:space="preserve">will be made </w:t>
      </w:r>
      <w:r w:rsidR="00FB3745" w:rsidRPr="00E22FFA">
        <w:rPr>
          <w:rFonts w:ascii="Times New Roman" w:hAnsi="Times New Roman" w:cs="Times New Roman"/>
          <w:sz w:val="24"/>
          <w:szCs w:val="24"/>
        </w:rPr>
        <w:t xml:space="preserve">for why governments should apply their leverage over firms to tackle </w:t>
      </w:r>
      <w:r w:rsidRPr="00E22FFA">
        <w:rPr>
          <w:rFonts w:ascii="Times New Roman" w:hAnsi="Times New Roman" w:cs="Times New Roman"/>
          <w:sz w:val="24"/>
          <w:szCs w:val="24"/>
        </w:rPr>
        <w:t xml:space="preserve">tax evasion </w:t>
      </w:r>
      <w:r w:rsidR="00FB3745" w:rsidRPr="00E22FFA">
        <w:rPr>
          <w:rFonts w:ascii="Times New Roman" w:hAnsi="Times New Roman" w:cs="Times New Roman"/>
          <w:sz w:val="24"/>
          <w:szCs w:val="24"/>
        </w:rPr>
        <w:t xml:space="preserve">prevention. </w:t>
      </w:r>
    </w:p>
    <w:p w14:paraId="6489BAE4" w14:textId="49210736" w:rsidR="00FB3745" w:rsidRPr="00E22FFA" w:rsidRDefault="00FB3745" w:rsidP="00E22FFA">
      <w:pPr>
        <w:spacing w:line="360" w:lineRule="auto"/>
        <w:jc w:val="both"/>
        <w:rPr>
          <w:rFonts w:ascii="Times New Roman" w:hAnsi="Times New Roman" w:cs="Times New Roman"/>
          <w:bCs/>
          <w:sz w:val="24"/>
          <w:szCs w:val="24"/>
          <w:u w:val="single"/>
        </w:rPr>
      </w:pPr>
      <w:r w:rsidRPr="00E22FFA">
        <w:rPr>
          <w:rFonts w:ascii="Times New Roman" w:hAnsi="Times New Roman" w:cs="Times New Roman"/>
          <w:bCs/>
          <w:sz w:val="24"/>
          <w:szCs w:val="24"/>
        </w:rPr>
        <w:t xml:space="preserve"> </w:t>
      </w:r>
      <w:bookmarkStart w:id="24" w:name="_Toc47047583"/>
      <w:bookmarkStart w:id="25" w:name="_Toc47525376"/>
      <w:r w:rsidRPr="00E22FFA">
        <w:rPr>
          <w:rFonts w:ascii="Times New Roman" w:hAnsi="Times New Roman" w:cs="Times New Roman"/>
          <w:bCs/>
          <w:sz w:val="24"/>
          <w:szCs w:val="24"/>
          <w:u w:val="single"/>
        </w:rPr>
        <w:t>Big data and blockchain technology: the perfect pair?</w:t>
      </w:r>
      <w:bookmarkEnd w:id="24"/>
      <w:bookmarkEnd w:id="25"/>
      <w:r w:rsidRPr="00E22FFA">
        <w:rPr>
          <w:rFonts w:ascii="Times New Roman" w:hAnsi="Times New Roman" w:cs="Times New Roman"/>
          <w:bCs/>
          <w:sz w:val="24"/>
          <w:szCs w:val="24"/>
          <w:u w:val="single"/>
        </w:rPr>
        <w:t xml:space="preserve"> </w:t>
      </w:r>
    </w:p>
    <w:p w14:paraId="5FA8D1D8" w14:textId="6EDEEA98"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Throughout this</w:t>
      </w:r>
      <w:r w:rsidR="002E61A2" w:rsidRPr="00E22FFA">
        <w:rPr>
          <w:rFonts w:ascii="Times New Roman" w:hAnsi="Times New Roman" w:cs="Times New Roman"/>
          <w:sz w:val="24"/>
          <w:szCs w:val="24"/>
        </w:rPr>
        <w:t xml:space="preserve"> chapter</w:t>
      </w:r>
      <w:r w:rsidRPr="00E22FFA">
        <w:rPr>
          <w:rFonts w:ascii="Times New Roman" w:hAnsi="Times New Roman" w:cs="Times New Roman"/>
          <w:sz w:val="24"/>
          <w:szCs w:val="24"/>
        </w:rPr>
        <w:t xml:space="preserve">, emerging themes have included the need to counter falsification (omissions, concealment and misrepresentation), the privacy/ information exchange dichotomy and issues with VAT and e-commerce, inter alia. In fact, one particular tool discerned by </w:t>
      </w:r>
      <w:proofErr w:type="spellStart"/>
      <w:r w:rsidRPr="00E22FFA">
        <w:rPr>
          <w:rFonts w:ascii="Times New Roman" w:hAnsi="Times New Roman" w:cs="Times New Roman"/>
          <w:sz w:val="24"/>
          <w:szCs w:val="24"/>
        </w:rPr>
        <w:t>Karafiloski</w:t>
      </w:r>
      <w:proofErr w:type="spellEnd"/>
      <w:r w:rsidRPr="00E22FFA">
        <w:rPr>
          <w:rFonts w:ascii="Times New Roman" w:hAnsi="Times New Roman" w:cs="Times New Roman"/>
          <w:sz w:val="24"/>
          <w:szCs w:val="24"/>
        </w:rPr>
        <w:t xml:space="preserve"> </w:t>
      </w:r>
      <w:r w:rsidR="00E22FFA" w:rsidRPr="00E22FFA">
        <w:rPr>
          <w:rFonts w:ascii="Times New Roman" w:hAnsi="Times New Roman" w:cs="Times New Roman"/>
          <w:sz w:val="24"/>
          <w:szCs w:val="24"/>
        </w:rPr>
        <w:t xml:space="preserve">(2017) </w:t>
      </w:r>
      <w:r w:rsidRPr="00E22FFA">
        <w:rPr>
          <w:rFonts w:ascii="Times New Roman" w:hAnsi="Times New Roman" w:cs="Times New Roman"/>
          <w:sz w:val="24"/>
          <w:szCs w:val="24"/>
        </w:rPr>
        <w:t>could tackle these challenges. This tool can be referred to as a big data an</w:t>
      </w:r>
      <w:r w:rsidR="00BA0871" w:rsidRPr="00E22FFA">
        <w:rPr>
          <w:rFonts w:ascii="Times New Roman" w:hAnsi="Times New Roman" w:cs="Times New Roman"/>
          <w:sz w:val="24"/>
          <w:szCs w:val="24"/>
        </w:rPr>
        <w:t xml:space="preserve">d </w:t>
      </w:r>
      <w:r w:rsidR="00BA0871" w:rsidRPr="00E22FFA">
        <w:rPr>
          <w:rFonts w:ascii="Times New Roman" w:hAnsi="Times New Roman" w:cs="Times New Roman"/>
          <w:sz w:val="24"/>
          <w:szCs w:val="24"/>
        </w:rPr>
        <w:lastRenderedPageBreak/>
        <w:t>blockchain technology hybrid</w:t>
      </w:r>
      <w:r w:rsidR="00E22FFA" w:rsidRPr="00E22FFA">
        <w:rPr>
          <w:rFonts w:ascii="Times New Roman" w:hAnsi="Times New Roman" w:cs="Times New Roman"/>
          <w:sz w:val="24"/>
          <w:szCs w:val="24"/>
        </w:rPr>
        <w:t>, (</w:t>
      </w:r>
      <w:proofErr w:type="spellStart"/>
      <w:r w:rsidR="00E22FFA" w:rsidRPr="00E22FFA">
        <w:rPr>
          <w:rFonts w:ascii="Times New Roman" w:hAnsi="Times New Roman" w:cs="Times New Roman"/>
          <w:sz w:val="24"/>
          <w:szCs w:val="24"/>
        </w:rPr>
        <w:t>Karafiloski</w:t>
      </w:r>
      <w:proofErr w:type="spellEnd"/>
      <w:r w:rsidR="00E22FFA" w:rsidRPr="00E22FFA">
        <w:rPr>
          <w:rFonts w:ascii="Times New Roman" w:hAnsi="Times New Roman" w:cs="Times New Roman"/>
          <w:sz w:val="24"/>
          <w:szCs w:val="24"/>
        </w:rPr>
        <w:t>, 2017)</w:t>
      </w:r>
      <w:r w:rsidR="00BA0871"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Like Connect, information gathered from institutions will be stored as big data. However, it will contain the added benefits of blockchain technology: a transaction is recorded every time a document is added to the big data system. This section seeks to identify and critically analyse its characteristics in order to make a case for why it should be implemented. </w:t>
      </w:r>
    </w:p>
    <w:p w14:paraId="6A8739C3" w14:textId="77777777" w:rsidR="00FB3745" w:rsidRPr="00E22FFA" w:rsidRDefault="00FB3745" w:rsidP="00E22FFA">
      <w:pPr>
        <w:spacing w:line="360" w:lineRule="auto"/>
        <w:jc w:val="both"/>
        <w:rPr>
          <w:rFonts w:ascii="Times New Roman" w:hAnsi="Times New Roman" w:cs="Times New Roman"/>
          <w:i/>
          <w:sz w:val="24"/>
          <w:szCs w:val="24"/>
        </w:rPr>
      </w:pPr>
      <w:bookmarkStart w:id="26" w:name="_Toc47047584"/>
      <w:bookmarkStart w:id="27" w:name="_Toc47061357"/>
      <w:bookmarkStart w:id="28" w:name="_Toc47386239"/>
      <w:bookmarkStart w:id="29" w:name="_Toc47386492"/>
      <w:r w:rsidRPr="00E22FFA">
        <w:rPr>
          <w:rFonts w:ascii="Times New Roman" w:hAnsi="Times New Roman" w:cs="Times New Roman"/>
          <w:i/>
          <w:sz w:val="24"/>
          <w:szCs w:val="24"/>
        </w:rPr>
        <w:t>Decentralised data</w:t>
      </w:r>
      <w:bookmarkEnd w:id="26"/>
      <w:bookmarkEnd w:id="27"/>
      <w:bookmarkEnd w:id="28"/>
      <w:bookmarkEnd w:id="29"/>
      <w:r w:rsidRPr="00E22FFA">
        <w:rPr>
          <w:rFonts w:ascii="Times New Roman" w:hAnsi="Times New Roman" w:cs="Times New Roman"/>
          <w:i/>
          <w:sz w:val="24"/>
          <w:szCs w:val="24"/>
        </w:rPr>
        <w:t xml:space="preserve"> </w:t>
      </w:r>
    </w:p>
    <w:p w14:paraId="60BFD610" w14:textId="1984F286"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First, this tool works to take on the decentralised characteristic of blockchain technology, countering privacy issues associated with centralised ‘generalised’ systems identified previously</w:t>
      </w:r>
      <w:r w:rsidR="00E22FFA" w:rsidRPr="00E22FFA">
        <w:rPr>
          <w:rFonts w:ascii="Times New Roman" w:hAnsi="Times New Roman" w:cs="Times New Roman"/>
          <w:sz w:val="24"/>
          <w:szCs w:val="24"/>
        </w:rPr>
        <w:t xml:space="preserve"> (</w:t>
      </w:r>
      <w:proofErr w:type="spellStart"/>
      <w:r w:rsidR="00E22FFA" w:rsidRPr="00E22FFA">
        <w:rPr>
          <w:rFonts w:ascii="Times New Roman" w:hAnsi="Times New Roman" w:cs="Times New Roman"/>
          <w:sz w:val="24"/>
          <w:szCs w:val="24"/>
        </w:rPr>
        <w:t>Noseda</w:t>
      </w:r>
      <w:proofErr w:type="spellEnd"/>
      <w:r w:rsidR="00E22FFA" w:rsidRPr="00E22FFA">
        <w:rPr>
          <w:rFonts w:ascii="Times New Roman" w:hAnsi="Times New Roman" w:cs="Times New Roman"/>
          <w:sz w:val="24"/>
          <w:szCs w:val="24"/>
        </w:rPr>
        <w:t>, 2017)</w:t>
      </w:r>
      <w:r w:rsidRPr="00E22FFA">
        <w:rPr>
          <w:rFonts w:ascii="Times New Roman" w:hAnsi="Times New Roman" w:cs="Times New Roman"/>
          <w:sz w:val="24"/>
          <w:szCs w:val="24"/>
        </w:rPr>
        <w:t>. More</w:t>
      </w:r>
      <w:r w:rsidR="00BA0871" w:rsidRPr="00E22FFA">
        <w:rPr>
          <w:rFonts w:ascii="Times New Roman" w:hAnsi="Times New Roman" w:cs="Times New Roman"/>
          <w:sz w:val="24"/>
          <w:szCs w:val="24"/>
        </w:rPr>
        <w:t>over, technology called b</w:t>
      </w:r>
      <w:r w:rsidRPr="00E22FFA">
        <w:rPr>
          <w:rFonts w:ascii="Times New Roman" w:hAnsi="Times New Roman" w:cs="Times New Roman"/>
          <w:sz w:val="24"/>
          <w:szCs w:val="24"/>
        </w:rPr>
        <w:t>lockchain nodes enabling the moderation of access on the server</w:t>
      </w:r>
      <w:r w:rsidR="00BA0871" w:rsidRPr="00E22FFA">
        <w:rPr>
          <w:rFonts w:ascii="Times New Roman" w:hAnsi="Times New Roman" w:cs="Times New Roman"/>
          <w:sz w:val="24"/>
          <w:szCs w:val="24"/>
        </w:rPr>
        <w:t xml:space="preserve"> will provide a secure and private way for </w:t>
      </w:r>
      <w:r w:rsidRPr="00E22FFA">
        <w:rPr>
          <w:rFonts w:ascii="Times New Roman" w:hAnsi="Times New Roman" w:cs="Times New Roman"/>
          <w:sz w:val="24"/>
          <w:szCs w:val="24"/>
        </w:rPr>
        <w:t xml:space="preserve">HMRC to have bilateral and multilateral communication with taxpayers and cross-check </w:t>
      </w:r>
      <w:r w:rsidR="00BA0871" w:rsidRPr="00E22FFA">
        <w:rPr>
          <w:rFonts w:ascii="Times New Roman" w:hAnsi="Times New Roman" w:cs="Times New Roman"/>
          <w:sz w:val="24"/>
          <w:szCs w:val="24"/>
        </w:rPr>
        <w:t xml:space="preserve">data </w:t>
      </w:r>
      <w:r w:rsidRPr="00E22FFA">
        <w:rPr>
          <w:rFonts w:ascii="Times New Roman" w:hAnsi="Times New Roman" w:cs="Times New Roman"/>
          <w:sz w:val="24"/>
          <w:szCs w:val="24"/>
        </w:rPr>
        <w:t>with third parties</w:t>
      </w:r>
      <w:r w:rsidR="00E22FFA" w:rsidRPr="00E22FFA">
        <w:rPr>
          <w:rFonts w:ascii="Times New Roman" w:hAnsi="Times New Roman" w:cs="Times New Roman"/>
          <w:sz w:val="24"/>
          <w:szCs w:val="24"/>
        </w:rPr>
        <w:t xml:space="preserve"> (</w:t>
      </w:r>
      <w:proofErr w:type="spellStart"/>
      <w:r w:rsidR="00E22FFA" w:rsidRPr="00E22FFA">
        <w:rPr>
          <w:rFonts w:ascii="Times New Roman" w:hAnsi="Times New Roman" w:cs="Times New Roman"/>
          <w:sz w:val="24"/>
          <w:szCs w:val="24"/>
        </w:rPr>
        <w:t>Karafiloski</w:t>
      </w:r>
      <w:proofErr w:type="spellEnd"/>
      <w:r w:rsidR="00E22FFA" w:rsidRPr="00E22FFA">
        <w:rPr>
          <w:rFonts w:ascii="Times New Roman" w:hAnsi="Times New Roman" w:cs="Times New Roman"/>
          <w:sz w:val="24"/>
          <w:szCs w:val="24"/>
        </w:rPr>
        <w:t>, 2017)</w:t>
      </w:r>
      <w:r w:rsidRPr="00E22FFA">
        <w:rPr>
          <w:rFonts w:ascii="Times New Roman" w:hAnsi="Times New Roman" w:cs="Times New Roman"/>
          <w:sz w:val="24"/>
          <w:szCs w:val="24"/>
        </w:rPr>
        <w:t>. In fact, in the US, a wh</w:t>
      </w:r>
      <w:r w:rsidR="00486188" w:rsidRPr="00E22FFA">
        <w:rPr>
          <w:rFonts w:ascii="Times New Roman" w:hAnsi="Times New Roman" w:cs="Times New Roman"/>
          <w:sz w:val="24"/>
          <w:szCs w:val="24"/>
        </w:rPr>
        <w:t>ite paper including the use of ‘supervisory node’</w:t>
      </w:r>
      <w:r w:rsidRPr="00E22FFA">
        <w:rPr>
          <w:rFonts w:ascii="Times New Roman" w:hAnsi="Times New Roman" w:cs="Times New Roman"/>
          <w:sz w:val="24"/>
          <w:szCs w:val="24"/>
        </w:rPr>
        <w:t xml:space="preserve"> for on-chain regulatory surveillance was recently proposed</w:t>
      </w:r>
      <w:r w:rsidR="00E22FFA" w:rsidRPr="00E22FFA">
        <w:rPr>
          <w:rFonts w:ascii="Times New Roman" w:hAnsi="Times New Roman" w:cs="Times New Roman"/>
          <w:sz w:val="24"/>
          <w:szCs w:val="24"/>
        </w:rPr>
        <w:t xml:space="preserve"> (</w:t>
      </w:r>
      <w:proofErr w:type="spellStart"/>
      <w:r w:rsidR="00E22FFA" w:rsidRPr="00E22FFA">
        <w:rPr>
          <w:rFonts w:ascii="Times New Roman" w:hAnsi="Times New Roman" w:cs="Times New Roman"/>
          <w:sz w:val="24"/>
          <w:szCs w:val="24"/>
        </w:rPr>
        <w:t>Adeyanju</w:t>
      </w:r>
      <w:proofErr w:type="spellEnd"/>
      <w:r w:rsidR="00E22FFA" w:rsidRPr="00E22FFA">
        <w:rPr>
          <w:rFonts w:ascii="Times New Roman" w:hAnsi="Times New Roman" w:cs="Times New Roman"/>
          <w:sz w:val="24"/>
          <w:szCs w:val="24"/>
        </w:rPr>
        <w:t>, 2020)</w:t>
      </w:r>
      <w:r w:rsidRPr="00E22FFA">
        <w:rPr>
          <w:rFonts w:ascii="Times New Roman" w:hAnsi="Times New Roman" w:cs="Times New Roman"/>
          <w:sz w:val="24"/>
          <w:szCs w:val="24"/>
        </w:rPr>
        <w:t>.</w:t>
      </w:r>
      <w:r w:rsidR="00BA0871" w:rsidRPr="00E22FFA">
        <w:rPr>
          <w:rFonts w:ascii="Times New Roman" w:hAnsi="Times New Roman" w:cs="Times New Roman"/>
          <w:sz w:val="24"/>
          <w:szCs w:val="24"/>
        </w:rPr>
        <w:t xml:space="preserve"> </w:t>
      </w:r>
      <w:r w:rsidRPr="00E22FFA">
        <w:rPr>
          <w:rFonts w:ascii="Times New Roman" w:hAnsi="Times New Roman" w:cs="Times New Roman"/>
          <w:sz w:val="24"/>
          <w:szCs w:val="24"/>
        </w:rPr>
        <w:t>Additionally, blockchain data is easily updated, making this tool precise and up-to-date, and thereby efficient.</w:t>
      </w:r>
    </w:p>
    <w:p w14:paraId="7875357F" w14:textId="52140C27"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Blockchain data cannot be written off and will only be accessed by concerned parties when the data is mined upon suspicion of illicit activity. To be falsified, evaders would have the virtually impossible task of deleting the whole ledger to rewrite it in their chosen way. Moreover, blockchain ledger data substantially reduces the possibility of hacking and data breaches</w:t>
      </w:r>
      <w:r w:rsidR="00E22FFA" w:rsidRPr="00E22FFA">
        <w:rPr>
          <w:rFonts w:ascii="Times New Roman" w:hAnsi="Times New Roman" w:cs="Times New Roman"/>
          <w:sz w:val="24"/>
          <w:szCs w:val="24"/>
        </w:rPr>
        <w:t xml:space="preserve"> (Rabah, 2018)</w:t>
      </w:r>
      <w:r w:rsidRPr="00E22FFA">
        <w:rPr>
          <w:rFonts w:ascii="Times New Roman" w:hAnsi="Times New Roman" w:cs="Times New Roman"/>
          <w:sz w:val="24"/>
          <w:szCs w:val="24"/>
        </w:rPr>
        <w:t>, which have recently occurred in the case of the cloning</w:t>
      </w:r>
      <w:r w:rsidR="00486188" w:rsidRPr="00E22FFA">
        <w:rPr>
          <w:rFonts w:ascii="Times New Roman" w:hAnsi="Times New Roman" w:cs="Times New Roman"/>
          <w:sz w:val="24"/>
          <w:szCs w:val="24"/>
        </w:rPr>
        <w:t xml:space="preserve"> of</w:t>
      </w:r>
      <w:r w:rsidRPr="00E22FFA">
        <w:rPr>
          <w:rFonts w:ascii="Times New Roman" w:hAnsi="Times New Roman" w:cs="Times New Roman"/>
          <w:sz w:val="24"/>
          <w:szCs w:val="24"/>
        </w:rPr>
        <w:t xml:space="preserve"> the FCA register and website</w:t>
      </w:r>
      <w:r w:rsidR="00E22FFA" w:rsidRPr="00E22FFA">
        <w:rPr>
          <w:rFonts w:ascii="Times New Roman" w:hAnsi="Times New Roman" w:cs="Times New Roman"/>
          <w:sz w:val="24"/>
          <w:szCs w:val="24"/>
        </w:rPr>
        <w:t xml:space="preserve"> (Austin, Mortimer, 2020)</w:t>
      </w:r>
      <w:r w:rsidR="002F750A" w:rsidRPr="00E22FFA">
        <w:rPr>
          <w:rFonts w:ascii="Times New Roman" w:hAnsi="Times New Roman" w:cs="Times New Roman"/>
          <w:sz w:val="24"/>
          <w:szCs w:val="24"/>
        </w:rPr>
        <w:t>.</w:t>
      </w:r>
      <w:r w:rsidRPr="00E22FFA">
        <w:rPr>
          <w:rFonts w:ascii="Times New Roman" w:hAnsi="Times New Roman" w:cs="Times New Roman"/>
          <w:sz w:val="24"/>
          <w:szCs w:val="24"/>
        </w:rPr>
        <w:t xml:space="preserve"> Exploiting blockchain's non-repudiation and non-tampering properties as such would reduce the risk of identity theft enabling </w:t>
      </w:r>
      <w:r w:rsidR="002F750A" w:rsidRPr="00E22FFA">
        <w:rPr>
          <w:rFonts w:ascii="Times New Roman" w:hAnsi="Times New Roman" w:cs="Times New Roman"/>
          <w:sz w:val="24"/>
          <w:szCs w:val="24"/>
        </w:rPr>
        <w:t>tax evasion</w:t>
      </w:r>
      <w:r w:rsidRPr="00E22FFA">
        <w:rPr>
          <w:rFonts w:ascii="Times New Roman" w:hAnsi="Times New Roman" w:cs="Times New Roman"/>
          <w:sz w:val="24"/>
          <w:szCs w:val="24"/>
        </w:rPr>
        <w:t>, as is often the case when parties to a transaction own separate documents of the same transaction,</w:t>
      </w:r>
      <w:r w:rsidR="00486188" w:rsidRPr="00E22FFA">
        <w:rPr>
          <w:rFonts w:ascii="Times New Roman" w:hAnsi="Times New Roman" w:cs="Times New Roman"/>
          <w:sz w:val="24"/>
          <w:szCs w:val="24"/>
        </w:rPr>
        <w:t xml:space="preserve"> which can easily be falsified</w:t>
      </w:r>
      <w:r w:rsidR="00E22FFA" w:rsidRPr="00E22FFA">
        <w:rPr>
          <w:rFonts w:ascii="Times New Roman" w:hAnsi="Times New Roman" w:cs="Times New Roman"/>
          <w:sz w:val="24"/>
          <w:szCs w:val="24"/>
        </w:rPr>
        <w:t xml:space="preserve"> (Xu </w:t>
      </w:r>
      <w:r w:rsidR="00E22FFA" w:rsidRPr="00E22FFA">
        <w:rPr>
          <w:rFonts w:ascii="Times New Roman" w:hAnsi="Times New Roman" w:cs="Times New Roman"/>
          <w:i/>
          <w:sz w:val="24"/>
          <w:szCs w:val="24"/>
        </w:rPr>
        <w:t>et al</w:t>
      </w:r>
      <w:r w:rsidR="00E22FFA" w:rsidRPr="00E22FFA">
        <w:rPr>
          <w:rFonts w:ascii="Times New Roman" w:hAnsi="Times New Roman" w:cs="Times New Roman"/>
          <w:sz w:val="24"/>
          <w:szCs w:val="24"/>
        </w:rPr>
        <w:t>, 2019)</w:t>
      </w:r>
      <w:r w:rsidR="00486188"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As a decentralised database, this method could be more applicable in an international context to counter these innumerable complex issues to combat offshore </w:t>
      </w:r>
      <w:r w:rsidR="002F750A"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making it an even more effective tool in the fight against </w:t>
      </w:r>
      <w:r w:rsidR="002F750A"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w:t>
      </w:r>
    </w:p>
    <w:p w14:paraId="439238EE" w14:textId="77777777" w:rsidR="00FB3745" w:rsidRPr="00E22FFA" w:rsidRDefault="00FB3745" w:rsidP="00E22FFA">
      <w:pPr>
        <w:spacing w:line="360" w:lineRule="auto"/>
        <w:jc w:val="both"/>
        <w:rPr>
          <w:rFonts w:ascii="Times New Roman" w:hAnsi="Times New Roman" w:cs="Times New Roman"/>
          <w:i/>
          <w:sz w:val="24"/>
          <w:szCs w:val="24"/>
        </w:rPr>
      </w:pPr>
      <w:bookmarkStart w:id="30" w:name="_Toc47047585"/>
      <w:bookmarkStart w:id="31" w:name="_Toc47061358"/>
      <w:bookmarkStart w:id="32" w:name="_Toc47386240"/>
      <w:bookmarkStart w:id="33" w:name="_Toc47386493"/>
      <w:r w:rsidRPr="00E22FFA">
        <w:rPr>
          <w:rFonts w:ascii="Times New Roman" w:hAnsi="Times New Roman" w:cs="Times New Roman"/>
          <w:i/>
          <w:sz w:val="24"/>
          <w:szCs w:val="24"/>
        </w:rPr>
        <w:t>A breakthrough for E-commerce</w:t>
      </w:r>
      <w:bookmarkEnd w:id="30"/>
      <w:bookmarkEnd w:id="31"/>
      <w:bookmarkEnd w:id="32"/>
      <w:bookmarkEnd w:id="33"/>
    </w:p>
    <w:p w14:paraId="7881C720" w14:textId="01265330"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In the same way, using the blockchain ledger to record e-commerce transactions could enable better control of VAT evasion. Common methods of VAT evasion include under-reporting revenue via electronic sales suppression tools and over-reporting of deductions via false invoicing to under-report income</w:t>
      </w:r>
      <w:r w:rsidR="00E22FFA" w:rsidRPr="00E22FFA">
        <w:rPr>
          <w:rFonts w:ascii="Times New Roman" w:hAnsi="Times New Roman" w:cs="Times New Roman"/>
          <w:sz w:val="24"/>
          <w:szCs w:val="24"/>
        </w:rPr>
        <w:t xml:space="preserve"> (Amazon, 2019)</w:t>
      </w:r>
      <w:r w:rsidRPr="00E22FFA">
        <w:rPr>
          <w:rFonts w:ascii="Times New Roman" w:hAnsi="Times New Roman" w:cs="Times New Roman"/>
          <w:sz w:val="24"/>
          <w:szCs w:val="24"/>
        </w:rPr>
        <w:t>. However, transacting through blockchain ledgers or at least having information stored on the blockchain ledger from online platforms could counter this form of falsification.</w:t>
      </w:r>
      <w:r w:rsidR="002F750A"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In fact, fintech tools currently being reviewed such as </w:t>
      </w:r>
      <w:r w:rsidRPr="00E22FFA">
        <w:rPr>
          <w:rFonts w:ascii="Times New Roman" w:hAnsi="Times New Roman" w:cs="Times New Roman"/>
          <w:sz w:val="24"/>
          <w:szCs w:val="24"/>
        </w:rPr>
        <w:lastRenderedPageBreak/>
        <w:t xml:space="preserve">mandatory HMRC-approved software and/or Electronic Point of Sale systems and fiscal tills would enable highly effective </w:t>
      </w:r>
      <w:r w:rsidR="002F750A"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 in the event that they are compatible with the big data/blockchain hybrid</w:t>
      </w:r>
      <w:r w:rsidR="00E22FFA" w:rsidRPr="00E22FFA">
        <w:rPr>
          <w:rFonts w:ascii="Times New Roman" w:hAnsi="Times New Roman" w:cs="Times New Roman"/>
          <w:sz w:val="24"/>
          <w:szCs w:val="24"/>
        </w:rPr>
        <w:t xml:space="preserve"> (HMRC, 2018)</w:t>
      </w:r>
      <w:r w:rsidR="00486188" w:rsidRPr="00E22FFA">
        <w:rPr>
          <w:rFonts w:ascii="Times New Roman" w:hAnsi="Times New Roman" w:cs="Times New Roman"/>
          <w:sz w:val="24"/>
          <w:szCs w:val="24"/>
        </w:rPr>
        <w:t>.</w:t>
      </w:r>
      <w:r w:rsidRPr="00E22FFA">
        <w:rPr>
          <w:rFonts w:ascii="Times New Roman" w:hAnsi="Times New Roman" w:cs="Times New Roman"/>
          <w:sz w:val="24"/>
          <w:szCs w:val="24"/>
        </w:rPr>
        <w:t xml:space="preserve"> Defined as structures enabling HMRC access to transaction level data, this would remove the whole aspect of self-assessment, thereby reducing the dependence on taxpayers to be bona fide.</w:t>
      </w:r>
    </w:p>
    <w:p w14:paraId="25C105E5" w14:textId="77777777" w:rsidR="00FB3745" w:rsidRPr="00E22FFA" w:rsidRDefault="00FB3745" w:rsidP="00E22FFA">
      <w:pPr>
        <w:spacing w:line="360" w:lineRule="auto"/>
        <w:jc w:val="both"/>
        <w:rPr>
          <w:rFonts w:ascii="Times New Roman" w:hAnsi="Times New Roman" w:cs="Times New Roman"/>
          <w:i/>
          <w:sz w:val="24"/>
          <w:szCs w:val="24"/>
        </w:rPr>
      </w:pPr>
      <w:bookmarkStart w:id="34" w:name="_Toc47047586"/>
      <w:bookmarkStart w:id="35" w:name="_Toc47061359"/>
      <w:bookmarkStart w:id="36" w:name="_Toc47386241"/>
      <w:bookmarkStart w:id="37" w:name="_Toc47386494"/>
      <w:r w:rsidRPr="00E22FFA">
        <w:rPr>
          <w:rFonts w:ascii="Times New Roman" w:hAnsi="Times New Roman" w:cs="Times New Roman"/>
          <w:i/>
          <w:sz w:val="24"/>
          <w:szCs w:val="24"/>
        </w:rPr>
        <w:t>Accompanying effects</w:t>
      </w:r>
      <w:bookmarkEnd w:id="34"/>
      <w:bookmarkEnd w:id="35"/>
      <w:bookmarkEnd w:id="36"/>
      <w:bookmarkEnd w:id="37"/>
    </w:p>
    <w:p w14:paraId="326BE9CF" w14:textId="17E72FA7"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Such a tool could also have the effect of providing more knowledge and development to the field of cryptocurrency, potentially aiding the inception of legislation surrounding it in its midst.</w:t>
      </w:r>
      <w:r w:rsidR="002E61A2" w:rsidRPr="00E22FFA">
        <w:rPr>
          <w:rFonts w:ascii="Times New Roman" w:hAnsi="Times New Roman" w:cs="Times New Roman"/>
          <w:sz w:val="24"/>
          <w:szCs w:val="24"/>
        </w:rPr>
        <w:t xml:space="preserve"> </w:t>
      </w:r>
      <w:r w:rsidRPr="00E22FFA">
        <w:rPr>
          <w:rFonts w:ascii="Times New Roman" w:hAnsi="Times New Roman" w:cs="Times New Roman"/>
          <w:sz w:val="24"/>
          <w:szCs w:val="24"/>
        </w:rPr>
        <w:t>Moreover, it would potentially provide more insight into the shadow economy</w:t>
      </w:r>
      <w:r w:rsidR="00486188" w:rsidRPr="00E22FFA">
        <w:rPr>
          <w:rFonts w:ascii="Times New Roman" w:hAnsi="Times New Roman" w:cs="Times New Roman"/>
          <w:sz w:val="24"/>
          <w:szCs w:val="24"/>
        </w:rPr>
        <w:t xml:space="preserve">, </w:t>
      </w:r>
      <w:r w:rsidRPr="00E22FFA">
        <w:rPr>
          <w:rFonts w:ascii="Times New Roman" w:hAnsi="Times New Roman" w:cs="Times New Roman"/>
          <w:sz w:val="24"/>
          <w:szCs w:val="24"/>
        </w:rPr>
        <w:t>its ghosts and moonlighters</w:t>
      </w:r>
      <w:r w:rsidR="00486188" w:rsidRPr="00E22FFA">
        <w:rPr>
          <w:rFonts w:ascii="Times New Roman" w:hAnsi="Times New Roman" w:cs="Times New Roman"/>
          <w:sz w:val="24"/>
          <w:szCs w:val="24"/>
        </w:rPr>
        <w:t>.</w:t>
      </w:r>
      <w:r w:rsidRPr="00E22FFA">
        <w:rPr>
          <w:rFonts w:ascii="Times New Roman" w:hAnsi="Times New Roman" w:cs="Times New Roman"/>
          <w:sz w:val="24"/>
          <w:szCs w:val="24"/>
        </w:rPr>
        <w:t xml:space="preserve"> These refer to unregistered people or people are known to the HMRC but undeclared as workers respectively</w:t>
      </w:r>
      <w:r w:rsidR="00E22FFA" w:rsidRPr="00E22FFA">
        <w:rPr>
          <w:rFonts w:ascii="Times New Roman" w:hAnsi="Times New Roman" w:cs="Times New Roman"/>
          <w:sz w:val="24"/>
          <w:szCs w:val="24"/>
        </w:rPr>
        <w:t xml:space="preserve"> (HMRC, 2020a)</w:t>
      </w:r>
      <w:r w:rsidRPr="00E22FFA">
        <w:rPr>
          <w:rFonts w:ascii="Times New Roman" w:hAnsi="Times New Roman" w:cs="Times New Roman"/>
          <w:sz w:val="24"/>
          <w:szCs w:val="24"/>
        </w:rPr>
        <w:t xml:space="preserve">. In fact, more extensive use of big data on both public and private ledgers, would improve transparency, as well as more trust in public administration owing to its complexity to defraud and its efficacy at detection. In turn, this would lead to greater tax morale, thereby extending its effectiveness as a tool for </w:t>
      </w:r>
      <w:r w:rsidR="002F750A" w:rsidRPr="00E22FFA">
        <w:rPr>
          <w:rFonts w:ascii="Times New Roman" w:hAnsi="Times New Roman" w:cs="Times New Roman"/>
          <w:sz w:val="24"/>
          <w:szCs w:val="24"/>
        </w:rPr>
        <w:t xml:space="preserve">tax evasion </w:t>
      </w:r>
      <w:r w:rsidRPr="00E22FFA">
        <w:rPr>
          <w:rFonts w:ascii="Times New Roman" w:hAnsi="Times New Roman" w:cs="Times New Roman"/>
          <w:sz w:val="24"/>
          <w:szCs w:val="24"/>
        </w:rPr>
        <w:t>prevention.</w:t>
      </w:r>
    </w:p>
    <w:p w14:paraId="12538DC9" w14:textId="7277C67E" w:rsidR="00FB3745" w:rsidRPr="00E22FFA" w:rsidRDefault="00FB3745" w:rsidP="00E22FFA">
      <w:pPr>
        <w:spacing w:line="360" w:lineRule="auto"/>
        <w:jc w:val="both"/>
        <w:rPr>
          <w:rFonts w:ascii="Times New Roman" w:hAnsi="Times New Roman" w:cs="Times New Roman"/>
          <w:bCs/>
          <w:sz w:val="24"/>
          <w:szCs w:val="24"/>
          <w:u w:val="single"/>
        </w:rPr>
      </w:pPr>
      <w:bookmarkStart w:id="38" w:name="_Toc47047587"/>
      <w:bookmarkStart w:id="39" w:name="_Toc47525377"/>
      <w:r w:rsidRPr="00E22FFA">
        <w:rPr>
          <w:rFonts w:ascii="Times New Roman" w:hAnsi="Times New Roman" w:cs="Times New Roman"/>
          <w:bCs/>
          <w:sz w:val="24"/>
          <w:szCs w:val="24"/>
          <w:u w:val="single"/>
        </w:rPr>
        <w:t>An introduction to a pre-emptive strategy</w:t>
      </w:r>
      <w:bookmarkEnd w:id="38"/>
      <w:bookmarkEnd w:id="39"/>
      <w:r w:rsidRPr="00E22FFA">
        <w:rPr>
          <w:rFonts w:ascii="Times New Roman" w:hAnsi="Times New Roman" w:cs="Times New Roman"/>
          <w:bCs/>
          <w:sz w:val="24"/>
          <w:szCs w:val="24"/>
          <w:u w:val="single"/>
        </w:rPr>
        <w:t xml:space="preserve"> </w:t>
      </w:r>
    </w:p>
    <w:p w14:paraId="6AC43841" w14:textId="0086F660"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A concurring solution provided by </w:t>
      </w:r>
      <w:proofErr w:type="spellStart"/>
      <w:r w:rsidRPr="00E22FFA">
        <w:rPr>
          <w:rFonts w:ascii="Times New Roman" w:hAnsi="Times New Roman" w:cs="Times New Roman"/>
          <w:sz w:val="24"/>
          <w:szCs w:val="24"/>
        </w:rPr>
        <w:t>Devanny</w:t>
      </w:r>
      <w:proofErr w:type="spellEnd"/>
      <w:r w:rsidRPr="00E22FFA">
        <w:rPr>
          <w:rFonts w:ascii="Times New Roman" w:hAnsi="Times New Roman" w:cs="Times New Roman"/>
          <w:sz w:val="24"/>
          <w:szCs w:val="24"/>
        </w:rPr>
        <w:t xml:space="preserve"> et al </w:t>
      </w:r>
      <w:r w:rsidR="00E22FFA" w:rsidRPr="00E22FFA">
        <w:rPr>
          <w:rFonts w:ascii="Times New Roman" w:hAnsi="Times New Roman" w:cs="Times New Roman"/>
          <w:sz w:val="24"/>
          <w:szCs w:val="24"/>
        </w:rPr>
        <w:t xml:space="preserve">(2018, p.89) </w:t>
      </w:r>
      <w:r w:rsidRPr="00E22FFA">
        <w:rPr>
          <w:rFonts w:ascii="Times New Roman" w:hAnsi="Times New Roman" w:cs="Times New Roman"/>
          <w:sz w:val="24"/>
          <w:szCs w:val="24"/>
        </w:rPr>
        <w:t>includes the notion of regulators’ investing more into next generation intelligence analysts, as a pre-emptive strategy before the economy experiences issues with a sudden ‘future crisis of perceived intelligence failure’</w:t>
      </w:r>
      <w:r w:rsidR="00486188" w:rsidRPr="00E22FFA">
        <w:rPr>
          <w:rFonts w:ascii="Times New Roman" w:hAnsi="Times New Roman" w:cs="Times New Roman"/>
          <w:sz w:val="24"/>
          <w:szCs w:val="24"/>
        </w:rPr>
        <w:t>.</w:t>
      </w:r>
      <w:r w:rsidRPr="00E22FFA">
        <w:rPr>
          <w:rFonts w:ascii="Times New Roman" w:hAnsi="Times New Roman" w:cs="Times New Roman"/>
          <w:sz w:val="24"/>
          <w:szCs w:val="24"/>
        </w:rPr>
        <w:t xml:space="preserve"> </w:t>
      </w:r>
      <w:r w:rsidR="002E61A2" w:rsidRPr="00E22FFA">
        <w:rPr>
          <w:rFonts w:ascii="Times New Roman" w:hAnsi="Times New Roman" w:cs="Times New Roman"/>
          <w:sz w:val="24"/>
          <w:szCs w:val="24"/>
        </w:rPr>
        <w:t xml:space="preserve"> </w:t>
      </w:r>
      <w:r w:rsidRPr="00E22FFA">
        <w:rPr>
          <w:rFonts w:ascii="Times New Roman" w:hAnsi="Times New Roman" w:cs="Times New Roman"/>
          <w:sz w:val="24"/>
          <w:szCs w:val="24"/>
        </w:rPr>
        <w:t xml:space="preserve">In doing so, this would ensure detections with regards to algorithmic and human errors such as non-transparent reasoning and any cognitive bias which often precedes detection and leads to ineffective </w:t>
      </w:r>
      <w:r w:rsidR="002E61A2" w:rsidRPr="00E22FFA">
        <w:rPr>
          <w:rFonts w:ascii="Times New Roman" w:hAnsi="Times New Roman" w:cs="Times New Roman"/>
          <w:sz w:val="24"/>
          <w:szCs w:val="24"/>
        </w:rPr>
        <w:t>tax evasion</w:t>
      </w:r>
      <w:r w:rsidRPr="00E22FFA">
        <w:rPr>
          <w:rFonts w:ascii="Times New Roman" w:hAnsi="Times New Roman" w:cs="Times New Roman"/>
          <w:sz w:val="24"/>
          <w:szCs w:val="24"/>
        </w:rPr>
        <w:t xml:space="preserve"> prevention</w:t>
      </w:r>
      <w:r w:rsidR="00E22FFA" w:rsidRPr="00E22FFA">
        <w:rPr>
          <w:rFonts w:ascii="Times New Roman" w:hAnsi="Times New Roman" w:cs="Times New Roman"/>
          <w:sz w:val="24"/>
          <w:szCs w:val="24"/>
        </w:rPr>
        <w:t xml:space="preserve"> (Moses, de </w:t>
      </w:r>
      <w:proofErr w:type="spellStart"/>
      <w:r w:rsidR="00E22FFA" w:rsidRPr="00E22FFA">
        <w:rPr>
          <w:rFonts w:ascii="Times New Roman" w:hAnsi="Times New Roman" w:cs="Times New Roman"/>
          <w:sz w:val="24"/>
          <w:szCs w:val="24"/>
        </w:rPr>
        <w:t>Koker</w:t>
      </w:r>
      <w:proofErr w:type="spellEnd"/>
      <w:r w:rsidR="00E22FFA" w:rsidRPr="00E22FFA">
        <w:rPr>
          <w:rFonts w:ascii="Times New Roman" w:hAnsi="Times New Roman" w:cs="Times New Roman"/>
          <w:sz w:val="24"/>
          <w:szCs w:val="24"/>
        </w:rPr>
        <w:t>, 2017)</w:t>
      </w:r>
      <w:r w:rsidR="00486188" w:rsidRPr="00E22FFA">
        <w:rPr>
          <w:rFonts w:ascii="Times New Roman" w:hAnsi="Times New Roman" w:cs="Times New Roman"/>
          <w:sz w:val="24"/>
          <w:szCs w:val="24"/>
        </w:rPr>
        <w:t>.</w:t>
      </w:r>
      <w:r w:rsidR="002E61A2" w:rsidRPr="00E22FFA">
        <w:rPr>
          <w:rFonts w:ascii="Times New Roman" w:hAnsi="Times New Roman" w:cs="Times New Roman"/>
          <w:sz w:val="24"/>
          <w:szCs w:val="24"/>
        </w:rPr>
        <w:t xml:space="preserve"> </w:t>
      </w:r>
      <w:r w:rsidRPr="00E22FFA">
        <w:rPr>
          <w:rFonts w:ascii="Times New Roman" w:hAnsi="Times New Roman" w:cs="Times New Roman"/>
          <w:sz w:val="24"/>
          <w:szCs w:val="24"/>
        </w:rPr>
        <w:t>In its midst, this would begin to instil a</w:t>
      </w:r>
      <w:r w:rsidR="00486188" w:rsidRPr="00E22FFA">
        <w:rPr>
          <w:rFonts w:ascii="Times New Roman" w:hAnsi="Times New Roman" w:cs="Times New Roman"/>
          <w:sz w:val="24"/>
          <w:szCs w:val="24"/>
        </w:rPr>
        <w:t xml:space="preserve"> more suppressive approach to tax evasion</w:t>
      </w:r>
      <w:r w:rsidRPr="00E22FFA">
        <w:rPr>
          <w:rFonts w:ascii="Times New Roman" w:hAnsi="Times New Roman" w:cs="Times New Roman"/>
          <w:sz w:val="24"/>
          <w:szCs w:val="24"/>
        </w:rPr>
        <w:t xml:space="preserve"> management, d</w:t>
      </w:r>
      <w:r w:rsidR="00486188" w:rsidRPr="00E22FFA">
        <w:rPr>
          <w:rFonts w:ascii="Times New Roman" w:hAnsi="Times New Roman" w:cs="Times New Roman"/>
          <w:sz w:val="24"/>
          <w:szCs w:val="24"/>
        </w:rPr>
        <w:t>eemed to be most effective to</w:t>
      </w:r>
      <w:r w:rsidRPr="00E22FFA">
        <w:rPr>
          <w:rFonts w:ascii="Times New Roman" w:hAnsi="Times New Roman" w:cs="Times New Roman"/>
          <w:sz w:val="24"/>
          <w:szCs w:val="24"/>
        </w:rPr>
        <w:t xml:space="preserve"> prevention.</w:t>
      </w:r>
    </w:p>
    <w:p w14:paraId="04AF0CC1" w14:textId="406A4CCC" w:rsidR="00FB3745" w:rsidRPr="00E22FFA" w:rsidRDefault="00FB3745" w:rsidP="00E22FFA">
      <w:pPr>
        <w:spacing w:line="360" w:lineRule="auto"/>
        <w:jc w:val="both"/>
        <w:rPr>
          <w:rFonts w:ascii="Times New Roman" w:hAnsi="Times New Roman" w:cs="Times New Roman"/>
          <w:bCs/>
          <w:sz w:val="24"/>
          <w:szCs w:val="24"/>
          <w:u w:val="single"/>
        </w:rPr>
      </w:pPr>
      <w:r w:rsidRPr="00E22FFA">
        <w:rPr>
          <w:rFonts w:ascii="Times New Roman" w:hAnsi="Times New Roman" w:cs="Times New Roman"/>
          <w:bCs/>
          <w:sz w:val="24"/>
          <w:szCs w:val="24"/>
          <w:u w:val="single"/>
        </w:rPr>
        <w:t xml:space="preserve">Feasibility </w:t>
      </w:r>
    </w:p>
    <w:p w14:paraId="4A88F43F" w14:textId="49111356" w:rsidR="00FB3745" w:rsidRPr="00E22FFA"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Limits to the feasibility of this proposal could include the costs involved to implement such technology. Information being decentralised, however, would make system failures avoidable and regular backups inessential, implying increased effectiveness in the fight against </w:t>
      </w:r>
      <w:r w:rsidR="002E61A2" w:rsidRPr="00E22FFA">
        <w:rPr>
          <w:rFonts w:ascii="Times New Roman" w:hAnsi="Times New Roman" w:cs="Times New Roman"/>
          <w:sz w:val="24"/>
          <w:szCs w:val="24"/>
        </w:rPr>
        <w:t>tax evasion.</w:t>
      </w:r>
    </w:p>
    <w:p w14:paraId="251B3F06" w14:textId="124155D4" w:rsidR="00B55C7E" w:rsidRPr="00E22FFA" w:rsidRDefault="002F750A" w:rsidP="00E22FFA">
      <w:pPr>
        <w:pStyle w:val="ListParagraph"/>
        <w:numPr>
          <w:ilvl w:val="0"/>
          <w:numId w:val="1"/>
        </w:numPr>
        <w:spacing w:line="360" w:lineRule="auto"/>
        <w:jc w:val="both"/>
        <w:rPr>
          <w:rFonts w:ascii="Times New Roman" w:hAnsi="Times New Roman" w:cs="Times New Roman"/>
          <w:b/>
          <w:sz w:val="24"/>
          <w:szCs w:val="24"/>
        </w:rPr>
      </w:pPr>
      <w:r w:rsidRPr="00E22FFA">
        <w:rPr>
          <w:rFonts w:ascii="Times New Roman" w:hAnsi="Times New Roman" w:cs="Times New Roman"/>
          <w:b/>
          <w:sz w:val="24"/>
          <w:szCs w:val="24"/>
        </w:rPr>
        <w:t xml:space="preserve">Conclusion </w:t>
      </w:r>
    </w:p>
    <w:p w14:paraId="7EBD6388" w14:textId="77777777" w:rsidR="00FB3745" w:rsidRPr="00E22FFA" w:rsidRDefault="00FB3745" w:rsidP="00E22FFA">
      <w:pPr>
        <w:numPr>
          <w:ilvl w:val="0"/>
          <w:numId w:val="4"/>
        </w:numPr>
        <w:spacing w:line="360" w:lineRule="auto"/>
        <w:jc w:val="both"/>
        <w:rPr>
          <w:rFonts w:ascii="Times New Roman" w:hAnsi="Times New Roman" w:cs="Times New Roman"/>
          <w:vanish/>
          <w:sz w:val="24"/>
          <w:szCs w:val="24"/>
        </w:rPr>
      </w:pPr>
    </w:p>
    <w:p w14:paraId="42A04FB1" w14:textId="77777777" w:rsidR="00FB3745" w:rsidRPr="00E22FFA" w:rsidRDefault="00FB3745" w:rsidP="00E22FFA">
      <w:pPr>
        <w:numPr>
          <w:ilvl w:val="0"/>
          <w:numId w:val="4"/>
        </w:numPr>
        <w:spacing w:line="360" w:lineRule="auto"/>
        <w:jc w:val="both"/>
        <w:rPr>
          <w:rFonts w:ascii="Times New Roman" w:hAnsi="Times New Roman" w:cs="Times New Roman"/>
          <w:vanish/>
          <w:sz w:val="24"/>
          <w:szCs w:val="24"/>
        </w:rPr>
      </w:pPr>
    </w:p>
    <w:p w14:paraId="1B1E19BC" w14:textId="77777777" w:rsidR="00FB3745" w:rsidRPr="00E22FFA" w:rsidRDefault="00FB3745" w:rsidP="00E22FFA">
      <w:pPr>
        <w:numPr>
          <w:ilvl w:val="0"/>
          <w:numId w:val="4"/>
        </w:numPr>
        <w:spacing w:line="360" w:lineRule="auto"/>
        <w:jc w:val="both"/>
        <w:rPr>
          <w:rFonts w:ascii="Times New Roman" w:hAnsi="Times New Roman" w:cs="Times New Roman"/>
          <w:vanish/>
          <w:sz w:val="24"/>
          <w:szCs w:val="24"/>
        </w:rPr>
      </w:pPr>
    </w:p>
    <w:p w14:paraId="7B62536D" w14:textId="1B3B056D" w:rsidR="00FB3745" w:rsidRDefault="00FB3745" w:rsidP="00E22FFA">
      <w:pPr>
        <w:spacing w:line="360" w:lineRule="auto"/>
        <w:jc w:val="both"/>
        <w:rPr>
          <w:rFonts w:ascii="Times New Roman" w:hAnsi="Times New Roman" w:cs="Times New Roman"/>
          <w:sz w:val="24"/>
          <w:szCs w:val="24"/>
        </w:rPr>
      </w:pPr>
      <w:r w:rsidRPr="00E22FFA">
        <w:rPr>
          <w:rFonts w:ascii="Times New Roman" w:hAnsi="Times New Roman" w:cs="Times New Roman"/>
          <w:sz w:val="24"/>
          <w:szCs w:val="24"/>
        </w:rPr>
        <w:t xml:space="preserve">Whilst technology is somewhat out of the legal sector’s comfort zone, this study has demonstrated that now is the ideal time to take a leap of faith and implement innovative measures with the aim towards a future with less </w:t>
      </w:r>
      <w:r w:rsidR="002F750A" w:rsidRPr="00E22FFA">
        <w:rPr>
          <w:rFonts w:ascii="Times New Roman" w:hAnsi="Times New Roman" w:cs="Times New Roman"/>
          <w:sz w:val="24"/>
          <w:szCs w:val="24"/>
        </w:rPr>
        <w:t xml:space="preserve">tax evasion. </w:t>
      </w:r>
    </w:p>
    <w:p w14:paraId="424BDDE5" w14:textId="04E60997" w:rsidR="00E21EFA" w:rsidRPr="00E21EFA" w:rsidRDefault="00E21EFA" w:rsidP="00E22FFA">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Reference List</w:t>
      </w:r>
      <w:bookmarkStart w:id="40" w:name="_GoBack"/>
      <w:bookmarkEnd w:id="40"/>
    </w:p>
    <w:p w14:paraId="6B00F975"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Adeyanju</w:t>
      </w:r>
      <w:proofErr w:type="spellEnd"/>
      <w:r w:rsidRPr="00E22FFA">
        <w:rPr>
          <w:rFonts w:ascii="Times New Roman" w:hAnsi="Times New Roman" w:cs="Times New Roman"/>
          <w:sz w:val="22"/>
          <w:szCs w:val="24"/>
        </w:rPr>
        <w:t xml:space="preserve">, O. (2020) </w:t>
      </w:r>
      <w:r w:rsidRPr="00E22FFA">
        <w:rPr>
          <w:rFonts w:ascii="Times New Roman" w:hAnsi="Times New Roman" w:cs="Times New Roman"/>
          <w:i/>
          <w:sz w:val="22"/>
          <w:szCs w:val="24"/>
        </w:rPr>
        <w:t>Why Bitcoin Exchanges Are Building Their Own Blockchain.</w:t>
      </w:r>
      <w:r w:rsidRPr="00E22FFA">
        <w:rPr>
          <w:rFonts w:ascii="Times New Roman" w:hAnsi="Times New Roman" w:cs="Times New Roman"/>
          <w:sz w:val="22"/>
          <w:szCs w:val="24"/>
        </w:rPr>
        <w:t xml:space="preserve"> Available from: https://www.forbes.com/sites/oluwaseunadeyanju/2020/04/28/why-bitcoin-exchanges-are-building-their-own-blockchain/#312611a554dd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1F6EE8E1"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Alstadsaeter</w:t>
      </w:r>
      <w:proofErr w:type="spellEnd"/>
      <w:r w:rsidRPr="00E22FFA">
        <w:rPr>
          <w:rFonts w:ascii="Times New Roman" w:hAnsi="Times New Roman" w:cs="Times New Roman"/>
          <w:sz w:val="22"/>
          <w:szCs w:val="24"/>
        </w:rPr>
        <w:t xml:space="preserve">, A., Johannesen, N., Zucman, G. (2019) Tax Evasion and Inequality. </w:t>
      </w:r>
      <w:r w:rsidRPr="00E22FFA">
        <w:rPr>
          <w:rFonts w:ascii="Times New Roman" w:hAnsi="Times New Roman" w:cs="Times New Roman"/>
          <w:i/>
          <w:sz w:val="22"/>
          <w:szCs w:val="24"/>
        </w:rPr>
        <w:t>American Economic Review.</w:t>
      </w:r>
      <w:r w:rsidRPr="00E22FFA">
        <w:rPr>
          <w:rFonts w:ascii="Times New Roman" w:hAnsi="Times New Roman" w:cs="Times New Roman"/>
          <w:sz w:val="22"/>
          <w:szCs w:val="24"/>
        </w:rPr>
        <w:t xml:space="preserve"> 109(6), pp. 2073–2103.</w:t>
      </w:r>
    </w:p>
    <w:p w14:paraId="7CE8BE73"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bdr w:val="none" w:sz="0" w:space="0" w:color="auto" w:frame="1"/>
        </w:rPr>
        <w:t xml:space="preserve">Amazon Seller Central (2019) </w:t>
      </w:r>
      <w:r w:rsidRPr="00E22FFA">
        <w:rPr>
          <w:rFonts w:ascii="Times New Roman" w:hAnsi="Times New Roman" w:cs="Times New Roman"/>
          <w:i/>
          <w:sz w:val="22"/>
          <w:szCs w:val="24"/>
          <w:bdr w:val="none" w:sz="0" w:space="0" w:color="auto" w:frame="1"/>
        </w:rPr>
        <w:t>EU VAT Calculation Services Methodology</w:t>
      </w:r>
      <w:r w:rsidRPr="00E22FFA">
        <w:rPr>
          <w:rFonts w:ascii="Times New Roman" w:hAnsi="Times New Roman" w:cs="Times New Roman"/>
          <w:sz w:val="22"/>
          <w:szCs w:val="24"/>
          <w:bdr w:val="none" w:sz="0" w:space="0" w:color="auto" w:frame="1"/>
        </w:rPr>
        <w:t>. Available from: https://sellercentral.amazon.co.uk/gp/help/external/help.html?itemID=202084570&amp;ref=efph_202084570_cont_home</w:t>
      </w:r>
      <w:r w:rsidRPr="00E22FFA">
        <w:rPr>
          <w:rFonts w:ascii="Times New Roman" w:hAnsi="Times New Roman" w:cs="Times New Roman"/>
          <w:sz w:val="22"/>
          <w:szCs w:val="24"/>
        </w:rPr>
        <w:t>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07DF4342"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Asquith, R. [2020] The Gig and Sharing Economies: Millions of New Entrepreneurs; Billions in Lost VAT. </w:t>
      </w:r>
      <w:r w:rsidRPr="00E22FFA">
        <w:rPr>
          <w:rFonts w:ascii="Times New Roman" w:hAnsi="Times New Roman" w:cs="Times New Roman"/>
          <w:i/>
          <w:sz w:val="22"/>
          <w:szCs w:val="24"/>
        </w:rPr>
        <w:t xml:space="preserve">British Tax Review. </w:t>
      </w:r>
      <w:r w:rsidRPr="00E22FFA">
        <w:rPr>
          <w:rFonts w:ascii="Times New Roman" w:hAnsi="Times New Roman" w:cs="Times New Roman"/>
          <w:sz w:val="22"/>
          <w:szCs w:val="24"/>
        </w:rPr>
        <w:t xml:space="preserve">1, pp.5-22. </w:t>
      </w:r>
    </w:p>
    <w:p w14:paraId="1B23E9A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Austin, A., Mortimer, R. (2020) </w:t>
      </w:r>
      <w:r w:rsidRPr="00E22FFA">
        <w:rPr>
          <w:rFonts w:ascii="Times New Roman" w:hAnsi="Times New Roman" w:cs="Times New Roman"/>
          <w:i/>
          <w:sz w:val="22"/>
          <w:szCs w:val="24"/>
        </w:rPr>
        <w:t xml:space="preserve">Fraudsters Clone FCA Register and Website. </w:t>
      </w:r>
      <w:r w:rsidRPr="00E22FFA">
        <w:rPr>
          <w:rFonts w:ascii="Times New Roman" w:hAnsi="Times New Roman" w:cs="Times New Roman"/>
          <w:sz w:val="22"/>
          <w:szCs w:val="24"/>
        </w:rPr>
        <w:t>Available from: https://www.ftadviser.com/regulation/2020/07/22/fraudsters-clone-fca-register-and-website/</w:t>
      </w:r>
      <w:r w:rsidRPr="00E22FFA">
        <w:rPr>
          <w:rFonts w:ascii="Times New Roman" w:hAnsi="Times New Roman" w:cs="Times New Roman"/>
          <w:sz w:val="22"/>
          <w:szCs w:val="24"/>
          <w:shd w:val="clear" w:color="auto" w:fill="FFFFFF"/>
        </w:rPr>
        <w:t xml:space="preserve"> [Accessed 14</w:t>
      </w:r>
      <w:r w:rsidRPr="00E22FFA">
        <w:rPr>
          <w:rFonts w:ascii="Times New Roman" w:hAnsi="Times New Roman" w:cs="Times New Roman"/>
          <w:sz w:val="22"/>
          <w:szCs w:val="24"/>
          <w:shd w:val="clear" w:color="auto" w:fill="FFFFFF"/>
          <w:vertAlign w:val="superscript"/>
        </w:rPr>
        <w:t>th</w:t>
      </w:r>
      <w:r w:rsidRPr="00E22FFA">
        <w:rPr>
          <w:rFonts w:ascii="Times New Roman" w:hAnsi="Times New Roman" w:cs="Times New Roman"/>
          <w:sz w:val="22"/>
          <w:szCs w:val="24"/>
          <w:shd w:val="clear" w:color="auto" w:fill="FFFFFF"/>
        </w:rPr>
        <w:t xml:space="preserve"> October 2020]</w:t>
      </w:r>
    </w:p>
    <w:p w14:paraId="4BC7B217"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Barberis</w:t>
      </w:r>
      <w:proofErr w:type="spellEnd"/>
      <w:r w:rsidRPr="00E22FFA">
        <w:rPr>
          <w:rFonts w:ascii="Times New Roman" w:hAnsi="Times New Roman" w:cs="Times New Roman"/>
          <w:sz w:val="22"/>
          <w:szCs w:val="24"/>
        </w:rPr>
        <w:t xml:space="preserve">, J., </w:t>
      </w:r>
      <w:proofErr w:type="spellStart"/>
      <w:r w:rsidRPr="00E22FFA">
        <w:rPr>
          <w:rFonts w:ascii="Times New Roman" w:hAnsi="Times New Roman" w:cs="Times New Roman"/>
          <w:sz w:val="22"/>
          <w:szCs w:val="24"/>
        </w:rPr>
        <w:t>Arner</w:t>
      </w:r>
      <w:proofErr w:type="spellEnd"/>
      <w:r w:rsidRPr="00E22FFA">
        <w:rPr>
          <w:rFonts w:ascii="Times New Roman" w:hAnsi="Times New Roman" w:cs="Times New Roman"/>
          <w:sz w:val="22"/>
          <w:szCs w:val="24"/>
        </w:rPr>
        <w:t xml:space="preserve">, DW., Buckley, RP., eds. (2019) </w:t>
      </w:r>
      <w:r w:rsidRPr="00E22FFA">
        <w:rPr>
          <w:rFonts w:ascii="Times New Roman" w:hAnsi="Times New Roman" w:cs="Times New Roman"/>
          <w:i/>
          <w:iCs/>
          <w:sz w:val="22"/>
          <w:szCs w:val="24"/>
        </w:rPr>
        <w:t>The REGTECH Book:</w:t>
      </w:r>
      <w:r w:rsidRPr="00E22FFA">
        <w:rPr>
          <w:rFonts w:ascii="Times New Roman" w:hAnsi="Times New Roman" w:cs="Times New Roman"/>
          <w:sz w:val="22"/>
          <w:szCs w:val="24"/>
        </w:rPr>
        <w:t xml:space="preserve"> </w:t>
      </w:r>
      <w:r w:rsidRPr="00E22FFA">
        <w:rPr>
          <w:rFonts w:ascii="Times New Roman" w:hAnsi="Times New Roman" w:cs="Times New Roman"/>
          <w:i/>
          <w:iCs/>
          <w:sz w:val="22"/>
          <w:szCs w:val="24"/>
        </w:rPr>
        <w:t>The Financial Technology Handbook for Investors, Entrepreneurs and Visionaries in Regulation</w:t>
      </w:r>
      <w:r w:rsidRPr="00E22FFA">
        <w:rPr>
          <w:rFonts w:ascii="Times New Roman" w:hAnsi="Times New Roman" w:cs="Times New Roman"/>
          <w:sz w:val="22"/>
          <w:szCs w:val="24"/>
        </w:rPr>
        <w:t>. West Sussex: Wiley.</w:t>
      </w:r>
    </w:p>
    <w:p w14:paraId="4707F0F3"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Beetham, F., Cape, J. (2018) Finance Act 2018 Notes: Section 38: Online Marketplaces. </w:t>
      </w:r>
      <w:r w:rsidRPr="00E22FFA">
        <w:rPr>
          <w:rFonts w:ascii="Times New Roman" w:hAnsi="Times New Roman" w:cs="Times New Roman"/>
          <w:i/>
          <w:sz w:val="22"/>
          <w:szCs w:val="24"/>
        </w:rPr>
        <w:t xml:space="preserve">British Tax Review. </w:t>
      </w:r>
      <w:r w:rsidRPr="00E22FFA">
        <w:rPr>
          <w:rFonts w:ascii="Times New Roman" w:hAnsi="Times New Roman" w:cs="Times New Roman"/>
          <w:sz w:val="22"/>
          <w:szCs w:val="24"/>
        </w:rPr>
        <w:t xml:space="preserve">3, pp.311-323. </w:t>
      </w:r>
    </w:p>
    <w:p w14:paraId="16B376E4"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Bennett, N. (2020) </w:t>
      </w:r>
      <w:r w:rsidRPr="00E22FFA">
        <w:rPr>
          <w:rFonts w:ascii="Times New Roman" w:hAnsi="Times New Roman" w:cs="Times New Roman"/>
          <w:i/>
          <w:sz w:val="22"/>
          <w:szCs w:val="24"/>
        </w:rPr>
        <w:t xml:space="preserve">When </w:t>
      </w:r>
      <w:proofErr w:type="spellStart"/>
      <w:r w:rsidRPr="00E22FFA">
        <w:rPr>
          <w:rFonts w:ascii="Times New Roman" w:hAnsi="Times New Roman" w:cs="Times New Roman"/>
          <w:i/>
          <w:sz w:val="22"/>
          <w:szCs w:val="24"/>
        </w:rPr>
        <w:t>Flextime</w:t>
      </w:r>
      <w:proofErr w:type="spellEnd"/>
      <w:r w:rsidRPr="00E22FFA">
        <w:rPr>
          <w:rFonts w:ascii="Times New Roman" w:hAnsi="Times New Roman" w:cs="Times New Roman"/>
          <w:i/>
          <w:sz w:val="22"/>
          <w:szCs w:val="24"/>
        </w:rPr>
        <w:t xml:space="preserve"> Makes </w:t>
      </w:r>
      <w:proofErr w:type="gramStart"/>
      <w:r w:rsidRPr="00E22FFA">
        <w:rPr>
          <w:rFonts w:ascii="Times New Roman" w:hAnsi="Times New Roman" w:cs="Times New Roman"/>
          <w:i/>
          <w:sz w:val="22"/>
          <w:szCs w:val="24"/>
        </w:rPr>
        <w:t>For</w:t>
      </w:r>
      <w:proofErr w:type="gramEnd"/>
      <w:r w:rsidRPr="00E22FFA">
        <w:rPr>
          <w:rFonts w:ascii="Times New Roman" w:hAnsi="Times New Roman" w:cs="Times New Roman"/>
          <w:i/>
          <w:sz w:val="22"/>
          <w:szCs w:val="24"/>
        </w:rPr>
        <w:t xml:space="preserve"> A Bad Time</w:t>
      </w:r>
      <w:r w:rsidRPr="00E22FFA">
        <w:rPr>
          <w:rFonts w:ascii="Times New Roman" w:hAnsi="Times New Roman" w:cs="Times New Roman"/>
          <w:sz w:val="22"/>
          <w:szCs w:val="24"/>
        </w:rPr>
        <w:t>. Available from: https://www.forbes.com/sites/natebennett/2020/01/09/when-flextime-makes-for-a-bad-time/#6368fce03691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7DE4CFC8"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Bentley, D. (2020) Timeless Principles of Taxpayer Protection: How they Adapt to Digital Disruption. </w:t>
      </w:r>
      <w:proofErr w:type="spellStart"/>
      <w:r w:rsidRPr="00E22FFA">
        <w:rPr>
          <w:rFonts w:ascii="Times New Roman" w:hAnsi="Times New Roman" w:cs="Times New Roman"/>
          <w:i/>
          <w:sz w:val="22"/>
          <w:szCs w:val="24"/>
        </w:rPr>
        <w:t>eJournal</w:t>
      </w:r>
      <w:proofErr w:type="spellEnd"/>
      <w:r w:rsidRPr="00E22FFA">
        <w:rPr>
          <w:rFonts w:ascii="Times New Roman" w:hAnsi="Times New Roman" w:cs="Times New Roman"/>
          <w:i/>
          <w:sz w:val="22"/>
          <w:szCs w:val="24"/>
        </w:rPr>
        <w:t xml:space="preserve"> of Tax Research.</w:t>
      </w:r>
      <w:r w:rsidRPr="00E22FFA">
        <w:rPr>
          <w:rFonts w:ascii="Times New Roman" w:hAnsi="Times New Roman" w:cs="Times New Roman"/>
          <w:sz w:val="22"/>
          <w:szCs w:val="24"/>
        </w:rPr>
        <w:t xml:space="preserve"> 16(3), pp.679-713.</w:t>
      </w:r>
    </w:p>
    <w:p w14:paraId="4E042C62"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Böhme</w:t>
      </w:r>
      <w:proofErr w:type="spellEnd"/>
      <w:r w:rsidRPr="00E22FFA">
        <w:rPr>
          <w:rFonts w:ascii="Times New Roman" w:hAnsi="Times New Roman" w:cs="Times New Roman"/>
          <w:sz w:val="22"/>
          <w:szCs w:val="24"/>
        </w:rPr>
        <w:t xml:space="preserve">, R., Christin, N., Edelman, B., Moore, T. (2015) Bitcoin: Economics, Technology, and Governance. </w:t>
      </w:r>
      <w:r w:rsidRPr="00E22FFA">
        <w:rPr>
          <w:rFonts w:ascii="Times New Roman" w:hAnsi="Times New Roman" w:cs="Times New Roman"/>
          <w:i/>
          <w:sz w:val="22"/>
          <w:szCs w:val="24"/>
        </w:rPr>
        <w:t>Journal of Economic Perspectives.</w:t>
      </w:r>
      <w:r w:rsidRPr="00E22FFA">
        <w:rPr>
          <w:rFonts w:ascii="Times New Roman" w:hAnsi="Times New Roman" w:cs="Times New Roman"/>
          <w:sz w:val="22"/>
          <w:szCs w:val="24"/>
        </w:rPr>
        <w:t xml:space="preserve"> 29(2), pp.213-38.</w:t>
      </w:r>
    </w:p>
    <w:p w14:paraId="112787D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Bourton, S. (2018) Revisiting Dishonesty – The New Strict Liability Offence for Offshore Tax Evaders. In: Monaghan, C., Monaghan, </w:t>
      </w:r>
      <w:proofErr w:type="gramStart"/>
      <w:r w:rsidRPr="00E22FFA">
        <w:rPr>
          <w:rFonts w:ascii="Times New Roman" w:hAnsi="Times New Roman" w:cs="Times New Roman"/>
          <w:sz w:val="22"/>
          <w:szCs w:val="24"/>
        </w:rPr>
        <w:t>N..</w:t>
      </w:r>
      <w:proofErr w:type="gramEnd"/>
      <w:r w:rsidRPr="00E22FFA">
        <w:rPr>
          <w:rFonts w:ascii="Times New Roman" w:hAnsi="Times New Roman" w:cs="Times New Roman"/>
          <w:sz w:val="22"/>
          <w:szCs w:val="24"/>
        </w:rPr>
        <w:t xml:space="preserve"> eds., (2018) </w:t>
      </w:r>
      <w:r w:rsidRPr="00E22FFA">
        <w:rPr>
          <w:rFonts w:ascii="Times New Roman" w:hAnsi="Times New Roman" w:cs="Times New Roman"/>
          <w:i/>
          <w:iCs/>
          <w:sz w:val="22"/>
          <w:szCs w:val="24"/>
        </w:rPr>
        <w:t>Financial Crime and Corporate Misconduct: A Critical Evaluation of Fraud Legislation</w:t>
      </w:r>
      <w:r w:rsidRPr="00E22FFA">
        <w:rPr>
          <w:rFonts w:ascii="Times New Roman" w:hAnsi="Times New Roman" w:cs="Times New Roman"/>
          <w:sz w:val="22"/>
          <w:szCs w:val="24"/>
        </w:rPr>
        <w:t>. London: Routledge, pp.103-117.</w:t>
      </w:r>
    </w:p>
    <w:p w14:paraId="34930D9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Brown, SD. (2016) Cryptocurrency and Criminality: The Bitcoin Opportunity. </w:t>
      </w:r>
      <w:r w:rsidRPr="00E22FFA">
        <w:rPr>
          <w:rFonts w:ascii="Times New Roman" w:hAnsi="Times New Roman" w:cs="Times New Roman"/>
          <w:i/>
          <w:sz w:val="22"/>
          <w:szCs w:val="24"/>
        </w:rPr>
        <w:t xml:space="preserve">The Police Journal. </w:t>
      </w:r>
      <w:r w:rsidRPr="00E22FFA">
        <w:rPr>
          <w:rFonts w:ascii="Times New Roman" w:hAnsi="Times New Roman" w:cs="Times New Roman"/>
          <w:sz w:val="22"/>
          <w:szCs w:val="24"/>
        </w:rPr>
        <w:t>89(4), pp.327-339.</w:t>
      </w:r>
    </w:p>
    <w:p w14:paraId="087CFC1A" w14:textId="77777777" w:rsidR="00E22FFA" w:rsidRPr="00E22FFA" w:rsidRDefault="00E22FFA" w:rsidP="00E22FFA">
      <w:pPr>
        <w:pStyle w:val="FootnoteText"/>
        <w:numPr>
          <w:ilvl w:val="0"/>
          <w:numId w:val="6"/>
        </w:numPr>
        <w:rPr>
          <w:rStyle w:val="Hyperlink"/>
          <w:rFonts w:ascii="Times New Roman" w:hAnsi="Times New Roman" w:cs="Times New Roman"/>
          <w:sz w:val="22"/>
          <w:szCs w:val="24"/>
        </w:rPr>
      </w:pPr>
      <w:r w:rsidRPr="00E22FFA">
        <w:rPr>
          <w:rFonts w:ascii="Times New Roman" w:hAnsi="Times New Roman" w:cs="Times New Roman"/>
          <w:sz w:val="22"/>
          <w:szCs w:val="24"/>
        </w:rPr>
        <w:t xml:space="preserve">Brummer, C., </w:t>
      </w:r>
      <w:proofErr w:type="spellStart"/>
      <w:r w:rsidRPr="00E22FFA">
        <w:rPr>
          <w:rFonts w:ascii="Times New Roman" w:hAnsi="Times New Roman" w:cs="Times New Roman"/>
          <w:sz w:val="22"/>
          <w:szCs w:val="24"/>
        </w:rPr>
        <w:t>Gorfine</w:t>
      </w:r>
      <w:proofErr w:type="spellEnd"/>
      <w:r w:rsidRPr="00E22FFA">
        <w:rPr>
          <w:rFonts w:ascii="Times New Roman" w:hAnsi="Times New Roman" w:cs="Times New Roman"/>
          <w:sz w:val="22"/>
          <w:szCs w:val="24"/>
        </w:rPr>
        <w:t xml:space="preserve">, D. (2014) </w:t>
      </w:r>
      <w:r w:rsidRPr="00E22FFA">
        <w:rPr>
          <w:rFonts w:ascii="Times New Roman" w:hAnsi="Times New Roman" w:cs="Times New Roman"/>
          <w:i/>
          <w:sz w:val="22"/>
          <w:szCs w:val="24"/>
        </w:rPr>
        <w:t xml:space="preserve">FinTech: Building a 21st-Century Regulator’s Toolkit. </w:t>
      </w:r>
      <w:r w:rsidRPr="00E22FFA">
        <w:rPr>
          <w:rFonts w:ascii="Times New Roman" w:hAnsi="Times New Roman" w:cs="Times New Roman"/>
          <w:sz w:val="22"/>
          <w:szCs w:val="24"/>
        </w:rPr>
        <w:t>Available from: https://assets1c.milkeninstitute.org/assets/Publication/Viewpoint/PDF/3.14-FinTech-Reg-Toolkit-NEW.pdf</w:t>
      </w:r>
      <w:r w:rsidRPr="00E22FFA">
        <w:rPr>
          <w:rStyle w:val="Hyperlink"/>
          <w:rFonts w:ascii="Times New Roman" w:hAnsi="Times New Roman" w:cs="Times New Roman"/>
          <w:color w:val="auto"/>
          <w:sz w:val="22"/>
          <w:szCs w:val="24"/>
          <w:u w:val="none"/>
        </w:rPr>
        <w:t xml:space="preserve"> [Accessed 14th October 2020] </w:t>
      </w:r>
    </w:p>
    <w:p w14:paraId="3DE0254C"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Dari-</w:t>
      </w:r>
      <w:proofErr w:type="spellStart"/>
      <w:r w:rsidRPr="00E22FFA">
        <w:rPr>
          <w:rFonts w:ascii="Times New Roman" w:hAnsi="Times New Roman" w:cs="Times New Roman"/>
          <w:sz w:val="22"/>
          <w:szCs w:val="24"/>
        </w:rPr>
        <w:t>Mattiaccia</w:t>
      </w:r>
      <w:proofErr w:type="spellEnd"/>
      <w:r w:rsidRPr="00E22FFA">
        <w:rPr>
          <w:rFonts w:ascii="Times New Roman" w:hAnsi="Times New Roman" w:cs="Times New Roman"/>
          <w:sz w:val="22"/>
          <w:szCs w:val="24"/>
        </w:rPr>
        <w:t xml:space="preserve">, G., </w:t>
      </w:r>
      <w:proofErr w:type="spellStart"/>
      <w:r w:rsidRPr="00E22FFA">
        <w:rPr>
          <w:rFonts w:ascii="Times New Roman" w:hAnsi="Times New Roman" w:cs="Times New Roman"/>
          <w:sz w:val="22"/>
          <w:szCs w:val="24"/>
        </w:rPr>
        <w:t>Deffains</w:t>
      </w:r>
      <w:proofErr w:type="spellEnd"/>
      <w:r w:rsidRPr="00E22FFA">
        <w:rPr>
          <w:rFonts w:ascii="Times New Roman" w:hAnsi="Times New Roman" w:cs="Times New Roman"/>
          <w:sz w:val="22"/>
          <w:szCs w:val="24"/>
        </w:rPr>
        <w:t xml:space="preserve">, B., Lovat, B. (2011) The Dynamics of the Legal System. </w:t>
      </w:r>
      <w:r w:rsidRPr="00E22FFA">
        <w:rPr>
          <w:rFonts w:ascii="Times New Roman" w:hAnsi="Times New Roman" w:cs="Times New Roman"/>
          <w:i/>
          <w:sz w:val="22"/>
          <w:szCs w:val="24"/>
        </w:rPr>
        <w:t xml:space="preserve">Journal of Economic </w:t>
      </w:r>
      <w:proofErr w:type="spellStart"/>
      <w:r w:rsidRPr="00E22FFA">
        <w:rPr>
          <w:rFonts w:ascii="Times New Roman" w:hAnsi="Times New Roman" w:cs="Times New Roman"/>
          <w:i/>
          <w:sz w:val="22"/>
          <w:szCs w:val="24"/>
        </w:rPr>
        <w:t>Behavior</w:t>
      </w:r>
      <w:proofErr w:type="spellEnd"/>
      <w:r w:rsidRPr="00E22FFA">
        <w:rPr>
          <w:rFonts w:ascii="Times New Roman" w:hAnsi="Times New Roman" w:cs="Times New Roman"/>
          <w:i/>
          <w:sz w:val="22"/>
          <w:szCs w:val="24"/>
        </w:rPr>
        <w:t xml:space="preserve"> &amp; Organization.</w:t>
      </w:r>
      <w:r w:rsidRPr="00E22FFA">
        <w:rPr>
          <w:rFonts w:ascii="Times New Roman" w:hAnsi="Times New Roman" w:cs="Times New Roman"/>
          <w:sz w:val="22"/>
          <w:szCs w:val="24"/>
        </w:rPr>
        <w:t xml:space="preserve"> 79(1), pp.95-107.</w:t>
      </w:r>
    </w:p>
    <w:p w14:paraId="5B03A2C2"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de la Feria, R. (2020) Tax Fraud and Selective Law Enforcement. </w:t>
      </w:r>
      <w:r w:rsidRPr="00E22FFA">
        <w:rPr>
          <w:rFonts w:ascii="Times New Roman" w:hAnsi="Times New Roman" w:cs="Times New Roman"/>
          <w:i/>
          <w:sz w:val="22"/>
          <w:szCs w:val="24"/>
        </w:rPr>
        <w:t>Journal of Law and Society</w:t>
      </w:r>
      <w:r w:rsidRPr="00E22FFA">
        <w:rPr>
          <w:rFonts w:ascii="Times New Roman" w:hAnsi="Times New Roman" w:cs="Times New Roman"/>
          <w:sz w:val="22"/>
          <w:szCs w:val="24"/>
        </w:rPr>
        <w:t>. 47(2), pp.</w:t>
      </w:r>
      <w:r w:rsidRPr="00E22FFA">
        <w:rPr>
          <w:rFonts w:ascii="Times New Roman" w:hAnsi="Times New Roman" w:cs="Times New Roman"/>
          <w:sz w:val="22"/>
          <w:szCs w:val="24"/>
          <w:shd w:val="clear" w:color="auto" w:fill="FFFFFF"/>
        </w:rPr>
        <w:t xml:space="preserve">240-270. </w:t>
      </w:r>
    </w:p>
    <w:p w14:paraId="3587D7A0"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de Silva, C. (2018) </w:t>
      </w:r>
      <w:r w:rsidRPr="00E22FFA">
        <w:rPr>
          <w:rFonts w:ascii="Times New Roman" w:hAnsi="Times New Roman" w:cs="Times New Roman"/>
          <w:i/>
          <w:sz w:val="22"/>
          <w:szCs w:val="24"/>
        </w:rPr>
        <w:t>SFO Corporate Criminal Liability, AI and DPAs</w:t>
      </w:r>
      <w:r w:rsidRPr="00E22FFA">
        <w:rPr>
          <w:rFonts w:ascii="Times New Roman" w:hAnsi="Times New Roman" w:cs="Times New Roman"/>
          <w:sz w:val="22"/>
          <w:szCs w:val="24"/>
        </w:rPr>
        <w:t>. Available from: https://www.sfo.gov.uk/2018/06/21/corporate-criminal-liability-ai-and-dpas/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r w:rsidRPr="00E22FFA">
        <w:rPr>
          <w:rStyle w:val="Hyperlink"/>
          <w:rFonts w:ascii="Times New Roman" w:hAnsi="Times New Roman" w:cs="Times New Roman"/>
          <w:sz w:val="22"/>
          <w:szCs w:val="24"/>
        </w:rPr>
        <w:t xml:space="preserve"> </w:t>
      </w:r>
    </w:p>
    <w:p w14:paraId="3767E53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Deloitte (2020) </w:t>
      </w:r>
      <w:proofErr w:type="spellStart"/>
      <w:r w:rsidRPr="00E22FFA">
        <w:rPr>
          <w:rFonts w:ascii="Times New Roman" w:hAnsi="Times New Roman" w:cs="Times New Roman"/>
          <w:i/>
          <w:sz w:val="22"/>
          <w:szCs w:val="24"/>
        </w:rPr>
        <w:t>RegTech</w:t>
      </w:r>
      <w:proofErr w:type="spellEnd"/>
      <w:r w:rsidRPr="00E22FFA">
        <w:rPr>
          <w:rFonts w:ascii="Times New Roman" w:hAnsi="Times New Roman" w:cs="Times New Roman"/>
          <w:i/>
          <w:sz w:val="22"/>
          <w:szCs w:val="24"/>
        </w:rPr>
        <w:t xml:space="preserve"> Universe 2020: Take A Closer Look at Who is Orbiting in the </w:t>
      </w:r>
      <w:proofErr w:type="spellStart"/>
      <w:r w:rsidRPr="00E22FFA">
        <w:rPr>
          <w:rFonts w:ascii="Times New Roman" w:hAnsi="Times New Roman" w:cs="Times New Roman"/>
          <w:i/>
          <w:sz w:val="22"/>
          <w:szCs w:val="24"/>
        </w:rPr>
        <w:t>RegTech</w:t>
      </w:r>
      <w:proofErr w:type="spellEnd"/>
      <w:r w:rsidRPr="00E22FFA">
        <w:rPr>
          <w:rFonts w:ascii="Times New Roman" w:hAnsi="Times New Roman" w:cs="Times New Roman"/>
          <w:i/>
          <w:sz w:val="22"/>
          <w:szCs w:val="24"/>
        </w:rPr>
        <w:t xml:space="preserve"> Space. </w:t>
      </w:r>
      <w:r w:rsidRPr="00E22FFA">
        <w:rPr>
          <w:rFonts w:ascii="Times New Roman" w:hAnsi="Times New Roman" w:cs="Times New Roman"/>
          <w:sz w:val="22"/>
          <w:szCs w:val="24"/>
        </w:rPr>
        <w:t>Available from: https://www2.deloitte.com/lu/en/pages/technology/articles/regtech-companies-compliance.html [Accessed 14 October 2020]</w:t>
      </w:r>
    </w:p>
    <w:p w14:paraId="27D19C3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Department for Business, Energy &amp; Industrial Strategy (2019) </w:t>
      </w:r>
      <w:r w:rsidRPr="00E22FFA">
        <w:rPr>
          <w:rFonts w:ascii="Times New Roman" w:hAnsi="Times New Roman" w:cs="Times New Roman"/>
          <w:i/>
          <w:sz w:val="22"/>
          <w:szCs w:val="24"/>
        </w:rPr>
        <w:t>Review of the Implementation of the PSC Register.</w:t>
      </w:r>
      <w:r w:rsidRPr="00E22FFA">
        <w:rPr>
          <w:rFonts w:ascii="Times New Roman" w:hAnsi="Times New Roman" w:cs="Times New Roman"/>
          <w:sz w:val="22"/>
          <w:szCs w:val="24"/>
        </w:rPr>
        <w:t xml:space="preserve"> Available from: </w:t>
      </w:r>
      <w:r w:rsidRPr="00E22FFA">
        <w:rPr>
          <w:rFonts w:ascii="Times New Roman" w:hAnsi="Times New Roman" w:cs="Times New Roman"/>
          <w:sz w:val="22"/>
          <w:szCs w:val="24"/>
        </w:rPr>
        <w:lastRenderedPageBreak/>
        <w:t>https://assets.publishing.service.gov.uk/government/uploads/system/uploads/attachment_data/file/822823/review-implementation-psc-register.pdf [Accessed 4 July 2020]</w:t>
      </w:r>
    </w:p>
    <w:p w14:paraId="2F62C20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Department for Business, Energy &amp; Industrial Strategy (2018) </w:t>
      </w:r>
      <w:r w:rsidRPr="00E22FFA">
        <w:rPr>
          <w:rFonts w:ascii="Times New Roman" w:hAnsi="Times New Roman" w:cs="Times New Roman"/>
          <w:i/>
          <w:sz w:val="22"/>
          <w:szCs w:val="24"/>
        </w:rPr>
        <w:t xml:space="preserve">Draft Registration of Overseas Entities Bill. </w:t>
      </w:r>
      <w:r w:rsidRPr="00E22FFA">
        <w:rPr>
          <w:rFonts w:ascii="Times New Roman" w:hAnsi="Times New Roman" w:cs="Times New Roman"/>
          <w:sz w:val="22"/>
          <w:szCs w:val="24"/>
        </w:rPr>
        <w:t>London: The Stationery Office.</w:t>
      </w:r>
      <w:r w:rsidRPr="00E22FFA">
        <w:rPr>
          <w:rFonts w:ascii="Times New Roman" w:hAnsi="Times New Roman" w:cs="Times New Roman"/>
          <w:i/>
          <w:sz w:val="22"/>
          <w:szCs w:val="24"/>
        </w:rPr>
        <w:t xml:space="preserve"> </w:t>
      </w:r>
      <w:r w:rsidRPr="00E22FFA">
        <w:rPr>
          <w:rFonts w:ascii="Times New Roman" w:hAnsi="Times New Roman" w:cs="Times New Roman"/>
          <w:sz w:val="22"/>
          <w:szCs w:val="24"/>
        </w:rPr>
        <w:t>(Cm 9635)</w:t>
      </w:r>
    </w:p>
    <w:p w14:paraId="7ABA2410"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shd w:val="clear" w:color="auto" w:fill="FFFFFF"/>
        </w:rPr>
        <w:t>Devanny</w:t>
      </w:r>
      <w:proofErr w:type="spellEnd"/>
      <w:r w:rsidRPr="00E22FFA">
        <w:rPr>
          <w:rFonts w:ascii="Times New Roman" w:hAnsi="Times New Roman" w:cs="Times New Roman"/>
          <w:sz w:val="22"/>
          <w:szCs w:val="24"/>
          <w:shd w:val="clear" w:color="auto" w:fill="FFFFFF"/>
        </w:rPr>
        <w:t xml:space="preserve">, J., Dover, R., Goodman, MS., </w:t>
      </w:r>
      <w:proofErr w:type="spellStart"/>
      <w:r w:rsidRPr="00E22FFA">
        <w:rPr>
          <w:rFonts w:ascii="Times New Roman" w:hAnsi="Times New Roman" w:cs="Times New Roman"/>
          <w:sz w:val="22"/>
          <w:szCs w:val="24"/>
          <w:shd w:val="clear" w:color="auto" w:fill="FFFFFF"/>
        </w:rPr>
        <w:t>Omand</w:t>
      </w:r>
      <w:proofErr w:type="spellEnd"/>
      <w:r w:rsidRPr="00E22FFA">
        <w:rPr>
          <w:rFonts w:ascii="Times New Roman" w:hAnsi="Times New Roman" w:cs="Times New Roman"/>
          <w:sz w:val="22"/>
          <w:szCs w:val="24"/>
          <w:shd w:val="clear" w:color="auto" w:fill="FFFFFF"/>
        </w:rPr>
        <w:t xml:space="preserve">, D. (2018) Why the British Government Must Invest in the Next Generation of Intelligence Analysts. </w:t>
      </w:r>
      <w:r w:rsidRPr="00E22FFA">
        <w:rPr>
          <w:rFonts w:ascii="Times New Roman" w:hAnsi="Times New Roman" w:cs="Times New Roman"/>
          <w:i/>
          <w:sz w:val="22"/>
          <w:szCs w:val="24"/>
          <w:shd w:val="clear" w:color="auto" w:fill="FFFFFF"/>
        </w:rPr>
        <w:t xml:space="preserve">The RUSI Journal. </w:t>
      </w:r>
      <w:r w:rsidRPr="00E22FFA">
        <w:rPr>
          <w:rFonts w:ascii="Times New Roman" w:hAnsi="Times New Roman" w:cs="Times New Roman"/>
          <w:sz w:val="22"/>
          <w:szCs w:val="24"/>
          <w:shd w:val="clear" w:color="auto" w:fill="FFFFFF"/>
        </w:rPr>
        <w:t xml:space="preserve">163(6), pp.78-89. </w:t>
      </w:r>
    </w:p>
    <w:p w14:paraId="5206696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Dyke, T. (2018) Ripe for Reform? Recent Developments in Search Warrants. </w:t>
      </w:r>
      <w:r w:rsidRPr="00E22FFA">
        <w:rPr>
          <w:rFonts w:ascii="Times New Roman" w:hAnsi="Times New Roman" w:cs="Times New Roman"/>
          <w:i/>
          <w:sz w:val="22"/>
          <w:szCs w:val="24"/>
        </w:rPr>
        <w:t xml:space="preserve">Judicial Review. </w:t>
      </w:r>
      <w:r w:rsidRPr="00E22FFA">
        <w:rPr>
          <w:rFonts w:ascii="Times New Roman" w:hAnsi="Times New Roman" w:cs="Times New Roman"/>
          <w:sz w:val="22"/>
          <w:szCs w:val="24"/>
          <w:shd w:val="clear" w:color="auto" w:fill="FFFFFF"/>
        </w:rPr>
        <w:t>23(4), pp.279-292.</w:t>
      </w:r>
    </w:p>
    <w:p w14:paraId="5B0599E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European Commission (2019) </w:t>
      </w:r>
      <w:r w:rsidRPr="00E22FFA">
        <w:rPr>
          <w:rFonts w:ascii="Times New Roman" w:hAnsi="Times New Roman" w:cs="Times New Roman"/>
          <w:i/>
          <w:sz w:val="22"/>
          <w:szCs w:val="24"/>
        </w:rPr>
        <w:t xml:space="preserve">Estimating International Tax Evasion by Individuals. </w:t>
      </w:r>
      <w:r w:rsidRPr="00E22FFA">
        <w:rPr>
          <w:rFonts w:ascii="Times New Roman" w:hAnsi="Times New Roman" w:cs="Times New Roman"/>
          <w:sz w:val="22"/>
          <w:szCs w:val="24"/>
        </w:rPr>
        <w:t>Available from: https://ec.europa.eu/taxation_customs/sites/taxation/files/2019-taxation-papers-76.pdf [Accessed 30 September 2020]</w:t>
      </w:r>
    </w:p>
    <w:p w14:paraId="00EE5A2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European Parliament. (2017) </w:t>
      </w:r>
      <w:r w:rsidRPr="00E22FFA">
        <w:rPr>
          <w:rFonts w:ascii="Times New Roman" w:hAnsi="Times New Roman" w:cs="Times New Roman"/>
          <w:i/>
          <w:sz w:val="22"/>
          <w:szCs w:val="24"/>
        </w:rPr>
        <w:t xml:space="preserve">Role of Advisors and Intermediaries in the Schemes Revealed in the Panama Papers. </w:t>
      </w:r>
      <w:r w:rsidRPr="00E22FFA">
        <w:rPr>
          <w:rFonts w:ascii="Times New Roman" w:hAnsi="Times New Roman" w:cs="Times New Roman"/>
          <w:sz w:val="22"/>
          <w:szCs w:val="24"/>
        </w:rPr>
        <w:t xml:space="preserve">Available from: https://www.europarl.europa.eu/cmsdata/117285/Item_3_Study_Intermediaries_en.pdf [Accessed 14th October 2020] </w:t>
      </w:r>
    </w:p>
    <w:p w14:paraId="53059A8E"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European Parliament (2016) </w:t>
      </w:r>
      <w:r w:rsidRPr="00E22FFA">
        <w:rPr>
          <w:rFonts w:ascii="Times New Roman" w:hAnsi="Times New Roman" w:cs="Times New Roman"/>
          <w:i/>
          <w:sz w:val="22"/>
          <w:szCs w:val="24"/>
        </w:rPr>
        <w:t>Tax Challenges in the Digital Economy</w:t>
      </w:r>
      <w:r w:rsidRPr="00E22FFA">
        <w:rPr>
          <w:rFonts w:ascii="Times New Roman" w:hAnsi="Times New Roman" w:cs="Times New Roman"/>
          <w:sz w:val="22"/>
          <w:szCs w:val="24"/>
        </w:rPr>
        <w:t>. Available from: https://www.europarl.europa.eu/RegData/etudes/STUD/2016/579002/IPOL_STU(2016)579002_EN.pdf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1907144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Gentle, S., </w:t>
      </w:r>
      <w:proofErr w:type="spellStart"/>
      <w:r w:rsidRPr="00E22FFA">
        <w:rPr>
          <w:rFonts w:ascii="Times New Roman" w:hAnsi="Times New Roman" w:cs="Times New Roman"/>
          <w:sz w:val="22"/>
          <w:szCs w:val="24"/>
        </w:rPr>
        <w:t>Spinks</w:t>
      </w:r>
      <w:proofErr w:type="spellEnd"/>
      <w:r w:rsidRPr="00E22FFA">
        <w:rPr>
          <w:rFonts w:ascii="Times New Roman" w:hAnsi="Times New Roman" w:cs="Times New Roman"/>
          <w:sz w:val="22"/>
          <w:szCs w:val="24"/>
        </w:rPr>
        <w:t xml:space="preserve">, C., Omer, M. (2019) Proceeds of Crime Act 2002: Update 1. </w:t>
      </w:r>
      <w:r w:rsidRPr="00E22FFA">
        <w:rPr>
          <w:rFonts w:ascii="Times New Roman" w:hAnsi="Times New Roman" w:cs="Times New Roman"/>
          <w:i/>
          <w:sz w:val="22"/>
          <w:szCs w:val="24"/>
        </w:rPr>
        <w:t xml:space="preserve">Compliance Officer Bulletin. </w:t>
      </w:r>
      <w:r w:rsidRPr="00E22FFA">
        <w:rPr>
          <w:rFonts w:ascii="Times New Roman" w:hAnsi="Times New Roman" w:cs="Times New Roman"/>
          <w:sz w:val="22"/>
          <w:szCs w:val="24"/>
        </w:rPr>
        <w:t>170, pp.1-42</w:t>
      </w:r>
    </w:p>
    <w:p w14:paraId="3FA0B850"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Groom, M. (2020) IR35: Far from a Fallow Year. </w:t>
      </w:r>
      <w:r w:rsidRPr="00E22FFA">
        <w:rPr>
          <w:rFonts w:ascii="Times New Roman" w:hAnsi="Times New Roman" w:cs="Times New Roman"/>
          <w:i/>
          <w:sz w:val="22"/>
          <w:szCs w:val="24"/>
        </w:rPr>
        <w:t>Tax Journal.</w:t>
      </w:r>
      <w:r w:rsidRPr="00E22FFA">
        <w:rPr>
          <w:rFonts w:ascii="Times New Roman" w:hAnsi="Times New Roman" w:cs="Times New Roman"/>
          <w:sz w:val="22"/>
          <w:szCs w:val="24"/>
        </w:rPr>
        <w:t xml:space="preserve"> 1485</w:t>
      </w:r>
      <w:r w:rsidRPr="00E22FFA">
        <w:rPr>
          <w:rFonts w:ascii="Times New Roman" w:hAnsi="Times New Roman" w:cs="Times New Roman"/>
          <w:sz w:val="22"/>
          <w:szCs w:val="24"/>
          <w:shd w:val="clear" w:color="auto" w:fill="FFFFFF"/>
        </w:rPr>
        <w:t>, pp.11-13.</w:t>
      </w:r>
    </w:p>
    <w:p w14:paraId="13CB9F78"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Haines, A. (2017) Amazon and eBay Profiting from VAT Evaders. </w:t>
      </w:r>
      <w:r w:rsidRPr="00E22FFA">
        <w:rPr>
          <w:rFonts w:ascii="Times New Roman" w:hAnsi="Times New Roman" w:cs="Times New Roman"/>
          <w:i/>
          <w:sz w:val="22"/>
          <w:szCs w:val="24"/>
        </w:rPr>
        <w:t xml:space="preserve">International Tax Review. </w:t>
      </w:r>
      <w:r w:rsidRPr="00E22FFA">
        <w:rPr>
          <w:rFonts w:ascii="Times New Roman" w:hAnsi="Times New Roman" w:cs="Times New Roman"/>
          <w:sz w:val="22"/>
          <w:szCs w:val="24"/>
        </w:rPr>
        <w:t xml:space="preserve">Nov, pp.12-13. </w:t>
      </w:r>
    </w:p>
    <w:p w14:paraId="05B1803C"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Hardouin</w:t>
      </w:r>
      <w:proofErr w:type="spellEnd"/>
      <w:r w:rsidRPr="00E22FFA">
        <w:rPr>
          <w:rFonts w:ascii="Times New Roman" w:hAnsi="Times New Roman" w:cs="Times New Roman"/>
          <w:sz w:val="22"/>
          <w:szCs w:val="24"/>
        </w:rPr>
        <w:t xml:space="preserve">, P. (2017) Too Big to Fail, Too Big to Jail: Restoring Liability a Lesson from HSBC Case. </w:t>
      </w:r>
      <w:r w:rsidRPr="00E22FFA">
        <w:rPr>
          <w:rFonts w:ascii="Times New Roman" w:hAnsi="Times New Roman" w:cs="Times New Roman"/>
          <w:i/>
          <w:sz w:val="22"/>
          <w:szCs w:val="24"/>
        </w:rPr>
        <w:t xml:space="preserve">Journal of Financial Crime. </w:t>
      </w:r>
      <w:r w:rsidRPr="00E22FFA">
        <w:rPr>
          <w:rFonts w:ascii="Times New Roman" w:hAnsi="Times New Roman" w:cs="Times New Roman"/>
          <w:sz w:val="22"/>
          <w:szCs w:val="24"/>
        </w:rPr>
        <w:t xml:space="preserve">24(4), pp.513-519. </w:t>
      </w:r>
    </w:p>
    <w:p w14:paraId="059135C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shd w:val="clear" w:color="auto" w:fill="FFFFFF"/>
        </w:rPr>
        <w:t xml:space="preserve">Harrison, K., Ryder, N. (2016) </w:t>
      </w:r>
      <w:r w:rsidRPr="00E22FFA">
        <w:rPr>
          <w:rFonts w:ascii="Times New Roman" w:hAnsi="Times New Roman" w:cs="Times New Roman"/>
          <w:i/>
          <w:sz w:val="22"/>
          <w:szCs w:val="24"/>
        </w:rPr>
        <w:t xml:space="preserve">The Law Relating to Financial Crime in the United Kingdom. </w:t>
      </w:r>
      <w:r w:rsidRPr="00E22FFA">
        <w:rPr>
          <w:rFonts w:ascii="Times New Roman" w:hAnsi="Times New Roman" w:cs="Times New Roman"/>
          <w:sz w:val="22"/>
          <w:szCs w:val="24"/>
        </w:rPr>
        <w:t>2nd ed. London: Routledge.</w:t>
      </w:r>
    </w:p>
    <w:p w14:paraId="2EC89458"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Hendrikse</w:t>
      </w:r>
      <w:proofErr w:type="spellEnd"/>
      <w:r w:rsidRPr="00E22FFA">
        <w:rPr>
          <w:rFonts w:ascii="Times New Roman" w:hAnsi="Times New Roman" w:cs="Times New Roman"/>
          <w:sz w:val="22"/>
          <w:szCs w:val="24"/>
        </w:rPr>
        <w:t xml:space="preserve">, R. (2019) </w:t>
      </w:r>
      <w:r w:rsidRPr="00E22FFA">
        <w:rPr>
          <w:rFonts w:ascii="Times New Roman" w:hAnsi="Times New Roman" w:cs="Times New Roman"/>
          <w:i/>
          <w:sz w:val="22"/>
          <w:szCs w:val="24"/>
        </w:rPr>
        <w:t xml:space="preserve">How </w:t>
      </w:r>
      <w:proofErr w:type="spellStart"/>
      <w:r w:rsidRPr="00E22FFA">
        <w:rPr>
          <w:rFonts w:ascii="Times New Roman" w:hAnsi="Times New Roman" w:cs="Times New Roman"/>
          <w:i/>
          <w:sz w:val="22"/>
          <w:szCs w:val="24"/>
        </w:rPr>
        <w:t>Deepfakes</w:t>
      </w:r>
      <w:proofErr w:type="spellEnd"/>
      <w:r w:rsidRPr="00E22FFA">
        <w:rPr>
          <w:rFonts w:ascii="Times New Roman" w:hAnsi="Times New Roman" w:cs="Times New Roman"/>
          <w:i/>
          <w:sz w:val="22"/>
          <w:szCs w:val="24"/>
        </w:rPr>
        <w:t xml:space="preserve"> Could Become a Threat to Your Identity</w:t>
      </w:r>
      <w:r w:rsidRPr="00E22FFA">
        <w:rPr>
          <w:rFonts w:ascii="Times New Roman" w:hAnsi="Times New Roman" w:cs="Times New Roman"/>
          <w:sz w:val="22"/>
          <w:szCs w:val="24"/>
        </w:rPr>
        <w:t>. Available from: https://www.forbes.com/sites/renehendrikse/2019/12/20/how-deepfakes-could-become-a-threat-to-your-identity/#4b67320b1063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5FEFBC4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Highfield, R., Evans, C., Walpole, M. (2019) The Development and Testing of a Diagnostic Tool for Assessing VAT Compliance Costs: Pilot Study Findings. </w:t>
      </w:r>
      <w:proofErr w:type="spellStart"/>
      <w:r w:rsidRPr="00E22FFA">
        <w:rPr>
          <w:rFonts w:ascii="Times New Roman" w:hAnsi="Times New Roman" w:cs="Times New Roman"/>
          <w:i/>
          <w:sz w:val="22"/>
          <w:szCs w:val="24"/>
        </w:rPr>
        <w:t>eJournal</w:t>
      </w:r>
      <w:proofErr w:type="spellEnd"/>
      <w:r w:rsidRPr="00E22FFA">
        <w:rPr>
          <w:rFonts w:ascii="Times New Roman" w:hAnsi="Times New Roman" w:cs="Times New Roman"/>
          <w:i/>
          <w:sz w:val="22"/>
          <w:szCs w:val="24"/>
        </w:rPr>
        <w:t xml:space="preserve"> of Tax Research </w:t>
      </w:r>
      <w:r w:rsidRPr="00E22FFA">
        <w:rPr>
          <w:rFonts w:ascii="Times New Roman" w:hAnsi="Times New Roman" w:cs="Times New Roman"/>
          <w:sz w:val="22"/>
          <w:szCs w:val="24"/>
        </w:rPr>
        <w:t xml:space="preserve">[online]. 16(3), pp.620-654 </w:t>
      </w:r>
      <w:bookmarkStart w:id="41" w:name="_Hlk56694023"/>
    </w:p>
    <w:p w14:paraId="0B16AE23"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(2020a) </w:t>
      </w:r>
      <w:bookmarkEnd w:id="41"/>
      <w:r w:rsidRPr="00E22FFA">
        <w:rPr>
          <w:rFonts w:ascii="Times New Roman" w:hAnsi="Times New Roman" w:cs="Times New Roman"/>
          <w:i/>
          <w:sz w:val="22"/>
          <w:szCs w:val="24"/>
        </w:rPr>
        <w:t xml:space="preserve">Measuring Tax Gaps 2020 Edition: Measuring Tax Gap Estimates from 2018 to 2019. </w:t>
      </w:r>
      <w:r w:rsidRPr="00E22FFA">
        <w:rPr>
          <w:rFonts w:ascii="Times New Roman" w:hAnsi="Times New Roman" w:cs="Times New Roman"/>
          <w:sz w:val="22"/>
          <w:szCs w:val="24"/>
        </w:rPr>
        <w:t>Available from: https://assets.publishing.service.gov.uk/government/uploads/system/uploads/attachment_data/file/907122/Measuring_tax_gaps_2020_edition.pdf [Accessed 30 September 2020]</w:t>
      </w:r>
    </w:p>
    <w:p w14:paraId="00232CFD"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(2020b) </w:t>
      </w:r>
      <w:proofErr w:type="spellStart"/>
      <w:r w:rsidRPr="00E22FFA">
        <w:rPr>
          <w:rFonts w:ascii="Times New Roman" w:hAnsi="Times New Roman" w:cs="Times New Roman"/>
          <w:i/>
          <w:sz w:val="22"/>
          <w:szCs w:val="24"/>
        </w:rPr>
        <w:t>Cryptoasset</w:t>
      </w:r>
      <w:proofErr w:type="spellEnd"/>
      <w:r w:rsidRPr="00E22FFA">
        <w:rPr>
          <w:rFonts w:ascii="Times New Roman" w:hAnsi="Times New Roman" w:cs="Times New Roman"/>
          <w:i/>
          <w:sz w:val="22"/>
          <w:szCs w:val="24"/>
        </w:rPr>
        <w:t xml:space="preserve"> Blockchain Analysis Tools</w:t>
      </w:r>
      <w:r w:rsidRPr="00E22FFA">
        <w:rPr>
          <w:rFonts w:ascii="Times New Roman" w:hAnsi="Times New Roman" w:cs="Times New Roman"/>
          <w:sz w:val="22"/>
          <w:szCs w:val="24"/>
        </w:rPr>
        <w:t>. Available from: https://www.contractsfinder.service.gov.uk/Notice/ec88ae4b-4f4c-4926-982a-723636cf2f82?p=1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6081A932" w14:textId="77777777" w:rsidR="00E22FFA" w:rsidRPr="00E22FFA" w:rsidRDefault="00E22FFA" w:rsidP="00E22FFA">
      <w:pPr>
        <w:pStyle w:val="FootnoteText"/>
        <w:numPr>
          <w:ilvl w:val="0"/>
          <w:numId w:val="6"/>
        </w:numPr>
        <w:rPr>
          <w:rFonts w:ascii="Times New Roman" w:hAnsi="Times New Roman" w:cs="Times New Roman"/>
          <w:i/>
          <w:iCs/>
          <w:sz w:val="22"/>
          <w:szCs w:val="24"/>
        </w:rPr>
      </w:pPr>
      <w:r w:rsidRPr="00E22FFA">
        <w:rPr>
          <w:rFonts w:ascii="Times New Roman" w:hAnsi="Times New Roman" w:cs="Times New Roman"/>
          <w:sz w:val="22"/>
          <w:szCs w:val="24"/>
        </w:rPr>
        <w:t xml:space="preserve">HM Revenue &amp; Customs (2020c) </w:t>
      </w:r>
      <w:r w:rsidRPr="00E22FFA">
        <w:rPr>
          <w:rFonts w:ascii="Times New Roman" w:hAnsi="Times New Roman" w:cs="Times New Roman"/>
          <w:i/>
          <w:sz w:val="22"/>
          <w:szCs w:val="24"/>
        </w:rPr>
        <w:t xml:space="preserve">Electronic Sales Suppression: Summary of Responses. </w:t>
      </w:r>
      <w:r w:rsidRPr="00E22FFA">
        <w:rPr>
          <w:rFonts w:ascii="Times New Roman" w:hAnsi="Times New Roman" w:cs="Times New Roman"/>
          <w:sz w:val="22"/>
          <w:szCs w:val="24"/>
        </w:rPr>
        <w:t>Available from: https://assets.publishing.service.gov.uk/government/uploads/system/uploads/attachment_data/file/894194/Electronic_sales_suppression_Summary_of_responses.pdf [Accessed 14th October 2020]</w:t>
      </w:r>
    </w:p>
    <w:p w14:paraId="6944C15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(2019a) </w:t>
      </w:r>
      <w:r w:rsidRPr="00E22FFA">
        <w:rPr>
          <w:rFonts w:ascii="Times New Roman" w:hAnsi="Times New Roman" w:cs="Times New Roman"/>
          <w:i/>
          <w:sz w:val="22"/>
          <w:szCs w:val="24"/>
        </w:rPr>
        <w:t xml:space="preserve">Guidance: </w:t>
      </w:r>
      <w:r w:rsidRPr="00E22FFA">
        <w:rPr>
          <w:rFonts w:ascii="Times New Roman" w:hAnsi="Times New Roman" w:cs="Times New Roman"/>
          <w:i/>
          <w:iCs/>
          <w:sz w:val="22"/>
          <w:szCs w:val="24"/>
        </w:rPr>
        <w:t xml:space="preserve">HMRC's Criminal Investigation Powers and Safeguards. </w:t>
      </w:r>
      <w:r w:rsidRPr="00E22FFA">
        <w:rPr>
          <w:rFonts w:ascii="Times New Roman" w:hAnsi="Times New Roman" w:cs="Times New Roman"/>
          <w:iCs/>
          <w:sz w:val="22"/>
          <w:szCs w:val="24"/>
        </w:rPr>
        <w:t xml:space="preserve">Available from: </w:t>
      </w:r>
      <w:r w:rsidRPr="00E22FFA">
        <w:rPr>
          <w:rFonts w:ascii="Times New Roman" w:hAnsi="Times New Roman" w:cs="Times New Roman"/>
          <w:sz w:val="22"/>
          <w:szCs w:val="24"/>
        </w:rPr>
        <w:t>https://www.gov.uk/government/publications/criminal-investigation/criminal-investigation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0DBA67ED"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(2019b) </w:t>
      </w:r>
      <w:r w:rsidRPr="00E22FFA">
        <w:rPr>
          <w:rFonts w:ascii="Times New Roman" w:hAnsi="Times New Roman" w:cs="Times New Roman"/>
          <w:i/>
          <w:sz w:val="22"/>
          <w:szCs w:val="24"/>
        </w:rPr>
        <w:t>Guidance: HMRC's Criminal Investigation Policy.</w:t>
      </w:r>
      <w:r w:rsidRPr="00E22FFA">
        <w:rPr>
          <w:rFonts w:ascii="Times New Roman" w:hAnsi="Times New Roman" w:cs="Times New Roman"/>
          <w:sz w:val="22"/>
          <w:szCs w:val="24"/>
        </w:rPr>
        <w:t xml:space="preserve"> Available from: https://www.gov.uk/government/publications/criminal-investigation/hmrc-criminal-investigation-policy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4331947D"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iCs/>
          <w:sz w:val="22"/>
          <w:szCs w:val="24"/>
          <w:bdr w:val="none" w:sz="0" w:space="0" w:color="auto" w:frame="1"/>
        </w:rPr>
        <w:lastRenderedPageBreak/>
        <w:t xml:space="preserve">HM Revenue &amp; Customs (2019c) </w:t>
      </w:r>
      <w:r w:rsidRPr="00E22FFA">
        <w:rPr>
          <w:rFonts w:ascii="Times New Roman" w:hAnsi="Times New Roman" w:cs="Times New Roman"/>
          <w:i/>
          <w:iCs/>
          <w:sz w:val="22"/>
          <w:szCs w:val="24"/>
          <w:bdr w:val="none" w:sz="0" w:space="0" w:color="auto" w:frame="1"/>
        </w:rPr>
        <w:t>Policy Paper: Rules for Off-Payroll Working from April 2020</w:t>
      </w:r>
      <w:r w:rsidRPr="00E22FFA">
        <w:rPr>
          <w:rFonts w:ascii="Times New Roman" w:hAnsi="Times New Roman" w:cs="Times New Roman"/>
          <w:iCs/>
          <w:sz w:val="22"/>
          <w:szCs w:val="24"/>
          <w:bdr w:val="none" w:sz="0" w:space="0" w:color="auto" w:frame="1"/>
        </w:rPr>
        <w:t xml:space="preserve">. Available from: </w:t>
      </w:r>
      <w:r w:rsidRPr="00E22FFA">
        <w:rPr>
          <w:rFonts w:ascii="Times New Roman" w:hAnsi="Times New Roman" w:cs="Times New Roman"/>
          <w:sz w:val="22"/>
          <w:szCs w:val="24"/>
          <w:bdr w:val="none" w:sz="0" w:space="0" w:color="auto" w:frame="1"/>
        </w:rPr>
        <w:t>https://www.gov.uk/government/publications/rules-for-off-payroll-working-from-april-2020/rules-for-off-payroll-working-from-april-2020</w:t>
      </w:r>
      <w:r w:rsidRPr="00E22FFA">
        <w:rPr>
          <w:rFonts w:ascii="Times New Roman" w:hAnsi="Times New Roman" w:cs="Times New Roman"/>
          <w:sz w:val="22"/>
          <w:szCs w:val="24"/>
        </w:rPr>
        <w:t> [Accessed 14 October 2020]</w:t>
      </w:r>
    </w:p>
    <w:p w14:paraId="601A4B63"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(2018) </w:t>
      </w:r>
      <w:r w:rsidRPr="00E22FFA">
        <w:rPr>
          <w:rFonts w:ascii="Times New Roman" w:hAnsi="Times New Roman" w:cs="Times New Roman"/>
          <w:i/>
          <w:iCs/>
          <w:sz w:val="22"/>
          <w:szCs w:val="24"/>
        </w:rPr>
        <w:t>Electronic Sales Suppression: Call for Evidence</w:t>
      </w:r>
      <w:r w:rsidRPr="00E22FFA">
        <w:rPr>
          <w:rFonts w:ascii="Times New Roman" w:hAnsi="Times New Roman" w:cs="Times New Roman"/>
          <w:iCs/>
          <w:sz w:val="22"/>
          <w:szCs w:val="24"/>
        </w:rPr>
        <w:t xml:space="preserve">. Available from: </w:t>
      </w:r>
      <w:r w:rsidRPr="00E22FFA">
        <w:rPr>
          <w:rFonts w:ascii="Times New Roman" w:hAnsi="Times New Roman" w:cs="Times New Roman"/>
          <w:sz w:val="22"/>
          <w:szCs w:val="24"/>
        </w:rPr>
        <w:t>https://assets.publishing.service.gov.uk/government/uploads/system/uploads/attachment_data/file/765247/Electronic_sales_suppression_-_call_for_evidence.pdf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6BCAF5D8"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(2017) </w:t>
      </w:r>
      <w:r w:rsidRPr="00E22FFA">
        <w:rPr>
          <w:rFonts w:ascii="Times New Roman" w:hAnsi="Times New Roman" w:cs="Times New Roman"/>
          <w:i/>
          <w:iCs/>
          <w:sz w:val="22"/>
          <w:szCs w:val="24"/>
        </w:rPr>
        <w:t>Tackling Tax Evasion: Government Guidance for the Corporate Offences of Failure to Prevent the Criminal Facilitation of Tax Evasion</w:t>
      </w:r>
      <w:r w:rsidRPr="00E22FFA">
        <w:rPr>
          <w:rFonts w:ascii="Times New Roman" w:hAnsi="Times New Roman" w:cs="Times New Roman"/>
          <w:sz w:val="22"/>
          <w:szCs w:val="24"/>
        </w:rPr>
        <w:t>. Available from: https://assets.publishing.service.gov.uk/government/uploads/system/uploads/attachment_data/file/672231/Tackling-tax-evasion-corporate-offences.pdf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64465A5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(2016) </w:t>
      </w:r>
      <w:r w:rsidRPr="00E22FFA">
        <w:rPr>
          <w:rFonts w:ascii="Times New Roman" w:hAnsi="Times New Roman" w:cs="Times New Roman"/>
          <w:i/>
          <w:sz w:val="22"/>
          <w:szCs w:val="24"/>
        </w:rPr>
        <w:t>Making Connections</w:t>
      </w:r>
      <w:r w:rsidRPr="00E22FFA">
        <w:rPr>
          <w:rFonts w:ascii="Times New Roman" w:hAnsi="Times New Roman" w:cs="Times New Roman"/>
          <w:sz w:val="22"/>
          <w:szCs w:val="24"/>
        </w:rPr>
        <w:t>. Available from: https://www.tax.org.uk/system/files_force/file_uploads/151218%20Connect%20Briefing_Public%20v1.0.pdf?do [Accessed 1 October 2020]</w:t>
      </w:r>
    </w:p>
    <w:p w14:paraId="7A05045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HM Revenue &amp; Customs (2015) </w:t>
      </w:r>
      <w:r w:rsidRPr="00E22FFA">
        <w:rPr>
          <w:rFonts w:ascii="Times New Roman" w:hAnsi="Times New Roman" w:cs="Times New Roman"/>
          <w:i/>
          <w:sz w:val="22"/>
          <w:szCs w:val="24"/>
        </w:rPr>
        <w:t xml:space="preserve">Tax Administration: Regulations to Implement the UK’s Automatic Exchange of Information Agreements. </w:t>
      </w:r>
      <w:r w:rsidRPr="00E22FFA">
        <w:rPr>
          <w:rFonts w:ascii="Times New Roman" w:hAnsi="Times New Roman" w:cs="Times New Roman"/>
          <w:sz w:val="22"/>
          <w:szCs w:val="24"/>
        </w:rPr>
        <w:t xml:space="preserve">Available from: https://assets.publishing.service.gov.uk/government/uploads/system/uploads/attachment_data/file/413976/TIIN_8148_tax_admin_automatic_exchange.pdf [Accessed 10 August 2019] </w:t>
      </w:r>
      <w:bookmarkStart w:id="42" w:name="_Hlk56694909"/>
    </w:p>
    <w:p w14:paraId="2D8448AF"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HM Revenue &amp; Customs, HM Treasury (2019</w:t>
      </w:r>
      <w:bookmarkEnd w:id="42"/>
      <w:r w:rsidRPr="00E22FFA">
        <w:rPr>
          <w:rFonts w:ascii="Times New Roman" w:hAnsi="Times New Roman" w:cs="Times New Roman"/>
          <w:sz w:val="22"/>
          <w:szCs w:val="24"/>
        </w:rPr>
        <w:t xml:space="preserve">) </w:t>
      </w:r>
      <w:r w:rsidRPr="00E22FFA">
        <w:rPr>
          <w:rFonts w:ascii="Times New Roman" w:hAnsi="Times New Roman" w:cs="Times New Roman"/>
          <w:i/>
          <w:sz w:val="22"/>
          <w:szCs w:val="24"/>
        </w:rPr>
        <w:t>No Safe Havens 2019: HMRC’s Strategy for Offshore Tax Compliance</w:t>
      </w:r>
      <w:r w:rsidRPr="00E22FFA">
        <w:rPr>
          <w:rFonts w:ascii="Times New Roman" w:hAnsi="Times New Roman" w:cs="Times New Roman"/>
          <w:sz w:val="22"/>
          <w:szCs w:val="24"/>
        </w:rPr>
        <w:t>. Available from: https://assets.publishing.service.gov.uk/government/uploads/system/uploads/attachment_data/file/802253/No_safe_havens_report_2019.pdf [Accessed 10 August 2019]</w:t>
      </w:r>
    </w:p>
    <w:p w14:paraId="46E53BB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Hufnagel, S., King, C. (2020) Anti-Money Laundering Regulation and the Art Market. </w:t>
      </w:r>
      <w:r w:rsidRPr="00E22FFA">
        <w:rPr>
          <w:rFonts w:ascii="Times New Roman" w:hAnsi="Times New Roman" w:cs="Times New Roman"/>
          <w:i/>
          <w:sz w:val="22"/>
          <w:szCs w:val="24"/>
        </w:rPr>
        <w:t>Legal Studies.</w:t>
      </w:r>
      <w:r w:rsidRPr="00E22FFA">
        <w:rPr>
          <w:rFonts w:ascii="Times New Roman" w:hAnsi="Times New Roman" w:cs="Times New Roman"/>
          <w:sz w:val="22"/>
          <w:szCs w:val="24"/>
        </w:rPr>
        <w:t xml:space="preserve"> 40(1), pp.131-150</w:t>
      </w:r>
    </w:p>
    <w:p w14:paraId="6330A2A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Hyde, I., Greene, M. (2020) Tax Risks in the Gig Economy: Large Business as HMRC's Policeman. </w:t>
      </w:r>
      <w:r w:rsidRPr="00E22FFA">
        <w:rPr>
          <w:rFonts w:ascii="Times New Roman" w:hAnsi="Times New Roman" w:cs="Times New Roman"/>
          <w:i/>
          <w:sz w:val="22"/>
          <w:szCs w:val="24"/>
        </w:rPr>
        <w:t>Compliance &amp; Risk.</w:t>
      </w:r>
      <w:r w:rsidRPr="00E22FFA">
        <w:rPr>
          <w:rFonts w:ascii="Times New Roman" w:hAnsi="Times New Roman" w:cs="Times New Roman"/>
          <w:sz w:val="22"/>
          <w:szCs w:val="24"/>
        </w:rPr>
        <w:t xml:space="preserve"> 9(1), pp.2-5.</w:t>
      </w:r>
    </w:p>
    <w:p w14:paraId="5BDD1CA9"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Indvik</w:t>
      </w:r>
      <w:proofErr w:type="spellEnd"/>
      <w:r w:rsidRPr="00E22FFA">
        <w:rPr>
          <w:rFonts w:ascii="Times New Roman" w:hAnsi="Times New Roman" w:cs="Times New Roman"/>
          <w:sz w:val="22"/>
          <w:szCs w:val="24"/>
        </w:rPr>
        <w:t xml:space="preserve">, L., </w:t>
      </w:r>
      <w:proofErr w:type="spellStart"/>
      <w:r w:rsidRPr="00E22FFA">
        <w:rPr>
          <w:rFonts w:ascii="Times New Roman" w:hAnsi="Times New Roman" w:cs="Times New Roman"/>
          <w:sz w:val="22"/>
          <w:szCs w:val="24"/>
        </w:rPr>
        <w:t>Abboud</w:t>
      </w:r>
      <w:proofErr w:type="spellEnd"/>
      <w:r w:rsidRPr="00E22FFA">
        <w:rPr>
          <w:rFonts w:ascii="Times New Roman" w:hAnsi="Times New Roman" w:cs="Times New Roman"/>
          <w:sz w:val="22"/>
          <w:szCs w:val="24"/>
        </w:rPr>
        <w:t xml:space="preserve">, L. (2020) </w:t>
      </w:r>
      <w:r w:rsidRPr="00E22FFA">
        <w:rPr>
          <w:rFonts w:ascii="Times New Roman" w:hAnsi="Times New Roman" w:cs="Times New Roman"/>
          <w:i/>
          <w:sz w:val="22"/>
          <w:szCs w:val="24"/>
        </w:rPr>
        <w:t xml:space="preserve">Dressing Up Again? Fashion Tries to Recover from “Brutal” Crisis. </w:t>
      </w:r>
      <w:r w:rsidRPr="00E22FFA">
        <w:rPr>
          <w:rFonts w:ascii="Times New Roman" w:hAnsi="Times New Roman" w:cs="Times New Roman"/>
          <w:sz w:val="22"/>
          <w:szCs w:val="24"/>
        </w:rPr>
        <w:t xml:space="preserve">Available from: https://www.ft.com/content/89e9de1c-0213-49b8-82ba-edca04e1e910 [Accessed 1 October 2020] </w:t>
      </w:r>
    </w:p>
    <w:p w14:paraId="4CA1757B"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International Consortium for Investigative Journalists (2016</w:t>
      </w:r>
      <w:r w:rsidRPr="00E22FFA">
        <w:rPr>
          <w:rFonts w:ascii="Times New Roman" w:hAnsi="Times New Roman" w:cs="Times New Roman"/>
          <w:i/>
          <w:sz w:val="22"/>
          <w:szCs w:val="24"/>
        </w:rPr>
        <w:t>) Giant Leak of Offshore Financial Records Exposes Global Array of Crime and Corruption</w:t>
      </w:r>
      <w:r w:rsidRPr="00E22FFA">
        <w:rPr>
          <w:rFonts w:ascii="Times New Roman" w:hAnsi="Times New Roman" w:cs="Times New Roman"/>
          <w:sz w:val="22"/>
          <w:szCs w:val="24"/>
        </w:rPr>
        <w:t>. Available from: https://panamapapers.icij.org/20160403-panama-papers-global-overview.html [Accessed 30</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September 2020]</w:t>
      </w:r>
    </w:p>
    <w:p w14:paraId="6924D3B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International Consortium for Investigative Journalists (2015) </w:t>
      </w:r>
      <w:r w:rsidRPr="00E22FFA">
        <w:rPr>
          <w:rFonts w:ascii="Times New Roman" w:hAnsi="Times New Roman" w:cs="Times New Roman"/>
          <w:i/>
          <w:sz w:val="22"/>
          <w:szCs w:val="24"/>
        </w:rPr>
        <w:t>Banking Giant HSBC Sheltered Murky Cash Linked to Dictators and Arms Dealers</w:t>
      </w:r>
      <w:r w:rsidRPr="00E22FFA">
        <w:rPr>
          <w:rFonts w:ascii="Times New Roman" w:hAnsi="Times New Roman" w:cs="Times New Roman"/>
          <w:sz w:val="22"/>
          <w:szCs w:val="24"/>
        </w:rPr>
        <w:t>. Available from: http://www.icij.org/project/swiss-leaks/banking-giant-hsbc-sheltered-murky-cash-linked-dictators-and-arms-dealers [Accessed 30</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September 2020]</w:t>
      </w:r>
    </w:p>
    <w:p w14:paraId="44DAD9C3"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Jordanoska</w:t>
      </w:r>
      <w:proofErr w:type="spellEnd"/>
      <w:r w:rsidRPr="00E22FFA">
        <w:rPr>
          <w:rFonts w:ascii="Times New Roman" w:hAnsi="Times New Roman" w:cs="Times New Roman"/>
          <w:sz w:val="22"/>
          <w:szCs w:val="24"/>
        </w:rPr>
        <w:t xml:space="preserve">, A. (2017) Case Management in Complex Fraud Trials: Actors and Strategies in Achieving Procedural Efficiency. </w:t>
      </w:r>
      <w:r w:rsidRPr="00E22FFA">
        <w:rPr>
          <w:rFonts w:ascii="Times New Roman" w:hAnsi="Times New Roman" w:cs="Times New Roman"/>
          <w:i/>
          <w:sz w:val="22"/>
          <w:szCs w:val="24"/>
        </w:rPr>
        <w:t>International Journal of Law in Context</w:t>
      </w:r>
      <w:r w:rsidRPr="00E22FFA">
        <w:rPr>
          <w:rFonts w:ascii="Times New Roman" w:hAnsi="Times New Roman" w:cs="Times New Roman"/>
          <w:sz w:val="22"/>
          <w:szCs w:val="24"/>
        </w:rPr>
        <w:t>. 13(3), pp.336-355.</w:t>
      </w:r>
    </w:p>
    <w:p w14:paraId="1AE0F638"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Karafiloski</w:t>
      </w:r>
      <w:proofErr w:type="spellEnd"/>
      <w:r w:rsidRPr="00E22FFA">
        <w:rPr>
          <w:rFonts w:ascii="Times New Roman" w:hAnsi="Times New Roman" w:cs="Times New Roman"/>
          <w:sz w:val="22"/>
          <w:szCs w:val="24"/>
        </w:rPr>
        <w:t xml:space="preserve">, E. (2017) </w:t>
      </w:r>
      <w:r w:rsidRPr="00E22FFA">
        <w:rPr>
          <w:rFonts w:ascii="Times New Roman" w:hAnsi="Times New Roman" w:cs="Times New Roman"/>
          <w:i/>
          <w:sz w:val="22"/>
          <w:szCs w:val="24"/>
        </w:rPr>
        <w:t>Blockchain Solutions for Big Data Challenges: A Literature Review</w:t>
      </w:r>
      <w:r w:rsidRPr="00E22FFA">
        <w:rPr>
          <w:rFonts w:ascii="Times New Roman" w:hAnsi="Times New Roman" w:cs="Times New Roman"/>
          <w:sz w:val="22"/>
          <w:szCs w:val="24"/>
        </w:rPr>
        <w:t>. Available from: https://ieeexplore.ieee.org/document/8011213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435276CB"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Law Commission (2018) </w:t>
      </w:r>
      <w:r w:rsidRPr="00E22FFA">
        <w:rPr>
          <w:rFonts w:ascii="Times New Roman" w:hAnsi="Times New Roman" w:cs="Times New Roman"/>
          <w:i/>
          <w:iCs/>
          <w:sz w:val="22"/>
          <w:szCs w:val="24"/>
        </w:rPr>
        <w:t>Search Warrants: Consultation Paper</w:t>
      </w:r>
      <w:r w:rsidRPr="00E22FFA">
        <w:rPr>
          <w:rFonts w:ascii="Times New Roman" w:hAnsi="Times New Roman" w:cs="Times New Roman"/>
          <w:sz w:val="22"/>
          <w:szCs w:val="24"/>
        </w:rPr>
        <w:t xml:space="preserve"> </w:t>
      </w:r>
      <w:r w:rsidRPr="00E22FFA">
        <w:rPr>
          <w:rFonts w:ascii="Times New Roman" w:hAnsi="Times New Roman" w:cs="Times New Roman"/>
          <w:i/>
          <w:sz w:val="22"/>
          <w:szCs w:val="24"/>
        </w:rPr>
        <w:t>No. 235</w:t>
      </w:r>
      <w:r w:rsidRPr="00E22FFA">
        <w:rPr>
          <w:rFonts w:ascii="Times New Roman" w:hAnsi="Times New Roman" w:cs="Times New Roman"/>
          <w:sz w:val="22"/>
          <w:szCs w:val="24"/>
        </w:rPr>
        <w:t>. Available from: https://s3-eu-west-2.amazonaws.com/lawcom-prod-storage-11jsxou24uy7q/uploads/2018/06/Search-Warrants-final-consultation-paper-12062018.pdf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4DA4294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Leighton-Daly, M. (2019) Identity Theft and Tax Crime: Has Technology Made It Easier to Defraud the Revenue? </w:t>
      </w:r>
      <w:proofErr w:type="spellStart"/>
      <w:r w:rsidRPr="00E22FFA">
        <w:rPr>
          <w:rFonts w:ascii="Times New Roman" w:hAnsi="Times New Roman" w:cs="Times New Roman"/>
          <w:i/>
          <w:sz w:val="22"/>
          <w:szCs w:val="24"/>
        </w:rPr>
        <w:t>eJournal</w:t>
      </w:r>
      <w:proofErr w:type="spellEnd"/>
      <w:r w:rsidRPr="00E22FFA">
        <w:rPr>
          <w:rFonts w:ascii="Times New Roman" w:hAnsi="Times New Roman" w:cs="Times New Roman"/>
          <w:i/>
          <w:sz w:val="22"/>
          <w:szCs w:val="24"/>
        </w:rPr>
        <w:t xml:space="preserve"> of Tax Research. </w:t>
      </w:r>
      <w:r w:rsidRPr="00E22FFA">
        <w:rPr>
          <w:rFonts w:ascii="Times New Roman" w:hAnsi="Times New Roman" w:cs="Times New Roman"/>
          <w:sz w:val="22"/>
          <w:szCs w:val="24"/>
        </w:rPr>
        <w:t xml:space="preserve">16(3), pp.578-593. </w:t>
      </w:r>
    </w:p>
    <w:p w14:paraId="2DD07956"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Luttmer</w:t>
      </w:r>
      <w:proofErr w:type="spellEnd"/>
      <w:r w:rsidRPr="00E22FFA">
        <w:rPr>
          <w:rFonts w:ascii="Times New Roman" w:hAnsi="Times New Roman" w:cs="Times New Roman"/>
          <w:sz w:val="22"/>
          <w:szCs w:val="24"/>
        </w:rPr>
        <w:t xml:space="preserve">, EFP., Singhal, M. (2014) Tax Morale. </w:t>
      </w:r>
      <w:r w:rsidRPr="00E22FFA">
        <w:rPr>
          <w:rFonts w:ascii="Times New Roman" w:hAnsi="Times New Roman" w:cs="Times New Roman"/>
          <w:i/>
          <w:sz w:val="22"/>
          <w:szCs w:val="24"/>
        </w:rPr>
        <w:t>The Journal of Economic Perspectives</w:t>
      </w:r>
      <w:r w:rsidRPr="00E22FFA">
        <w:rPr>
          <w:rFonts w:ascii="Times New Roman" w:hAnsi="Times New Roman" w:cs="Times New Roman"/>
          <w:sz w:val="22"/>
          <w:szCs w:val="24"/>
        </w:rPr>
        <w:t xml:space="preserve">. 28(4), pp.149-68. </w:t>
      </w:r>
    </w:p>
    <w:p w14:paraId="31CBAB5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Marian, O. (2013) Are Cryptocurrencies Super Tax Havens? </w:t>
      </w:r>
      <w:r w:rsidRPr="00E22FFA">
        <w:rPr>
          <w:rFonts w:ascii="Times New Roman" w:hAnsi="Times New Roman" w:cs="Times New Roman"/>
          <w:i/>
          <w:sz w:val="22"/>
          <w:szCs w:val="24"/>
        </w:rPr>
        <w:t>Michigan Law Review First Impressions.</w:t>
      </w:r>
      <w:r w:rsidRPr="00E22FFA">
        <w:rPr>
          <w:rFonts w:ascii="Times New Roman" w:hAnsi="Times New Roman" w:cs="Times New Roman"/>
          <w:sz w:val="22"/>
          <w:szCs w:val="24"/>
        </w:rPr>
        <w:t xml:space="preserve"> 112(38), pp.38-48.</w:t>
      </w:r>
      <w:bookmarkStart w:id="43" w:name="_Hlk56708381"/>
    </w:p>
    <w:p w14:paraId="6D78ECF0"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lastRenderedPageBreak/>
        <w:t>Marjit</w:t>
      </w:r>
      <w:proofErr w:type="spellEnd"/>
      <w:r w:rsidRPr="00E22FFA">
        <w:rPr>
          <w:rFonts w:ascii="Times New Roman" w:hAnsi="Times New Roman" w:cs="Times New Roman"/>
          <w:sz w:val="22"/>
          <w:szCs w:val="24"/>
        </w:rPr>
        <w:t xml:space="preserve">, S., Seidel, A., </w:t>
      </w:r>
      <w:proofErr w:type="spellStart"/>
      <w:r w:rsidRPr="00E22FFA">
        <w:rPr>
          <w:rFonts w:ascii="Times New Roman" w:hAnsi="Times New Roman" w:cs="Times New Roman"/>
          <w:sz w:val="22"/>
          <w:szCs w:val="24"/>
        </w:rPr>
        <w:t>Thum</w:t>
      </w:r>
      <w:proofErr w:type="spellEnd"/>
      <w:r w:rsidRPr="00E22FFA">
        <w:rPr>
          <w:rFonts w:ascii="Times New Roman" w:hAnsi="Times New Roman" w:cs="Times New Roman"/>
          <w:sz w:val="22"/>
          <w:szCs w:val="24"/>
        </w:rPr>
        <w:t xml:space="preserve">, M. (2017) </w:t>
      </w:r>
      <w:bookmarkEnd w:id="43"/>
      <w:r w:rsidRPr="00E22FFA">
        <w:rPr>
          <w:rFonts w:ascii="Times New Roman" w:hAnsi="Times New Roman" w:cs="Times New Roman"/>
          <w:sz w:val="22"/>
          <w:szCs w:val="24"/>
        </w:rPr>
        <w:t xml:space="preserve">Tax Evasion, Corruption and Tax Loopholes. </w:t>
      </w:r>
      <w:r w:rsidRPr="00E22FFA">
        <w:rPr>
          <w:rFonts w:ascii="Times New Roman" w:hAnsi="Times New Roman" w:cs="Times New Roman"/>
          <w:i/>
          <w:sz w:val="22"/>
          <w:szCs w:val="24"/>
          <w:shd w:val="clear" w:color="auto" w:fill="FFFFFF"/>
        </w:rPr>
        <w:t>German Economic Review.</w:t>
      </w:r>
      <w:r w:rsidRPr="00E22FFA">
        <w:rPr>
          <w:rFonts w:ascii="Times New Roman" w:hAnsi="Times New Roman" w:cs="Times New Roman"/>
          <w:sz w:val="22"/>
          <w:szCs w:val="24"/>
          <w:shd w:val="clear" w:color="auto" w:fill="FFFFFF"/>
        </w:rPr>
        <w:t xml:space="preserve"> 18(3), pp.283-301.</w:t>
      </w:r>
    </w:p>
    <w:p w14:paraId="5326A634"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McCracken, MSK. (2002) Going, Going, Gone… Global: A Canadian Perspective on International Tax Administration Issues in the ‘Exchange-of-Information Age’. </w:t>
      </w:r>
      <w:r w:rsidRPr="00E22FFA">
        <w:rPr>
          <w:rFonts w:ascii="Times New Roman" w:hAnsi="Times New Roman" w:cs="Times New Roman"/>
          <w:i/>
          <w:sz w:val="22"/>
          <w:szCs w:val="24"/>
        </w:rPr>
        <w:t xml:space="preserve">Canadian Tax Journal. </w:t>
      </w:r>
      <w:r w:rsidRPr="00E22FFA">
        <w:rPr>
          <w:rFonts w:ascii="Times New Roman" w:hAnsi="Times New Roman" w:cs="Times New Roman"/>
          <w:sz w:val="22"/>
          <w:szCs w:val="24"/>
        </w:rPr>
        <w:t>50(6), pp.1869-1912.</w:t>
      </w:r>
    </w:p>
    <w:p w14:paraId="0CC2EBD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Meads, R., Jarvis, E. (2014) In Practice: Practice Points: Rules Governing Trusts. </w:t>
      </w:r>
      <w:r w:rsidRPr="00E22FFA">
        <w:rPr>
          <w:rFonts w:ascii="Times New Roman" w:hAnsi="Times New Roman" w:cs="Times New Roman"/>
          <w:i/>
          <w:sz w:val="22"/>
          <w:szCs w:val="24"/>
        </w:rPr>
        <w:t xml:space="preserve">Law Society Gazette, </w:t>
      </w:r>
      <w:r w:rsidRPr="00E22FFA">
        <w:rPr>
          <w:rFonts w:ascii="Times New Roman" w:hAnsi="Times New Roman" w:cs="Times New Roman"/>
          <w:sz w:val="22"/>
          <w:szCs w:val="24"/>
        </w:rPr>
        <w:t xml:space="preserve">111(25), p.36. </w:t>
      </w:r>
    </w:p>
    <w:p w14:paraId="2CDE4D8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Milford, A. (2017) </w:t>
      </w:r>
      <w:r w:rsidRPr="00E22FFA">
        <w:rPr>
          <w:rFonts w:ascii="Times New Roman" w:hAnsi="Times New Roman" w:cs="Times New Roman"/>
          <w:i/>
          <w:sz w:val="22"/>
          <w:szCs w:val="24"/>
        </w:rPr>
        <w:t xml:space="preserve">Speech: Deferred Prosecution Agreements. </w:t>
      </w:r>
      <w:r w:rsidRPr="00E22FFA">
        <w:rPr>
          <w:rFonts w:ascii="Times New Roman" w:hAnsi="Times New Roman" w:cs="Times New Roman"/>
          <w:sz w:val="22"/>
          <w:szCs w:val="24"/>
        </w:rPr>
        <w:t>Available from: https://www.sfo.gov.uk/2017/09/05/alun-milford-on-deferred-prosecution-agreements/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675022C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Ministry of Justice (2017) </w:t>
      </w:r>
      <w:r w:rsidRPr="00E22FFA">
        <w:rPr>
          <w:rFonts w:ascii="Times New Roman" w:hAnsi="Times New Roman" w:cs="Times New Roman"/>
          <w:i/>
          <w:sz w:val="22"/>
          <w:szCs w:val="24"/>
        </w:rPr>
        <w:t xml:space="preserve">Corporate Liability for Economic Crime: Call for Evidence. </w:t>
      </w:r>
      <w:r w:rsidRPr="00E22FFA">
        <w:rPr>
          <w:rFonts w:ascii="Times New Roman" w:hAnsi="Times New Roman" w:cs="Times New Roman"/>
          <w:sz w:val="22"/>
          <w:szCs w:val="24"/>
        </w:rPr>
        <w:t xml:space="preserve">London: The Stationery Office. (Cm 9370) </w:t>
      </w:r>
    </w:p>
    <w:p w14:paraId="08523E9A"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Moses, LB., de </w:t>
      </w:r>
      <w:proofErr w:type="spellStart"/>
      <w:r w:rsidRPr="00E22FFA">
        <w:rPr>
          <w:rFonts w:ascii="Times New Roman" w:hAnsi="Times New Roman" w:cs="Times New Roman"/>
          <w:sz w:val="22"/>
          <w:szCs w:val="24"/>
        </w:rPr>
        <w:t>Koker</w:t>
      </w:r>
      <w:proofErr w:type="spellEnd"/>
      <w:r w:rsidRPr="00E22FFA">
        <w:rPr>
          <w:rFonts w:ascii="Times New Roman" w:hAnsi="Times New Roman" w:cs="Times New Roman"/>
          <w:sz w:val="22"/>
          <w:szCs w:val="24"/>
        </w:rPr>
        <w:t xml:space="preserve">, L. (2017) Open Secrets: Balancing Operational Secrecy and Transparency in the Collection and Use of Data by National Security and Law Enforcement Agencies. </w:t>
      </w:r>
      <w:r w:rsidRPr="00E22FFA">
        <w:rPr>
          <w:rFonts w:ascii="Times New Roman" w:hAnsi="Times New Roman" w:cs="Times New Roman"/>
          <w:i/>
          <w:sz w:val="22"/>
          <w:szCs w:val="24"/>
        </w:rPr>
        <w:t xml:space="preserve">Melbourne University Law Review. </w:t>
      </w:r>
      <w:r w:rsidRPr="00E22FFA">
        <w:rPr>
          <w:rFonts w:ascii="Times New Roman" w:hAnsi="Times New Roman" w:cs="Times New Roman"/>
          <w:sz w:val="22"/>
          <w:szCs w:val="24"/>
        </w:rPr>
        <w:t>41(2), pp.530-570.</w:t>
      </w:r>
    </w:p>
    <w:p w14:paraId="5638506B"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Noseda</w:t>
      </w:r>
      <w:proofErr w:type="spellEnd"/>
      <w:r w:rsidRPr="00E22FFA">
        <w:rPr>
          <w:rFonts w:ascii="Times New Roman" w:hAnsi="Times New Roman" w:cs="Times New Roman"/>
          <w:sz w:val="22"/>
          <w:szCs w:val="24"/>
        </w:rPr>
        <w:t xml:space="preserve">, F. (2017) Common Reporting Standard and EU Beneficial Ownership Registers: Inadequate Protection of Privacy and Data Protection. </w:t>
      </w:r>
      <w:r w:rsidRPr="00E22FFA">
        <w:rPr>
          <w:rFonts w:ascii="Times New Roman" w:hAnsi="Times New Roman" w:cs="Times New Roman"/>
          <w:i/>
          <w:sz w:val="22"/>
          <w:szCs w:val="24"/>
        </w:rPr>
        <w:t xml:space="preserve">Trusts &amp; Trustees. </w:t>
      </w:r>
      <w:r w:rsidRPr="00E22FFA">
        <w:rPr>
          <w:rFonts w:ascii="Times New Roman" w:hAnsi="Times New Roman" w:cs="Times New Roman"/>
          <w:sz w:val="22"/>
          <w:szCs w:val="24"/>
        </w:rPr>
        <w:t>23(4), pp. 404-409.</w:t>
      </w:r>
    </w:p>
    <w:p w14:paraId="4971F4BC"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OECD (2020) </w:t>
      </w:r>
      <w:r w:rsidRPr="00E22FFA">
        <w:rPr>
          <w:rFonts w:ascii="Times New Roman" w:hAnsi="Times New Roman" w:cs="Times New Roman"/>
          <w:i/>
          <w:sz w:val="22"/>
          <w:szCs w:val="24"/>
        </w:rPr>
        <w:t>Glossary of Tax Terms.</w:t>
      </w:r>
      <w:r w:rsidRPr="00E22FFA">
        <w:rPr>
          <w:rFonts w:ascii="Times New Roman" w:hAnsi="Times New Roman" w:cs="Times New Roman"/>
          <w:sz w:val="22"/>
          <w:szCs w:val="24"/>
        </w:rPr>
        <w:t xml:space="preserve"> Available from: https://www.oecd.org/ctp/glossaryoftaxterms.htm [Accessed 30 September 2020]</w:t>
      </w:r>
    </w:p>
    <w:p w14:paraId="33C69E4C"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OECD (2019a) </w:t>
      </w:r>
      <w:r w:rsidRPr="00E22FFA">
        <w:rPr>
          <w:rFonts w:ascii="Times New Roman" w:hAnsi="Times New Roman" w:cs="Times New Roman"/>
          <w:i/>
          <w:sz w:val="22"/>
          <w:szCs w:val="24"/>
        </w:rPr>
        <w:t>AEOI: Status of Commitments</w:t>
      </w:r>
      <w:r w:rsidRPr="00E22FFA">
        <w:rPr>
          <w:rFonts w:ascii="Times New Roman" w:hAnsi="Times New Roman" w:cs="Times New Roman"/>
          <w:sz w:val="22"/>
          <w:szCs w:val="24"/>
        </w:rPr>
        <w:t>. Available from: https://www.oecd.org/tax/transparency/AEOI-commitments.pdf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65B3A6D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OECD (2019b) </w:t>
      </w:r>
      <w:r w:rsidRPr="00E22FFA">
        <w:rPr>
          <w:rFonts w:ascii="Times New Roman" w:hAnsi="Times New Roman" w:cs="Times New Roman"/>
          <w:i/>
          <w:iCs/>
          <w:sz w:val="22"/>
          <w:szCs w:val="24"/>
        </w:rPr>
        <w:t>Tax Morale What Drives People and Businesses to Pay Tax</w:t>
      </w:r>
      <w:r w:rsidRPr="00E22FFA">
        <w:rPr>
          <w:rFonts w:ascii="Times New Roman" w:hAnsi="Times New Roman" w:cs="Times New Roman"/>
          <w:sz w:val="22"/>
          <w:szCs w:val="24"/>
        </w:rPr>
        <w:t xml:space="preserve">. Paris: OECD Publishing. </w:t>
      </w:r>
    </w:p>
    <w:p w14:paraId="38139EA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OECD (2017) </w:t>
      </w:r>
      <w:r w:rsidRPr="00E22FFA">
        <w:rPr>
          <w:rFonts w:ascii="Times New Roman" w:hAnsi="Times New Roman" w:cs="Times New Roman"/>
          <w:i/>
          <w:sz w:val="22"/>
          <w:szCs w:val="24"/>
        </w:rPr>
        <w:t xml:space="preserve">Technology Tools to Tackle Tax Evasion and Tax Fraud. </w:t>
      </w:r>
      <w:r w:rsidRPr="00E22FFA">
        <w:rPr>
          <w:rFonts w:ascii="Times New Roman" w:hAnsi="Times New Roman" w:cs="Times New Roman"/>
          <w:sz w:val="22"/>
          <w:szCs w:val="24"/>
        </w:rPr>
        <w:t>Paris: OECD Publishing.</w:t>
      </w:r>
    </w:p>
    <w:p w14:paraId="63B9663F"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OECD (2014)</w:t>
      </w:r>
      <w:r w:rsidRPr="00E22FFA">
        <w:rPr>
          <w:rFonts w:ascii="Times New Roman" w:hAnsi="Times New Roman" w:cs="Times New Roman"/>
          <w:i/>
          <w:sz w:val="22"/>
          <w:szCs w:val="24"/>
        </w:rPr>
        <w:t xml:space="preserve"> </w:t>
      </w:r>
      <w:r w:rsidRPr="00E22FFA">
        <w:rPr>
          <w:rFonts w:ascii="Times New Roman" w:hAnsi="Times New Roman" w:cs="Times New Roman"/>
          <w:i/>
          <w:sz w:val="22"/>
          <w:szCs w:val="24"/>
          <w:lang w:val="en"/>
        </w:rPr>
        <w:t>Standard for Automatic Exchange of Financial Account Information in Tax Matters</w:t>
      </w:r>
      <w:r w:rsidRPr="00E22FFA">
        <w:rPr>
          <w:rFonts w:ascii="Times New Roman" w:hAnsi="Times New Roman" w:cs="Times New Roman"/>
          <w:sz w:val="22"/>
          <w:szCs w:val="24"/>
        </w:rPr>
        <w:t xml:space="preserve">. Paris: OECD Publishing. </w:t>
      </w:r>
    </w:p>
    <w:p w14:paraId="5A945DF8"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O’Flaherty, MC. (2019) The Rise and Rise of the Designer Resale Market. Available from: https://www.ft.com/content/a7e5d5f8-7c91-11e9-8b5c-33d0560f039c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08E5E03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OpenText (2018) </w:t>
      </w:r>
      <w:r w:rsidRPr="00E22FFA">
        <w:rPr>
          <w:rFonts w:ascii="Times New Roman" w:hAnsi="Times New Roman" w:cs="Times New Roman"/>
          <w:i/>
          <w:sz w:val="22"/>
          <w:szCs w:val="24"/>
        </w:rPr>
        <w:t>UK Serious Fraud Office Selects OpenText to Expedite Data Discovery and Investigations</w:t>
      </w:r>
      <w:r w:rsidRPr="00E22FFA">
        <w:rPr>
          <w:rFonts w:ascii="Times New Roman" w:hAnsi="Times New Roman" w:cs="Times New Roman"/>
          <w:sz w:val="22"/>
          <w:szCs w:val="24"/>
        </w:rPr>
        <w:t>. Available from: https://www.opentext.com/about/press</w:t>
      </w:r>
      <w:r w:rsidRPr="00E22FFA">
        <w:rPr>
          <w:rFonts w:ascii="Times New Roman" w:hAnsi="Times New Roman" w:cs="Times New Roman"/>
          <w:sz w:val="22"/>
          <w:szCs w:val="24"/>
        </w:rPr>
        <w:noBreakHyphen/>
        <w:t>releases?id=27DE2D13774A4B8E82776CBEBFF19D40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75D67D42"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Ormerod, D., Laird, K. (2020) The Future of Dishonesty - Some Practical Considerations. </w:t>
      </w:r>
      <w:r w:rsidRPr="00E22FFA">
        <w:rPr>
          <w:rFonts w:ascii="Times New Roman" w:hAnsi="Times New Roman" w:cs="Times New Roman"/>
          <w:i/>
          <w:sz w:val="22"/>
          <w:szCs w:val="24"/>
        </w:rPr>
        <w:t>Archbold Review</w:t>
      </w:r>
      <w:r w:rsidRPr="00E22FFA">
        <w:rPr>
          <w:rFonts w:ascii="Times New Roman" w:hAnsi="Times New Roman" w:cs="Times New Roman"/>
          <w:sz w:val="22"/>
          <w:szCs w:val="24"/>
        </w:rPr>
        <w:t xml:space="preserve">. 6, pp.8-10. </w:t>
      </w:r>
    </w:p>
    <w:p w14:paraId="4090356D"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Ormerod, D., Laird, K., (2015) </w:t>
      </w:r>
      <w:r w:rsidRPr="00E22FFA">
        <w:rPr>
          <w:rFonts w:ascii="Times New Roman" w:hAnsi="Times New Roman" w:cs="Times New Roman"/>
          <w:i/>
          <w:sz w:val="22"/>
          <w:szCs w:val="24"/>
        </w:rPr>
        <w:t xml:space="preserve">Smith and Hogan's Criminal Law. </w:t>
      </w:r>
      <w:r w:rsidRPr="00E22FFA">
        <w:rPr>
          <w:rFonts w:ascii="Times New Roman" w:hAnsi="Times New Roman" w:cs="Times New Roman"/>
          <w:sz w:val="22"/>
          <w:szCs w:val="24"/>
        </w:rPr>
        <w:t>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ed. Oxford: Oxford University Press.</w:t>
      </w:r>
    </w:p>
    <w:p w14:paraId="775E788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Ormerod, D. (1998) Cheating the Public Revenue. </w:t>
      </w:r>
      <w:r w:rsidRPr="00E22FFA">
        <w:rPr>
          <w:rFonts w:ascii="Times New Roman" w:hAnsi="Times New Roman" w:cs="Times New Roman"/>
          <w:i/>
          <w:sz w:val="22"/>
          <w:szCs w:val="24"/>
        </w:rPr>
        <w:t xml:space="preserve">Criminal Law Review. </w:t>
      </w:r>
      <w:r w:rsidRPr="00E22FFA">
        <w:rPr>
          <w:rFonts w:ascii="Times New Roman" w:hAnsi="Times New Roman" w:cs="Times New Roman"/>
          <w:sz w:val="22"/>
          <w:szCs w:val="24"/>
        </w:rPr>
        <w:t>Sep, pp. 627-645.</w:t>
      </w:r>
    </w:p>
    <w:p w14:paraId="7E42BC64"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Palmer, K. (2015) </w:t>
      </w:r>
      <w:r w:rsidRPr="00E22FFA">
        <w:rPr>
          <w:rFonts w:ascii="Times New Roman" w:hAnsi="Times New Roman" w:cs="Times New Roman"/>
          <w:i/>
          <w:sz w:val="22"/>
          <w:szCs w:val="24"/>
        </w:rPr>
        <w:t>HMRC Targets Etsy, eBay and Gumtree Sellers – But When is your Hobby Taxable?</w:t>
      </w:r>
      <w:r w:rsidRPr="00E22FFA">
        <w:rPr>
          <w:rFonts w:ascii="Times New Roman" w:hAnsi="Times New Roman" w:cs="Times New Roman"/>
          <w:sz w:val="22"/>
          <w:szCs w:val="24"/>
        </w:rPr>
        <w:t xml:space="preserve"> Available from: https://www.telegraph.co.uk/finance/personalfinance/household-bills/11632478/HMRC-targets-Etsy-eBay-and-Gumtree-sellers-but-when-is-your-hobby-taxable.html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61423127"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Parker, J. (2019) </w:t>
      </w:r>
      <w:r w:rsidRPr="00E22FFA">
        <w:rPr>
          <w:rFonts w:ascii="Times New Roman" w:hAnsi="Times New Roman" w:cs="Times New Roman"/>
          <w:i/>
          <w:sz w:val="22"/>
          <w:szCs w:val="24"/>
        </w:rPr>
        <w:t>U.K. Tax Authority and Tax Fraud Investigations.</w:t>
      </w:r>
      <w:r w:rsidRPr="00E22FFA">
        <w:rPr>
          <w:rFonts w:ascii="Times New Roman" w:hAnsi="Times New Roman" w:cs="Times New Roman"/>
          <w:sz w:val="22"/>
          <w:szCs w:val="24"/>
        </w:rPr>
        <w:t xml:space="preserve"> Available from: https://news.bloombergtax.com/daily-tax-report-international/insight-u-k-tax-authority-and-tax-fraud-investigations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4364838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Parliament. House of Commons, Committee of Public Accounts (2017a) </w:t>
      </w:r>
      <w:r w:rsidRPr="00E22FFA">
        <w:rPr>
          <w:rFonts w:ascii="Times New Roman" w:hAnsi="Times New Roman" w:cs="Times New Roman"/>
          <w:i/>
          <w:sz w:val="22"/>
          <w:szCs w:val="24"/>
        </w:rPr>
        <w:t xml:space="preserve">Tackling Online VAT Fraud and Error, Session 2017-19. </w:t>
      </w:r>
      <w:r w:rsidRPr="00E22FFA">
        <w:rPr>
          <w:rFonts w:ascii="Times New Roman" w:hAnsi="Times New Roman" w:cs="Times New Roman"/>
          <w:sz w:val="22"/>
          <w:szCs w:val="24"/>
        </w:rPr>
        <w:t>London: The Stationery Office.</w:t>
      </w:r>
      <w:r w:rsidRPr="00E22FFA">
        <w:rPr>
          <w:rFonts w:ascii="Times New Roman" w:hAnsi="Times New Roman" w:cs="Times New Roman"/>
          <w:i/>
          <w:sz w:val="22"/>
          <w:szCs w:val="24"/>
        </w:rPr>
        <w:t xml:space="preserve"> </w:t>
      </w:r>
      <w:r w:rsidRPr="00E22FFA">
        <w:rPr>
          <w:rFonts w:ascii="Times New Roman" w:hAnsi="Times New Roman" w:cs="Times New Roman"/>
          <w:sz w:val="22"/>
          <w:szCs w:val="24"/>
        </w:rPr>
        <w:t xml:space="preserve">(HC 2017-19 312) </w:t>
      </w:r>
    </w:p>
    <w:p w14:paraId="0215B9A5"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Parliament. House of Commons, HM Treasury (2017b) </w:t>
      </w:r>
      <w:r w:rsidRPr="00E22FFA">
        <w:rPr>
          <w:rFonts w:ascii="Times New Roman" w:hAnsi="Times New Roman" w:cs="Times New Roman"/>
          <w:i/>
          <w:sz w:val="22"/>
          <w:szCs w:val="24"/>
        </w:rPr>
        <w:t xml:space="preserve">Autumn Budget 2017, Session 2017-19. </w:t>
      </w:r>
      <w:r w:rsidRPr="00E22FFA">
        <w:rPr>
          <w:rFonts w:ascii="Times New Roman" w:hAnsi="Times New Roman" w:cs="Times New Roman"/>
          <w:sz w:val="22"/>
          <w:szCs w:val="24"/>
        </w:rPr>
        <w:t>London: The Stationery Office. (HC 2017-19 587)</w:t>
      </w:r>
    </w:p>
    <w:p w14:paraId="167F90E3"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Parliament. House of Commons, National Audit Office (2017c) </w:t>
      </w:r>
      <w:r w:rsidRPr="00E22FFA">
        <w:rPr>
          <w:rFonts w:ascii="Times New Roman" w:hAnsi="Times New Roman" w:cs="Times New Roman"/>
          <w:i/>
          <w:sz w:val="22"/>
          <w:szCs w:val="24"/>
        </w:rPr>
        <w:t xml:space="preserve">HM Revenue &amp; Customs Investigation into Overseas Sellers Failing to Charge VAT on Online Sales, Session 2016-17. </w:t>
      </w:r>
      <w:r w:rsidRPr="00E22FFA">
        <w:rPr>
          <w:rFonts w:ascii="Times New Roman" w:hAnsi="Times New Roman" w:cs="Times New Roman"/>
          <w:sz w:val="22"/>
          <w:szCs w:val="24"/>
        </w:rPr>
        <w:t xml:space="preserve">London: The Stationery Office. </w:t>
      </w:r>
      <w:r w:rsidRPr="00E22FFA">
        <w:rPr>
          <w:rFonts w:ascii="Times New Roman" w:hAnsi="Times New Roman" w:cs="Times New Roman"/>
          <w:i/>
          <w:sz w:val="22"/>
          <w:szCs w:val="24"/>
        </w:rPr>
        <w:t xml:space="preserve"> </w:t>
      </w:r>
      <w:r w:rsidRPr="00E22FFA">
        <w:rPr>
          <w:rFonts w:ascii="Times New Roman" w:hAnsi="Times New Roman" w:cs="Times New Roman"/>
          <w:sz w:val="22"/>
          <w:szCs w:val="24"/>
        </w:rPr>
        <w:t>(HC 2016-17 1129).</w:t>
      </w:r>
    </w:p>
    <w:p w14:paraId="36E612CF"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lastRenderedPageBreak/>
        <w:t xml:space="preserve">Parliament. House of Commons, HM Treasury (2016). </w:t>
      </w:r>
      <w:r w:rsidRPr="00E22FFA">
        <w:rPr>
          <w:rFonts w:ascii="Times New Roman" w:hAnsi="Times New Roman" w:cs="Times New Roman"/>
          <w:i/>
          <w:sz w:val="22"/>
          <w:szCs w:val="24"/>
        </w:rPr>
        <w:t>Summer Budget 2015</w:t>
      </w:r>
      <w:r w:rsidRPr="00E22FFA">
        <w:rPr>
          <w:rFonts w:ascii="Times New Roman" w:hAnsi="Times New Roman" w:cs="Times New Roman"/>
          <w:sz w:val="22"/>
          <w:szCs w:val="24"/>
        </w:rPr>
        <w:t xml:space="preserve">, </w:t>
      </w:r>
      <w:r w:rsidRPr="00E22FFA">
        <w:rPr>
          <w:rFonts w:ascii="Times New Roman" w:hAnsi="Times New Roman" w:cs="Times New Roman"/>
          <w:i/>
          <w:sz w:val="22"/>
          <w:szCs w:val="24"/>
        </w:rPr>
        <w:t>Session 2015-16</w:t>
      </w:r>
      <w:r w:rsidRPr="00E22FFA">
        <w:rPr>
          <w:rFonts w:ascii="Times New Roman" w:hAnsi="Times New Roman" w:cs="Times New Roman"/>
          <w:sz w:val="22"/>
          <w:szCs w:val="24"/>
        </w:rPr>
        <w:t>. London: The Stationery Office (HC 2015-16 264)</w:t>
      </w:r>
    </w:p>
    <w:p w14:paraId="336C5E79"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Pickhardt</w:t>
      </w:r>
      <w:proofErr w:type="spellEnd"/>
      <w:r w:rsidRPr="00E22FFA">
        <w:rPr>
          <w:rFonts w:ascii="Times New Roman" w:hAnsi="Times New Roman" w:cs="Times New Roman"/>
          <w:sz w:val="22"/>
          <w:szCs w:val="24"/>
        </w:rPr>
        <w:t xml:space="preserve">, M., Prinz, A. (2012) The Nature of Tax Evasion and the Shadow Economy. In </w:t>
      </w:r>
      <w:proofErr w:type="spellStart"/>
      <w:r w:rsidRPr="00E22FFA">
        <w:rPr>
          <w:rFonts w:ascii="Times New Roman" w:hAnsi="Times New Roman" w:cs="Times New Roman"/>
          <w:sz w:val="22"/>
          <w:szCs w:val="24"/>
        </w:rPr>
        <w:t>Prickhardt</w:t>
      </w:r>
      <w:proofErr w:type="spellEnd"/>
      <w:r w:rsidRPr="00E22FFA">
        <w:rPr>
          <w:rFonts w:ascii="Times New Roman" w:hAnsi="Times New Roman" w:cs="Times New Roman"/>
          <w:sz w:val="22"/>
          <w:szCs w:val="24"/>
        </w:rPr>
        <w:t xml:space="preserve">, M., Prinz, A. eds., (2012) </w:t>
      </w:r>
      <w:r w:rsidRPr="00E22FFA">
        <w:rPr>
          <w:rFonts w:ascii="Times New Roman" w:hAnsi="Times New Roman" w:cs="Times New Roman"/>
          <w:i/>
          <w:sz w:val="22"/>
          <w:szCs w:val="24"/>
        </w:rPr>
        <w:t xml:space="preserve">Tax Evasion and the Shadow Economy. </w:t>
      </w:r>
      <w:r w:rsidRPr="00E22FFA">
        <w:rPr>
          <w:rFonts w:ascii="Times New Roman" w:hAnsi="Times New Roman" w:cs="Times New Roman"/>
          <w:sz w:val="22"/>
          <w:szCs w:val="24"/>
        </w:rPr>
        <w:t>Cheltenham: Edward Elgar, pp.3-12.</w:t>
      </w:r>
    </w:p>
    <w:p w14:paraId="5F71288A"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Pijnenburg</w:t>
      </w:r>
      <w:proofErr w:type="spellEnd"/>
      <w:r w:rsidRPr="00E22FFA">
        <w:rPr>
          <w:rFonts w:ascii="Times New Roman" w:hAnsi="Times New Roman" w:cs="Times New Roman"/>
          <w:sz w:val="22"/>
          <w:szCs w:val="24"/>
        </w:rPr>
        <w:t xml:space="preserve">, M., Kowalczyk, W., van der Hel-van Dijk, L. (2017) A Roadmap for Analytics in Taxpayer Supervision. </w:t>
      </w:r>
      <w:r w:rsidRPr="00E22FFA">
        <w:rPr>
          <w:rFonts w:ascii="Times New Roman" w:hAnsi="Times New Roman" w:cs="Times New Roman"/>
          <w:i/>
          <w:sz w:val="22"/>
          <w:szCs w:val="24"/>
        </w:rPr>
        <w:t xml:space="preserve">The Electronic Journal of e-Government. </w:t>
      </w:r>
      <w:r w:rsidRPr="00E22FFA">
        <w:rPr>
          <w:rFonts w:ascii="Times New Roman" w:hAnsi="Times New Roman" w:cs="Times New Roman"/>
          <w:sz w:val="22"/>
          <w:szCs w:val="24"/>
        </w:rPr>
        <w:t xml:space="preserve">15(1), pp.19-32. </w:t>
      </w:r>
    </w:p>
    <w:p w14:paraId="132D1525"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Pross, A., Kerfs, P., </w:t>
      </w:r>
      <w:proofErr w:type="spellStart"/>
      <w:r w:rsidRPr="00E22FFA">
        <w:rPr>
          <w:rFonts w:ascii="Times New Roman" w:hAnsi="Times New Roman" w:cs="Times New Roman"/>
          <w:sz w:val="22"/>
          <w:szCs w:val="24"/>
        </w:rPr>
        <w:t>Hondius</w:t>
      </w:r>
      <w:proofErr w:type="spellEnd"/>
      <w:r w:rsidRPr="00E22FFA">
        <w:rPr>
          <w:rFonts w:ascii="Times New Roman" w:hAnsi="Times New Roman" w:cs="Times New Roman"/>
          <w:sz w:val="22"/>
          <w:szCs w:val="24"/>
        </w:rPr>
        <w:t xml:space="preserve">, P., </w:t>
      </w:r>
      <w:proofErr w:type="spellStart"/>
      <w:r w:rsidRPr="00E22FFA">
        <w:rPr>
          <w:rFonts w:ascii="Times New Roman" w:hAnsi="Times New Roman" w:cs="Times New Roman"/>
          <w:sz w:val="22"/>
          <w:szCs w:val="24"/>
        </w:rPr>
        <w:t>Housden</w:t>
      </w:r>
      <w:proofErr w:type="spellEnd"/>
      <w:r w:rsidRPr="00E22FFA">
        <w:rPr>
          <w:rFonts w:ascii="Times New Roman" w:hAnsi="Times New Roman" w:cs="Times New Roman"/>
          <w:sz w:val="22"/>
          <w:szCs w:val="24"/>
        </w:rPr>
        <w:t xml:space="preserve">, R. (2017) Turning Tax Policy into Reality – Global Tax Transparency Goes Live. </w:t>
      </w:r>
      <w:r w:rsidRPr="00E22FFA">
        <w:rPr>
          <w:rFonts w:ascii="Times New Roman" w:hAnsi="Times New Roman" w:cs="Times New Roman"/>
          <w:i/>
          <w:sz w:val="22"/>
          <w:szCs w:val="24"/>
        </w:rPr>
        <w:t xml:space="preserve">International Tax Review. </w:t>
      </w:r>
      <w:r w:rsidRPr="00E22FFA">
        <w:rPr>
          <w:rFonts w:ascii="Times New Roman" w:hAnsi="Times New Roman" w:cs="Times New Roman"/>
          <w:sz w:val="22"/>
          <w:szCs w:val="24"/>
        </w:rPr>
        <w:t xml:space="preserve">27(10), pp.16-21. </w:t>
      </w:r>
    </w:p>
    <w:p w14:paraId="4390EC35"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Rabah, K. (2018) Convergence of AI, IoT, Big Data and Blockchain: A Review. </w:t>
      </w:r>
      <w:r w:rsidRPr="00E22FFA">
        <w:rPr>
          <w:rFonts w:ascii="Times New Roman" w:hAnsi="Times New Roman" w:cs="Times New Roman"/>
          <w:i/>
          <w:sz w:val="22"/>
          <w:szCs w:val="24"/>
        </w:rPr>
        <w:t xml:space="preserve">The Lake Institute Journal. </w:t>
      </w:r>
      <w:r w:rsidRPr="00E22FFA">
        <w:rPr>
          <w:rFonts w:ascii="Times New Roman" w:hAnsi="Times New Roman" w:cs="Times New Roman"/>
          <w:sz w:val="22"/>
          <w:szCs w:val="24"/>
        </w:rPr>
        <w:t>1(1), pp.1-18.</w:t>
      </w:r>
    </w:p>
    <w:p w14:paraId="29C276D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Rigney, P. (2016) </w:t>
      </w:r>
      <w:r w:rsidRPr="00E22FFA">
        <w:rPr>
          <w:rFonts w:ascii="Times New Roman" w:hAnsi="Times New Roman" w:cs="Times New Roman"/>
          <w:i/>
          <w:sz w:val="22"/>
          <w:szCs w:val="24"/>
        </w:rPr>
        <w:t xml:space="preserve">The </w:t>
      </w:r>
      <w:proofErr w:type="gramStart"/>
      <w:r w:rsidRPr="00E22FFA">
        <w:rPr>
          <w:rFonts w:ascii="Times New Roman" w:hAnsi="Times New Roman" w:cs="Times New Roman"/>
          <w:i/>
          <w:sz w:val="22"/>
          <w:szCs w:val="24"/>
        </w:rPr>
        <w:t>All Seeing</w:t>
      </w:r>
      <w:proofErr w:type="gramEnd"/>
      <w:r w:rsidRPr="00E22FFA">
        <w:rPr>
          <w:rFonts w:ascii="Times New Roman" w:hAnsi="Times New Roman" w:cs="Times New Roman"/>
          <w:i/>
          <w:sz w:val="22"/>
          <w:szCs w:val="24"/>
        </w:rPr>
        <w:t xml:space="preserve"> Eye – An HMRC Success Story?</w:t>
      </w:r>
      <w:r w:rsidRPr="00E22FFA">
        <w:rPr>
          <w:rFonts w:ascii="Times New Roman" w:hAnsi="Times New Roman" w:cs="Times New Roman"/>
          <w:sz w:val="22"/>
          <w:szCs w:val="24"/>
        </w:rPr>
        <w:t xml:space="preserve"> Available from: https://www.ifa.org.uk/media/653935/Tax-HMRC-Connect-system.pdf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2455B175"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Salter, D. (2002) Some Thoughts on Fraudulent Evasion of Income Tax. </w:t>
      </w:r>
      <w:r w:rsidRPr="00E22FFA">
        <w:rPr>
          <w:rFonts w:ascii="Times New Roman" w:hAnsi="Times New Roman" w:cs="Times New Roman"/>
          <w:i/>
          <w:sz w:val="22"/>
          <w:szCs w:val="24"/>
        </w:rPr>
        <w:t xml:space="preserve">British Tax Review. </w:t>
      </w:r>
      <w:r w:rsidRPr="00E22FFA">
        <w:rPr>
          <w:rFonts w:ascii="Times New Roman" w:hAnsi="Times New Roman" w:cs="Times New Roman"/>
          <w:sz w:val="22"/>
          <w:szCs w:val="24"/>
        </w:rPr>
        <w:t>6, pp.489-505.</w:t>
      </w:r>
    </w:p>
    <w:p w14:paraId="06859473" w14:textId="77777777" w:rsidR="00E22FFA" w:rsidRPr="00E22FFA" w:rsidRDefault="00E22FFA" w:rsidP="00E22FFA">
      <w:pPr>
        <w:pStyle w:val="FootnoteText"/>
        <w:numPr>
          <w:ilvl w:val="0"/>
          <w:numId w:val="6"/>
        </w:numPr>
        <w:rPr>
          <w:rFonts w:ascii="Times New Roman" w:hAnsi="Times New Roman" w:cs="Times New Roman"/>
          <w:sz w:val="22"/>
          <w:szCs w:val="24"/>
        </w:rPr>
      </w:pPr>
      <w:proofErr w:type="spellStart"/>
      <w:r w:rsidRPr="00E22FFA">
        <w:rPr>
          <w:rFonts w:ascii="Times New Roman" w:hAnsi="Times New Roman" w:cs="Times New Roman"/>
          <w:sz w:val="22"/>
          <w:szCs w:val="24"/>
        </w:rPr>
        <w:t>Sanghrajka</w:t>
      </w:r>
      <w:proofErr w:type="spellEnd"/>
      <w:r w:rsidRPr="00E22FFA">
        <w:rPr>
          <w:rFonts w:ascii="Times New Roman" w:hAnsi="Times New Roman" w:cs="Times New Roman"/>
          <w:sz w:val="22"/>
          <w:szCs w:val="24"/>
        </w:rPr>
        <w:t xml:space="preserve">, J. (2020) Degrees of Connection. </w:t>
      </w:r>
      <w:r w:rsidRPr="00E22FFA">
        <w:rPr>
          <w:rFonts w:ascii="Times New Roman" w:hAnsi="Times New Roman" w:cs="Times New Roman"/>
          <w:i/>
          <w:sz w:val="22"/>
          <w:szCs w:val="24"/>
        </w:rPr>
        <w:t>Taxation.</w:t>
      </w:r>
      <w:r w:rsidRPr="00E22FFA">
        <w:rPr>
          <w:rFonts w:ascii="Times New Roman" w:hAnsi="Times New Roman" w:cs="Times New Roman"/>
          <w:sz w:val="22"/>
          <w:szCs w:val="24"/>
        </w:rPr>
        <w:t xml:space="preserve"> 186(4752), pp.8-10.</w:t>
      </w:r>
    </w:p>
    <w:p w14:paraId="4D9CA311"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Seddon, J., </w:t>
      </w:r>
      <w:proofErr w:type="spellStart"/>
      <w:r w:rsidRPr="00E22FFA">
        <w:rPr>
          <w:rFonts w:ascii="Times New Roman" w:hAnsi="Times New Roman" w:cs="Times New Roman"/>
          <w:sz w:val="22"/>
          <w:szCs w:val="24"/>
        </w:rPr>
        <w:t>Berges</w:t>
      </w:r>
      <w:proofErr w:type="spellEnd"/>
      <w:r w:rsidRPr="00E22FFA">
        <w:rPr>
          <w:rFonts w:ascii="Times New Roman" w:hAnsi="Times New Roman" w:cs="Times New Roman"/>
          <w:sz w:val="22"/>
          <w:szCs w:val="24"/>
        </w:rPr>
        <w:t xml:space="preserve">, P., Stott, C., Howard, A., Paul, R., Saunders Gregor, K. (2020) </w:t>
      </w:r>
      <w:r w:rsidRPr="00E22FFA">
        <w:rPr>
          <w:rFonts w:ascii="Times New Roman" w:hAnsi="Times New Roman" w:cs="Times New Roman"/>
          <w:i/>
          <w:sz w:val="22"/>
          <w:szCs w:val="24"/>
        </w:rPr>
        <w:t>Cum/Ex Convictions- Implications for Financial Institutions in the UK</w:t>
      </w:r>
      <w:r w:rsidRPr="00E22FFA">
        <w:rPr>
          <w:rFonts w:ascii="Times New Roman" w:hAnsi="Times New Roman" w:cs="Times New Roman"/>
          <w:sz w:val="22"/>
          <w:szCs w:val="24"/>
        </w:rPr>
        <w:t>. Available from: https://www.ropesgray.com/en/newsroom/alerts/2020/03/Cum-ex-convictions-implications-for-financial-institutions-in-the-UK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0D28B23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Segal, D. (2020) </w:t>
      </w:r>
      <w:r w:rsidRPr="00E22FFA">
        <w:rPr>
          <w:rFonts w:ascii="Times New Roman" w:hAnsi="Times New Roman" w:cs="Times New Roman"/>
          <w:i/>
          <w:sz w:val="22"/>
          <w:szCs w:val="24"/>
        </w:rPr>
        <w:t>It May Be the Biggest Tax Heist Ever. And Europe Wants Justice</w:t>
      </w:r>
      <w:r w:rsidRPr="00E22FFA">
        <w:rPr>
          <w:rFonts w:ascii="Times New Roman" w:hAnsi="Times New Roman" w:cs="Times New Roman"/>
          <w:sz w:val="22"/>
          <w:szCs w:val="24"/>
        </w:rPr>
        <w:t>. Available from: https://www.nytimes.com/2020/01/23/business/cum-ex.html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6D49EF86"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Srivastava, A., Moffatt, N., </w:t>
      </w:r>
      <w:proofErr w:type="spellStart"/>
      <w:r w:rsidRPr="00E22FFA">
        <w:rPr>
          <w:rFonts w:ascii="Times New Roman" w:hAnsi="Times New Roman" w:cs="Times New Roman"/>
          <w:sz w:val="22"/>
          <w:szCs w:val="24"/>
        </w:rPr>
        <w:t>Burkova</w:t>
      </w:r>
      <w:proofErr w:type="spellEnd"/>
      <w:r w:rsidRPr="00E22FFA">
        <w:rPr>
          <w:rFonts w:ascii="Times New Roman" w:hAnsi="Times New Roman" w:cs="Times New Roman"/>
          <w:sz w:val="22"/>
          <w:szCs w:val="24"/>
        </w:rPr>
        <w:t xml:space="preserve">, K., Best, T., </w:t>
      </w:r>
      <w:proofErr w:type="spellStart"/>
      <w:r w:rsidRPr="00E22FFA">
        <w:rPr>
          <w:rFonts w:ascii="Times New Roman" w:hAnsi="Times New Roman" w:cs="Times New Roman"/>
          <w:sz w:val="22"/>
          <w:szCs w:val="24"/>
        </w:rPr>
        <w:t>Dayanim</w:t>
      </w:r>
      <w:proofErr w:type="spellEnd"/>
      <w:r w:rsidRPr="00E22FFA">
        <w:rPr>
          <w:rFonts w:ascii="Times New Roman" w:hAnsi="Times New Roman" w:cs="Times New Roman"/>
          <w:sz w:val="22"/>
          <w:szCs w:val="24"/>
        </w:rPr>
        <w:t xml:space="preserve">, B., Flickr, S. (2019) Money Laundering Update. </w:t>
      </w:r>
      <w:r w:rsidRPr="00E22FFA">
        <w:rPr>
          <w:rFonts w:ascii="Times New Roman" w:hAnsi="Times New Roman" w:cs="Times New Roman"/>
          <w:i/>
          <w:sz w:val="22"/>
          <w:szCs w:val="24"/>
        </w:rPr>
        <w:t xml:space="preserve">Compliance Officer Bulletin. </w:t>
      </w:r>
      <w:r w:rsidRPr="00E22FFA">
        <w:rPr>
          <w:rFonts w:ascii="Times New Roman" w:hAnsi="Times New Roman" w:cs="Times New Roman"/>
          <w:sz w:val="22"/>
          <w:szCs w:val="24"/>
        </w:rPr>
        <w:t>167, pp.1-23.</w:t>
      </w:r>
    </w:p>
    <w:p w14:paraId="4876D812"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Srivastava, A., Simpson, M., Thomson, C., Tomas, J., </w:t>
      </w:r>
      <w:proofErr w:type="spellStart"/>
      <w:r w:rsidRPr="00E22FFA">
        <w:rPr>
          <w:rFonts w:ascii="Times New Roman" w:hAnsi="Times New Roman" w:cs="Times New Roman"/>
          <w:sz w:val="22"/>
          <w:szCs w:val="24"/>
        </w:rPr>
        <w:t>Dennien</w:t>
      </w:r>
      <w:proofErr w:type="spellEnd"/>
      <w:r w:rsidRPr="00E22FFA">
        <w:rPr>
          <w:rFonts w:ascii="Times New Roman" w:hAnsi="Times New Roman" w:cs="Times New Roman"/>
          <w:sz w:val="22"/>
          <w:szCs w:val="24"/>
        </w:rPr>
        <w:t xml:space="preserve">, PM., Garfield, H., Powell, R. (2018) Financial Crime Update. </w:t>
      </w:r>
      <w:r w:rsidRPr="00E22FFA">
        <w:rPr>
          <w:rFonts w:ascii="Times New Roman" w:hAnsi="Times New Roman" w:cs="Times New Roman"/>
          <w:i/>
          <w:sz w:val="22"/>
          <w:szCs w:val="24"/>
        </w:rPr>
        <w:t>Compliance Officer Bulletin</w:t>
      </w:r>
      <w:r w:rsidRPr="00E22FFA">
        <w:rPr>
          <w:rFonts w:ascii="Times New Roman" w:hAnsi="Times New Roman" w:cs="Times New Roman"/>
          <w:sz w:val="22"/>
          <w:szCs w:val="24"/>
        </w:rPr>
        <w:t xml:space="preserve">. 157, pp.1-30. </w:t>
      </w:r>
    </w:p>
    <w:p w14:paraId="124C1610"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Tax Journal (2019) </w:t>
      </w:r>
      <w:r w:rsidRPr="00E22FFA">
        <w:rPr>
          <w:rFonts w:ascii="Times New Roman" w:hAnsi="Times New Roman" w:cs="Times New Roman"/>
          <w:i/>
          <w:sz w:val="22"/>
          <w:szCs w:val="24"/>
        </w:rPr>
        <w:t>HMRC Prosecutions against Individuals Reach 1,000s</w:t>
      </w:r>
      <w:r w:rsidRPr="00E22FFA">
        <w:rPr>
          <w:rFonts w:ascii="Times New Roman" w:hAnsi="Times New Roman" w:cs="Times New Roman"/>
          <w:sz w:val="22"/>
          <w:szCs w:val="24"/>
        </w:rPr>
        <w:t>. Available from: https://www.taxjournal.com/articles/hmrc-prosecutions-against-individuals-reach-1-000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0BF73065"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The Economist (2013) </w:t>
      </w:r>
      <w:r w:rsidRPr="00E22FFA">
        <w:rPr>
          <w:rStyle w:val="articleheadline"/>
          <w:rFonts w:ascii="Times New Roman" w:hAnsi="Times New Roman" w:cs="Times New Roman"/>
          <w:i/>
          <w:sz w:val="22"/>
          <w:szCs w:val="24"/>
          <w:bdr w:val="none" w:sz="0" w:space="0" w:color="auto" w:frame="1"/>
        </w:rPr>
        <w:t>The Rise of the Sharing Economy</w:t>
      </w:r>
      <w:r w:rsidRPr="00E22FFA">
        <w:rPr>
          <w:rStyle w:val="articleheadline"/>
          <w:rFonts w:ascii="Times New Roman" w:hAnsi="Times New Roman" w:cs="Times New Roman"/>
          <w:sz w:val="22"/>
          <w:szCs w:val="24"/>
          <w:bdr w:val="none" w:sz="0" w:space="0" w:color="auto" w:frame="1"/>
        </w:rPr>
        <w:t xml:space="preserve">. Available from: </w:t>
      </w:r>
      <w:r w:rsidRPr="00E22FFA">
        <w:rPr>
          <w:rFonts w:ascii="Times New Roman" w:hAnsi="Times New Roman" w:cs="Times New Roman"/>
          <w:sz w:val="22"/>
          <w:szCs w:val="24"/>
        </w:rPr>
        <w:t>https://www.economist.com/leaders/2013/03/09/the-rise-of-the-sharing-economy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 </w:t>
      </w:r>
    </w:p>
    <w:p w14:paraId="2508383C"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Turner, S., Bainbridge, J. (2018) An Anti-Money Laundering Timeline and the Relentless Regulatory Response. </w:t>
      </w:r>
      <w:r w:rsidRPr="00E22FFA">
        <w:rPr>
          <w:rFonts w:ascii="Times New Roman" w:hAnsi="Times New Roman" w:cs="Times New Roman"/>
          <w:i/>
          <w:sz w:val="22"/>
          <w:szCs w:val="24"/>
        </w:rPr>
        <w:t xml:space="preserve">Journal of Criminal Law. </w:t>
      </w:r>
      <w:r w:rsidRPr="00E22FFA">
        <w:rPr>
          <w:rFonts w:ascii="Times New Roman" w:hAnsi="Times New Roman" w:cs="Times New Roman"/>
          <w:sz w:val="22"/>
          <w:szCs w:val="24"/>
        </w:rPr>
        <w:t>82(3), pp.215-231.</w:t>
      </w:r>
      <w:bookmarkStart w:id="44" w:name="_Hlk26370861"/>
    </w:p>
    <w:p w14:paraId="47620959" w14:textId="77777777" w:rsidR="00E22FFA" w:rsidRPr="00E22FFA" w:rsidRDefault="00E22FFA" w:rsidP="00E22FFA">
      <w:pPr>
        <w:pStyle w:val="FootnoteText"/>
        <w:numPr>
          <w:ilvl w:val="0"/>
          <w:numId w:val="6"/>
        </w:numPr>
        <w:rPr>
          <w:rFonts w:ascii="Times New Roman" w:hAnsi="Times New Roman" w:cs="Times New Roman"/>
          <w:sz w:val="22"/>
          <w:szCs w:val="24"/>
        </w:rPr>
      </w:pPr>
      <w:r w:rsidRPr="00E22FFA">
        <w:rPr>
          <w:rFonts w:ascii="Times New Roman" w:hAnsi="Times New Roman" w:cs="Times New Roman"/>
          <w:sz w:val="22"/>
          <w:szCs w:val="24"/>
        </w:rPr>
        <w:t xml:space="preserve">Virgo, E. (2019) Trust Registers and Transparency: A Step Too Far? </w:t>
      </w:r>
      <w:r w:rsidRPr="00E22FFA">
        <w:rPr>
          <w:rFonts w:ascii="Times New Roman" w:hAnsi="Times New Roman" w:cs="Times New Roman"/>
          <w:i/>
          <w:sz w:val="22"/>
          <w:szCs w:val="24"/>
        </w:rPr>
        <w:t xml:space="preserve">Trust Law International. </w:t>
      </w:r>
      <w:r w:rsidRPr="00E22FFA">
        <w:rPr>
          <w:rFonts w:ascii="Times New Roman" w:hAnsi="Times New Roman" w:cs="Times New Roman"/>
          <w:sz w:val="22"/>
          <w:szCs w:val="24"/>
        </w:rPr>
        <w:t>33(3), pp.95</w:t>
      </w:r>
      <w:bookmarkEnd w:id="44"/>
      <w:r w:rsidRPr="00E22FFA">
        <w:rPr>
          <w:rFonts w:ascii="Times New Roman" w:hAnsi="Times New Roman" w:cs="Times New Roman"/>
          <w:sz w:val="22"/>
          <w:szCs w:val="24"/>
        </w:rPr>
        <w:t>-112.</w:t>
      </w:r>
    </w:p>
    <w:p w14:paraId="170D73FA"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proofErr w:type="spellStart"/>
      <w:r w:rsidRPr="00E22FFA">
        <w:rPr>
          <w:rFonts w:ascii="Times New Roman" w:hAnsi="Times New Roman" w:cs="Times New Roman"/>
          <w:sz w:val="22"/>
          <w:szCs w:val="24"/>
        </w:rPr>
        <w:t>Volkin</w:t>
      </w:r>
      <w:proofErr w:type="spellEnd"/>
      <w:r w:rsidRPr="00E22FFA">
        <w:rPr>
          <w:rFonts w:ascii="Times New Roman" w:hAnsi="Times New Roman" w:cs="Times New Roman"/>
          <w:sz w:val="22"/>
          <w:szCs w:val="24"/>
        </w:rPr>
        <w:t xml:space="preserve">, M. (2020) </w:t>
      </w:r>
      <w:r w:rsidRPr="00E22FFA">
        <w:rPr>
          <w:rFonts w:ascii="Times New Roman" w:hAnsi="Times New Roman" w:cs="Times New Roman"/>
          <w:i/>
          <w:sz w:val="22"/>
          <w:szCs w:val="24"/>
        </w:rPr>
        <w:t>Why the Gig Economy Will Drive the Future of Employment</w:t>
      </w:r>
      <w:r w:rsidRPr="00E22FFA">
        <w:rPr>
          <w:rFonts w:ascii="Times New Roman" w:hAnsi="Times New Roman" w:cs="Times New Roman"/>
          <w:sz w:val="22"/>
          <w:szCs w:val="24"/>
        </w:rPr>
        <w:t>. Available from: https://www.forbes.com/sites/forbescoachescouncil/2020/03/27/why-the-gig-economy-will-drive-the-future-of-employment/#419d87a74f52 [Accessed 14</w:t>
      </w:r>
      <w:r w:rsidRPr="00E22FFA">
        <w:rPr>
          <w:rFonts w:ascii="Times New Roman" w:hAnsi="Times New Roman" w:cs="Times New Roman"/>
          <w:sz w:val="22"/>
          <w:szCs w:val="24"/>
          <w:vertAlign w:val="superscript"/>
        </w:rPr>
        <w:t>th</w:t>
      </w:r>
      <w:r w:rsidRPr="00E22FFA">
        <w:rPr>
          <w:rFonts w:ascii="Times New Roman" w:hAnsi="Times New Roman" w:cs="Times New Roman"/>
          <w:sz w:val="22"/>
          <w:szCs w:val="24"/>
        </w:rPr>
        <w:t xml:space="preserve"> October 2020]</w:t>
      </w:r>
    </w:p>
    <w:p w14:paraId="7A26ECB9"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r w:rsidRPr="00E22FFA">
        <w:rPr>
          <w:rFonts w:ascii="Times New Roman" w:hAnsi="Times New Roman" w:cs="Times New Roman"/>
          <w:sz w:val="22"/>
          <w:szCs w:val="24"/>
        </w:rPr>
        <w:t xml:space="preserve">Weber, RH., </w:t>
      </w:r>
      <w:proofErr w:type="spellStart"/>
      <w:r w:rsidRPr="00E22FFA">
        <w:rPr>
          <w:rFonts w:ascii="Times New Roman" w:hAnsi="Times New Roman" w:cs="Times New Roman"/>
          <w:sz w:val="22"/>
          <w:szCs w:val="24"/>
        </w:rPr>
        <w:t>Baisch</w:t>
      </w:r>
      <w:proofErr w:type="spellEnd"/>
      <w:r w:rsidRPr="00E22FFA">
        <w:rPr>
          <w:rFonts w:ascii="Times New Roman" w:hAnsi="Times New Roman" w:cs="Times New Roman"/>
          <w:sz w:val="22"/>
          <w:szCs w:val="24"/>
        </w:rPr>
        <w:t xml:space="preserve">, R. (2018) FinTech - Eligible Safeguards to Foster the Regulatory Framework. </w:t>
      </w:r>
      <w:r w:rsidRPr="00E22FFA">
        <w:rPr>
          <w:rFonts w:ascii="Times New Roman" w:hAnsi="Times New Roman" w:cs="Times New Roman"/>
          <w:i/>
          <w:sz w:val="22"/>
          <w:szCs w:val="24"/>
        </w:rPr>
        <w:t>Journal of International Banking Law and Regulation.</w:t>
      </w:r>
      <w:r w:rsidRPr="00E22FFA">
        <w:rPr>
          <w:rFonts w:ascii="Times New Roman" w:hAnsi="Times New Roman" w:cs="Times New Roman"/>
          <w:sz w:val="22"/>
          <w:szCs w:val="24"/>
        </w:rPr>
        <w:t xml:space="preserve"> 33(10), pp.335-350 </w:t>
      </w:r>
    </w:p>
    <w:p w14:paraId="42546A2C"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proofErr w:type="spellStart"/>
      <w:r w:rsidRPr="00E22FFA">
        <w:rPr>
          <w:rFonts w:ascii="Times New Roman" w:hAnsi="Times New Roman" w:cs="Times New Roman"/>
          <w:sz w:val="22"/>
          <w:szCs w:val="24"/>
        </w:rPr>
        <w:t>Werle</w:t>
      </w:r>
      <w:proofErr w:type="spellEnd"/>
      <w:r w:rsidRPr="00E22FFA">
        <w:rPr>
          <w:rFonts w:ascii="Times New Roman" w:hAnsi="Times New Roman" w:cs="Times New Roman"/>
          <w:sz w:val="22"/>
          <w:szCs w:val="24"/>
        </w:rPr>
        <w:t xml:space="preserve">, N. (2018) Prosecuting Corporate Crime when Firms Are Too Big to Jail: Investigation, Deterrence, and Judicial Review. </w:t>
      </w:r>
      <w:r w:rsidRPr="00E22FFA">
        <w:rPr>
          <w:rFonts w:ascii="Times New Roman" w:hAnsi="Times New Roman" w:cs="Times New Roman"/>
          <w:i/>
          <w:sz w:val="22"/>
          <w:szCs w:val="24"/>
        </w:rPr>
        <w:t>The Yale Law Journal</w:t>
      </w:r>
      <w:r w:rsidRPr="00E22FFA">
        <w:rPr>
          <w:rFonts w:ascii="Times New Roman" w:hAnsi="Times New Roman" w:cs="Times New Roman"/>
          <w:sz w:val="22"/>
          <w:szCs w:val="24"/>
        </w:rPr>
        <w:t xml:space="preserve">. 128, 1366-1438. </w:t>
      </w:r>
    </w:p>
    <w:p w14:paraId="3B79E24A"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r w:rsidRPr="00E22FFA">
        <w:rPr>
          <w:rFonts w:ascii="Times New Roman" w:hAnsi="Times New Roman" w:cs="Times New Roman"/>
          <w:sz w:val="22"/>
          <w:szCs w:val="24"/>
        </w:rPr>
        <w:t xml:space="preserve">Xu, C., Wang, K., Li, P., Guo, S., Luo, J., Ye, B., Guo, M. (2019) Making Big Data Open in Edges: A Resource-Efficient Blockchain-Based Approach.  </w:t>
      </w:r>
      <w:r w:rsidRPr="00E22FFA">
        <w:rPr>
          <w:rFonts w:ascii="Times New Roman" w:hAnsi="Times New Roman" w:cs="Times New Roman"/>
          <w:i/>
          <w:sz w:val="22"/>
          <w:szCs w:val="24"/>
        </w:rPr>
        <w:t>IEEE Transactions on Parallel and Distributed Systems</w:t>
      </w:r>
      <w:r w:rsidRPr="00E22FFA">
        <w:rPr>
          <w:rFonts w:ascii="Times New Roman" w:hAnsi="Times New Roman" w:cs="Times New Roman"/>
          <w:sz w:val="22"/>
          <w:szCs w:val="24"/>
          <w:shd w:val="clear" w:color="auto" w:fill="FFFFFF"/>
        </w:rPr>
        <w:t>. 30(4), pp.870-882.</w:t>
      </w:r>
    </w:p>
    <w:p w14:paraId="4DEB1596"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r w:rsidRPr="00E22FFA">
        <w:rPr>
          <w:rFonts w:ascii="Times New Roman" w:hAnsi="Times New Roman" w:cs="Times New Roman"/>
          <w:sz w:val="22"/>
          <w:szCs w:val="24"/>
        </w:rPr>
        <w:t xml:space="preserve">Yeoh, P. (2018) Financial Secrecy Business Offshore and Onshore. </w:t>
      </w:r>
      <w:r w:rsidRPr="00E22FFA">
        <w:rPr>
          <w:rFonts w:ascii="Times New Roman" w:hAnsi="Times New Roman" w:cs="Times New Roman"/>
          <w:i/>
          <w:sz w:val="22"/>
          <w:szCs w:val="24"/>
        </w:rPr>
        <w:t xml:space="preserve">Company Lawyer. </w:t>
      </w:r>
      <w:r w:rsidRPr="00E22FFA">
        <w:rPr>
          <w:rFonts w:ascii="Times New Roman" w:hAnsi="Times New Roman" w:cs="Times New Roman"/>
          <w:sz w:val="22"/>
          <w:szCs w:val="24"/>
        </w:rPr>
        <w:t xml:space="preserve">39(9), pp.279-285. </w:t>
      </w:r>
    </w:p>
    <w:p w14:paraId="4EA7FA20"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r w:rsidRPr="00E22FFA">
        <w:rPr>
          <w:rFonts w:ascii="Times New Roman" w:hAnsi="Times New Roman" w:cs="Times New Roman"/>
          <w:sz w:val="22"/>
          <w:szCs w:val="24"/>
        </w:rPr>
        <w:t xml:space="preserve">Yorke, C. (2017) Dishonesty and the Failure to Prevent Evasion. </w:t>
      </w:r>
      <w:r w:rsidRPr="00E22FFA">
        <w:rPr>
          <w:rFonts w:ascii="Times New Roman" w:hAnsi="Times New Roman" w:cs="Times New Roman"/>
          <w:i/>
          <w:sz w:val="22"/>
          <w:szCs w:val="24"/>
        </w:rPr>
        <w:t xml:space="preserve">Tax Journal. </w:t>
      </w:r>
      <w:r w:rsidRPr="00E22FFA">
        <w:rPr>
          <w:rFonts w:ascii="Times New Roman" w:hAnsi="Times New Roman" w:cs="Times New Roman"/>
          <w:sz w:val="22"/>
          <w:szCs w:val="24"/>
        </w:rPr>
        <w:t xml:space="preserve">1377, p. 16. </w:t>
      </w:r>
    </w:p>
    <w:p w14:paraId="1D338747" w14:textId="77777777" w:rsidR="00E22FFA" w:rsidRPr="00E22FFA" w:rsidRDefault="00E22FFA" w:rsidP="00E22FFA">
      <w:pPr>
        <w:pStyle w:val="FootnoteText"/>
        <w:widowControl w:val="0"/>
        <w:numPr>
          <w:ilvl w:val="0"/>
          <w:numId w:val="6"/>
        </w:numPr>
        <w:autoSpaceDE w:val="0"/>
        <w:autoSpaceDN w:val="0"/>
        <w:adjustRightInd w:val="0"/>
        <w:rPr>
          <w:rFonts w:ascii="Times New Roman" w:hAnsi="Times New Roman" w:cs="Times New Roman"/>
          <w:sz w:val="22"/>
          <w:szCs w:val="24"/>
        </w:rPr>
      </w:pPr>
      <w:r w:rsidRPr="00E22FFA">
        <w:rPr>
          <w:rFonts w:ascii="Times New Roman" w:hAnsi="Times New Roman" w:cs="Times New Roman"/>
          <w:sz w:val="22"/>
          <w:szCs w:val="24"/>
        </w:rPr>
        <w:t xml:space="preserve">Zucman, G. (2014) Taxing Across Borders: Tracking Personal Wealth and Corporate Profits. </w:t>
      </w:r>
      <w:r w:rsidRPr="00E22FFA">
        <w:rPr>
          <w:rFonts w:ascii="Times New Roman" w:hAnsi="Times New Roman" w:cs="Times New Roman"/>
          <w:i/>
          <w:sz w:val="22"/>
          <w:szCs w:val="24"/>
        </w:rPr>
        <w:t xml:space="preserve">The Journal of Economic Perspectives. </w:t>
      </w:r>
      <w:r w:rsidRPr="00E22FFA">
        <w:rPr>
          <w:rFonts w:ascii="Times New Roman" w:hAnsi="Times New Roman" w:cs="Times New Roman"/>
          <w:sz w:val="22"/>
          <w:szCs w:val="24"/>
        </w:rPr>
        <w:t>28(4), pp.121-48.</w:t>
      </w:r>
    </w:p>
    <w:p w14:paraId="1DD9A417" w14:textId="24783CEA" w:rsidR="009A1228" w:rsidRPr="00E22FFA" w:rsidRDefault="009A1228" w:rsidP="00E22FFA">
      <w:pPr>
        <w:spacing w:line="360" w:lineRule="auto"/>
        <w:jc w:val="both"/>
        <w:rPr>
          <w:rFonts w:ascii="Times New Roman" w:hAnsi="Times New Roman" w:cs="Times New Roman"/>
          <w:sz w:val="24"/>
          <w:szCs w:val="24"/>
        </w:rPr>
      </w:pPr>
    </w:p>
    <w:sectPr w:rsidR="009A1228" w:rsidRPr="00E22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547D" w14:textId="77777777" w:rsidR="00D227BE" w:rsidRDefault="00D227BE" w:rsidP="00203F6C">
      <w:pPr>
        <w:spacing w:after="0" w:line="240" w:lineRule="auto"/>
      </w:pPr>
      <w:r>
        <w:separator/>
      </w:r>
    </w:p>
  </w:endnote>
  <w:endnote w:type="continuationSeparator" w:id="0">
    <w:p w14:paraId="52B2B4D0" w14:textId="77777777" w:rsidR="00D227BE" w:rsidRDefault="00D227BE" w:rsidP="0020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12EE" w14:textId="77777777" w:rsidR="00D227BE" w:rsidRDefault="00D227BE" w:rsidP="00203F6C">
      <w:pPr>
        <w:spacing w:after="0" w:line="240" w:lineRule="auto"/>
      </w:pPr>
      <w:r>
        <w:separator/>
      </w:r>
    </w:p>
  </w:footnote>
  <w:footnote w:type="continuationSeparator" w:id="0">
    <w:p w14:paraId="2715ED0C" w14:textId="77777777" w:rsidR="00D227BE" w:rsidRDefault="00D227BE" w:rsidP="00203F6C">
      <w:pPr>
        <w:spacing w:after="0" w:line="240" w:lineRule="auto"/>
      </w:pPr>
      <w:r>
        <w:continuationSeparator/>
      </w:r>
    </w:p>
  </w:footnote>
  <w:footnote w:id="1">
    <w:p w14:paraId="29B47B9B" w14:textId="4AD9DEA2" w:rsidR="00E22FFA" w:rsidRPr="00E22FFA" w:rsidRDefault="00E22FFA" w:rsidP="00C17F5C">
      <w:pPr>
        <w:pStyle w:val="FootnoteText"/>
        <w:rPr>
          <w:rFonts w:ascii="Times New Roman" w:hAnsi="Times New Roman" w:cs="Times New Roman"/>
        </w:rPr>
      </w:pPr>
      <w:r w:rsidRPr="00E22FFA">
        <w:rPr>
          <w:rStyle w:val="FootnoteReference"/>
          <w:rFonts w:ascii="Times New Roman" w:hAnsi="Times New Roman" w:cs="Times New Roman"/>
        </w:rPr>
        <w:footnoteRef/>
      </w:r>
      <w:r w:rsidRPr="00E22FFA">
        <w:rPr>
          <w:rFonts w:ascii="Times New Roman" w:hAnsi="Times New Roman" w:cs="Times New Roman"/>
        </w:rPr>
        <w:t xml:space="preserve"> Bristol Law School, University of the West of England. </w:t>
      </w:r>
    </w:p>
  </w:footnote>
  <w:footnote w:id="2">
    <w:p w14:paraId="52EE75D4" w14:textId="248E939E" w:rsidR="00E22FFA" w:rsidRPr="00E22FFA" w:rsidRDefault="00E22FFA">
      <w:pPr>
        <w:pStyle w:val="FootnoteText"/>
        <w:rPr>
          <w:rFonts w:ascii="Times New Roman" w:hAnsi="Times New Roman" w:cs="Times New Roman"/>
        </w:rPr>
      </w:pPr>
      <w:r w:rsidRPr="00E22FFA">
        <w:rPr>
          <w:rStyle w:val="FootnoteReference"/>
          <w:rFonts w:ascii="Times New Roman" w:hAnsi="Times New Roman" w:cs="Times New Roman"/>
        </w:rPr>
        <w:footnoteRef/>
      </w:r>
      <w:r w:rsidRPr="00E22FFA">
        <w:rPr>
          <w:rFonts w:ascii="Times New Roman" w:hAnsi="Times New Roman" w:cs="Times New Roman"/>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 [2018] OJ L 156/43</w:t>
      </w:r>
    </w:p>
  </w:footnote>
  <w:footnote w:id="3">
    <w:p w14:paraId="4C580205" w14:textId="05422EFD" w:rsidR="00E22FFA" w:rsidRPr="00E22FFA" w:rsidRDefault="00E22FFA" w:rsidP="00C17F5C">
      <w:pPr>
        <w:pStyle w:val="FootnoteText"/>
        <w:rPr>
          <w:rFonts w:ascii="Times New Roman" w:hAnsi="Times New Roman" w:cs="Times New Roman"/>
        </w:rPr>
      </w:pPr>
      <w:r w:rsidRPr="00E22FFA">
        <w:rPr>
          <w:rStyle w:val="FootnoteReference"/>
          <w:rFonts w:ascii="Times New Roman" w:hAnsi="Times New Roman" w:cs="Times New Roman"/>
        </w:rPr>
        <w:footnoteRef/>
      </w:r>
      <w:r w:rsidRPr="00E22FFA">
        <w:rPr>
          <w:rFonts w:ascii="Times New Roman" w:hAnsi="Times New Roman" w:cs="Times New Roman"/>
        </w:rPr>
        <w:t xml:space="preserve"> Directive 2015/849 of 20 May 2015 </w:t>
      </w:r>
      <w:proofErr w:type="gramStart"/>
      <w:r w:rsidRPr="00E22FFA">
        <w:rPr>
          <w:rFonts w:ascii="Times New Roman" w:hAnsi="Times New Roman" w:cs="Times New Roman"/>
        </w:rPr>
        <w:t>On</w:t>
      </w:r>
      <w:proofErr w:type="gramEnd"/>
      <w:r w:rsidRPr="00E22FFA">
        <w:rPr>
          <w:rFonts w:ascii="Times New Roman" w:hAnsi="Times New Roman" w:cs="Times New Roman"/>
        </w:rPr>
        <w:t xml:space="preserve"> the Prevention of the Use of the Financial System for the Purposes of Money Laundering or Terrorist Financing [2015] OJ L141/73</w:t>
      </w:r>
    </w:p>
  </w:footnote>
  <w:footnote w:id="4">
    <w:p w14:paraId="1C011456" w14:textId="7AB0F2C7" w:rsidR="00E22FFA" w:rsidRPr="00E22FFA" w:rsidRDefault="00E22FFA" w:rsidP="00C17F5C">
      <w:pPr>
        <w:pStyle w:val="FootnoteText"/>
        <w:rPr>
          <w:rFonts w:ascii="Times New Roman" w:hAnsi="Times New Roman" w:cs="Times New Roman"/>
        </w:rPr>
      </w:pPr>
      <w:r w:rsidRPr="00E22FFA">
        <w:rPr>
          <w:rStyle w:val="FootnoteReference"/>
          <w:rFonts w:ascii="Times New Roman" w:hAnsi="Times New Roman" w:cs="Times New Roman"/>
        </w:rPr>
        <w:footnoteRef/>
      </w:r>
      <w:r w:rsidRPr="00E22FFA">
        <w:rPr>
          <w:rFonts w:ascii="Times New Roman" w:hAnsi="Times New Roman" w:cs="Times New Roman"/>
        </w:rPr>
        <w:t xml:space="preserve"> Most UK LEAs believe the Persons with Significant Control Register has had a positive impact in combatting financial crime, see, Department for BEIS (2019), at p.34.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E3C"/>
    <w:multiLevelType w:val="hybridMultilevel"/>
    <w:tmpl w:val="3C342288"/>
    <w:lvl w:ilvl="0" w:tplc="1EC4895C">
      <w:start w:val="1"/>
      <w:numFmt w:val="decimal"/>
      <w:lvlText w:val="5.%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A95511"/>
    <w:multiLevelType w:val="hybridMultilevel"/>
    <w:tmpl w:val="1A96360C"/>
    <w:lvl w:ilvl="0" w:tplc="EFB22714">
      <w:start w:val="1"/>
      <w:numFmt w:val="decimal"/>
      <w:lvlText w:val="4.3.%1"/>
      <w:lvlJc w:val="right"/>
      <w:pPr>
        <w:ind w:left="720" w:hanging="360"/>
      </w:pPr>
      <w:rPr>
        <w:rFonts w:ascii="Arial" w:hAnsi="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C1E2A"/>
    <w:multiLevelType w:val="hybridMultilevel"/>
    <w:tmpl w:val="E75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FE0"/>
    <w:multiLevelType w:val="hybridMultilevel"/>
    <w:tmpl w:val="893C253C"/>
    <w:lvl w:ilvl="0" w:tplc="6E4252D2">
      <w:start w:val="1"/>
      <w:numFmt w:val="lowerRoman"/>
      <w:lvlText w:val="(%1)"/>
      <w:lvlJc w:val="left"/>
      <w:pPr>
        <w:ind w:left="107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26434"/>
    <w:multiLevelType w:val="hybridMultilevel"/>
    <w:tmpl w:val="836A1900"/>
    <w:lvl w:ilvl="0" w:tplc="6902F7F0">
      <w:start w:val="1"/>
      <w:numFmt w:val="decimal"/>
      <w:lvlText w:val="4.%1"/>
      <w:lvlJc w:val="right"/>
      <w:pPr>
        <w:ind w:left="785"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1570C"/>
    <w:multiLevelType w:val="hybridMultilevel"/>
    <w:tmpl w:val="442EF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AF"/>
    <w:rsid w:val="000012CC"/>
    <w:rsid w:val="0000317E"/>
    <w:rsid w:val="000125E6"/>
    <w:rsid w:val="000149CF"/>
    <w:rsid w:val="000175C0"/>
    <w:rsid w:val="00023CA0"/>
    <w:rsid w:val="000253EB"/>
    <w:rsid w:val="0002750F"/>
    <w:rsid w:val="000308B2"/>
    <w:rsid w:val="00040594"/>
    <w:rsid w:val="000429AF"/>
    <w:rsid w:val="00050C45"/>
    <w:rsid w:val="00057CEE"/>
    <w:rsid w:val="00060774"/>
    <w:rsid w:val="00062FE1"/>
    <w:rsid w:val="000676ED"/>
    <w:rsid w:val="00070C0E"/>
    <w:rsid w:val="000714CE"/>
    <w:rsid w:val="00077023"/>
    <w:rsid w:val="0008194F"/>
    <w:rsid w:val="0008570A"/>
    <w:rsid w:val="0009237B"/>
    <w:rsid w:val="000949F9"/>
    <w:rsid w:val="000A325D"/>
    <w:rsid w:val="000A7A3B"/>
    <w:rsid w:val="000A7C97"/>
    <w:rsid w:val="000A7D19"/>
    <w:rsid w:val="000B263B"/>
    <w:rsid w:val="000D333E"/>
    <w:rsid w:val="000D651A"/>
    <w:rsid w:val="000E0A74"/>
    <w:rsid w:val="000E39D1"/>
    <w:rsid w:val="000E4D90"/>
    <w:rsid w:val="000E603C"/>
    <w:rsid w:val="000E6F9D"/>
    <w:rsid w:val="000F4DF3"/>
    <w:rsid w:val="000F6487"/>
    <w:rsid w:val="000F6C44"/>
    <w:rsid w:val="001117FF"/>
    <w:rsid w:val="0011419E"/>
    <w:rsid w:val="001172BF"/>
    <w:rsid w:val="00123FEC"/>
    <w:rsid w:val="00127A7C"/>
    <w:rsid w:val="001354F4"/>
    <w:rsid w:val="00136D92"/>
    <w:rsid w:val="00137545"/>
    <w:rsid w:val="00140D8A"/>
    <w:rsid w:val="001414E6"/>
    <w:rsid w:val="00143ACE"/>
    <w:rsid w:val="0015169A"/>
    <w:rsid w:val="001566C9"/>
    <w:rsid w:val="00156BAC"/>
    <w:rsid w:val="00161F88"/>
    <w:rsid w:val="0016281A"/>
    <w:rsid w:val="001705AD"/>
    <w:rsid w:val="001722A7"/>
    <w:rsid w:val="00177540"/>
    <w:rsid w:val="0018019D"/>
    <w:rsid w:val="00191EEB"/>
    <w:rsid w:val="00192F0E"/>
    <w:rsid w:val="00193926"/>
    <w:rsid w:val="00197926"/>
    <w:rsid w:val="001A2539"/>
    <w:rsid w:val="001A2EF8"/>
    <w:rsid w:val="001B1811"/>
    <w:rsid w:val="001B67B5"/>
    <w:rsid w:val="001D08AF"/>
    <w:rsid w:val="001E0360"/>
    <w:rsid w:val="001E6FFC"/>
    <w:rsid w:val="001E7E41"/>
    <w:rsid w:val="001F6D39"/>
    <w:rsid w:val="00203F6C"/>
    <w:rsid w:val="00210E92"/>
    <w:rsid w:val="00212751"/>
    <w:rsid w:val="00224E9A"/>
    <w:rsid w:val="00226668"/>
    <w:rsid w:val="002306D1"/>
    <w:rsid w:val="00232282"/>
    <w:rsid w:val="00235D96"/>
    <w:rsid w:val="002363CC"/>
    <w:rsid w:val="002473E0"/>
    <w:rsid w:val="00257069"/>
    <w:rsid w:val="00260E8E"/>
    <w:rsid w:val="00263895"/>
    <w:rsid w:val="00271DB9"/>
    <w:rsid w:val="002732E5"/>
    <w:rsid w:val="00277591"/>
    <w:rsid w:val="0028749D"/>
    <w:rsid w:val="00291EC7"/>
    <w:rsid w:val="002A2B43"/>
    <w:rsid w:val="002A52D6"/>
    <w:rsid w:val="002B6147"/>
    <w:rsid w:val="002C0732"/>
    <w:rsid w:val="002C09B1"/>
    <w:rsid w:val="002C3B82"/>
    <w:rsid w:val="002C3BC5"/>
    <w:rsid w:val="002C5C1B"/>
    <w:rsid w:val="002E2F5C"/>
    <w:rsid w:val="002E455C"/>
    <w:rsid w:val="002E61A2"/>
    <w:rsid w:val="002E7C8D"/>
    <w:rsid w:val="002E7FED"/>
    <w:rsid w:val="002F0341"/>
    <w:rsid w:val="002F62D1"/>
    <w:rsid w:val="002F6B26"/>
    <w:rsid w:val="002F750A"/>
    <w:rsid w:val="00301DC0"/>
    <w:rsid w:val="00306167"/>
    <w:rsid w:val="00311382"/>
    <w:rsid w:val="003135C0"/>
    <w:rsid w:val="00314B67"/>
    <w:rsid w:val="003215ED"/>
    <w:rsid w:val="00322969"/>
    <w:rsid w:val="00340E1B"/>
    <w:rsid w:val="00347873"/>
    <w:rsid w:val="0035292C"/>
    <w:rsid w:val="00361A9A"/>
    <w:rsid w:val="003627B2"/>
    <w:rsid w:val="00373B63"/>
    <w:rsid w:val="00375B98"/>
    <w:rsid w:val="00376904"/>
    <w:rsid w:val="00386D8E"/>
    <w:rsid w:val="003977CE"/>
    <w:rsid w:val="003A1FD3"/>
    <w:rsid w:val="003A439B"/>
    <w:rsid w:val="003A5114"/>
    <w:rsid w:val="003B03D3"/>
    <w:rsid w:val="003B0E62"/>
    <w:rsid w:val="003B1021"/>
    <w:rsid w:val="003C6856"/>
    <w:rsid w:val="003C6E11"/>
    <w:rsid w:val="003F0339"/>
    <w:rsid w:val="003F4510"/>
    <w:rsid w:val="004008C3"/>
    <w:rsid w:val="00401F8D"/>
    <w:rsid w:val="00403FB3"/>
    <w:rsid w:val="004165F1"/>
    <w:rsid w:val="00425B88"/>
    <w:rsid w:val="00427E39"/>
    <w:rsid w:val="004347F3"/>
    <w:rsid w:val="00442E98"/>
    <w:rsid w:val="00444D6B"/>
    <w:rsid w:val="00457D68"/>
    <w:rsid w:val="004605EB"/>
    <w:rsid w:val="00463562"/>
    <w:rsid w:val="00483CCD"/>
    <w:rsid w:val="00486188"/>
    <w:rsid w:val="004A567A"/>
    <w:rsid w:val="004B29C7"/>
    <w:rsid w:val="004D071B"/>
    <w:rsid w:val="004D16CA"/>
    <w:rsid w:val="004D48A4"/>
    <w:rsid w:val="004D603C"/>
    <w:rsid w:val="004E131D"/>
    <w:rsid w:val="004F0C3E"/>
    <w:rsid w:val="0050252C"/>
    <w:rsid w:val="00517578"/>
    <w:rsid w:val="00517D9D"/>
    <w:rsid w:val="00532AB9"/>
    <w:rsid w:val="00537488"/>
    <w:rsid w:val="00541612"/>
    <w:rsid w:val="00545E1C"/>
    <w:rsid w:val="00546059"/>
    <w:rsid w:val="005468F4"/>
    <w:rsid w:val="0054786E"/>
    <w:rsid w:val="005512E0"/>
    <w:rsid w:val="00552089"/>
    <w:rsid w:val="00554BA4"/>
    <w:rsid w:val="005554F5"/>
    <w:rsid w:val="0055568A"/>
    <w:rsid w:val="005579CB"/>
    <w:rsid w:val="0057006C"/>
    <w:rsid w:val="00572E25"/>
    <w:rsid w:val="005748C4"/>
    <w:rsid w:val="00576B52"/>
    <w:rsid w:val="00583195"/>
    <w:rsid w:val="005833A3"/>
    <w:rsid w:val="00586AE8"/>
    <w:rsid w:val="0059244F"/>
    <w:rsid w:val="00595FA6"/>
    <w:rsid w:val="005965C9"/>
    <w:rsid w:val="005A0733"/>
    <w:rsid w:val="005A3037"/>
    <w:rsid w:val="005A6F26"/>
    <w:rsid w:val="005B59FC"/>
    <w:rsid w:val="005C38E5"/>
    <w:rsid w:val="005D7ADC"/>
    <w:rsid w:val="005E65CB"/>
    <w:rsid w:val="005F0A93"/>
    <w:rsid w:val="005F25FB"/>
    <w:rsid w:val="005F33E8"/>
    <w:rsid w:val="005F39EC"/>
    <w:rsid w:val="005F3BBF"/>
    <w:rsid w:val="005F5513"/>
    <w:rsid w:val="005F7CE0"/>
    <w:rsid w:val="00600B89"/>
    <w:rsid w:val="00600FF5"/>
    <w:rsid w:val="0060303A"/>
    <w:rsid w:val="00605BD6"/>
    <w:rsid w:val="00630EFD"/>
    <w:rsid w:val="00634B64"/>
    <w:rsid w:val="00643E17"/>
    <w:rsid w:val="0064685B"/>
    <w:rsid w:val="00657B23"/>
    <w:rsid w:val="00663183"/>
    <w:rsid w:val="00670A46"/>
    <w:rsid w:val="00676B12"/>
    <w:rsid w:val="00677487"/>
    <w:rsid w:val="00677B4D"/>
    <w:rsid w:val="00681CD8"/>
    <w:rsid w:val="0068268A"/>
    <w:rsid w:val="0069323B"/>
    <w:rsid w:val="006948E2"/>
    <w:rsid w:val="006A033B"/>
    <w:rsid w:val="006B2886"/>
    <w:rsid w:val="006B59F0"/>
    <w:rsid w:val="006B6550"/>
    <w:rsid w:val="006D0D01"/>
    <w:rsid w:val="006D128F"/>
    <w:rsid w:val="006D6871"/>
    <w:rsid w:val="006D77D0"/>
    <w:rsid w:val="006E20AB"/>
    <w:rsid w:val="006E2C8E"/>
    <w:rsid w:val="006E7CDC"/>
    <w:rsid w:val="006F1CC4"/>
    <w:rsid w:val="006F1CCA"/>
    <w:rsid w:val="006F485C"/>
    <w:rsid w:val="0071514C"/>
    <w:rsid w:val="00717E02"/>
    <w:rsid w:val="00723AA8"/>
    <w:rsid w:val="00734B36"/>
    <w:rsid w:val="0074368F"/>
    <w:rsid w:val="00745974"/>
    <w:rsid w:val="00752810"/>
    <w:rsid w:val="00761D54"/>
    <w:rsid w:val="007646B1"/>
    <w:rsid w:val="007751C8"/>
    <w:rsid w:val="007767CE"/>
    <w:rsid w:val="007773BC"/>
    <w:rsid w:val="00781DAF"/>
    <w:rsid w:val="007879E4"/>
    <w:rsid w:val="00790B6E"/>
    <w:rsid w:val="00792572"/>
    <w:rsid w:val="007945CE"/>
    <w:rsid w:val="007A19EB"/>
    <w:rsid w:val="007A3B94"/>
    <w:rsid w:val="007A698E"/>
    <w:rsid w:val="007A6A55"/>
    <w:rsid w:val="007B2ABD"/>
    <w:rsid w:val="007B7ADE"/>
    <w:rsid w:val="007D25CE"/>
    <w:rsid w:val="007D451A"/>
    <w:rsid w:val="007D57B8"/>
    <w:rsid w:val="007E375F"/>
    <w:rsid w:val="007E68C1"/>
    <w:rsid w:val="007E7B34"/>
    <w:rsid w:val="007F2CEF"/>
    <w:rsid w:val="007F2D6C"/>
    <w:rsid w:val="007F70F4"/>
    <w:rsid w:val="00801405"/>
    <w:rsid w:val="0080308B"/>
    <w:rsid w:val="00816063"/>
    <w:rsid w:val="0084098D"/>
    <w:rsid w:val="00844D9D"/>
    <w:rsid w:val="00844EEA"/>
    <w:rsid w:val="00855B04"/>
    <w:rsid w:val="00863FA3"/>
    <w:rsid w:val="00867BCF"/>
    <w:rsid w:val="00876064"/>
    <w:rsid w:val="008763DE"/>
    <w:rsid w:val="0089035B"/>
    <w:rsid w:val="00894C9D"/>
    <w:rsid w:val="008A2DCF"/>
    <w:rsid w:val="008B0D3C"/>
    <w:rsid w:val="008B73DE"/>
    <w:rsid w:val="008C1209"/>
    <w:rsid w:val="008E1FDB"/>
    <w:rsid w:val="008F0700"/>
    <w:rsid w:val="008F137F"/>
    <w:rsid w:val="008F1CD3"/>
    <w:rsid w:val="008F6B5C"/>
    <w:rsid w:val="009177F4"/>
    <w:rsid w:val="009253DD"/>
    <w:rsid w:val="00934755"/>
    <w:rsid w:val="00935BCD"/>
    <w:rsid w:val="0094116B"/>
    <w:rsid w:val="00944476"/>
    <w:rsid w:val="009544F8"/>
    <w:rsid w:val="00957FF8"/>
    <w:rsid w:val="00985681"/>
    <w:rsid w:val="009864D8"/>
    <w:rsid w:val="009923B1"/>
    <w:rsid w:val="00994F71"/>
    <w:rsid w:val="0099551A"/>
    <w:rsid w:val="009959BF"/>
    <w:rsid w:val="00995AC5"/>
    <w:rsid w:val="009A0E23"/>
    <w:rsid w:val="009A1228"/>
    <w:rsid w:val="009A27C8"/>
    <w:rsid w:val="009A7661"/>
    <w:rsid w:val="009B6EAA"/>
    <w:rsid w:val="009C055A"/>
    <w:rsid w:val="009C699F"/>
    <w:rsid w:val="009D617C"/>
    <w:rsid w:val="009F3ACF"/>
    <w:rsid w:val="009F6917"/>
    <w:rsid w:val="00A00C58"/>
    <w:rsid w:val="00A046D7"/>
    <w:rsid w:val="00A145E6"/>
    <w:rsid w:val="00A17CCC"/>
    <w:rsid w:val="00A228AA"/>
    <w:rsid w:val="00A30ACE"/>
    <w:rsid w:val="00A33EAA"/>
    <w:rsid w:val="00A34BBB"/>
    <w:rsid w:val="00A475A5"/>
    <w:rsid w:val="00A52F77"/>
    <w:rsid w:val="00A535D1"/>
    <w:rsid w:val="00A642B1"/>
    <w:rsid w:val="00A74C50"/>
    <w:rsid w:val="00A75C3B"/>
    <w:rsid w:val="00A82BBE"/>
    <w:rsid w:val="00A95DBE"/>
    <w:rsid w:val="00A961DB"/>
    <w:rsid w:val="00A97507"/>
    <w:rsid w:val="00AA0345"/>
    <w:rsid w:val="00AB58C5"/>
    <w:rsid w:val="00AC284D"/>
    <w:rsid w:val="00AC2AFF"/>
    <w:rsid w:val="00AD23AC"/>
    <w:rsid w:val="00AD48EB"/>
    <w:rsid w:val="00AD609C"/>
    <w:rsid w:val="00AE1EA0"/>
    <w:rsid w:val="00B006BB"/>
    <w:rsid w:val="00B00865"/>
    <w:rsid w:val="00B07E65"/>
    <w:rsid w:val="00B120F4"/>
    <w:rsid w:val="00B12499"/>
    <w:rsid w:val="00B15C46"/>
    <w:rsid w:val="00B255EE"/>
    <w:rsid w:val="00B34225"/>
    <w:rsid w:val="00B36793"/>
    <w:rsid w:val="00B37922"/>
    <w:rsid w:val="00B42954"/>
    <w:rsid w:val="00B5418A"/>
    <w:rsid w:val="00B55C7E"/>
    <w:rsid w:val="00B6430E"/>
    <w:rsid w:val="00B65920"/>
    <w:rsid w:val="00B67336"/>
    <w:rsid w:val="00B72DC7"/>
    <w:rsid w:val="00B80C7F"/>
    <w:rsid w:val="00B8522A"/>
    <w:rsid w:val="00B85890"/>
    <w:rsid w:val="00BA0871"/>
    <w:rsid w:val="00BA586B"/>
    <w:rsid w:val="00BB556B"/>
    <w:rsid w:val="00BB68E2"/>
    <w:rsid w:val="00BC24D3"/>
    <w:rsid w:val="00BD1073"/>
    <w:rsid w:val="00BF4678"/>
    <w:rsid w:val="00BF5683"/>
    <w:rsid w:val="00BF6819"/>
    <w:rsid w:val="00BF6EA2"/>
    <w:rsid w:val="00C011BA"/>
    <w:rsid w:val="00C06268"/>
    <w:rsid w:val="00C1134B"/>
    <w:rsid w:val="00C11D3A"/>
    <w:rsid w:val="00C17F5C"/>
    <w:rsid w:val="00C253E8"/>
    <w:rsid w:val="00C26A28"/>
    <w:rsid w:val="00C44C48"/>
    <w:rsid w:val="00C45421"/>
    <w:rsid w:val="00C4737F"/>
    <w:rsid w:val="00C57802"/>
    <w:rsid w:val="00C579B1"/>
    <w:rsid w:val="00C60149"/>
    <w:rsid w:val="00C62784"/>
    <w:rsid w:val="00C64D2B"/>
    <w:rsid w:val="00C70E11"/>
    <w:rsid w:val="00C8300F"/>
    <w:rsid w:val="00C90D01"/>
    <w:rsid w:val="00C94145"/>
    <w:rsid w:val="00C9430A"/>
    <w:rsid w:val="00C96571"/>
    <w:rsid w:val="00CA3214"/>
    <w:rsid w:val="00CB42FD"/>
    <w:rsid w:val="00CC5F9E"/>
    <w:rsid w:val="00CD65D9"/>
    <w:rsid w:val="00CF62DF"/>
    <w:rsid w:val="00D028EA"/>
    <w:rsid w:val="00D030A6"/>
    <w:rsid w:val="00D03221"/>
    <w:rsid w:val="00D03267"/>
    <w:rsid w:val="00D1103A"/>
    <w:rsid w:val="00D11D7E"/>
    <w:rsid w:val="00D13989"/>
    <w:rsid w:val="00D227BE"/>
    <w:rsid w:val="00D26689"/>
    <w:rsid w:val="00D27444"/>
    <w:rsid w:val="00D27610"/>
    <w:rsid w:val="00D32D75"/>
    <w:rsid w:val="00D417B5"/>
    <w:rsid w:val="00D4430F"/>
    <w:rsid w:val="00D669C1"/>
    <w:rsid w:val="00D712D1"/>
    <w:rsid w:val="00D75899"/>
    <w:rsid w:val="00D75F44"/>
    <w:rsid w:val="00D8334C"/>
    <w:rsid w:val="00DA0D04"/>
    <w:rsid w:val="00DA28ED"/>
    <w:rsid w:val="00DA3309"/>
    <w:rsid w:val="00DD3445"/>
    <w:rsid w:val="00DE127D"/>
    <w:rsid w:val="00DE6ED8"/>
    <w:rsid w:val="00DF7AE9"/>
    <w:rsid w:val="00E04F2D"/>
    <w:rsid w:val="00E14853"/>
    <w:rsid w:val="00E17C0D"/>
    <w:rsid w:val="00E2076D"/>
    <w:rsid w:val="00E21EFA"/>
    <w:rsid w:val="00E22FFA"/>
    <w:rsid w:val="00E26591"/>
    <w:rsid w:val="00E3434A"/>
    <w:rsid w:val="00E358A1"/>
    <w:rsid w:val="00E44925"/>
    <w:rsid w:val="00E44E11"/>
    <w:rsid w:val="00E44FC8"/>
    <w:rsid w:val="00E504C1"/>
    <w:rsid w:val="00E554BB"/>
    <w:rsid w:val="00E55587"/>
    <w:rsid w:val="00E57633"/>
    <w:rsid w:val="00E76441"/>
    <w:rsid w:val="00E8297C"/>
    <w:rsid w:val="00E87ADB"/>
    <w:rsid w:val="00E949B0"/>
    <w:rsid w:val="00E95288"/>
    <w:rsid w:val="00EB5901"/>
    <w:rsid w:val="00EB7106"/>
    <w:rsid w:val="00EC4D5E"/>
    <w:rsid w:val="00ED1EC4"/>
    <w:rsid w:val="00ED674F"/>
    <w:rsid w:val="00ED72A2"/>
    <w:rsid w:val="00ED764C"/>
    <w:rsid w:val="00ED7C19"/>
    <w:rsid w:val="00EF1ED0"/>
    <w:rsid w:val="00EF2D15"/>
    <w:rsid w:val="00F04B78"/>
    <w:rsid w:val="00F07068"/>
    <w:rsid w:val="00F07577"/>
    <w:rsid w:val="00F16F9B"/>
    <w:rsid w:val="00F2403C"/>
    <w:rsid w:val="00F25CAC"/>
    <w:rsid w:val="00F34597"/>
    <w:rsid w:val="00F37E8D"/>
    <w:rsid w:val="00F401E0"/>
    <w:rsid w:val="00F5163C"/>
    <w:rsid w:val="00F57A62"/>
    <w:rsid w:val="00F713BD"/>
    <w:rsid w:val="00F714C7"/>
    <w:rsid w:val="00F7390B"/>
    <w:rsid w:val="00F824C2"/>
    <w:rsid w:val="00F90229"/>
    <w:rsid w:val="00F904D0"/>
    <w:rsid w:val="00F90E85"/>
    <w:rsid w:val="00FA2B9D"/>
    <w:rsid w:val="00FA3511"/>
    <w:rsid w:val="00FA3903"/>
    <w:rsid w:val="00FB0760"/>
    <w:rsid w:val="00FB3745"/>
    <w:rsid w:val="00FB594A"/>
    <w:rsid w:val="00FB5ED2"/>
    <w:rsid w:val="00FC3156"/>
    <w:rsid w:val="00FC5192"/>
    <w:rsid w:val="00FD13A2"/>
    <w:rsid w:val="00FD21FA"/>
    <w:rsid w:val="00FD77F5"/>
    <w:rsid w:val="00FF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99B54"/>
  <w15:chartTrackingRefBased/>
  <w15:docId w15:val="{3B524529-6B7E-4931-BC62-427274EF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3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6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95F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A2"/>
    <w:pPr>
      <w:ind w:left="720"/>
      <w:contextualSpacing/>
    </w:pPr>
  </w:style>
  <w:style w:type="paragraph" w:styleId="FootnoteText">
    <w:name w:val="footnote text"/>
    <w:basedOn w:val="Normal"/>
    <w:link w:val="FootnoteTextChar"/>
    <w:uiPriority w:val="99"/>
    <w:unhideWhenUsed/>
    <w:rsid w:val="00203F6C"/>
    <w:pPr>
      <w:spacing w:after="0" w:line="240" w:lineRule="auto"/>
    </w:pPr>
    <w:rPr>
      <w:sz w:val="20"/>
      <w:szCs w:val="20"/>
    </w:rPr>
  </w:style>
  <w:style w:type="character" w:customStyle="1" w:styleId="FootnoteTextChar">
    <w:name w:val="Footnote Text Char"/>
    <w:basedOn w:val="DefaultParagraphFont"/>
    <w:link w:val="FootnoteText"/>
    <w:uiPriority w:val="99"/>
    <w:rsid w:val="00203F6C"/>
    <w:rPr>
      <w:sz w:val="20"/>
      <w:szCs w:val="20"/>
    </w:rPr>
  </w:style>
  <w:style w:type="character" w:styleId="FootnoteReference">
    <w:name w:val="footnote reference"/>
    <w:basedOn w:val="DefaultParagraphFont"/>
    <w:uiPriority w:val="99"/>
    <w:unhideWhenUsed/>
    <w:rsid w:val="00203F6C"/>
    <w:rPr>
      <w:vertAlign w:val="superscript"/>
    </w:rPr>
  </w:style>
  <w:style w:type="character" w:styleId="Hyperlink">
    <w:name w:val="Hyperlink"/>
    <w:basedOn w:val="DefaultParagraphFont"/>
    <w:unhideWhenUsed/>
    <w:rsid w:val="00070C0E"/>
    <w:rPr>
      <w:color w:val="0563C1" w:themeColor="hyperlink"/>
      <w:u w:val="single"/>
    </w:rPr>
  </w:style>
  <w:style w:type="character" w:styleId="CommentReference">
    <w:name w:val="annotation reference"/>
    <w:basedOn w:val="DefaultParagraphFont"/>
    <w:uiPriority w:val="99"/>
    <w:semiHidden/>
    <w:unhideWhenUsed/>
    <w:rsid w:val="00070C0E"/>
    <w:rPr>
      <w:sz w:val="16"/>
      <w:szCs w:val="16"/>
    </w:rPr>
  </w:style>
  <w:style w:type="paragraph" w:styleId="CommentText">
    <w:name w:val="annotation text"/>
    <w:basedOn w:val="Normal"/>
    <w:link w:val="CommentTextChar"/>
    <w:uiPriority w:val="99"/>
    <w:semiHidden/>
    <w:unhideWhenUsed/>
    <w:rsid w:val="00070C0E"/>
    <w:pPr>
      <w:spacing w:line="240" w:lineRule="auto"/>
    </w:pPr>
    <w:rPr>
      <w:sz w:val="20"/>
      <w:szCs w:val="20"/>
    </w:rPr>
  </w:style>
  <w:style w:type="character" w:customStyle="1" w:styleId="CommentTextChar">
    <w:name w:val="Comment Text Char"/>
    <w:basedOn w:val="DefaultParagraphFont"/>
    <w:link w:val="CommentText"/>
    <w:uiPriority w:val="99"/>
    <w:semiHidden/>
    <w:rsid w:val="00070C0E"/>
    <w:rPr>
      <w:sz w:val="20"/>
      <w:szCs w:val="20"/>
    </w:rPr>
  </w:style>
  <w:style w:type="paragraph" w:styleId="CommentSubject">
    <w:name w:val="annotation subject"/>
    <w:basedOn w:val="CommentText"/>
    <w:next w:val="CommentText"/>
    <w:link w:val="CommentSubjectChar"/>
    <w:uiPriority w:val="99"/>
    <w:semiHidden/>
    <w:unhideWhenUsed/>
    <w:rsid w:val="00070C0E"/>
    <w:rPr>
      <w:b/>
      <w:bCs/>
    </w:rPr>
  </w:style>
  <w:style w:type="character" w:customStyle="1" w:styleId="CommentSubjectChar">
    <w:name w:val="Comment Subject Char"/>
    <w:basedOn w:val="CommentTextChar"/>
    <w:link w:val="CommentSubject"/>
    <w:uiPriority w:val="99"/>
    <w:semiHidden/>
    <w:rsid w:val="00070C0E"/>
    <w:rPr>
      <w:b/>
      <w:bCs/>
      <w:sz w:val="20"/>
      <w:szCs w:val="20"/>
    </w:rPr>
  </w:style>
  <w:style w:type="paragraph" w:styleId="BalloonText">
    <w:name w:val="Balloon Text"/>
    <w:basedOn w:val="Normal"/>
    <w:link w:val="BalloonTextChar"/>
    <w:uiPriority w:val="99"/>
    <w:semiHidden/>
    <w:unhideWhenUsed/>
    <w:rsid w:val="0007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C0E"/>
    <w:rPr>
      <w:rFonts w:ascii="Segoe UI" w:hAnsi="Segoe UI" w:cs="Segoe UI"/>
      <w:sz w:val="18"/>
      <w:szCs w:val="18"/>
    </w:rPr>
  </w:style>
  <w:style w:type="character" w:styleId="FollowedHyperlink">
    <w:name w:val="FollowedHyperlink"/>
    <w:basedOn w:val="DefaultParagraphFont"/>
    <w:uiPriority w:val="99"/>
    <w:semiHidden/>
    <w:unhideWhenUsed/>
    <w:rsid w:val="00EF1ED0"/>
    <w:rPr>
      <w:color w:val="954F72" w:themeColor="followedHyperlink"/>
      <w:u w:val="single"/>
    </w:rPr>
  </w:style>
  <w:style w:type="character" w:customStyle="1" w:styleId="Heading1Char">
    <w:name w:val="Heading 1 Char"/>
    <w:basedOn w:val="DefaultParagraphFont"/>
    <w:link w:val="Heading1"/>
    <w:uiPriority w:val="9"/>
    <w:rsid w:val="004D48A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4D48A4"/>
    <w:rPr>
      <w:i/>
      <w:iCs/>
    </w:rPr>
  </w:style>
  <w:style w:type="character" w:customStyle="1" w:styleId="Heading2Char">
    <w:name w:val="Heading 2 Char"/>
    <w:basedOn w:val="DefaultParagraphFont"/>
    <w:link w:val="Heading2"/>
    <w:uiPriority w:val="9"/>
    <w:rsid w:val="00D0326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03267"/>
    <w:rPr>
      <w:b/>
      <w:bCs/>
    </w:rPr>
  </w:style>
  <w:style w:type="paragraph" w:styleId="NoSpacing">
    <w:name w:val="No Spacing"/>
    <w:uiPriority w:val="1"/>
    <w:qFormat/>
    <w:rsid w:val="00FB3745"/>
    <w:pPr>
      <w:spacing w:after="0" w:line="240" w:lineRule="auto"/>
    </w:pPr>
  </w:style>
  <w:style w:type="character" w:customStyle="1" w:styleId="UnresolvedMention1">
    <w:name w:val="Unresolved Mention1"/>
    <w:basedOn w:val="DefaultParagraphFont"/>
    <w:uiPriority w:val="99"/>
    <w:semiHidden/>
    <w:unhideWhenUsed/>
    <w:rsid w:val="00BC24D3"/>
    <w:rPr>
      <w:color w:val="605E5C"/>
      <w:shd w:val="clear" w:color="auto" w:fill="E1DFDD"/>
    </w:rPr>
  </w:style>
  <w:style w:type="character" w:customStyle="1" w:styleId="articleheadline">
    <w:name w:val="article__headline"/>
    <w:basedOn w:val="DefaultParagraphFont"/>
    <w:rsid w:val="00BC24D3"/>
  </w:style>
  <w:style w:type="paragraph" w:customStyle="1" w:styleId="articledescription">
    <w:name w:val="article__description"/>
    <w:basedOn w:val="Normal"/>
    <w:rsid w:val="00BC24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searchterm">
    <w:name w:val="co_searchterm"/>
    <w:basedOn w:val="DefaultParagraphFont"/>
    <w:rsid w:val="002F0341"/>
  </w:style>
  <w:style w:type="character" w:customStyle="1" w:styleId="s2">
    <w:name w:val="s2"/>
    <w:basedOn w:val="DefaultParagraphFont"/>
    <w:rsid w:val="000308B2"/>
  </w:style>
  <w:style w:type="character" w:customStyle="1" w:styleId="Heading4Char">
    <w:name w:val="Heading 4 Char"/>
    <w:basedOn w:val="DefaultParagraphFont"/>
    <w:link w:val="Heading4"/>
    <w:uiPriority w:val="9"/>
    <w:semiHidden/>
    <w:rsid w:val="00595FA6"/>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4737F"/>
    <w:pPr>
      <w:spacing w:after="0" w:line="240" w:lineRule="auto"/>
    </w:pPr>
  </w:style>
  <w:style w:type="paragraph" w:styleId="EndnoteText">
    <w:name w:val="endnote text"/>
    <w:basedOn w:val="Normal"/>
    <w:link w:val="EndnoteTextChar"/>
    <w:uiPriority w:val="99"/>
    <w:unhideWhenUsed/>
    <w:rsid w:val="00277591"/>
    <w:pPr>
      <w:spacing w:after="0" w:line="240" w:lineRule="auto"/>
    </w:pPr>
    <w:rPr>
      <w:sz w:val="20"/>
      <w:szCs w:val="20"/>
    </w:rPr>
  </w:style>
  <w:style w:type="character" w:customStyle="1" w:styleId="EndnoteTextChar">
    <w:name w:val="Endnote Text Char"/>
    <w:basedOn w:val="DefaultParagraphFont"/>
    <w:link w:val="EndnoteText"/>
    <w:uiPriority w:val="99"/>
    <w:rsid w:val="00277591"/>
    <w:rPr>
      <w:sz w:val="20"/>
      <w:szCs w:val="20"/>
    </w:rPr>
  </w:style>
  <w:style w:type="character" w:styleId="EndnoteReference">
    <w:name w:val="endnote reference"/>
    <w:basedOn w:val="DefaultParagraphFont"/>
    <w:uiPriority w:val="99"/>
    <w:unhideWhenUsed/>
    <w:rsid w:val="00277591"/>
    <w:rPr>
      <w:vertAlign w:val="superscript"/>
    </w:rPr>
  </w:style>
  <w:style w:type="character" w:customStyle="1" w:styleId="UnresolvedMention2">
    <w:name w:val="Unresolved Mention2"/>
    <w:basedOn w:val="DefaultParagraphFont"/>
    <w:uiPriority w:val="99"/>
    <w:semiHidden/>
    <w:unhideWhenUsed/>
    <w:rsid w:val="00193926"/>
    <w:rPr>
      <w:color w:val="605E5C"/>
      <w:shd w:val="clear" w:color="auto" w:fill="E1DFDD"/>
    </w:rPr>
  </w:style>
  <w:style w:type="paragraph" w:styleId="NormalWeb">
    <w:name w:val="Normal (Web)"/>
    <w:basedOn w:val="Normal"/>
    <w:uiPriority w:val="99"/>
    <w:semiHidden/>
    <w:unhideWhenUsed/>
    <w:rsid w:val="009856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460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2542">
      <w:bodyDiv w:val="1"/>
      <w:marLeft w:val="0"/>
      <w:marRight w:val="0"/>
      <w:marTop w:val="0"/>
      <w:marBottom w:val="0"/>
      <w:divBdr>
        <w:top w:val="none" w:sz="0" w:space="0" w:color="auto"/>
        <w:left w:val="none" w:sz="0" w:space="0" w:color="auto"/>
        <w:bottom w:val="none" w:sz="0" w:space="0" w:color="auto"/>
        <w:right w:val="none" w:sz="0" w:space="0" w:color="auto"/>
      </w:divBdr>
      <w:divsChild>
        <w:div w:id="1243561822">
          <w:marLeft w:val="0"/>
          <w:marRight w:val="0"/>
          <w:marTop w:val="0"/>
          <w:marBottom w:val="0"/>
          <w:divBdr>
            <w:top w:val="none" w:sz="0" w:space="0" w:color="auto"/>
            <w:left w:val="none" w:sz="0" w:space="0" w:color="auto"/>
            <w:bottom w:val="none" w:sz="0" w:space="0" w:color="auto"/>
            <w:right w:val="none" w:sz="0" w:space="0" w:color="auto"/>
          </w:divBdr>
          <w:divsChild>
            <w:div w:id="283462593">
              <w:marLeft w:val="0"/>
              <w:marRight w:val="0"/>
              <w:marTop w:val="0"/>
              <w:marBottom w:val="0"/>
              <w:divBdr>
                <w:top w:val="none" w:sz="0" w:space="0" w:color="auto"/>
                <w:left w:val="none" w:sz="0" w:space="0" w:color="auto"/>
                <w:bottom w:val="none" w:sz="0" w:space="0" w:color="auto"/>
                <w:right w:val="none" w:sz="0" w:space="0" w:color="auto"/>
              </w:divBdr>
              <w:divsChild>
                <w:div w:id="1077628744">
                  <w:marLeft w:val="0"/>
                  <w:marRight w:val="0"/>
                  <w:marTop w:val="0"/>
                  <w:marBottom w:val="0"/>
                  <w:divBdr>
                    <w:top w:val="none" w:sz="0" w:space="0" w:color="auto"/>
                    <w:left w:val="none" w:sz="0" w:space="0" w:color="auto"/>
                    <w:bottom w:val="none" w:sz="0" w:space="0" w:color="auto"/>
                    <w:right w:val="none" w:sz="0" w:space="0" w:color="auto"/>
                  </w:divBdr>
                  <w:divsChild>
                    <w:div w:id="1020741552">
                      <w:marLeft w:val="0"/>
                      <w:marRight w:val="0"/>
                      <w:marTop w:val="0"/>
                      <w:marBottom w:val="0"/>
                      <w:divBdr>
                        <w:top w:val="none" w:sz="0" w:space="0" w:color="auto"/>
                        <w:left w:val="none" w:sz="0" w:space="0" w:color="auto"/>
                        <w:bottom w:val="none" w:sz="0" w:space="0" w:color="auto"/>
                        <w:right w:val="none" w:sz="0" w:space="0" w:color="auto"/>
                      </w:divBdr>
                      <w:divsChild>
                        <w:div w:id="1430782023">
                          <w:marLeft w:val="0"/>
                          <w:marRight w:val="0"/>
                          <w:marTop w:val="0"/>
                          <w:marBottom w:val="0"/>
                          <w:divBdr>
                            <w:top w:val="none" w:sz="0" w:space="0" w:color="auto"/>
                            <w:left w:val="none" w:sz="0" w:space="0" w:color="auto"/>
                            <w:bottom w:val="none" w:sz="0" w:space="0" w:color="auto"/>
                            <w:right w:val="none" w:sz="0" w:space="0" w:color="auto"/>
                          </w:divBdr>
                          <w:divsChild>
                            <w:div w:id="848837144">
                              <w:marLeft w:val="0"/>
                              <w:marRight w:val="0"/>
                              <w:marTop w:val="100"/>
                              <w:marBottom w:val="100"/>
                              <w:divBdr>
                                <w:top w:val="none" w:sz="0" w:space="0" w:color="auto"/>
                                <w:left w:val="none" w:sz="0" w:space="0" w:color="auto"/>
                                <w:bottom w:val="none" w:sz="0" w:space="0" w:color="auto"/>
                                <w:right w:val="none" w:sz="0" w:space="0" w:color="auto"/>
                              </w:divBdr>
                              <w:divsChild>
                                <w:div w:id="1528518486">
                                  <w:marLeft w:val="0"/>
                                  <w:marRight w:val="0"/>
                                  <w:marTop w:val="0"/>
                                  <w:marBottom w:val="0"/>
                                  <w:divBdr>
                                    <w:top w:val="none" w:sz="0" w:space="0" w:color="auto"/>
                                    <w:left w:val="none" w:sz="0" w:space="0" w:color="auto"/>
                                    <w:bottom w:val="none" w:sz="0" w:space="0" w:color="auto"/>
                                    <w:right w:val="none" w:sz="0" w:space="0" w:color="auto"/>
                                  </w:divBdr>
                                  <w:divsChild>
                                    <w:div w:id="376248601">
                                      <w:marLeft w:val="0"/>
                                      <w:marRight w:val="0"/>
                                      <w:marTop w:val="0"/>
                                      <w:marBottom w:val="0"/>
                                      <w:divBdr>
                                        <w:top w:val="none" w:sz="0" w:space="0" w:color="auto"/>
                                        <w:left w:val="none" w:sz="0" w:space="0" w:color="auto"/>
                                        <w:bottom w:val="none" w:sz="0" w:space="0" w:color="auto"/>
                                        <w:right w:val="none" w:sz="0" w:space="0" w:color="auto"/>
                                      </w:divBdr>
                                      <w:divsChild>
                                        <w:div w:id="275212326">
                                          <w:marLeft w:val="0"/>
                                          <w:marRight w:val="0"/>
                                          <w:marTop w:val="0"/>
                                          <w:marBottom w:val="0"/>
                                          <w:divBdr>
                                            <w:top w:val="none" w:sz="0" w:space="0" w:color="auto"/>
                                            <w:left w:val="none" w:sz="0" w:space="0" w:color="auto"/>
                                            <w:bottom w:val="none" w:sz="0" w:space="0" w:color="auto"/>
                                            <w:right w:val="none" w:sz="0" w:space="0" w:color="auto"/>
                                          </w:divBdr>
                                          <w:divsChild>
                                            <w:div w:id="15890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869535">
      <w:bodyDiv w:val="1"/>
      <w:marLeft w:val="0"/>
      <w:marRight w:val="0"/>
      <w:marTop w:val="0"/>
      <w:marBottom w:val="0"/>
      <w:divBdr>
        <w:top w:val="none" w:sz="0" w:space="0" w:color="auto"/>
        <w:left w:val="none" w:sz="0" w:space="0" w:color="auto"/>
        <w:bottom w:val="none" w:sz="0" w:space="0" w:color="auto"/>
        <w:right w:val="none" w:sz="0" w:space="0" w:color="auto"/>
      </w:divBdr>
    </w:div>
    <w:div w:id="479224837">
      <w:bodyDiv w:val="1"/>
      <w:marLeft w:val="0"/>
      <w:marRight w:val="0"/>
      <w:marTop w:val="0"/>
      <w:marBottom w:val="0"/>
      <w:divBdr>
        <w:top w:val="none" w:sz="0" w:space="0" w:color="auto"/>
        <w:left w:val="none" w:sz="0" w:space="0" w:color="auto"/>
        <w:bottom w:val="none" w:sz="0" w:space="0" w:color="auto"/>
        <w:right w:val="none" w:sz="0" w:space="0" w:color="auto"/>
      </w:divBdr>
    </w:div>
    <w:div w:id="542712044">
      <w:bodyDiv w:val="1"/>
      <w:marLeft w:val="0"/>
      <w:marRight w:val="0"/>
      <w:marTop w:val="0"/>
      <w:marBottom w:val="0"/>
      <w:divBdr>
        <w:top w:val="none" w:sz="0" w:space="0" w:color="auto"/>
        <w:left w:val="none" w:sz="0" w:space="0" w:color="auto"/>
        <w:bottom w:val="none" w:sz="0" w:space="0" w:color="auto"/>
        <w:right w:val="none" w:sz="0" w:space="0" w:color="auto"/>
      </w:divBdr>
    </w:div>
    <w:div w:id="563297170">
      <w:bodyDiv w:val="1"/>
      <w:marLeft w:val="0"/>
      <w:marRight w:val="0"/>
      <w:marTop w:val="0"/>
      <w:marBottom w:val="0"/>
      <w:divBdr>
        <w:top w:val="none" w:sz="0" w:space="0" w:color="auto"/>
        <w:left w:val="none" w:sz="0" w:space="0" w:color="auto"/>
        <w:bottom w:val="none" w:sz="0" w:space="0" w:color="auto"/>
        <w:right w:val="none" w:sz="0" w:space="0" w:color="auto"/>
      </w:divBdr>
    </w:div>
    <w:div w:id="629092216">
      <w:bodyDiv w:val="1"/>
      <w:marLeft w:val="0"/>
      <w:marRight w:val="0"/>
      <w:marTop w:val="0"/>
      <w:marBottom w:val="0"/>
      <w:divBdr>
        <w:top w:val="none" w:sz="0" w:space="0" w:color="auto"/>
        <w:left w:val="none" w:sz="0" w:space="0" w:color="auto"/>
        <w:bottom w:val="none" w:sz="0" w:space="0" w:color="auto"/>
        <w:right w:val="none" w:sz="0" w:space="0" w:color="auto"/>
      </w:divBdr>
    </w:div>
    <w:div w:id="677123102">
      <w:bodyDiv w:val="1"/>
      <w:marLeft w:val="0"/>
      <w:marRight w:val="0"/>
      <w:marTop w:val="0"/>
      <w:marBottom w:val="0"/>
      <w:divBdr>
        <w:top w:val="none" w:sz="0" w:space="0" w:color="auto"/>
        <w:left w:val="none" w:sz="0" w:space="0" w:color="auto"/>
        <w:bottom w:val="none" w:sz="0" w:space="0" w:color="auto"/>
        <w:right w:val="none" w:sz="0" w:space="0" w:color="auto"/>
      </w:divBdr>
    </w:div>
    <w:div w:id="681056569">
      <w:bodyDiv w:val="1"/>
      <w:marLeft w:val="0"/>
      <w:marRight w:val="0"/>
      <w:marTop w:val="0"/>
      <w:marBottom w:val="0"/>
      <w:divBdr>
        <w:top w:val="none" w:sz="0" w:space="0" w:color="auto"/>
        <w:left w:val="none" w:sz="0" w:space="0" w:color="auto"/>
        <w:bottom w:val="none" w:sz="0" w:space="0" w:color="auto"/>
        <w:right w:val="none" w:sz="0" w:space="0" w:color="auto"/>
      </w:divBdr>
    </w:div>
    <w:div w:id="805657580">
      <w:bodyDiv w:val="1"/>
      <w:marLeft w:val="0"/>
      <w:marRight w:val="0"/>
      <w:marTop w:val="0"/>
      <w:marBottom w:val="0"/>
      <w:divBdr>
        <w:top w:val="none" w:sz="0" w:space="0" w:color="auto"/>
        <w:left w:val="none" w:sz="0" w:space="0" w:color="auto"/>
        <w:bottom w:val="none" w:sz="0" w:space="0" w:color="auto"/>
        <w:right w:val="none" w:sz="0" w:space="0" w:color="auto"/>
      </w:divBdr>
      <w:divsChild>
        <w:div w:id="1372339162">
          <w:marLeft w:val="0"/>
          <w:marRight w:val="0"/>
          <w:marTop w:val="0"/>
          <w:marBottom w:val="0"/>
          <w:divBdr>
            <w:top w:val="single" w:sz="6" w:space="0" w:color="F0F0F0"/>
            <w:left w:val="none" w:sz="0" w:space="0" w:color="auto"/>
            <w:bottom w:val="none" w:sz="0" w:space="0" w:color="auto"/>
            <w:right w:val="none" w:sz="0" w:space="0" w:color="auto"/>
          </w:divBdr>
          <w:divsChild>
            <w:div w:id="500432975">
              <w:marLeft w:val="0"/>
              <w:marRight w:val="0"/>
              <w:marTop w:val="0"/>
              <w:marBottom w:val="0"/>
              <w:divBdr>
                <w:top w:val="none" w:sz="0" w:space="0" w:color="auto"/>
                <w:left w:val="none" w:sz="0" w:space="0" w:color="auto"/>
                <w:bottom w:val="none" w:sz="0" w:space="0" w:color="auto"/>
                <w:right w:val="none" w:sz="0" w:space="0" w:color="auto"/>
              </w:divBdr>
              <w:divsChild>
                <w:div w:id="66075886">
                  <w:marLeft w:val="0"/>
                  <w:marRight w:val="0"/>
                  <w:marTop w:val="0"/>
                  <w:marBottom w:val="0"/>
                  <w:divBdr>
                    <w:top w:val="none" w:sz="0" w:space="0" w:color="auto"/>
                    <w:left w:val="none" w:sz="0" w:space="0" w:color="auto"/>
                    <w:bottom w:val="none" w:sz="0" w:space="0" w:color="auto"/>
                    <w:right w:val="none" w:sz="0" w:space="0" w:color="auto"/>
                  </w:divBdr>
                  <w:divsChild>
                    <w:div w:id="266041429">
                      <w:marLeft w:val="0"/>
                      <w:marRight w:val="0"/>
                      <w:marTop w:val="0"/>
                      <w:marBottom w:val="0"/>
                      <w:divBdr>
                        <w:top w:val="none" w:sz="0" w:space="0" w:color="auto"/>
                        <w:left w:val="none" w:sz="0" w:space="0" w:color="auto"/>
                        <w:bottom w:val="none" w:sz="0" w:space="0" w:color="auto"/>
                        <w:right w:val="none" w:sz="0" w:space="0" w:color="auto"/>
                      </w:divBdr>
                    </w:div>
                  </w:divsChild>
                </w:div>
                <w:div w:id="615261020">
                  <w:marLeft w:val="0"/>
                  <w:marRight w:val="0"/>
                  <w:marTop w:val="0"/>
                  <w:marBottom w:val="0"/>
                  <w:divBdr>
                    <w:top w:val="none" w:sz="0" w:space="0" w:color="auto"/>
                    <w:left w:val="none" w:sz="0" w:space="0" w:color="auto"/>
                    <w:bottom w:val="none" w:sz="0" w:space="0" w:color="auto"/>
                    <w:right w:val="none" w:sz="0" w:space="0" w:color="auto"/>
                  </w:divBdr>
                  <w:divsChild>
                    <w:div w:id="248269944">
                      <w:marLeft w:val="0"/>
                      <w:marRight w:val="0"/>
                      <w:marTop w:val="0"/>
                      <w:marBottom w:val="0"/>
                      <w:divBdr>
                        <w:top w:val="none" w:sz="0" w:space="0" w:color="auto"/>
                        <w:left w:val="none" w:sz="0" w:space="0" w:color="auto"/>
                        <w:bottom w:val="none" w:sz="0" w:space="0" w:color="auto"/>
                        <w:right w:val="none" w:sz="0" w:space="0" w:color="auto"/>
                      </w:divBdr>
                    </w:div>
                  </w:divsChild>
                </w:div>
                <w:div w:id="1869026212">
                  <w:marLeft w:val="0"/>
                  <w:marRight w:val="0"/>
                  <w:marTop w:val="0"/>
                  <w:marBottom w:val="0"/>
                  <w:divBdr>
                    <w:top w:val="none" w:sz="0" w:space="0" w:color="auto"/>
                    <w:left w:val="none" w:sz="0" w:space="0" w:color="auto"/>
                    <w:bottom w:val="none" w:sz="0" w:space="0" w:color="auto"/>
                    <w:right w:val="none" w:sz="0" w:space="0" w:color="auto"/>
                  </w:divBdr>
                  <w:divsChild>
                    <w:div w:id="1470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6732">
          <w:marLeft w:val="0"/>
          <w:marRight w:val="0"/>
          <w:marTop w:val="0"/>
          <w:marBottom w:val="0"/>
          <w:divBdr>
            <w:top w:val="none" w:sz="0" w:space="0" w:color="auto"/>
            <w:left w:val="none" w:sz="0" w:space="0" w:color="auto"/>
            <w:bottom w:val="none" w:sz="0" w:space="0" w:color="auto"/>
            <w:right w:val="none" w:sz="0" w:space="0" w:color="auto"/>
          </w:divBdr>
          <w:divsChild>
            <w:div w:id="929122269">
              <w:marLeft w:val="0"/>
              <w:marRight w:val="0"/>
              <w:marTop w:val="0"/>
              <w:marBottom w:val="0"/>
              <w:divBdr>
                <w:top w:val="none" w:sz="0" w:space="0" w:color="auto"/>
                <w:left w:val="none" w:sz="0" w:space="0" w:color="auto"/>
                <w:bottom w:val="none" w:sz="0" w:space="0" w:color="auto"/>
                <w:right w:val="none" w:sz="0" w:space="0" w:color="auto"/>
              </w:divBdr>
              <w:divsChild>
                <w:div w:id="1232615749">
                  <w:marLeft w:val="0"/>
                  <w:marRight w:val="0"/>
                  <w:marTop w:val="0"/>
                  <w:marBottom w:val="0"/>
                  <w:divBdr>
                    <w:top w:val="none" w:sz="0" w:space="0" w:color="auto"/>
                    <w:left w:val="none" w:sz="0" w:space="0" w:color="auto"/>
                    <w:bottom w:val="none" w:sz="0" w:space="0" w:color="auto"/>
                    <w:right w:val="none" w:sz="0" w:space="0" w:color="auto"/>
                  </w:divBdr>
                  <w:divsChild>
                    <w:div w:id="1979335727">
                      <w:marLeft w:val="0"/>
                      <w:marRight w:val="0"/>
                      <w:marTop w:val="32"/>
                      <w:marBottom w:val="0"/>
                      <w:divBdr>
                        <w:top w:val="none" w:sz="0" w:space="0" w:color="auto"/>
                        <w:left w:val="none" w:sz="0" w:space="0" w:color="auto"/>
                        <w:bottom w:val="none" w:sz="0" w:space="0" w:color="auto"/>
                        <w:right w:val="none" w:sz="0" w:space="0" w:color="auto"/>
                      </w:divBdr>
                      <w:divsChild>
                        <w:div w:id="1144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769934">
      <w:bodyDiv w:val="1"/>
      <w:marLeft w:val="0"/>
      <w:marRight w:val="0"/>
      <w:marTop w:val="0"/>
      <w:marBottom w:val="0"/>
      <w:divBdr>
        <w:top w:val="none" w:sz="0" w:space="0" w:color="auto"/>
        <w:left w:val="none" w:sz="0" w:space="0" w:color="auto"/>
        <w:bottom w:val="none" w:sz="0" w:space="0" w:color="auto"/>
        <w:right w:val="none" w:sz="0" w:space="0" w:color="auto"/>
      </w:divBdr>
      <w:divsChild>
        <w:div w:id="1931697919">
          <w:marLeft w:val="-225"/>
          <w:marRight w:val="-225"/>
          <w:marTop w:val="0"/>
          <w:marBottom w:val="0"/>
          <w:divBdr>
            <w:top w:val="none" w:sz="0" w:space="0" w:color="auto"/>
            <w:left w:val="none" w:sz="0" w:space="0" w:color="auto"/>
            <w:bottom w:val="none" w:sz="0" w:space="0" w:color="auto"/>
            <w:right w:val="none" w:sz="0" w:space="0" w:color="auto"/>
          </w:divBdr>
          <w:divsChild>
            <w:div w:id="858281456">
              <w:marLeft w:val="0"/>
              <w:marRight w:val="0"/>
              <w:marTop w:val="0"/>
              <w:marBottom w:val="0"/>
              <w:divBdr>
                <w:top w:val="none" w:sz="0" w:space="0" w:color="auto"/>
                <w:left w:val="none" w:sz="0" w:space="0" w:color="auto"/>
                <w:bottom w:val="none" w:sz="0" w:space="0" w:color="auto"/>
                <w:right w:val="none" w:sz="0" w:space="0" w:color="auto"/>
              </w:divBdr>
              <w:divsChild>
                <w:div w:id="9569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8837">
          <w:marLeft w:val="-225"/>
          <w:marRight w:val="-225"/>
          <w:marTop w:val="0"/>
          <w:marBottom w:val="0"/>
          <w:divBdr>
            <w:top w:val="none" w:sz="0" w:space="0" w:color="auto"/>
            <w:left w:val="none" w:sz="0" w:space="0" w:color="auto"/>
            <w:bottom w:val="none" w:sz="0" w:space="0" w:color="auto"/>
            <w:right w:val="none" w:sz="0" w:space="0" w:color="auto"/>
          </w:divBdr>
          <w:divsChild>
            <w:div w:id="858353455">
              <w:marLeft w:val="225"/>
              <w:marRight w:val="225"/>
              <w:marTop w:val="0"/>
              <w:marBottom w:val="0"/>
              <w:divBdr>
                <w:top w:val="single" w:sz="6" w:space="0" w:color="B1B4B6"/>
                <w:left w:val="none" w:sz="0" w:space="0" w:color="auto"/>
                <w:bottom w:val="none" w:sz="0" w:space="0" w:color="auto"/>
                <w:right w:val="none" w:sz="0" w:space="0" w:color="auto"/>
              </w:divBdr>
              <w:divsChild>
                <w:div w:id="267592090">
                  <w:marLeft w:val="0"/>
                  <w:marRight w:val="0"/>
                  <w:marTop w:val="0"/>
                  <w:marBottom w:val="0"/>
                  <w:divBdr>
                    <w:top w:val="none" w:sz="0" w:space="0" w:color="auto"/>
                    <w:left w:val="none" w:sz="0" w:space="0" w:color="auto"/>
                    <w:bottom w:val="none" w:sz="0" w:space="0" w:color="auto"/>
                    <w:right w:val="none" w:sz="0" w:space="0" w:color="auto"/>
                  </w:divBdr>
                  <w:divsChild>
                    <w:div w:id="1583105596">
                      <w:marLeft w:val="0"/>
                      <w:marRight w:val="0"/>
                      <w:marTop w:val="0"/>
                      <w:marBottom w:val="750"/>
                      <w:divBdr>
                        <w:top w:val="none" w:sz="0" w:space="0" w:color="auto"/>
                        <w:left w:val="none" w:sz="0" w:space="0" w:color="auto"/>
                        <w:bottom w:val="none" w:sz="0" w:space="0" w:color="auto"/>
                        <w:right w:val="none" w:sz="0" w:space="0" w:color="auto"/>
                      </w:divBdr>
                      <w:divsChild>
                        <w:div w:id="168451905">
                          <w:marLeft w:val="0"/>
                          <w:marRight w:val="0"/>
                          <w:marTop w:val="0"/>
                          <w:marBottom w:val="0"/>
                          <w:divBdr>
                            <w:top w:val="none" w:sz="0" w:space="0" w:color="auto"/>
                            <w:left w:val="none" w:sz="0" w:space="0" w:color="auto"/>
                            <w:bottom w:val="none" w:sz="0" w:space="0" w:color="auto"/>
                            <w:right w:val="none" w:sz="0" w:space="0" w:color="auto"/>
                          </w:divBdr>
                        </w:div>
                        <w:div w:id="2129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2840">
      <w:bodyDiv w:val="1"/>
      <w:marLeft w:val="0"/>
      <w:marRight w:val="0"/>
      <w:marTop w:val="0"/>
      <w:marBottom w:val="0"/>
      <w:divBdr>
        <w:top w:val="none" w:sz="0" w:space="0" w:color="auto"/>
        <w:left w:val="none" w:sz="0" w:space="0" w:color="auto"/>
        <w:bottom w:val="none" w:sz="0" w:space="0" w:color="auto"/>
        <w:right w:val="none" w:sz="0" w:space="0" w:color="auto"/>
      </w:divBdr>
    </w:div>
    <w:div w:id="907233097">
      <w:bodyDiv w:val="1"/>
      <w:marLeft w:val="0"/>
      <w:marRight w:val="0"/>
      <w:marTop w:val="0"/>
      <w:marBottom w:val="0"/>
      <w:divBdr>
        <w:top w:val="none" w:sz="0" w:space="0" w:color="auto"/>
        <w:left w:val="none" w:sz="0" w:space="0" w:color="auto"/>
        <w:bottom w:val="none" w:sz="0" w:space="0" w:color="auto"/>
        <w:right w:val="none" w:sz="0" w:space="0" w:color="auto"/>
      </w:divBdr>
    </w:div>
    <w:div w:id="982583192">
      <w:bodyDiv w:val="1"/>
      <w:marLeft w:val="0"/>
      <w:marRight w:val="0"/>
      <w:marTop w:val="0"/>
      <w:marBottom w:val="0"/>
      <w:divBdr>
        <w:top w:val="none" w:sz="0" w:space="0" w:color="auto"/>
        <w:left w:val="none" w:sz="0" w:space="0" w:color="auto"/>
        <w:bottom w:val="none" w:sz="0" w:space="0" w:color="auto"/>
        <w:right w:val="none" w:sz="0" w:space="0" w:color="auto"/>
      </w:divBdr>
    </w:div>
    <w:div w:id="998776538">
      <w:bodyDiv w:val="1"/>
      <w:marLeft w:val="0"/>
      <w:marRight w:val="0"/>
      <w:marTop w:val="0"/>
      <w:marBottom w:val="0"/>
      <w:divBdr>
        <w:top w:val="none" w:sz="0" w:space="0" w:color="auto"/>
        <w:left w:val="none" w:sz="0" w:space="0" w:color="auto"/>
        <w:bottom w:val="none" w:sz="0" w:space="0" w:color="auto"/>
        <w:right w:val="none" w:sz="0" w:space="0" w:color="auto"/>
      </w:divBdr>
    </w:div>
    <w:div w:id="1037974529">
      <w:bodyDiv w:val="1"/>
      <w:marLeft w:val="0"/>
      <w:marRight w:val="0"/>
      <w:marTop w:val="0"/>
      <w:marBottom w:val="0"/>
      <w:divBdr>
        <w:top w:val="none" w:sz="0" w:space="0" w:color="auto"/>
        <w:left w:val="none" w:sz="0" w:space="0" w:color="auto"/>
        <w:bottom w:val="none" w:sz="0" w:space="0" w:color="auto"/>
        <w:right w:val="none" w:sz="0" w:space="0" w:color="auto"/>
      </w:divBdr>
    </w:div>
    <w:div w:id="1092701150">
      <w:bodyDiv w:val="1"/>
      <w:marLeft w:val="0"/>
      <w:marRight w:val="0"/>
      <w:marTop w:val="0"/>
      <w:marBottom w:val="0"/>
      <w:divBdr>
        <w:top w:val="none" w:sz="0" w:space="0" w:color="auto"/>
        <w:left w:val="none" w:sz="0" w:space="0" w:color="auto"/>
        <w:bottom w:val="none" w:sz="0" w:space="0" w:color="auto"/>
        <w:right w:val="none" w:sz="0" w:space="0" w:color="auto"/>
      </w:divBdr>
    </w:div>
    <w:div w:id="1350447161">
      <w:bodyDiv w:val="1"/>
      <w:marLeft w:val="0"/>
      <w:marRight w:val="0"/>
      <w:marTop w:val="0"/>
      <w:marBottom w:val="0"/>
      <w:divBdr>
        <w:top w:val="none" w:sz="0" w:space="0" w:color="auto"/>
        <w:left w:val="none" w:sz="0" w:space="0" w:color="auto"/>
        <w:bottom w:val="none" w:sz="0" w:space="0" w:color="auto"/>
        <w:right w:val="none" w:sz="0" w:space="0" w:color="auto"/>
      </w:divBdr>
    </w:div>
    <w:div w:id="1492059321">
      <w:bodyDiv w:val="1"/>
      <w:marLeft w:val="0"/>
      <w:marRight w:val="0"/>
      <w:marTop w:val="0"/>
      <w:marBottom w:val="0"/>
      <w:divBdr>
        <w:top w:val="none" w:sz="0" w:space="0" w:color="auto"/>
        <w:left w:val="none" w:sz="0" w:space="0" w:color="auto"/>
        <w:bottom w:val="none" w:sz="0" w:space="0" w:color="auto"/>
        <w:right w:val="none" w:sz="0" w:space="0" w:color="auto"/>
      </w:divBdr>
      <w:divsChild>
        <w:div w:id="4795140">
          <w:marLeft w:val="0"/>
          <w:marRight w:val="0"/>
          <w:marTop w:val="0"/>
          <w:marBottom w:val="0"/>
          <w:divBdr>
            <w:top w:val="none" w:sz="0" w:space="0" w:color="auto"/>
            <w:left w:val="none" w:sz="0" w:space="0" w:color="auto"/>
            <w:bottom w:val="none" w:sz="0" w:space="0" w:color="auto"/>
            <w:right w:val="none" w:sz="0" w:space="0" w:color="auto"/>
          </w:divBdr>
          <w:divsChild>
            <w:div w:id="1694916067">
              <w:marLeft w:val="0"/>
              <w:marRight w:val="0"/>
              <w:marTop w:val="150"/>
              <w:marBottom w:val="0"/>
              <w:divBdr>
                <w:top w:val="none" w:sz="0" w:space="0" w:color="auto"/>
                <w:left w:val="none" w:sz="0" w:space="0" w:color="auto"/>
                <w:bottom w:val="none" w:sz="0" w:space="0" w:color="auto"/>
                <w:right w:val="none" w:sz="0" w:space="0" w:color="auto"/>
              </w:divBdr>
            </w:div>
            <w:div w:id="2033417818">
              <w:marLeft w:val="0"/>
              <w:marRight w:val="0"/>
              <w:marTop w:val="0"/>
              <w:marBottom w:val="0"/>
              <w:divBdr>
                <w:top w:val="none" w:sz="0" w:space="0" w:color="auto"/>
                <w:left w:val="none" w:sz="0" w:space="0" w:color="auto"/>
                <w:bottom w:val="none" w:sz="0" w:space="0" w:color="auto"/>
                <w:right w:val="none" w:sz="0" w:space="0" w:color="auto"/>
              </w:divBdr>
              <w:divsChild>
                <w:div w:id="4022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409">
          <w:marLeft w:val="0"/>
          <w:marRight w:val="0"/>
          <w:marTop w:val="0"/>
          <w:marBottom w:val="0"/>
          <w:divBdr>
            <w:top w:val="none" w:sz="0" w:space="0" w:color="auto"/>
            <w:left w:val="none" w:sz="0" w:space="0" w:color="auto"/>
            <w:bottom w:val="none" w:sz="0" w:space="0" w:color="auto"/>
            <w:right w:val="none" w:sz="0" w:space="0" w:color="auto"/>
          </w:divBdr>
          <w:divsChild>
            <w:div w:id="46496702">
              <w:marLeft w:val="0"/>
              <w:marRight w:val="0"/>
              <w:marTop w:val="0"/>
              <w:marBottom w:val="0"/>
              <w:divBdr>
                <w:top w:val="none" w:sz="0" w:space="0" w:color="auto"/>
                <w:left w:val="none" w:sz="0" w:space="0" w:color="auto"/>
                <w:bottom w:val="none" w:sz="0" w:space="0" w:color="auto"/>
                <w:right w:val="none" w:sz="0" w:space="0" w:color="auto"/>
              </w:divBdr>
              <w:divsChild>
                <w:div w:id="1533346626">
                  <w:marLeft w:val="0"/>
                  <w:marRight w:val="0"/>
                  <w:marTop w:val="0"/>
                  <w:marBottom w:val="0"/>
                  <w:divBdr>
                    <w:top w:val="none" w:sz="0" w:space="0" w:color="auto"/>
                    <w:left w:val="none" w:sz="0" w:space="0" w:color="auto"/>
                    <w:bottom w:val="none" w:sz="0" w:space="0" w:color="auto"/>
                    <w:right w:val="none" w:sz="0" w:space="0" w:color="auto"/>
                  </w:divBdr>
                  <w:divsChild>
                    <w:div w:id="1340353308">
                      <w:marLeft w:val="-105"/>
                      <w:marRight w:val="0"/>
                      <w:marTop w:val="0"/>
                      <w:marBottom w:val="0"/>
                      <w:divBdr>
                        <w:top w:val="none" w:sz="0" w:space="0" w:color="auto"/>
                        <w:left w:val="none" w:sz="0" w:space="0" w:color="auto"/>
                        <w:bottom w:val="none" w:sz="0" w:space="0" w:color="auto"/>
                        <w:right w:val="none" w:sz="0" w:space="0" w:color="auto"/>
                      </w:divBdr>
                      <w:divsChild>
                        <w:div w:id="737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693">
      <w:bodyDiv w:val="1"/>
      <w:marLeft w:val="0"/>
      <w:marRight w:val="0"/>
      <w:marTop w:val="0"/>
      <w:marBottom w:val="0"/>
      <w:divBdr>
        <w:top w:val="none" w:sz="0" w:space="0" w:color="auto"/>
        <w:left w:val="none" w:sz="0" w:space="0" w:color="auto"/>
        <w:bottom w:val="none" w:sz="0" w:space="0" w:color="auto"/>
        <w:right w:val="none" w:sz="0" w:space="0" w:color="auto"/>
      </w:divBdr>
    </w:div>
    <w:div w:id="1827434040">
      <w:bodyDiv w:val="1"/>
      <w:marLeft w:val="0"/>
      <w:marRight w:val="0"/>
      <w:marTop w:val="0"/>
      <w:marBottom w:val="0"/>
      <w:divBdr>
        <w:top w:val="none" w:sz="0" w:space="0" w:color="auto"/>
        <w:left w:val="none" w:sz="0" w:space="0" w:color="auto"/>
        <w:bottom w:val="none" w:sz="0" w:space="0" w:color="auto"/>
        <w:right w:val="none" w:sz="0" w:space="0" w:color="auto"/>
      </w:divBdr>
    </w:div>
    <w:div w:id="20986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C824-ED30-4BC3-AF80-983B9486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11172</Words>
  <Characters>63684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Bourton</dc:creator>
  <cp:keywords/>
  <dc:description/>
  <cp:lastModifiedBy>Sam Bourton</cp:lastModifiedBy>
  <cp:revision>10</cp:revision>
  <dcterms:created xsi:type="dcterms:W3CDTF">2020-11-19T15:53:00Z</dcterms:created>
  <dcterms:modified xsi:type="dcterms:W3CDTF">2020-11-19T21:09:00Z</dcterms:modified>
</cp:coreProperties>
</file>