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13" w:rsidRDefault="00E24313">
      <w:pPr>
        <w:jc w:val="center"/>
        <w:rPr>
          <w:rFonts w:cs="David"/>
          <w:b/>
          <w:bCs/>
          <w:sz w:val="32"/>
          <w:szCs w:val="32"/>
          <w:lang w:eastAsia="en-US"/>
        </w:rPr>
      </w:pPr>
      <w:r w:rsidRPr="00E24313">
        <w:rPr>
          <w:rFonts w:cs="David"/>
          <w:b/>
          <w:bCs/>
          <w:sz w:val="32"/>
          <w:szCs w:val="32"/>
          <w:lang w:eastAsia="en-US"/>
        </w:rPr>
        <w:t>Identification of Parameters for Prospect Theory Model for Travel Choice Analysis</w:t>
      </w:r>
      <w:r w:rsidRPr="00E24313" w:rsidDel="00E24313">
        <w:rPr>
          <w:rFonts w:cs="David"/>
          <w:b/>
          <w:bCs/>
          <w:sz w:val="32"/>
          <w:szCs w:val="32"/>
          <w:lang w:eastAsia="en-US"/>
        </w:rPr>
        <w:t xml:space="preserve"> </w:t>
      </w:r>
    </w:p>
    <w:p w:rsidR="00767300" w:rsidRDefault="00767300">
      <w:pPr>
        <w:jc w:val="center"/>
        <w:rPr>
          <w:rFonts w:cs="David"/>
          <w:b/>
          <w:bCs/>
          <w:lang w:val="de-DE" w:eastAsia="en-US"/>
        </w:rPr>
      </w:pPr>
    </w:p>
    <w:p w:rsidR="00764EF9" w:rsidRPr="00386CC6" w:rsidRDefault="00764EF9">
      <w:pPr>
        <w:jc w:val="center"/>
        <w:rPr>
          <w:rFonts w:cs="David"/>
          <w:b/>
          <w:bCs/>
          <w:lang w:eastAsia="en-US"/>
        </w:rPr>
      </w:pPr>
      <w:r w:rsidRPr="00386CC6">
        <w:rPr>
          <w:rFonts w:cs="David"/>
          <w:b/>
          <w:bCs/>
          <w:lang w:eastAsia="en-US"/>
        </w:rPr>
        <w:t xml:space="preserve">Erel Avineri </w:t>
      </w:r>
      <w:r w:rsidRPr="00386CC6">
        <w:rPr>
          <w:rFonts w:cs="David"/>
          <w:b/>
          <w:bCs/>
          <w:vertAlign w:val="superscript"/>
          <w:lang w:eastAsia="en-US"/>
        </w:rPr>
        <w:t>*</w:t>
      </w:r>
    </w:p>
    <w:p w:rsidR="00764EF9" w:rsidRPr="00386CC6" w:rsidRDefault="005274FB">
      <w:pPr>
        <w:jc w:val="center"/>
        <w:rPr>
          <w:rFonts w:cs="David"/>
          <w:lang w:eastAsia="en-US"/>
        </w:rPr>
      </w:pPr>
      <w:r w:rsidRPr="00386CC6">
        <w:rPr>
          <w:rFonts w:cs="David"/>
          <w:lang w:eastAsia="en-US"/>
        </w:rPr>
        <w:t>Centre for Transport &amp; Society</w:t>
      </w:r>
    </w:p>
    <w:p w:rsidR="008A3FE3" w:rsidRPr="00386CC6" w:rsidRDefault="008A3FE3">
      <w:pPr>
        <w:jc w:val="center"/>
        <w:rPr>
          <w:rFonts w:cs="David"/>
          <w:lang w:eastAsia="en-US"/>
        </w:rPr>
      </w:pPr>
      <w:r w:rsidRPr="00386CC6">
        <w:rPr>
          <w:rFonts w:cs="David"/>
          <w:lang w:eastAsia="en-US"/>
        </w:rPr>
        <w:t>Faculty of the Built Environment</w:t>
      </w:r>
    </w:p>
    <w:p w:rsidR="005274FB" w:rsidRPr="00386CC6" w:rsidRDefault="005274FB">
      <w:pPr>
        <w:jc w:val="center"/>
        <w:rPr>
          <w:rFonts w:cs="David"/>
          <w:lang w:eastAsia="en-US"/>
        </w:rPr>
      </w:pPr>
      <w:r w:rsidRPr="00386CC6">
        <w:rPr>
          <w:rFonts w:cs="David"/>
          <w:lang w:eastAsia="en-US"/>
        </w:rPr>
        <w:t xml:space="preserve">University of the West of </w:t>
      </w:r>
      <w:smartTag w:uri="urn:schemas-microsoft-com:office:smarttags" w:element="country-region">
        <w:r w:rsidRPr="00386CC6">
          <w:rPr>
            <w:rFonts w:cs="David"/>
            <w:lang w:eastAsia="en-US"/>
          </w:rPr>
          <w:t>England</w:t>
        </w:r>
      </w:smartTag>
      <w:r w:rsidRPr="00386CC6">
        <w:rPr>
          <w:rFonts w:cs="David"/>
          <w:lang w:eastAsia="en-US"/>
        </w:rPr>
        <w:t xml:space="preserve">, </w:t>
      </w:r>
      <w:smartTag w:uri="urn:schemas-microsoft-com:office:smarttags" w:element="place">
        <w:smartTag w:uri="urn:schemas-microsoft-com:office:smarttags" w:element="City">
          <w:r w:rsidRPr="00386CC6">
            <w:rPr>
              <w:rFonts w:cs="David"/>
              <w:lang w:eastAsia="en-US"/>
            </w:rPr>
            <w:t>Bristol</w:t>
          </w:r>
        </w:smartTag>
      </w:smartTag>
    </w:p>
    <w:p w:rsidR="005274FB" w:rsidRPr="00386CC6" w:rsidRDefault="005274FB">
      <w:pPr>
        <w:jc w:val="center"/>
        <w:rPr>
          <w:rFonts w:cs="David"/>
          <w:lang w:eastAsia="en-US"/>
        </w:rPr>
      </w:pPr>
      <w:r w:rsidRPr="00386CC6">
        <w:rPr>
          <w:rFonts w:cs="David"/>
          <w:lang w:eastAsia="en-US"/>
        </w:rPr>
        <w:t xml:space="preserve">Frenchay Campus, </w:t>
      </w:r>
      <w:smartTag w:uri="urn:schemas-microsoft-com:office:smarttags" w:element="Street">
        <w:smartTag w:uri="urn:schemas-microsoft-com:office:smarttags" w:element="address">
          <w:r w:rsidRPr="00386CC6">
            <w:rPr>
              <w:rFonts w:cs="David"/>
              <w:lang w:eastAsia="en-US"/>
            </w:rPr>
            <w:t>Coldharbour Lane</w:t>
          </w:r>
        </w:smartTag>
      </w:smartTag>
    </w:p>
    <w:p w:rsidR="005274FB" w:rsidRPr="00386CC6" w:rsidRDefault="005274FB">
      <w:pPr>
        <w:jc w:val="center"/>
        <w:rPr>
          <w:rFonts w:cs="David"/>
          <w:lang w:eastAsia="en-US"/>
        </w:rPr>
      </w:pPr>
      <w:smartTag w:uri="urn:schemas-microsoft-com:office:smarttags" w:element="place">
        <w:smartTag w:uri="urn:schemas-microsoft-com:office:smarttags" w:element="City">
          <w:r w:rsidRPr="00386CC6">
            <w:rPr>
              <w:rFonts w:cs="David"/>
              <w:lang w:eastAsia="en-US"/>
            </w:rPr>
            <w:t>Bristol</w:t>
          </w:r>
        </w:smartTag>
        <w:r w:rsidRPr="00386CC6">
          <w:rPr>
            <w:rFonts w:cs="David"/>
            <w:lang w:eastAsia="en-US"/>
          </w:rPr>
          <w:t xml:space="preserve"> </w:t>
        </w:r>
        <w:smartTag w:uri="urn:schemas-microsoft-com:office:smarttags" w:element="PostalCode">
          <w:r w:rsidRPr="00386CC6">
            <w:rPr>
              <w:rFonts w:cs="David"/>
              <w:lang w:eastAsia="en-US"/>
            </w:rPr>
            <w:t>BS16 1QY</w:t>
          </w:r>
        </w:smartTag>
        <w:r w:rsidRPr="00386CC6">
          <w:rPr>
            <w:rFonts w:cs="David"/>
            <w:lang w:eastAsia="en-US"/>
          </w:rPr>
          <w:t xml:space="preserve">, </w:t>
        </w:r>
        <w:smartTag w:uri="urn:schemas-microsoft-com:office:smarttags" w:element="country-region">
          <w:r w:rsidRPr="00386CC6">
            <w:rPr>
              <w:rFonts w:cs="David"/>
              <w:lang w:eastAsia="en-US"/>
            </w:rPr>
            <w:t>UK</w:t>
          </w:r>
        </w:smartTag>
      </w:smartTag>
    </w:p>
    <w:p w:rsidR="00764EF9" w:rsidRPr="00386CC6" w:rsidRDefault="00764EF9" w:rsidP="005274FB">
      <w:pPr>
        <w:jc w:val="center"/>
        <w:rPr>
          <w:rFonts w:cs="David"/>
          <w:lang w:eastAsia="en-US"/>
        </w:rPr>
      </w:pPr>
      <w:r w:rsidRPr="00386CC6">
        <w:rPr>
          <w:rFonts w:cs="David"/>
          <w:lang w:eastAsia="en-US"/>
        </w:rPr>
        <w:t xml:space="preserve">Tel. </w:t>
      </w:r>
      <w:r w:rsidR="005274FB" w:rsidRPr="00386CC6">
        <w:rPr>
          <w:rFonts w:cs="David"/>
          <w:lang w:eastAsia="en-US"/>
        </w:rPr>
        <w:t>+44(0)117 32 831997</w:t>
      </w:r>
    </w:p>
    <w:p w:rsidR="00764EF9" w:rsidRPr="00386CC6" w:rsidRDefault="00764EF9" w:rsidP="005274FB">
      <w:pPr>
        <w:jc w:val="center"/>
        <w:rPr>
          <w:rFonts w:cs="David"/>
          <w:lang w:eastAsia="en-US"/>
        </w:rPr>
      </w:pPr>
      <w:r w:rsidRPr="00386CC6">
        <w:rPr>
          <w:rFonts w:cs="David"/>
          <w:lang w:eastAsia="en-US"/>
        </w:rPr>
        <w:t xml:space="preserve">Fax:  </w:t>
      </w:r>
      <w:r w:rsidR="005274FB" w:rsidRPr="00386CC6">
        <w:rPr>
          <w:rFonts w:cs="David"/>
          <w:lang w:eastAsia="en-US"/>
        </w:rPr>
        <w:t>+44(0)117 32 83002</w:t>
      </w:r>
    </w:p>
    <w:p w:rsidR="00764EF9" w:rsidRPr="00767300" w:rsidRDefault="00764EF9" w:rsidP="005274FB">
      <w:pPr>
        <w:jc w:val="center"/>
        <w:rPr>
          <w:rFonts w:cs="David"/>
          <w:lang w:val="de-DE" w:eastAsia="en-US"/>
        </w:rPr>
      </w:pPr>
      <w:r w:rsidRPr="00767300">
        <w:rPr>
          <w:rFonts w:cs="David"/>
          <w:lang w:val="de-DE" w:eastAsia="en-US"/>
        </w:rPr>
        <w:t xml:space="preserve">E-mail: </w:t>
      </w:r>
      <w:hyperlink r:id="rId7" w:history="1">
        <w:r w:rsidR="00767300" w:rsidRPr="00767300">
          <w:rPr>
            <w:rStyle w:val="Hyperlink"/>
            <w:lang w:val="de-DE" w:eastAsia="en-US"/>
          </w:rPr>
          <w:t>Erel.Avineri@uwe.ac.uk</w:t>
        </w:r>
      </w:hyperlink>
    </w:p>
    <w:p w:rsidR="00351413" w:rsidRPr="00386CC6" w:rsidRDefault="00351413" w:rsidP="00351413">
      <w:pPr>
        <w:jc w:val="center"/>
        <w:rPr>
          <w:rFonts w:cs="David"/>
          <w:lang w:eastAsia="en-US"/>
        </w:rPr>
      </w:pPr>
    </w:p>
    <w:p w:rsidR="00351413" w:rsidRPr="00386CC6" w:rsidRDefault="00351413" w:rsidP="00351413">
      <w:pPr>
        <w:jc w:val="center"/>
        <w:rPr>
          <w:rFonts w:cs="Times New Roman"/>
          <w:b/>
          <w:bCs/>
          <w:lang w:eastAsia="en-US"/>
        </w:rPr>
      </w:pPr>
      <w:r w:rsidRPr="00386CC6">
        <w:rPr>
          <w:rFonts w:cs="David"/>
          <w:b/>
          <w:bCs/>
          <w:lang w:eastAsia="en-US"/>
        </w:rPr>
        <w:t>Piet H.L. Bovy</w:t>
      </w:r>
    </w:p>
    <w:p w:rsidR="00351413" w:rsidRPr="00386CC6" w:rsidRDefault="00351413" w:rsidP="00351413">
      <w:pPr>
        <w:jc w:val="center"/>
        <w:rPr>
          <w:rFonts w:cs="David"/>
          <w:lang w:eastAsia="en-US"/>
        </w:rPr>
      </w:pPr>
      <w:r w:rsidRPr="00386CC6">
        <w:rPr>
          <w:rFonts w:cs="David"/>
          <w:lang w:eastAsia="en-US"/>
        </w:rPr>
        <w:t>Department of Transport &amp; Planning</w:t>
      </w:r>
    </w:p>
    <w:p w:rsidR="00351413" w:rsidRPr="00386CC6" w:rsidRDefault="00351413" w:rsidP="00351413">
      <w:pPr>
        <w:jc w:val="center"/>
        <w:rPr>
          <w:rFonts w:cs="David"/>
          <w:lang w:eastAsia="en-US"/>
        </w:rPr>
      </w:pPr>
      <w:r w:rsidRPr="00386CC6">
        <w:rPr>
          <w:rFonts w:cs="David"/>
          <w:lang w:eastAsia="en-US"/>
        </w:rPr>
        <w:t>Faculty of Civil Engineering and Geosciences</w:t>
      </w:r>
    </w:p>
    <w:p w:rsidR="00351413" w:rsidRPr="00386CC6" w:rsidRDefault="00351413" w:rsidP="00351413">
      <w:pPr>
        <w:jc w:val="center"/>
      </w:pPr>
      <w:smartTag w:uri="urn:schemas-microsoft-com:office:smarttags" w:element="place">
        <w:smartTag w:uri="urn:schemas-microsoft-com:office:smarttags" w:element="PlaceName">
          <w:r w:rsidRPr="00386CC6">
            <w:t>Delft</w:t>
          </w:r>
        </w:smartTag>
        <w:r w:rsidRPr="00386CC6">
          <w:t xml:space="preserve"> </w:t>
        </w:r>
        <w:smartTag w:uri="urn:schemas-microsoft-com:office:smarttags" w:element="PlaceType">
          <w:r w:rsidRPr="00386CC6">
            <w:t>University</w:t>
          </w:r>
        </w:smartTag>
      </w:smartTag>
      <w:r w:rsidRPr="00386CC6">
        <w:t xml:space="preserve"> of Technology, </w:t>
      </w:r>
      <w:smartTag w:uri="urn:schemas-microsoft-com:office:smarttags" w:element="address">
        <w:smartTag w:uri="urn:schemas-microsoft-com:office:smarttags" w:element="Street">
          <w:r w:rsidRPr="00386CC6">
            <w:t>P.O. Box</w:t>
          </w:r>
        </w:smartTag>
        <w:r w:rsidRPr="00386CC6">
          <w:t xml:space="preserve"> 5048</w:t>
        </w:r>
      </w:smartTag>
    </w:p>
    <w:p w:rsidR="00351413" w:rsidRPr="00386CC6" w:rsidRDefault="00351413" w:rsidP="00351413">
      <w:pPr>
        <w:jc w:val="center"/>
        <w:rPr>
          <w:rFonts w:cs="David"/>
          <w:lang w:eastAsia="en-US"/>
        </w:rPr>
      </w:pPr>
      <w:r w:rsidRPr="00386CC6">
        <w:t xml:space="preserve">2600 GA </w:t>
      </w:r>
      <w:smartTag w:uri="urn:schemas-microsoft-com:office:smarttags" w:element="City">
        <w:r w:rsidRPr="00386CC6">
          <w:t>Delft</w:t>
        </w:r>
      </w:smartTag>
      <w:r w:rsidRPr="00386CC6">
        <w:t xml:space="preserve">, the </w:t>
      </w:r>
      <w:smartTag w:uri="urn:schemas-microsoft-com:office:smarttags" w:element="place">
        <w:smartTag w:uri="urn:schemas-microsoft-com:office:smarttags" w:element="country-region">
          <w:r w:rsidRPr="00386CC6">
            <w:t>Netherlands</w:t>
          </w:r>
        </w:smartTag>
      </w:smartTag>
      <w:r w:rsidRPr="00386CC6">
        <w:rPr>
          <w:rFonts w:cs="David"/>
          <w:lang w:eastAsia="en-US"/>
        </w:rPr>
        <w:t xml:space="preserve"> </w:t>
      </w:r>
    </w:p>
    <w:p w:rsidR="00351413" w:rsidRPr="006D771E" w:rsidRDefault="00351413" w:rsidP="00351413">
      <w:pPr>
        <w:jc w:val="center"/>
        <w:rPr>
          <w:rFonts w:cs="David"/>
          <w:lang w:val="de-DE" w:eastAsia="en-US"/>
        </w:rPr>
      </w:pPr>
      <w:r w:rsidRPr="00386CC6">
        <w:rPr>
          <w:rFonts w:cs="David"/>
          <w:lang w:eastAsia="en-US"/>
        </w:rPr>
        <w:t xml:space="preserve">Tel.  </w:t>
      </w:r>
      <w:r w:rsidRPr="006D771E">
        <w:rPr>
          <w:rFonts w:cs="David"/>
          <w:lang w:val="de-DE" w:eastAsia="en-US"/>
        </w:rPr>
        <w:t>+31(0)15 27 84981</w:t>
      </w:r>
    </w:p>
    <w:p w:rsidR="00351413" w:rsidRPr="006D771E" w:rsidRDefault="00351413" w:rsidP="00351413">
      <w:pPr>
        <w:jc w:val="center"/>
        <w:rPr>
          <w:rFonts w:cs="David"/>
          <w:lang w:val="de-DE" w:eastAsia="en-US"/>
        </w:rPr>
      </w:pPr>
      <w:r w:rsidRPr="006D771E">
        <w:rPr>
          <w:rFonts w:cs="David"/>
          <w:lang w:val="de-DE" w:eastAsia="en-US"/>
        </w:rPr>
        <w:t>Fax:  +31(0)15 27 83179</w:t>
      </w:r>
    </w:p>
    <w:p w:rsidR="00351413" w:rsidRPr="006D771E" w:rsidRDefault="00351413" w:rsidP="00351413">
      <w:pPr>
        <w:jc w:val="center"/>
        <w:rPr>
          <w:lang w:val="de-DE"/>
        </w:rPr>
      </w:pPr>
      <w:r w:rsidRPr="006D771E">
        <w:rPr>
          <w:rFonts w:cs="David"/>
          <w:lang w:val="de-DE" w:eastAsia="en-US"/>
        </w:rPr>
        <w:t xml:space="preserve">E-mail: </w:t>
      </w:r>
      <w:hyperlink r:id="rId8" w:history="1">
        <w:r w:rsidRPr="006D771E">
          <w:rPr>
            <w:rStyle w:val="Hyperlink"/>
            <w:lang w:val="de-DE"/>
          </w:rPr>
          <w:t>P.H.L.Bovy@tudelft.nl</w:t>
        </w:r>
      </w:hyperlink>
    </w:p>
    <w:p w:rsidR="00351413" w:rsidRPr="006D771E" w:rsidRDefault="00351413" w:rsidP="00351413">
      <w:pPr>
        <w:rPr>
          <w:rFonts w:cs="David"/>
          <w:lang w:val="de-DE" w:eastAsia="en-US"/>
        </w:rPr>
      </w:pPr>
    </w:p>
    <w:p w:rsidR="00351413" w:rsidRPr="00386CC6" w:rsidRDefault="00351413" w:rsidP="00351413">
      <w:pPr>
        <w:rPr>
          <w:rFonts w:cs="Times New Roman"/>
          <w:snapToGrid w:val="0"/>
          <w:lang w:eastAsia="en-US"/>
        </w:rPr>
      </w:pPr>
      <w:r w:rsidRPr="00386CC6">
        <w:rPr>
          <w:rFonts w:cs="Times New Roman"/>
          <w:snapToGrid w:val="0"/>
          <w:lang w:eastAsia="en-US"/>
        </w:rPr>
        <w:t>*-Corresponding Author</w:t>
      </w:r>
    </w:p>
    <w:p w:rsidR="00351413" w:rsidRPr="00386CC6" w:rsidRDefault="00351413" w:rsidP="00351413">
      <w:pPr>
        <w:jc w:val="center"/>
        <w:rPr>
          <w:rFonts w:cs="Times New Roman"/>
          <w:snapToGrid w:val="0"/>
          <w:lang w:eastAsia="en-US"/>
        </w:rPr>
      </w:pPr>
    </w:p>
    <w:p w:rsidR="00351413" w:rsidRPr="00386CC6" w:rsidRDefault="00351413" w:rsidP="00351413">
      <w:pPr>
        <w:rPr>
          <w:rFonts w:cs="Times New Roman"/>
          <w:i/>
          <w:iCs/>
          <w:snapToGrid w:val="0"/>
          <w:sz w:val="20"/>
          <w:szCs w:val="20"/>
          <w:lang w:eastAsia="en-US"/>
        </w:rPr>
      </w:pPr>
      <w:r w:rsidRPr="00386CC6">
        <w:rPr>
          <w:rFonts w:cs="Times New Roman"/>
          <w:i/>
          <w:iCs/>
          <w:snapToGrid w:val="0"/>
          <w:sz w:val="20"/>
          <w:szCs w:val="20"/>
          <w:lang w:eastAsia="en-US"/>
        </w:rPr>
        <w:t>Paper length:</w:t>
      </w:r>
    </w:p>
    <w:p w:rsidR="00351413" w:rsidRPr="00386CC6" w:rsidRDefault="00351413" w:rsidP="00351413">
      <w:pPr>
        <w:pStyle w:val="Index1"/>
        <w:rPr>
          <w:rFonts w:cs="Times New Roman"/>
          <w:i/>
          <w:iCs/>
          <w:snapToGrid w:val="0"/>
          <w:sz w:val="20"/>
          <w:szCs w:val="20"/>
          <w:lang w:eastAsia="en-US"/>
        </w:rPr>
      </w:pPr>
      <w:r w:rsidRPr="00386CC6">
        <w:rPr>
          <w:rFonts w:cs="Times New Roman"/>
          <w:i/>
          <w:iCs/>
          <w:snapToGrid w:val="0"/>
          <w:sz w:val="20"/>
          <w:szCs w:val="20"/>
          <w:lang w:eastAsia="en-US"/>
        </w:rPr>
        <w:t xml:space="preserve">Abstract, body, and references </w:t>
      </w:r>
      <w:r w:rsidRPr="00386CC6">
        <w:rPr>
          <w:rFonts w:cs="Times New Roman"/>
          <w:i/>
          <w:iCs/>
          <w:snapToGrid w:val="0"/>
          <w:sz w:val="20"/>
          <w:szCs w:val="20"/>
          <w:lang w:eastAsia="en-US"/>
        </w:rPr>
        <w:tab/>
      </w:r>
      <w:r>
        <w:rPr>
          <w:rFonts w:cs="Times New Roman"/>
          <w:i/>
          <w:iCs/>
          <w:snapToGrid w:val="0"/>
          <w:sz w:val="20"/>
          <w:szCs w:val="20"/>
          <w:lang w:eastAsia="en-US"/>
        </w:rPr>
        <w:t>6267</w:t>
      </w:r>
      <w:r w:rsidRPr="00386CC6">
        <w:rPr>
          <w:rFonts w:cs="Times New Roman"/>
          <w:i/>
          <w:iCs/>
          <w:snapToGrid w:val="0"/>
          <w:sz w:val="20"/>
          <w:szCs w:val="20"/>
          <w:lang w:eastAsia="en-US"/>
        </w:rPr>
        <w:t>words</w:t>
      </w:r>
      <w:r>
        <w:rPr>
          <w:rFonts w:cs="Times New Roman"/>
          <w:i/>
          <w:iCs/>
          <w:snapToGrid w:val="0"/>
          <w:sz w:val="20"/>
          <w:szCs w:val="20"/>
          <w:lang w:eastAsia="en-US"/>
        </w:rPr>
        <w:t xml:space="preserve"> </w:t>
      </w:r>
    </w:p>
    <w:p w:rsidR="00351413" w:rsidRPr="00386CC6" w:rsidRDefault="00351413" w:rsidP="00351413">
      <w:pPr>
        <w:rPr>
          <w:rFonts w:cs="Times New Roman"/>
          <w:i/>
          <w:iCs/>
          <w:snapToGrid w:val="0"/>
          <w:sz w:val="20"/>
          <w:szCs w:val="20"/>
          <w:lang w:eastAsia="en-US"/>
        </w:rPr>
      </w:pPr>
      <w:r w:rsidRPr="00386CC6">
        <w:rPr>
          <w:rFonts w:cs="Times New Roman"/>
          <w:i/>
          <w:iCs/>
          <w:snapToGrid w:val="0"/>
          <w:sz w:val="20"/>
          <w:szCs w:val="20"/>
          <w:lang w:eastAsia="en-US"/>
        </w:rPr>
        <w:t xml:space="preserve">1 table </w:t>
      </w:r>
      <w:r w:rsidRPr="00386CC6">
        <w:rPr>
          <w:rFonts w:cs="Times New Roman"/>
          <w:i/>
          <w:iCs/>
          <w:snapToGrid w:val="0"/>
          <w:sz w:val="20"/>
          <w:szCs w:val="20"/>
          <w:lang w:eastAsia="en-US"/>
        </w:rPr>
        <w:tab/>
      </w:r>
      <w:r w:rsidRPr="00386CC6">
        <w:rPr>
          <w:rFonts w:cs="Times New Roman"/>
          <w:i/>
          <w:iCs/>
          <w:snapToGrid w:val="0"/>
          <w:sz w:val="20"/>
          <w:szCs w:val="20"/>
          <w:lang w:eastAsia="en-US"/>
        </w:rPr>
        <w:tab/>
      </w:r>
      <w:r w:rsidRPr="00386CC6">
        <w:rPr>
          <w:rFonts w:cs="Times New Roman"/>
          <w:i/>
          <w:iCs/>
          <w:snapToGrid w:val="0"/>
          <w:sz w:val="20"/>
          <w:szCs w:val="20"/>
          <w:lang w:eastAsia="en-US"/>
        </w:rPr>
        <w:tab/>
        <w:t xml:space="preserve">   </w:t>
      </w:r>
      <w:r w:rsidRPr="00386CC6">
        <w:rPr>
          <w:rFonts w:cs="Times New Roman"/>
          <w:i/>
          <w:iCs/>
          <w:snapToGrid w:val="0"/>
          <w:sz w:val="20"/>
          <w:szCs w:val="20"/>
          <w:lang w:eastAsia="en-US"/>
        </w:rPr>
        <w:tab/>
      </w:r>
      <w:r>
        <w:rPr>
          <w:rFonts w:cs="Times New Roman"/>
          <w:i/>
          <w:iCs/>
          <w:snapToGrid w:val="0"/>
          <w:sz w:val="20"/>
          <w:szCs w:val="20"/>
          <w:lang w:eastAsia="en-US"/>
        </w:rPr>
        <w:t xml:space="preserve">  </w:t>
      </w:r>
      <w:r w:rsidRPr="00386CC6">
        <w:rPr>
          <w:rFonts w:cs="Times New Roman"/>
          <w:i/>
          <w:iCs/>
          <w:snapToGrid w:val="0"/>
          <w:sz w:val="20"/>
          <w:szCs w:val="20"/>
          <w:lang w:eastAsia="en-US"/>
        </w:rPr>
        <w:t xml:space="preserve">250 </w:t>
      </w:r>
    </w:p>
    <w:p w:rsidR="00351413" w:rsidRPr="00386CC6" w:rsidRDefault="00351413" w:rsidP="00351413">
      <w:pPr>
        <w:pStyle w:val="Index1"/>
        <w:rPr>
          <w:rFonts w:cs="Times New Roman"/>
          <w:i/>
          <w:iCs/>
          <w:snapToGrid w:val="0"/>
          <w:sz w:val="20"/>
          <w:szCs w:val="20"/>
          <w:lang w:eastAsia="en-US"/>
        </w:rPr>
      </w:pPr>
      <w:r>
        <w:rPr>
          <w:i/>
          <w:iCs/>
          <w:snapToGrid w:val="0"/>
          <w:sz w:val="20"/>
          <w:szCs w:val="20"/>
          <w:lang w:eastAsia="en-US"/>
        </w:rPr>
        <w:t>4</w:t>
      </w:r>
      <w:r w:rsidRPr="00386CC6">
        <w:rPr>
          <w:i/>
          <w:iCs/>
          <w:snapToGrid w:val="0"/>
          <w:sz w:val="20"/>
          <w:szCs w:val="20"/>
          <w:lang w:eastAsia="en-US"/>
        </w:rPr>
        <w:t xml:space="preserve"> figures </w:t>
      </w:r>
      <w:r w:rsidRPr="00386CC6">
        <w:rPr>
          <w:i/>
          <w:iCs/>
          <w:snapToGrid w:val="0"/>
          <w:sz w:val="20"/>
          <w:szCs w:val="20"/>
          <w:lang w:eastAsia="en-US"/>
        </w:rPr>
        <w:tab/>
      </w:r>
      <w:r w:rsidRPr="00386CC6">
        <w:rPr>
          <w:i/>
          <w:iCs/>
          <w:snapToGrid w:val="0"/>
          <w:sz w:val="20"/>
          <w:szCs w:val="20"/>
          <w:lang w:eastAsia="en-US"/>
        </w:rPr>
        <w:tab/>
      </w:r>
      <w:r w:rsidRPr="00386CC6">
        <w:rPr>
          <w:i/>
          <w:iCs/>
          <w:snapToGrid w:val="0"/>
          <w:sz w:val="20"/>
          <w:szCs w:val="20"/>
          <w:lang w:eastAsia="en-US"/>
        </w:rPr>
        <w:tab/>
        <w:t>1</w:t>
      </w:r>
      <w:r>
        <w:rPr>
          <w:i/>
          <w:iCs/>
          <w:snapToGrid w:val="0"/>
          <w:sz w:val="20"/>
          <w:szCs w:val="20"/>
          <w:lang w:eastAsia="en-US"/>
        </w:rPr>
        <w:t>00</w:t>
      </w:r>
      <w:r w:rsidRPr="00386CC6">
        <w:rPr>
          <w:i/>
          <w:iCs/>
          <w:snapToGrid w:val="0"/>
          <w:sz w:val="20"/>
          <w:szCs w:val="20"/>
          <w:lang w:eastAsia="en-US"/>
        </w:rPr>
        <w:t>0</w:t>
      </w:r>
    </w:p>
    <w:p w:rsidR="00351413" w:rsidRPr="00386CC6" w:rsidRDefault="00351413" w:rsidP="00351413">
      <w:pPr>
        <w:pStyle w:val="Index1"/>
        <w:rPr>
          <w:rFonts w:cs="Times New Roman"/>
          <w:i/>
          <w:iCs/>
          <w:snapToGrid w:val="0"/>
          <w:sz w:val="20"/>
          <w:szCs w:val="20"/>
          <w:lang w:eastAsia="en-US"/>
        </w:rPr>
      </w:pPr>
      <w:r w:rsidRPr="00386CC6">
        <w:rPr>
          <w:rFonts w:cs="Times New Roman"/>
          <w:i/>
          <w:iCs/>
          <w:snapToGrid w:val="0"/>
          <w:sz w:val="20"/>
          <w:szCs w:val="20"/>
          <w:lang w:eastAsia="en-US"/>
        </w:rPr>
        <w:t xml:space="preserve">Total </w:t>
      </w:r>
      <w:r w:rsidRPr="00386CC6">
        <w:rPr>
          <w:rFonts w:cs="Times New Roman"/>
          <w:i/>
          <w:iCs/>
          <w:snapToGrid w:val="0"/>
          <w:sz w:val="20"/>
          <w:szCs w:val="20"/>
          <w:lang w:eastAsia="en-US"/>
        </w:rPr>
        <w:tab/>
      </w:r>
      <w:r w:rsidRPr="00386CC6">
        <w:rPr>
          <w:rFonts w:cs="Times New Roman"/>
          <w:i/>
          <w:iCs/>
          <w:snapToGrid w:val="0"/>
          <w:sz w:val="20"/>
          <w:szCs w:val="20"/>
          <w:lang w:eastAsia="en-US"/>
        </w:rPr>
        <w:tab/>
      </w:r>
      <w:r w:rsidRPr="00386CC6">
        <w:rPr>
          <w:rFonts w:cs="Times New Roman"/>
          <w:i/>
          <w:iCs/>
          <w:snapToGrid w:val="0"/>
          <w:sz w:val="20"/>
          <w:szCs w:val="20"/>
          <w:lang w:eastAsia="en-US"/>
        </w:rPr>
        <w:tab/>
      </w:r>
      <w:r w:rsidRPr="00386CC6">
        <w:rPr>
          <w:rFonts w:cs="Times New Roman"/>
          <w:i/>
          <w:iCs/>
          <w:snapToGrid w:val="0"/>
          <w:sz w:val="20"/>
          <w:szCs w:val="20"/>
          <w:lang w:eastAsia="en-US"/>
        </w:rPr>
        <w:tab/>
      </w:r>
      <w:r>
        <w:rPr>
          <w:rFonts w:cs="Times New Roman"/>
          <w:i/>
          <w:iCs/>
          <w:snapToGrid w:val="0"/>
          <w:sz w:val="20"/>
          <w:szCs w:val="20"/>
          <w:lang w:eastAsia="en-US"/>
        </w:rPr>
        <w:t>7497</w:t>
      </w:r>
    </w:p>
    <w:p w:rsidR="00351413" w:rsidRDefault="00351413" w:rsidP="00351413">
      <w:pPr>
        <w:jc w:val="center"/>
        <w:rPr>
          <w:rFonts w:cs="Times New Roman"/>
          <w:snapToGrid w:val="0"/>
          <w:lang w:eastAsia="en-US"/>
        </w:rPr>
      </w:pPr>
    </w:p>
    <w:p w:rsidR="00351413" w:rsidRDefault="00351413" w:rsidP="00351413">
      <w:pPr>
        <w:jc w:val="center"/>
        <w:rPr>
          <w:rFonts w:cs="Times New Roman"/>
          <w:snapToGrid w:val="0"/>
          <w:lang w:eastAsia="en-US"/>
        </w:rPr>
      </w:pPr>
    </w:p>
    <w:p w:rsidR="00351413" w:rsidRDefault="00351413" w:rsidP="00351413">
      <w:pPr>
        <w:jc w:val="center"/>
        <w:rPr>
          <w:rFonts w:cs="Times New Roman"/>
          <w:snapToGrid w:val="0"/>
          <w:lang w:eastAsia="en-US"/>
        </w:rPr>
      </w:pPr>
    </w:p>
    <w:p w:rsidR="00EB6C77" w:rsidRDefault="00EB6C77" w:rsidP="00EB6C77">
      <w:pPr>
        <w:jc w:val="center"/>
        <w:rPr>
          <w:rFonts w:cs="Times New Roman"/>
          <w:b/>
          <w:bCs/>
          <w:snapToGrid w:val="0"/>
          <w:lang w:eastAsia="en-US"/>
        </w:rPr>
      </w:pPr>
      <w:r>
        <w:rPr>
          <w:rFonts w:cs="Times New Roman"/>
          <w:b/>
          <w:bCs/>
          <w:snapToGrid w:val="0"/>
          <w:lang w:eastAsia="en-US"/>
        </w:rPr>
        <w:t>Revised Version – September 2008</w:t>
      </w:r>
    </w:p>
    <w:p w:rsidR="00351413" w:rsidRPr="009E003B" w:rsidRDefault="00351413" w:rsidP="00351413">
      <w:pPr>
        <w:jc w:val="center"/>
        <w:rPr>
          <w:rFonts w:cs="Times New Roman"/>
          <w:b/>
          <w:bCs/>
          <w:snapToGrid w:val="0"/>
          <w:lang w:eastAsia="en-US"/>
        </w:rPr>
      </w:pPr>
      <w:r w:rsidRPr="009E003B">
        <w:rPr>
          <w:rFonts w:cs="Times New Roman"/>
          <w:b/>
          <w:bCs/>
          <w:snapToGrid w:val="0"/>
          <w:lang w:eastAsia="en-US"/>
        </w:rPr>
        <w:t>Accepted for Publication in Transportation Research Record</w:t>
      </w:r>
    </w:p>
    <w:p w:rsidR="00351413" w:rsidRPr="009E003B" w:rsidRDefault="00351413" w:rsidP="00351413">
      <w:pPr>
        <w:jc w:val="center"/>
        <w:rPr>
          <w:rFonts w:cs="Times New Roman"/>
          <w:b/>
          <w:bCs/>
          <w:snapToGrid w:val="0"/>
          <w:lang w:eastAsia="en-US"/>
        </w:rPr>
      </w:pPr>
      <w:r w:rsidRPr="009E003B">
        <w:rPr>
          <w:rFonts w:cs="Times New Roman"/>
          <w:b/>
          <w:bCs/>
          <w:snapToGrid w:val="0"/>
          <w:lang w:eastAsia="en-US"/>
        </w:rPr>
        <w:t>(Paper Number 08-1281)</w:t>
      </w:r>
    </w:p>
    <w:p w:rsidR="00D80FF8" w:rsidRPr="00386CC6" w:rsidRDefault="00D80FF8" w:rsidP="00B84A7C">
      <w:pPr>
        <w:jc w:val="both"/>
      </w:pPr>
    </w:p>
    <w:p w:rsidR="009C159B" w:rsidRPr="00493741" w:rsidRDefault="003F5C1D" w:rsidP="00BB5C63">
      <w:pPr>
        <w:jc w:val="both"/>
        <w:rPr>
          <w:b/>
          <w:bCs/>
        </w:rPr>
      </w:pPr>
      <w:r w:rsidRPr="00386CC6">
        <w:br w:type="page"/>
      </w:r>
      <w:r w:rsidR="00BB5C63" w:rsidRPr="00493741">
        <w:rPr>
          <w:b/>
          <w:bCs/>
          <w:lang w:eastAsia="en-US"/>
        </w:rPr>
        <w:lastRenderedPageBreak/>
        <w:t>Abstract</w:t>
      </w:r>
    </w:p>
    <w:p w:rsidR="00351413" w:rsidRPr="00386CC6" w:rsidRDefault="00351413" w:rsidP="00351413">
      <w:pPr>
        <w:jc w:val="both"/>
      </w:pPr>
      <w:r>
        <w:t xml:space="preserve">Travelers’ responses to risk and uncertainty involved in their travel choices have been argued to be a research area that can be better addressed by a descriptive approach rather than a normative one. Prospect theory, a descriptive model of decision making under risk and uncertainty, has been recently incorporated to travel behavior modeling. This paper describes some of the major challenges modelers are faced with </w:t>
      </w:r>
      <w:r w:rsidRPr="00CA680B">
        <w:t xml:space="preserve">when applying </w:t>
      </w:r>
      <w:r>
        <w:t>prospect theory</w:t>
      </w:r>
      <w:r w:rsidRPr="00CA680B">
        <w:t xml:space="preserve"> to </w:t>
      </w:r>
      <w:r>
        <w:t xml:space="preserve">risky </w:t>
      </w:r>
      <w:r w:rsidRPr="00CA680B">
        <w:t>travel behavior context</w:t>
      </w:r>
      <w:r>
        <w:t xml:space="preserve">s. </w:t>
      </w:r>
      <w:r w:rsidRPr="00796700">
        <w:t>In particular we discuss options in determining the values of crucial parameters of prospect theoretical travel choice models such as the reference point and the loss aversion factor</w:t>
      </w:r>
      <w:r>
        <w:t xml:space="preserve">. Prospect theory has been </w:t>
      </w:r>
      <w:r w:rsidRPr="00386CC6">
        <w:t xml:space="preserve">originally proposed in order to capture </w:t>
      </w:r>
      <w:r>
        <w:t xml:space="preserve">observed choices between alternatives framed as lotteries and gambles, and has been </w:t>
      </w:r>
      <w:r w:rsidRPr="00386CC6">
        <w:t>applied fruitfully to some settings in economics</w:t>
      </w:r>
      <w:r>
        <w:t>. However, due to some unique characteristics of travel journeys and the environment of decision making, application of prospect theory to a travel choice context is not trivial. Modeling challenges due to lack of in-consensus reference point value and other difficulties in setting values to other parameters are described in this paper, and several methodological approaches to set the parameter values of prospect theory are suggested and illustrated.</w:t>
      </w:r>
    </w:p>
    <w:p w:rsidR="00691488" w:rsidRDefault="00764EF9" w:rsidP="00F47BAC">
      <w:pPr>
        <w:jc w:val="both"/>
      </w:pPr>
      <w:r w:rsidRPr="00386CC6">
        <w:rPr>
          <w:lang w:eastAsia="en-US"/>
        </w:rPr>
        <w:br w:type="page"/>
      </w:r>
      <w:r w:rsidR="00C67526">
        <w:lastRenderedPageBreak/>
        <w:t>Studies on travel behavior have found that travelers consider j</w:t>
      </w:r>
      <w:r w:rsidR="00386CC6" w:rsidRPr="00386CC6">
        <w:t>ourney time variability and other reliabilit</w:t>
      </w:r>
      <w:r w:rsidR="00C67526">
        <w:t xml:space="preserve">y measures of transport systems </w:t>
      </w:r>
      <w:r w:rsidR="00133255">
        <w:t>to be</w:t>
      </w:r>
      <w:r w:rsidR="00386CC6" w:rsidRPr="00386CC6">
        <w:t xml:space="preserve"> important factors that influence their travel choices</w:t>
      </w:r>
      <w:r w:rsidR="00BE6864">
        <w:t xml:space="preserve"> </w:t>
      </w:r>
      <w:r w:rsidR="00BE6864" w:rsidRPr="00E71A8A">
        <w:rPr>
          <w:i/>
          <w:iCs/>
        </w:rPr>
        <w:t>(</w:t>
      </w:r>
      <w:r w:rsidR="00E71A8A" w:rsidRPr="00E71A8A">
        <w:rPr>
          <w:i/>
          <w:iCs/>
        </w:rPr>
        <w:t>1</w:t>
      </w:r>
      <w:r w:rsidR="00BE6864" w:rsidRPr="00E71A8A">
        <w:rPr>
          <w:i/>
          <w:iCs/>
        </w:rPr>
        <w:t>)</w:t>
      </w:r>
      <w:r w:rsidR="00386CC6">
        <w:t>.</w:t>
      </w:r>
      <w:r w:rsidR="00386CC6" w:rsidRPr="00386CC6">
        <w:t xml:space="preserve"> </w:t>
      </w:r>
      <w:r w:rsidR="00133255">
        <w:t xml:space="preserve">Route choices, mode choices and time scheduling of </w:t>
      </w:r>
      <w:r w:rsidR="000B4294">
        <w:t>journeys</w:t>
      </w:r>
      <w:r w:rsidR="00386CC6" w:rsidRPr="00386CC6">
        <w:t xml:space="preserve"> </w:t>
      </w:r>
      <w:r w:rsidR="00CD3541">
        <w:t>are</w:t>
      </w:r>
      <w:r w:rsidR="00133255">
        <w:t xml:space="preserve"> made by travelers </w:t>
      </w:r>
      <w:r w:rsidR="00386CC6" w:rsidRPr="00386CC6">
        <w:t xml:space="preserve">in response to information on the </w:t>
      </w:r>
      <w:r w:rsidR="00507A41">
        <w:t>transport system</w:t>
      </w:r>
      <w:r w:rsidR="00386CC6" w:rsidRPr="00386CC6">
        <w:t xml:space="preserve"> reliabilities, may this information </w:t>
      </w:r>
      <w:r w:rsidR="00507A41">
        <w:t xml:space="preserve">be </w:t>
      </w:r>
      <w:r w:rsidR="00386CC6" w:rsidRPr="00386CC6">
        <w:t xml:space="preserve">gained by their own experience (being familiar with the system reliabilities) or provided </w:t>
      </w:r>
      <w:r w:rsidR="00386CC6">
        <w:t>by</w:t>
      </w:r>
      <w:r w:rsidR="00386CC6" w:rsidRPr="00386CC6">
        <w:t xml:space="preserve"> </w:t>
      </w:r>
      <w:r w:rsidR="00386CC6">
        <w:t>external</w:t>
      </w:r>
      <w:r w:rsidR="00386CC6" w:rsidRPr="00386CC6">
        <w:t xml:space="preserve"> sources of information.</w:t>
      </w:r>
      <w:r w:rsidR="00386CC6">
        <w:t xml:space="preserve"> </w:t>
      </w:r>
      <w:r w:rsidR="00DB3484">
        <w:t xml:space="preserve">Much of the recent interest </w:t>
      </w:r>
      <w:r w:rsidR="00DB3484" w:rsidRPr="00386CC6">
        <w:t>researchers and practitioners</w:t>
      </w:r>
      <w:r w:rsidR="00DB3484">
        <w:t xml:space="preserve"> have on t</w:t>
      </w:r>
      <w:r w:rsidR="00DB3484" w:rsidRPr="00386CC6">
        <w:t>ravelers’ behavior under risk and uncertainty</w:t>
      </w:r>
      <w:r w:rsidR="00DB3484">
        <w:t xml:space="preserve"> is motivated by e</w:t>
      </w:r>
      <w:r w:rsidR="00CD3541">
        <w:t>merging</w:t>
      </w:r>
      <w:r w:rsidR="00386CC6">
        <w:t xml:space="preserve"> developments of </w:t>
      </w:r>
      <w:r w:rsidR="000B4294">
        <w:t>Advanced Trave</w:t>
      </w:r>
      <w:r w:rsidR="000B4294" w:rsidRPr="00386CC6">
        <w:t>ler Information Systems</w:t>
      </w:r>
      <w:r w:rsidR="000B4294">
        <w:t xml:space="preserve"> (</w:t>
      </w:r>
      <w:r w:rsidR="00386CC6">
        <w:t>ATIS</w:t>
      </w:r>
      <w:r w:rsidR="000B4294">
        <w:t>)</w:t>
      </w:r>
      <w:r w:rsidR="00DB3484">
        <w:t xml:space="preserve">. </w:t>
      </w:r>
      <w:r w:rsidR="00905C17">
        <w:t>I</w:t>
      </w:r>
      <w:r w:rsidR="00507A41" w:rsidRPr="00386CC6">
        <w:t>nformation about variability of travel times and other uncertainties is provided by some commercial ATIS</w:t>
      </w:r>
      <w:r w:rsidR="00DB3484">
        <w:t>,</w:t>
      </w:r>
      <w:r w:rsidR="00386CC6">
        <w:t xml:space="preserve"> such as in-car navigation systems and web-based journey planners</w:t>
      </w:r>
      <w:r w:rsidR="00386CC6" w:rsidRPr="00386CC6">
        <w:t>.</w:t>
      </w:r>
      <w:r w:rsidR="00386CC6">
        <w:t xml:space="preserve"> </w:t>
      </w:r>
    </w:p>
    <w:p w:rsidR="00F47BAC" w:rsidRDefault="00F47BAC" w:rsidP="00F47BAC">
      <w:pPr>
        <w:jc w:val="both"/>
      </w:pPr>
    </w:p>
    <w:p w:rsidR="00F47BAC" w:rsidRDefault="00F47BAC" w:rsidP="00F47BAC">
      <w:pPr>
        <w:jc w:val="both"/>
        <w:rPr>
          <w:b/>
          <w:bCs/>
        </w:rPr>
      </w:pPr>
      <w:r w:rsidRPr="00386CC6">
        <w:rPr>
          <w:b/>
          <w:bCs/>
          <w:sz w:val="30"/>
          <w:szCs w:val="30"/>
          <w:lang w:eastAsia="en-US"/>
        </w:rPr>
        <w:t>1</w:t>
      </w:r>
      <w:r w:rsidRPr="00386CC6">
        <w:rPr>
          <w:b/>
          <w:bCs/>
          <w:lang w:eastAsia="en-US"/>
        </w:rPr>
        <w:t xml:space="preserve">  INTRODUCTION</w:t>
      </w:r>
      <w:r w:rsidRPr="00386CC6">
        <w:rPr>
          <w:b/>
          <w:bCs/>
        </w:rPr>
        <w:t>: A NOR</w:t>
      </w:r>
      <w:r>
        <w:rPr>
          <w:b/>
          <w:bCs/>
        </w:rPr>
        <w:t>MATIVE APPROACH TO MODEL TRAVEL</w:t>
      </w:r>
      <w:r w:rsidRPr="00386CC6">
        <w:rPr>
          <w:b/>
          <w:bCs/>
        </w:rPr>
        <w:t>ERS’ CHOICES UNDER RISK AND UNCERTAINTY</w:t>
      </w:r>
    </w:p>
    <w:p w:rsidR="001275F6" w:rsidRPr="00386CC6" w:rsidRDefault="001275F6" w:rsidP="00F47BAC">
      <w:pPr>
        <w:jc w:val="both"/>
      </w:pPr>
      <w:r w:rsidRPr="00386CC6">
        <w:t>M</w:t>
      </w:r>
      <w:r w:rsidR="006F5991">
        <w:t xml:space="preserve">uch </w:t>
      </w:r>
      <w:r w:rsidRPr="00386CC6">
        <w:t xml:space="preserve">of </w:t>
      </w:r>
      <w:r w:rsidR="006F5991">
        <w:t>literature about travelers’ responses to risk and uncertainty takes a</w:t>
      </w:r>
      <w:r w:rsidRPr="00386CC6">
        <w:t xml:space="preserve"> </w:t>
      </w:r>
      <w:r w:rsidR="006F5991">
        <w:t xml:space="preserve">rather </w:t>
      </w:r>
      <w:r w:rsidRPr="00386CC6">
        <w:t xml:space="preserve">normative </w:t>
      </w:r>
      <w:r w:rsidR="006F5991">
        <w:t>approach</w:t>
      </w:r>
      <w:r w:rsidRPr="00386CC6">
        <w:t xml:space="preserve">, </w:t>
      </w:r>
      <w:r w:rsidR="006F5991" w:rsidRPr="00386CC6">
        <w:t xml:space="preserve">i.e. it is concerned with </w:t>
      </w:r>
      <w:r w:rsidR="006F5991">
        <w:t>the question “</w:t>
      </w:r>
      <w:r w:rsidR="006F5991" w:rsidRPr="00386CC6">
        <w:t xml:space="preserve">How </w:t>
      </w:r>
      <w:r w:rsidR="006F5991" w:rsidRPr="00386CC6">
        <w:rPr>
          <w:i/>
          <w:iCs/>
        </w:rPr>
        <w:t>should</w:t>
      </w:r>
      <w:r w:rsidR="006F5991" w:rsidRPr="00386CC6">
        <w:t xml:space="preserve"> rational travelers behave in response to network uncertainties?</w:t>
      </w:r>
      <w:r w:rsidR="006F5991">
        <w:t>”</w:t>
      </w:r>
      <w:r w:rsidR="001406B7">
        <w:t xml:space="preserve"> </w:t>
      </w:r>
      <w:r w:rsidR="00374B48">
        <w:t>B</w:t>
      </w:r>
      <w:r w:rsidR="00414054">
        <w:t xml:space="preserve">ehavioral assumptions </w:t>
      </w:r>
      <w:r w:rsidR="00374B48">
        <w:t xml:space="preserve">of </w:t>
      </w:r>
      <w:r w:rsidR="00414054">
        <w:t>transport models</w:t>
      </w:r>
      <w:r w:rsidR="003E73A8" w:rsidRPr="003E73A8">
        <w:t xml:space="preserve"> can generally be traced back to economics</w:t>
      </w:r>
      <w:r w:rsidR="003E73A8">
        <w:t xml:space="preserve"> and</w:t>
      </w:r>
      <w:r w:rsidR="003E73A8" w:rsidRPr="003E73A8">
        <w:t xml:space="preserve"> statistics</w:t>
      </w:r>
      <w:r w:rsidR="006F5991">
        <w:t>, assuming individual travelers behave as ‘</w:t>
      </w:r>
      <w:r w:rsidR="006F5991" w:rsidRPr="006F5991">
        <w:rPr>
          <w:i/>
          <w:iCs/>
        </w:rPr>
        <w:t>homo economicus</w:t>
      </w:r>
      <w:r w:rsidR="006F5991">
        <w:t xml:space="preserve">’, rational economic human beings who try to do their best in </w:t>
      </w:r>
      <w:r w:rsidR="00CD7335">
        <w:t xml:space="preserve">maximizing </w:t>
      </w:r>
      <w:r w:rsidR="006F5991">
        <w:t>their utilities and minimizing the risk/uncertainties</w:t>
      </w:r>
      <w:r w:rsidR="00B93417">
        <w:t xml:space="preserve"> involved in their choices</w:t>
      </w:r>
      <w:r w:rsidR="006F5991">
        <w:t>. Howev</w:t>
      </w:r>
      <w:r w:rsidR="00414054">
        <w:t xml:space="preserve">er, recent studies </w:t>
      </w:r>
      <w:r w:rsidR="006F5991">
        <w:t xml:space="preserve">provide evidence that the behavior of travelers is typified by </w:t>
      </w:r>
      <w:r w:rsidR="00414054">
        <w:t xml:space="preserve">limited cognitive resources and </w:t>
      </w:r>
      <w:r w:rsidR="006F5991">
        <w:t>bounded rationality (‘</w:t>
      </w:r>
      <w:r w:rsidR="006F5991" w:rsidRPr="006F5991">
        <w:rPr>
          <w:i/>
          <w:iCs/>
        </w:rPr>
        <w:t>homo psychologicus</w:t>
      </w:r>
      <w:r w:rsidR="006F5991">
        <w:t>’</w:t>
      </w:r>
      <w:r w:rsidR="003E73A8">
        <w:t>). Therefore, normative models provide only limited explanation to travelers’ behavior. Moreover, recent evidences show that even when travel</w:t>
      </w:r>
      <w:r w:rsidR="00475161">
        <w:t>ers are provided with</w:t>
      </w:r>
      <w:r w:rsidR="003E73A8">
        <w:t xml:space="preserve"> </w:t>
      </w:r>
      <w:r w:rsidR="00B93417">
        <w:t xml:space="preserve">explicit </w:t>
      </w:r>
      <w:r w:rsidR="003E73A8">
        <w:t xml:space="preserve">information </w:t>
      </w:r>
      <w:r w:rsidR="00475161">
        <w:t>on the uncertainty involved with travel choices</w:t>
      </w:r>
      <w:r w:rsidR="003E73A8">
        <w:t xml:space="preserve">, </w:t>
      </w:r>
      <w:r w:rsidR="00475161">
        <w:t>they</w:t>
      </w:r>
      <w:r w:rsidR="003E73A8">
        <w:t xml:space="preserve"> turn </w:t>
      </w:r>
      <w:r w:rsidR="001D0DD6">
        <w:t xml:space="preserve">out </w:t>
      </w:r>
      <w:r w:rsidR="003E73A8">
        <w:t>to interpret and value this information in a way that systematically violates the assumptions of rational behavior</w:t>
      </w:r>
      <w:r w:rsidR="00C67526">
        <w:t xml:space="preserve"> </w:t>
      </w:r>
      <w:r w:rsidR="00C67526">
        <w:rPr>
          <w:i/>
          <w:iCs/>
        </w:rPr>
        <w:t>(2</w:t>
      </w:r>
      <w:r w:rsidR="006B223E">
        <w:rPr>
          <w:i/>
          <w:iCs/>
        </w:rPr>
        <w:t>,3</w:t>
      </w:r>
      <w:r w:rsidR="00C67526" w:rsidRPr="00C67526">
        <w:rPr>
          <w:i/>
          <w:iCs/>
        </w:rPr>
        <w:t>)</w:t>
      </w:r>
      <w:r w:rsidR="003E73A8">
        <w:t xml:space="preserve">. A more descriptive approach to model travel behavior, inspired by </w:t>
      </w:r>
      <w:r w:rsidR="00414054">
        <w:t xml:space="preserve">works of </w:t>
      </w:r>
      <w:r w:rsidR="003E73A8">
        <w:t>cognitive psychologists and experimental economics</w:t>
      </w:r>
      <w:r w:rsidR="001406B7">
        <w:t xml:space="preserve"> </w:t>
      </w:r>
      <w:r w:rsidR="001D0DD6">
        <w:t>is</w:t>
      </w:r>
      <w:r w:rsidR="003E73A8">
        <w:t xml:space="preserve"> concerned with the question “How </w:t>
      </w:r>
      <w:r w:rsidR="003E73A8" w:rsidRPr="003E73A8">
        <w:rPr>
          <w:i/>
          <w:iCs/>
        </w:rPr>
        <w:t>do</w:t>
      </w:r>
      <w:r w:rsidR="003E73A8">
        <w:t xml:space="preserve"> trave</w:t>
      </w:r>
      <w:r w:rsidR="001406B7" w:rsidRPr="001406B7">
        <w:t>lers behave in response to network uncertainties?</w:t>
      </w:r>
      <w:r w:rsidR="003E73A8">
        <w:t>”</w:t>
      </w:r>
      <w:r w:rsidR="00475161">
        <w:t xml:space="preserve"> </w:t>
      </w:r>
      <w:r w:rsidR="00414054">
        <w:t>However, i</w:t>
      </w:r>
      <w:r w:rsidRPr="00386CC6">
        <w:t>n travel-choice modeling a clear distinction is not always made between normative and descriptive models of travel behavior.</w:t>
      </w:r>
      <w:r w:rsidR="00475161">
        <w:t xml:space="preserve"> </w:t>
      </w:r>
      <w:r w:rsidRPr="00386CC6">
        <w:t>Often, the behavioral assumptions on travelers’ perception of reliability, and travelers’ responses to risk and uncertainty are made without reference to existing theories in the behavioral sciences.</w:t>
      </w:r>
      <w:r w:rsidR="00475161" w:rsidRPr="00475161">
        <w:t xml:space="preserve"> </w:t>
      </w:r>
      <w:r w:rsidR="00475161">
        <w:t>I</w:t>
      </w:r>
      <w:r w:rsidR="00475161" w:rsidRPr="00386CC6">
        <w:t xml:space="preserve">t </w:t>
      </w:r>
      <w:r w:rsidR="00475161">
        <w:t>may be required</w:t>
      </w:r>
      <w:r w:rsidR="00475161" w:rsidRPr="00386CC6">
        <w:t xml:space="preserve"> to relax </w:t>
      </w:r>
      <w:r w:rsidR="00475161">
        <w:t xml:space="preserve">some of </w:t>
      </w:r>
      <w:r w:rsidR="00475161" w:rsidRPr="00386CC6">
        <w:t xml:space="preserve">the assumptions of rationality and produce a series of different prescriptions or predictions about </w:t>
      </w:r>
      <w:r w:rsidR="00475161">
        <w:t xml:space="preserve">travel </w:t>
      </w:r>
      <w:r w:rsidR="00475161" w:rsidRPr="00386CC6">
        <w:t>behavior.</w:t>
      </w:r>
    </w:p>
    <w:p w:rsidR="002B3AD1" w:rsidRPr="00386CC6" w:rsidRDefault="00FB1983" w:rsidP="006B223E">
      <w:pPr>
        <w:ind w:firstLine="720"/>
        <w:jc w:val="both"/>
      </w:pPr>
      <w:r>
        <w:t>It</w:t>
      </w:r>
      <w:r w:rsidR="00BB5C63" w:rsidRPr="00386CC6">
        <w:t xml:space="preserve"> is common to measure the performance of a transport system by a trade off between travel time and its variability</w:t>
      </w:r>
      <w:r w:rsidR="00A57029" w:rsidRPr="00386CC6">
        <w:t xml:space="preserve"> (or standard deviation) </w:t>
      </w:r>
      <w:r w:rsidR="00A57029" w:rsidRPr="00E71A8A">
        <w:rPr>
          <w:i/>
          <w:iCs/>
        </w:rPr>
        <w:t>(</w:t>
      </w:r>
      <w:r w:rsidR="006B223E">
        <w:rPr>
          <w:i/>
          <w:iCs/>
        </w:rPr>
        <w:t>4</w:t>
      </w:r>
      <w:r w:rsidR="00C67526">
        <w:rPr>
          <w:i/>
          <w:iCs/>
        </w:rPr>
        <w:t>,</w:t>
      </w:r>
      <w:r w:rsidR="006B223E">
        <w:rPr>
          <w:i/>
          <w:iCs/>
        </w:rPr>
        <w:t>5</w:t>
      </w:r>
      <w:r w:rsidR="00C67526">
        <w:rPr>
          <w:i/>
          <w:iCs/>
        </w:rPr>
        <w:t>,</w:t>
      </w:r>
      <w:r w:rsidR="006B223E">
        <w:rPr>
          <w:i/>
          <w:iCs/>
        </w:rPr>
        <w:t>6</w:t>
      </w:r>
      <w:r w:rsidR="00A57029" w:rsidRPr="00E71A8A">
        <w:rPr>
          <w:i/>
          <w:iCs/>
        </w:rPr>
        <w:t>)</w:t>
      </w:r>
      <w:r w:rsidR="00A57029" w:rsidRPr="00386CC6">
        <w:t xml:space="preserve">. </w:t>
      </w:r>
      <w:r w:rsidR="00BB5C63" w:rsidRPr="00386CC6">
        <w:t>Travel time variability is commonly considered as a negative utility to the traveler, who is mainly interested in maki</w:t>
      </w:r>
      <w:r w:rsidR="00B93417">
        <w:t xml:space="preserve">ng short and reliable journeys, </w:t>
      </w:r>
      <w:r w:rsidR="00BB5C63" w:rsidRPr="00386CC6">
        <w:t>seek</w:t>
      </w:r>
      <w:r w:rsidR="00B93417">
        <w:t>ing</w:t>
      </w:r>
      <w:r w:rsidR="00BB5C63" w:rsidRPr="00386CC6">
        <w:t xml:space="preserve"> to trade off travel time and travel time variance</w:t>
      </w:r>
      <w:r w:rsidR="00414054">
        <w:t>.</w:t>
      </w:r>
      <w:r w:rsidR="00BB5C63" w:rsidRPr="00386CC6">
        <w:t xml:space="preserve"> Statistical functions related to reliability </w:t>
      </w:r>
      <w:r w:rsidR="00B93417">
        <w:t>hav</w:t>
      </w:r>
      <w:r w:rsidR="00BB5C63" w:rsidRPr="00386CC6">
        <w:t xml:space="preserve">e </w:t>
      </w:r>
      <w:r w:rsidR="00B93417">
        <w:t xml:space="preserve">been </w:t>
      </w:r>
      <w:r w:rsidR="00BB5C63" w:rsidRPr="00386CC6">
        <w:t xml:space="preserve">incorporated into travel behavior models in order to represent </w:t>
      </w:r>
      <w:r w:rsidR="00B93417">
        <w:t>this trade off in</w:t>
      </w:r>
      <w:r w:rsidR="00414054">
        <w:t xml:space="preserve"> travel choice</w:t>
      </w:r>
      <w:r w:rsidR="00B93417">
        <w:t>s</w:t>
      </w:r>
      <w:r w:rsidR="00BB5C63" w:rsidRPr="00386CC6">
        <w:t>.</w:t>
      </w:r>
      <w:r w:rsidR="00E71A8A">
        <w:t xml:space="preserve"> Lam &amp; Small</w:t>
      </w:r>
      <w:r w:rsidR="00A57029" w:rsidRPr="00386CC6">
        <w:t xml:space="preserve"> suggested representing reliability by the difference between 90</w:t>
      </w:r>
      <w:r w:rsidR="00A57029" w:rsidRPr="00386CC6">
        <w:rPr>
          <w:vertAlign w:val="superscript"/>
        </w:rPr>
        <w:t>th</w:t>
      </w:r>
      <w:r w:rsidR="00A57029" w:rsidRPr="00386CC6">
        <w:t xml:space="preserve"> percentile and the median value of travel time</w:t>
      </w:r>
      <w:r w:rsidR="00E71A8A">
        <w:t xml:space="preserve"> </w:t>
      </w:r>
      <w:r w:rsidR="00C67526">
        <w:rPr>
          <w:i/>
          <w:iCs/>
        </w:rPr>
        <w:t>(</w:t>
      </w:r>
      <w:r w:rsidR="006B223E">
        <w:rPr>
          <w:i/>
          <w:iCs/>
        </w:rPr>
        <w:t>7</w:t>
      </w:r>
      <w:r w:rsidR="00E71A8A" w:rsidRPr="00E71A8A">
        <w:rPr>
          <w:i/>
          <w:iCs/>
        </w:rPr>
        <w:t>)</w:t>
      </w:r>
      <w:r w:rsidR="00A57029" w:rsidRPr="00386CC6">
        <w:t xml:space="preserve">. </w:t>
      </w:r>
      <w:r w:rsidR="00B93417" w:rsidRPr="00386CC6">
        <w:t xml:space="preserve">Recently, </w:t>
      </w:r>
      <w:r w:rsidR="00B93417">
        <w:t>a</w:t>
      </w:r>
      <w:r w:rsidR="00414054">
        <w:t>dditional</w:t>
      </w:r>
      <w:r w:rsidR="00B230DF" w:rsidRPr="00386CC6">
        <w:t xml:space="preserve"> measures of travel time reliability</w:t>
      </w:r>
      <w:r w:rsidR="00B93417">
        <w:t xml:space="preserve">, </w:t>
      </w:r>
      <w:r w:rsidR="00B93417" w:rsidRPr="00386CC6">
        <w:t xml:space="preserve">based on the width </w:t>
      </w:r>
      <w:r w:rsidR="005E5A2B">
        <w:t xml:space="preserve">and shape </w:t>
      </w:r>
      <w:r w:rsidR="00B93417" w:rsidRPr="00386CC6">
        <w:t>of the travel time distribution</w:t>
      </w:r>
      <w:r w:rsidR="00B93417">
        <w:t>,</w:t>
      </w:r>
      <w:r w:rsidR="00B230DF" w:rsidRPr="00386CC6">
        <w:t xml:space="preserve"> </w:t>
      </w:r>
      <w:r w:rsidR="00A57029" w:rsidRPr="00386CC6">
        <w:t xml:space="preserve">have been suggested </w:t>
      </w:r>
      <w:r w:rsidR="00B230DF" w:rsidRPr="00386CC6">
        <w:t>(</w:t>
      </w:r>
      <w:r w:rsidR="00054709">
        <w:rPr>
          <w:i/>
          <w:iCs/>
        </w:rPr>
        <w:t>8,9</w:t>
      </w:r>
      <w:r w:rsidR="00C67526">
        <w:rPr>
          <w:i/>
          <w:iCs/>
        </w:rPr>
        <w:t>,10</w:t>
      </w:r>
      <w:r w:rsidR="006B223E">
        <w:rPr>
          <w:i/>
          <w:iCs/>
        </w:rPr>
        <w:t>,11</w:t>
      </w:r>
      <w:r w:rsidR="00B230DF" w:rsidRPr="00E71A8A">
        <w:rPr>
          <w:i/>
          <w:iCs/>
        </w:rPr>
        <w:t>)</w:t>
      </w:r>
      <w:r w:rsidR="00E71A8A">
        <w:t>.</w:t>
      </w:r>
    </w:p>
    <w:p w:rsidR="00B53E61" w:rsidRDefault="00BB5C63" w:rsidP="00B53E61">
      <w:pPr>
        <w:ind w:firstLine="720"/>
        <w:jc w:val="both"/>
      </w:pPr>
      <w:r w:rsidRPr="00386CC6">
        <w:t>Noland &amp; Polak reviewed the empirical results of studies that estimated coefficients of various measures of variability</w:t>
      </w:r>
      <w:r w:rsidR="00E71A8A">
        <w:t xml:space="preserve"> </w:t>
      </w:r>
      <w:r w:rsidR="00C67526">
        <w:rPr>
          <w:i/>
          <w:iCs/>
        </w:rPr>
        <w:t>(</w:t>
      </w:r>
      <w:r w:rsidR="006B223E">
        <w:rPr>
          <w:i/>
          <w:iCs/>
        </w:rPr>
        <w:t>6</w:t>
      </w:r>
      <w:r w:rsidR="00E71A8A" w:rsidRPr="00E71A8A">
        <w:rPr>
          <w:i/>
          <w:iCs/>
        </w:rPr>
        <w:t>)</w:t>
      </w:r>
      <w:r w:rsidRPr="00386CC6">
        <w:t xml:space="preserve">. They have made an observation that the estimated measures of reliability have not been found to be statistically significant, or that they are statistically significant but with </w:t>
      </w:r>
      <w:r w:rsidR="00B93417">
        <w:t>a</w:t>
      </w:r>
      <w:r w:rsidRPr="00386CC6">
        <w:t xml:space="preserve"> </w:t>
      </w:r>
      <w:r w:rsidR="005E5A2B">
        <w:t xml:space="preserve">counter-intuitive </w:t>
      </w:r>
      <w:r w:rsidR="00B93417">
        <w:t>“</w:t>
      </w:r>
      <w:r w:rsidRPr="00386CC6">
        <w:t>wrong</w:t>
      </w:r>
      <w:r w:rsidR="00B93417">
        <w:t>”</w:t>
      </w:r>
      <w:r w:rsidRPr="00386CC6">
        <w:t xml:space="preserve"> sign. One of their conclusions is </w:t>
      </w:r>
      <w:r w:rsidRPr="00386CC6">
        <w:lastRenderedPageBreak/>
        <w:t>that only very little is known about how travelers perceive reliab</w:t>
      </w:r>
      <w:r w:rsidR="00F646FC" w:rsidRPr="00386CC6">
        <w:t>ility, and about the ways trave</w:t>
      </w:r>
      <w:r w:rsidRPr="00386CC6">
        <w:t>lers interpret, process and use information on reliability.</w:t>
      </w:r>
      <w:r w:rsidR="00507A41">
        <w:t xml:space="preserve"> </w:t>
      </w:r>
      <w:r w:rsidRPr="00386CC6">
        <w:t xml:space="preserve">Descriptive research on travel behavior has found a wealth of empirical evidence concerning travelers’ bounded rationality, cognitive errors and heuristic decision-making mechanisms. However, many of these aspects are commonly written out of the formal travel demand models, </w:t>
      </w:r>
      <w:r w:rsidR="00504E5D">
        <w:t>and</w:t>
      </w:r>
      <w:r w:rsidR="00504E5D" w:rsidRPr="00386CC6">
        <w:t xml:space="preserve"> </w:t>
      </w:r>
      <w:r w:rsidRPr="00386CC6">
        <w:t xml:space="preserve">assumptions on travelers’ responses </w:t>
      </w:r>
      <w:r w:rsidR="00504E5D">
        <w:t>to</w:t>
      </w:r>
      <w:r w:rsidRPr="00386CC6">
        <w:t xml:space="preserve"> risk and uncertainty are usually made without reference to the existing theories and findings in behavioral sciences. Experiments in behavioral studies often find systematic deviations from the predictions of classical </w:t>
      </w:r>
      <w:r w:rsidR="00414054">
        <w:t>Expected Utility Theory (</w:t>
      </w:r>
      <w:r w:rsidRPr="00386CC6">
        <w:t>EUT</w:t>
      </w:r>
      <w:r w:rsidR="00414054">
        <w:t>)</w:t>
      </w:r>
      <w:r w:rsidRPr="00386CC6">
        <w:t xml:space="preserve">. </w:t>
      </w:r>
      <w:r w:rsidRPr="00386CC6">
        <w:rPr>
          <w:bCs/>
        </w:rPr>
        <w:t xml:space="preserve">Kahneman &amp; Tversky </w:t>
      </w:r>
      <w:r w:rsidRPr="00E71A8A">
        <w:rPr>
          <w:bCs/>
          <w:i/>
          <w:iCs/>
        </w:rPr>
        <w:t>(1</w:t>
      </w:r>
      <w:r w:rsidR="006B223E">
        <w:rPr>
          <w:bCs/>
          <w:i/>
          <w:iCs/>
        </w:rPr>
        <w:t>2</w:t>
      </w:r>
      <w:r w:rsidRPr="00E71A8A">
        <w:rPr>
          <w:bCs/>
          <w:i/>
          <w:iCs/>
        </w:rPr>
        <w:t>)</w:t>
      </w:r>
      <w:r w:rsidRPr="00386CC6">
        <w:t xml:space="preserve"> showed that changing the ways in which options are framed could generate predictable and dramatic shifts in preference. Similar EUT violations were found in a travel behavior context by Avineri &amp; Prashker </w:t>
      </w:r>
      <w:r w:rsidRPr="00E71A8A">
        <w:rPr>
          <w:i/>
          <w:iCs/>
        </w:rPr>
        <w:t>(</w:t>
      </w:r>
      <w:r w:rsidR="006B223E">
        <w:rPr>
          <w:i/>
          <w:iCs/>
        </w:rPr>
        <w:t>2</w:t>
      </w:r>
      <w:r w:rsidR="00E71A8A" w:rsidRPr="00E71A8A">
        <w:rPr>
          <w:i/>
          <w:iCs/>
        </w:rPr>
        <w:t>)</w:t>
      </w:r>
      <w:r w:rsidRPr="00386CC6">
        <w:t>.</w:t>
      </w:r>
      <w:r w:rsidR="00B53E61" w:rsidRPr="00B53E61">
        <w:t xml:space="preserve"> </w:t>
      </w:r>
      <w:r w:rsidR="00B53E61" w:rsidRPr="00386CC6">
        <w:rPr>
          <w:bCs/>
        </w:rPr>
        <w:t>Kahneman &amp; Tversky’s</w:t>
      </w:r>
      <w:r w:rsidR="00B53E61" w:rsidRPr="00386CC6">
        <w:t xml:space="preserve"> prospect theory (PT) </w:t>
      </w:r>
      <w:r w:rsidR="00B53E61">
        <w:rPr>
          <w:bCs/>
        </w:rPr>
        <w:t xml:space="preserve">offers </w:t>
      </w:r>
      <w:r w:rsidR="00B53E61" w:rsidRPr="000025DA">
        <w:rPr>
          <w:bCs/>
        </w:rPr>
        <w:t xml:space="preserve">a </w:t>
      </w:r>
      <w:r w:rsidR="00B53E61">
        <w:rPr>
          <w:bCs/>
        </w:rPr>
        <w:t>descriptive</w:t>
      </w:r>
      <w:r w:rsidR="00B53E61" w:rsidRPr="000025DA">
        <w:rPr>
          <w:bCs/>
        </w:rPr>
        <w:t xml:space="preserve"> alternative to </w:t>
      </w:r>
      <w:r w:rsidR="00B53E61">
        <w:rPr>
          <w:bCs/>
        </w:rPr>
        <w:t xml:space="preserve">EUT </w:t>
      </w:r>
      <w:r w:rsidR="00B53E61" w:rsidRPr="00E71A8A">
        <w:rPr>
          <w:bCs/>
          <w:i/>
          <w:iCs/>
        </w:rPr>
        <w:t>(1</w:t>
      </w:r>
      <w:r w:rsidR="00B53E61">
        <w:rPr>
          <w:bCs/>
          <w:i/>
          <w:iCs/>
        </w:rPr>
        <w:t>2</w:t>
      </w:r>
      <w:r w:rsidR="00B53E61" w:rsidRPr="00E71A8A">
        <w:rPr>
          <w:bCs/>
          <w:i/>
          <w:iCs/>
        </w:rPr>
        <w:t>)</w:t>
      </w:r>
      <w:r w:rsidR="00B53E61" w:rsidRPr="000025DA">
        <w:rPr>
          <w:bCs/>
        </w:rPr>
        <w:t>.</w:t>
      </w:r>
    </w:p>
    <w:p w:rsidR="00BB5C63" w:rsidRPr="00386CC6" w:rsidRDefault="00B53E61" w:rsidP="00EA4918">
      <w:pPr>
        <w:ind w:firstLine="720"/>
        <w:jc w:val="both"/>
      </w:pPr>
      <w:r>
        <w:t>D</w:t>
      </w:r>
      <w:r w:rsidRPr="00B53E61">
        <w:t xml:space="preserve">ecision making, with an emphasis on understanding the goals that underlie </w:t>
      </w:r>
      <w:r>
        <w:t>individuals</w:t>
      </w:r>
      <w:r w:rsidRPr="00B53E61">
        <w:t>' choice processes</w:t>
      </w:r>
      <w:r>
        <w:t xml:space="preserve"> </w:t>
      </w:r>
      <w:r w:rsidRPr="00B53E61">
        <w:t xml:space="preserve">has been </w:t>
      </w:r>
      <w:r>
        <w:t xml:space="preserve">a major field of interest for cognitive psychologists and behavioral economists. PT and other theories of choice making have been </w:t>
      </w:r>
      <w:r w:rsidRPr="00B53E61">
        <w:t>fruitfully applied to some settings in economics</w:t>
      </w:r>
      <w:r>
        <w:t xml:space="preserve"> and consumers’ behavior</w:t>
      </w:r>
      <w:r w:rsidR="00EA4918">
        <w:t xml:space="preserve"> (</w:t>
      </w:r>
      <w:r w:rsidRPr="00B53E61">
        <w:rPr>
          <w:i/>
          <w:iCs/>
        </w:rPr>
        <w:t>1</w:t>
      </w:r>
      <w:r w:rsidR="00EA4918">
        <w:rPr>
          <w:i/>
          <w:iCs/>
        </w:rPr>
        <w:t>3</w:t>
      </w:r>
      <w:r w:rsidR="00B57F19">
        <w:rPr>
          <w:i/>
          <w:iCs/>
        </w:rPr>
        <w:t>,14</w:t>
      </w:r>
      <w:r>
        <w:t>).</w:t>
      </w:r>
    </w:p>
    <w:p w:rsidR="00BB5C63" w:rsidRPr="00386CC6" w:rsidRDefault="00BB5C63" w:rsidP="00BB5C63">
      <w:pPr>
        <w:ind w:firstLine="720"/>
        <w:jc w:val="both"/>
        <w:rPr>
          <w:rFonts w:cs="David"/>
        </w:rPr>
      </w:pPr>
    </w:p>
    <w:p w:rsidR="00180672" w:rsidRPr="00386CC6" w:rsidRDefault="00D06E72" w:rsidP="00B2693A">
      <w:pPr>
        <w:jc w:val="both"/>
        <w:rPr>
          <w:rFonts w:cs="David"/>
          <w:b/>
          <w:bCs/>
        </w:rPr>
      </w:pPr>
      <w:r w:rsidRPr="00386CC6">
        <w:rPr>
          <w:rFonts w:cs="David"/>
          <w:b/>
          <w:bCs/>
          <w:sz w:val="30"/>
          <w:szCs w:val="30"/>
        </w:rPr>
        <w:t>2</w:t>
      </w:r>
      <w:r w:rsidR="00180672" w:rsidRPr="00386CC6">
        <w:rPr>
          <w:rFonts w:cs="David"/>
          <w:b/>
          <w:bCs/>
        </w:rPr>
        <w:t xml:space="preserve"> </w:t>
      </w:r>
      <w:r w:rsidR="00E80481" w:rsidRPr="00386CC6">
        <w:rPr>
          <w:rFonts w:cs="David"/>
          <w:b/>
          <w:bCs/>
        </w:rPr>
        <w:t xml:space="preserve"> </w:t>
      </w:r>
      <w:r w:rsidR="002D3E29" w:rsidRPr="00386CC6">
        <w:rPr>
          <w:rFonts w:cs="David"/>
          <w:b/>
          <w:bCs/>
        </w:rPr>
        <w:t>PROSPECT THEOR</w:t>
      </w:r>
      <w:r w:rsidR="00B2693A">
        <w:rPr>
          <w:rFonts w:cs="David"/>
          <w:b/>
          <w:bCs/>
        </w:rPr>
        <w:t>Y AND ITS APPLICATIONS IN MODELING TRAVELERS’ CHOICES</w:t>
      </w:r>
    </w:p>
    <w:p w:rsidR="002D3E29" w:rsidRPr="000025DA" w:rsidRDefault="0071048D" w:rsidP="006B223E">
      <w:pPr>
        <w:jc w:val="both"/>
        <w:rPr>
          <w:bCs/>
        </w:rPr>
      </w:pPr>
      <w:r>
        <w:rPr>
          <w:bCs/>
        </w:rPr>
        <w:t xml:space="preserve">PT </w:t>
      </w:r>
      <w:r w:rsidR="00504E5D">
        <w:rPr>
          <w:bCs/>
        </w:rPr>
        <w:t>is</w:t>
      </w:r>
      <w:r>
        <w:rPr>
          <w:bCs/>
        </w:rPr>
        <w:t xml:space="preserve"> based on observations of people</w:t>
      </w:r>
      <w:r w:rsidR="00504E5D">
        <w:rPr>
          <w:bCs/>
        </w:rPr>
        <w:t>’s</w:t>
      </w:r>
      <w:r>
        <w:rPr>
          <w:bCs/>
        </w:rPr>
        <w:t xml:space="preserve"> stated choices between risky alternatives, </w:t>
      </w:r>
      <w:r w:rsidR="00504E5D">
        <w:rPr>
          <w:bCs/>
        </w:rPr>
        <w:t xml:space="preserve">originally </w:t>
      </w:r>
      <w:r>
        <w:rPr>
          <w:bCs/>
        </w:rPr>
        <w:t xml:space="preserve">framed as lotteries, but has been extended since </w:t>
      </w:r>
      <w:r w:rsidR="00504E5D">
        <w:rPr>
          <w:bCs/>
        </w:rPr>
        <w:t xml:space="preserve">then </w:t>
      </w:r>
      <w:r>
        <w:rPr>
          <w:bCs/>
        </w:rPr>
        <w:t>to handle general risky situations</w:t>
      </w:r>
      <w:r w:rsidR="000025DA" w:rsidRPr="000025DA">
        <w:rPr>
          <w:bCs/>
        </w:rPr>
        <w:t>.</w:t>
      </w:r>
      <w:r w:rsidR="000025DA">
        <w:rPr>
          <w:bCs/>
        </w:rPr>
        <w:t xml:space="preserve"> PT </w:t>
      </w:r>
      <w:r w:rsidR="002D3E29" w:rsidRPr="00386CC6">
        <w:t xml:space="preserve">assumes that lottery outcomes are mapped as gains or losses relative to some reference point. Such a reference point may be the current asset position, but may be influenced by the presentation of the lottery or expectations of the decision-maker. </w:t>
      </w:r>
      <w:r w:rsidR="00327785">
        <w:t>In t</w:t>
      </w:r>
      <w:r w:rsidR="002D3E29" w:rsidRPr="00386CC6">
        <w:t>he evaluation phase</w:t>
      </w:r>
      <w:r w:rsidR="00327785">
        <w:t xml:space="preserve"> the decision-maker </w:t>
      </w:r>
      <w:r w:rsidR="002D3E29" w:rsidRPr="00386CC6">
        <w:t xml:space="preserve">utilizes a value function </w:t>
      </w:r>
      <w:r w:rsidR="002D3E29" w:rsidRPr="00386CC6">
        <w:rPr>
          <w:i/>
          <w:iCs/>
        </w:rPr>
        <w:t>v(·)</w:t>
      </w:r>
      <w:r w:rsidR="002D3E29" w:rsidRPr="00386CC6">
        <w:t xml:space="preserve"> and a probability weighting function </w:t>
      </w:r>
      <w:r w:rsidR="002D3E29" w:rsidRPr="00386CC6">
        <w:rPr>
          <w:i/>
          <w:iCs/>
        </w:rPr>
        <w:sym w:font="Symbol" w:char="F070"/>
      </w:r>
      <w:r w:rsidR="002D3E29" w:rsidRPr="00386CC6">
        <w:rPr>
          <w:i/>
          <w:iCs/>
        </w:rPr>
        <w:t>(·)</w:t>
      </w:r>
      <w:r w:rsidR="002D3E29" w:rsidRPr="00386CC6">
        <w:t xml:space="preserve">. Consider a lottery with </w:t>
      </w:r>
      <w:r w:rsidR="00761C06" w:rsidRPr="00386CC6">
        <w:t xml:space="preserve">a set </w:t>
      </w:r>
      <w:r w:rsidR="00CD7335" w:rsidRPr="00CD7335">
        <w:rPr>
          <w:i/>
          <w:iCs/>
        </w:rPr>
        <w:t>X</w:t>
      </w:r>
      <w:r w:rsidR="00CD7335">
        <w:t xml:space="preserve"> </w:t>
      </w:r>
      <w:r w:rsidR="00761C06" w:rsidRPr="00386CC6">
        <w:t xml:space="preserve">of </w:t>
      </w:r>
      <w:r w:rsidR="00E30766" w:rsidRPr="00E30766">
        <w:rPr>
          <w:i/>
          <w:iCs/>
        </w:rPr>
        <w:t>n</w:t>
      </w:r>
      <w:r w:rsidR="00E30766">
        <w:t xml:space="preserve"> </w:t>
      </w:r>
      <w:r w:rsidR="00761C06" w:rsidRPr="00386CC6">
        <w:t xml:space="preserve">probabilistic outcomes. An outcome </w:t>
      </w:r>
      <w:r w:rsidR="00761C06" w:rsidRPr="00386CC6">
        <w:rPr>
          <w:i/>
          <w:iCs/>
        </w:rPr>
        <w:t>x</w:t>
      </w:r>
      <w:r w:rsidR="00761C06" w:rsidRPr="00386CC6">
        <w:rPr>
          <w:i/>
          <w:iCs/>
          <w:vertAlign w:val="subscript"/>
        </w:rPr>
        <w:t>i</w:t>
      </w:r>
      <w:r w:rsidR="00761C06" w:rsidRPr="00386CC6">
        <w:t xml:space="preserve"> has </w:t>
      </w:r>
      <w:r w:rsidR="002D3E29" w:rsidRPr="00386CC6">
        <w:t>a probability</w:t>
      </w:r>
      <w:r w:rsidR="00761C06" w:rsidRPr="00386CC6">
        <w:t xml:space="preserve"> of</w:t>
      </w:r>
      <w:r w:rsidR="002D3E29" w:rsidRPr="00386CC6">
        <w:t xml:space="preserve"> </w:t>
      </w:r>
      <w:r w:rsidR="002D3E29" w:rsidRPr="00386CC6">
        <w:rPr>
          <w:i/>
          <w:iCs/>
        </w:rPr>
        <w:t>p</w:t>
      </w:r>
      <w:r w:rsidR="00761C06" w:rsidRPr="00386CC6">
        <w:rPr>
          <w:i/>
          <w:iCs/>
          <w:vertAlign w:val="subscript"/>
        </w:rPr>
        <w:t>i</w:t>
      </w:r>
      <w:r w:rsidR="002D3E29" w:rsidRPr="00386CC6">
        <w:t xml:space="preserve">. The prospect-theoretic value of </w:t>
      </w:r>
      <w:r w:rsidR="00E30766">
        <w:t>each</w:t>
      </w:r>
      <w:r w:rsidR="00E30766" w:rsidRPr="0071048D">
        <w:t xml:space="preserve"> </w:t>
      </w:r>
      <w:r w:rsidR="002D3E29" w:rsidRPr="0071048D">
        <w:t>lottery</w:t>
      </w:r>
      <w:r w:rsidR="00737AB5">
        <w:t xml:space="preserve">, </w:t>
      </w:r>
      <w:r w:rsidR="00737AB5" w:rsidRPr="00737AB5">
        <w:rPr>
          <w:i/>
          <w:iCs/>
        </w:rPr>
        <w:t>f</w:t>
      </w:r>
      <w:r w:rsidR="00737AB5">
        <w:t xml:space="preserve">, </w:t>
      </w:r>
      <w:r w:rsidR="002D3E29" w:rsidRPr="00386CC6">
        <w:t xml:space="preserve"> is given by:</w:t>
      </w:r>
    </w:p>
    <w:p w:rsidR="00E30766" w:rsidRDefault="00E30766" w:rsidP="002D3E29">
      <w:pPr>
        <w:jc w:val="both"/>
      </w:pPr>
    </w:p>
    <w:p w:rsidR="00150261" w:rsidRPr="00386CC6" w:rsidRDefault="00737AB5" w:rsidP="00E30766">
      <w:pPr>
        <w:ind w:firstLine="720"/>
        <w:jc w:val="both"/>
      </w:pPr>
      <w:r>
        <w:rPr>
          <w:i/>
          <w:iCs/>
        </w:rPr>
        <w:t>f</w:t>
      </w:r>
      <w:r w:rsidRPr="00737AB5">
        <w:rPr>
          <w:i/>
          <w:iCs/>
        </w:rPr>
        <w:t xml:space="preserve"> = </w:t>
      </w:r>
      <w:r w:rsidR="00FE520D" w:rsidRPr="00CD7335">
        <w:rPr>
          <w:position w:val="-28"/>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75pt" o:ole="">
            <v:imagedata r:id="rId9" o:title=""/>
          </v:shape>
          <o:OLEObject Type="Embed" ProgID="Equation.3" ShapeID="_x0000_i1025" DrawAspect="Content" ObjectID="_1344426125" r:id="rId10"/>
        </w:object>
      </w:r>
      <w:r w:rsidR="002D3E29" w:rsidRPr="00386CC6">
        <w:tab/>
      </w:r>
      <w:r w:rsidR="00E30766">
        <w:tab/>
      </w:r>
      <w:r w:rsidR="00E30766">
        <w:tab/>
      </w:r>
      <w:r w:rsidR="00E30766">
        <w:tab/>
      </w:r>
      <w:r w:rsidR="00E30766">
        <w:tab/>
        <w:t xml:space="preserve">  </w:t>
      </w:r>
      <w:r w:rsidR="00E30766">
        <w:tab/>
      </w:r>
      <w:r w:rsidR="00E30766">
        <w:tab/>
      </w:r>
      <w:r w:rsidR="00E30766">
        <w:tab/>
        <w:t xml:space="preserve">             (1)</w:t>
      </w:r>
    </w:p>
    <w:p w:rsidR="00150261" w:rsidRPr="00386CC6" w:rsidRDefault="00150261" w:rsidP="002D3E29">
      <w:pPr>
        <w:jc w:val="both"/>
      </w:pPr>
    </w:p>
    <w:p w:rsidR="002D3E29" w:rsidRPr="00386CC6" w:rsidRDefault="002D3E29" w:rsidP="00150261">
      <w:pPr>
        <w:ind w:firstLine="720"/>
        <w:jc w:val="both"/>
      </w:pPr>
      <w:r w:rsidRPr="00386CC6">
        <w:t xml:space="preserve">Note that the argument of the value function is the </w:t>
      </w:r>
      <w:r w:rsidRPr="0071048D">
        <w:t>lottery payoff,</w:t>
      </w:r>
      <w:r w:rsidRPr="00386CC6">
        <w:t xml:space="preserve"> which is the change in wealth, and not the level of it. In PT, the carriers of utility are gains and losses measured against some implicit reference point.</w:t>
      </w:r>
    </w:p>
    <w:p w:rsidR="002D3E29" w:rsidRDefault="002D3E29" w:rsidP="00893D8E">
      <w:pPr>
        <w:pStyle w:val="BodyText"/>
        <w:ind w:firstLine="720"/>
      </w:pPr>
      <w:r w:rsidRPr="00386CC6">
        <w:t>The value function is assumed to be concave in gains and convex in losses, a pattern which is consistent with the experimental evidence on domain-sensitive risk preferences. A strong intuition about preferences in risky environment</w:t>
      </w:r>
      <w:r w:rsidR="00026607">
        <w:t>s</w:t>
      </w:r>
      <w:r w:rsidRPr="00386CC6">
        <w:t xml:space="preserve"> is that people treat gains and losses differently. This observed risk-taking behavio</w:t>
      </w:r>
      <w:r w:rsidR="00150261" w:rsidRPr="00386CC6">
        <w:t>r</w:t>
      </w:r>
      <w:r w:rsidRPr="00386CC6">
        <w:t xml:space="preserve">, called </w:t>
      </w:r>
      <w:r w:rsidRPr="00386CC6">
        <w:rPr>
          <w:i/>
          <w:iCs/>
        </w:rPr>
        <w:t>loss aversion</w:t>
      </w:r>
      <w:r w:rsidRPr="00386CC6">
        <w:t xml:space="preserve">, refers to the fact that people tend to be more sensitive to decreases in their wealth than to increases. </w:t>
      </w:r>
      <w:r w:rsidR="00893D8E">
        <w:t>T</w:t>
      </w:r>
      <w:r w:rsidR="00893D8E" w:rsidRPr="00386CC6">
        <w:t xml:space="preserve">o capture loss aversion, the value function is assumed </w:t>
      </w:r>
      <w:r w:rsidR="00893D8E">
        <w:t>to be</w:t>
      </w:r>
      <w:r w:rsidR="00893D8E" w:rsidRPr="00386CC6">
        <w:t xml:space="preserve"> ste</w:t>
      </w:r>
      <w:r w:rsidR="00893D8E">
        <w:t>e</w:t>
      </w:r>
      <w:r w:rsidR="00893D8E" w:rsidRPr="00386CC6">
        <w:t xml:space="preserve">per for losses than for gains. This value function is described in </w:t>
      </w:r>
      <w:r w:rsidR="00893D8E" w:rsidRPr="00E51A3B">
        <w:rPr>
          <w:bCs/>
        </w:rPr>
        <w:t>Figure 1</w:t>
      </w:r>
      <w:r w:rsidR="00893D8E" w:rsidRPr="00386CC6">
        <w:t>.</w:t>
      </w:r>
    </w:p>
    <w:p w:rsidR="00F8569A" w:rsidRPr="00386CC6" w:rsidRDefault="00F8569A" w:rsidP="00F8569A">
      <w:pPr>
        <w:pStyle w:val="Heading3"/>
        <w:ind w:left="0"/>
        <w:rPr>
          <w:rFonts w:cs="David"/>
          <w:sz w:val="20"/>
          <w:szCs w:val="20"/>
          <w:lang w:eastAsia="en-US"/>
        </w:rPr>
      </w:pPr>
    </w:p>
    <w:p w:rsidR="00F8569A" w:rsidRPr="000842DE" w:rsidRDefault="000842DE" w:rsidP="00F8569A">
      <w:pPr>
        <w:jc w:val="center"/>
        <w:rPr>
          <w:rFonts w:cs="David"/>
          <w:sz w:val="20"/>
          <w:szCs w:val="20"/>
          <w:lang w:eastAsia="en-US"/>
        </w:rPr>
      </w:pPr>
      <w:r>
        <w:rPr>
          <w:bCs/>
          <w:noProof/>
          <w:lang w:val="en-GB" w:eastAsia="ja-JP"/>
        </w:rPr>
        <w:lastRenderedPageBreak/>
        <w:pict>
          <v:line id="_x0000_s1556" style="position:absolute;left:0;text-align:left;z-index:5" from="175.05pt,95.25pt" to="229.05pt,113.25pt">
            <v:stroke endarrow="block"/>
            <w10:wrap side="left"/>
          </v:line>
        </w:pict>
      </w:r>
      <w:r w:rsidRPr="000842DE">
        <w:pict>
          <v:shape id="_x0000_i1026" type="#_x0000_t75" style="width:285pt;height:216.75pt">
            <v:imagedata r:id="rId11" o:title=""/>
          </v:shape>
        </w:pict>
      </w:r>
    </w:p>
    <w:p w:rsidR="00F8569A" w:rsidRPr="00386CC6" w:rsidRDefault="00F8569A" w:rsidP="00F8569A">
      <w:pPr>
        <w:jc w:val="center"/>
        <w:rPr>
          <w:rFonts w:cs="David"/>
          <w:b/>
          <w:bCs/>
          <w:sz w:val="20"/>
          <w:szCs w:val="20"/>
          <w:rtl/>
          <w:lang w:eastAsia="en-US"/>
        </w:rPr>
      </w:pPr>
      <w:r w:rsidRPr="00386CC6">
        <w:rPr>
          <w:rFonts w:cs="David"/>
          <w:b/>
          <w:bCs/>
          <w:sz w:val="20"/>
          <w:szCs w:val="20"/>
          <w:lang w:eastAsia="en-US"/>
        </w:rPr>
        <w:t>FIGURE 1 A hypothetical value function.</w:t>
      </w:r>
    </w:p>
    <w:p w:rsidR="002D3E29" w:rsidRPr="00386CC6" w:rsidRDefault="00F8569A" w:rsidP="00F8569A">
      <w:pPr>
        <w:jc w:val="center"/>
        <w:rPr>
          <w:rFonts w:cs="David"/>
          <w:sz w:val="20"/>
          <w:szCs w:val="20"/>
          <w:lang w:eastAsia="en-US"/>
        </w:rPr>
      </w:pPr>
      <w:r w:rsidRPr="00386CC6">
        <w:rPr>
          <w:rFonts w:cs="David"/>
          <w:sz w:val="20"/>
          <w:szCs w:val="20"/>
          <w:lang w:eastAsia="en-US"/>
        </w:rPr>
        <w:t>(Based on Kahneman &amp; Tversky, 1979)</w:t>
      </w:r>
    </w:p>
    <w:p w:rsidR="00F8569A" w:rsidRPr="00386CC6" w:rsidRDefault="00F8569A" w:rsidP="00F8569A">
      <w:pPr>
        <w:jc w:val="both"/>
        <w:rPr>
          <w:bCs/>
        </w:rPr>
      </w:pPr>
    </w:p>
    <w:p w:rsidR="00905C17" w:rsidRPr="00475161" w:rsidRDefault="002D3E29" w:rsidP="00E51A3B">
      <w:pPr>
        <w:ind w:firstLine="720"/>
        <w:jc w:val="both"/>
      </w:pPr>
      <w:r w:rsidRPr="00386CC6">
        <w:rPr>
          <w:bCs/>
        </w:rPr>
        <w:t>Kahneman &amp; Tversky</w:t>
      </w:r>
      <w:r w:rsidR="00E71A8A">
        <w:rPr>
          <w:bCs/>
        </w:rPr>
        <w:t xml:space="preserve">’s </w:t>
      </w:r>
      <w:r w:rsidRPr="00386CC6">
        <w:t>experimental results imply a reversed-</w:t>
      </w:r>
      <w:r w:rsidRPr="00386CC6">
        <w:rPr>
          <w:i/>
          <w:iCs/>
        </w:rPr>
        <w:t>S</w:t>
      </w:r>
      <w:r w:rsidRPr="00386CC6">
        <w:t xml:space="preserve">-shaped probability weighting function. Diminishing marginal sensitivity occurs in this function with respect to the benchmark case of certainty. As probabilities move further away from the </w:t>
      </w:r>
      <w:r w:rsidRPr="00386CC6">
        <w:rPr>
          <w:i/>
          <w:iCs/>
        </w:rPr>
        <w:t>0</w:t>
      </w:r>
      <w:r w:rsidRPr="00386CC6">
        <w:t xml:space="preserve"> and </w:t>
      </w:r>
      <w:r w:rsidRPr="00386CC6">
        <w:rPr>
          <w:i/>
          <w:iCs/>
        </w:rPr>
        <w:t>1</w:t>
      </w:r>
      <w:r w:rsidRPr="00386CC6">
        <w:t xml:space="preserve"> end-points, the probability weighting function flattens out. Experimental results reveal that this curve tends to lie disproportionately below the </w:t>
      </w:r>
      <w:r w:rsidRPr="00386CC6">
        <w:rPr>
          <w:i/>
          <w:iCs/>
        </w:rPr>
        <w:t>45</w:t>
      </w:r>
      <w:r w:rsidRPr="00386CC6">
        <w:t xml:space="preserve"> degrees line, as shown in </w:t>
      </w:r>
      <w:r w:rsidRPr="00E51A3B">
        <w:rPr>
          <w:bCs/>
        </w:rPr>
        <w:t>Fig</w:t>
      </w:r>
      <w:r w:rsidR="00E51A3B" w:rsidRPr="00E51A3B">
        <w:rPr>
          <w:bCs/>
        </w:rPr>
        <w:t>ure</w:t>
      </w:r>
      <w:r w:rsidRPr="00E51A3B">
        <w:rPr>
          <w:bCs/>
        </w:rPr>
        <w:t xml:space="preserve"> 2</w:t>
      </w:r>
      <w:r w:rsidRPr="00386CC6">
        <w:t xml:space="preserve">. </w:t>
      </w:r>
    </w:p>
    <w:p w:rsidR="00F8569A" w:rsidRPr="00386CC6" w:rsidRDefault="00F8569A" w:rsidP="00F8569A">
      <w:pPr>
        <w:rPr>
          <w:rFonts w:cs="David"/>
          <w:sz w:val="20"/>
          <w:szCs w:val="20"/>
          <w:u w:val="single"/>
          <w:rtl/>
          <w:lang w:eastAsia="en-US"/>
        </w:rPr>
      </w:pPr>
    </w:p>
    <w:p w:rsidR="00F8569A" w:rsidRPr="00386CC6" w:rsidRDefault="00F8569A" w:rsidP="00F8569A">
      <w:pPr>
        <w:jc w:val="center"/>
        <w:rPr>
          <w:rFonts w:cs="David"/>
          <w:b/>
          <w:bCs/>
          <w:sz w:val="20"/>
          <w:szCs w:val="20"/>
          <w:lang w:eastAsia="en-US"/>
        </w:rPr>
      </w:pPr>
      <w:r w:rsidRPr="00386CC6">
        <w:rPr>
          <w:rFonts w:cs="David"/>
          <w:sz w:val="20"/>
          <w:szCs w:val="20"/>
          <w:u w:val="single"/>
          <w:rtl/>
          <w:lang w:eastAsia="ja-JP"/>
        </w:rPr>
        <w:pict>
          <v:shape id="_x0000_s1551" type="#_x0000_t75" style="position:absolute;left:0;text-align:left;margin-left:85.05pt;margin-top:5.25pt;width:270pt;height:3in;z-index:4">
            <v:imagedata r:id="rId12" o:title=""/>
          </v:shape>
        </w:pict>
      </w: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569A">
      <w:pPr>
        <w:jc w:val="center"/>
        <w:rPr>
          <w:rFonts w:cs="David"/>
          <w:b/>
          <w:bCs/>
          <w:sz w:val="20"/>
          <w:szCs w:val="20"/>
          <w:lang w:eastAsia="en-US"/>
        </w:rPr>
      </w:pPr>
    </w:p>
    <w:p w:rsidR="00F8569A" w:rsidRPr="00386CC6" w:rsidRDefault="00F8569A" w:rsidP="00F87F6A">
      <w:pPr>
        <w:rPr>
          <w:rFonts w:cs="David"/>
          <w:b/>
          <w:bCs/>
          <w:sz w:val="20"/>
          <w:szCs w:val="20"/>
          <w:lang w:eastAsia="en-US"/>
        </w:rPr>
      </w:pPr>
    </w:p>
    <w:p w:rsidR="00F8569A" w:rsidRPr="00386CC6" w:rsidRDefault="00F8569A" w:rsidP="00F8569A">
      <w:pPr>
        <w:jc w:val="center"/>
        <w:rPr>
          <w:rFonts w:cs="David"/>
          <w:b/>
          <w:bCs/>
          <w:sz w:val="20"/>
          <w:szCs w:val="20"/>
          <w:lang w:eastAsia="en-US"/>
        </w:rPr>
      </w:pPr>
      <w:r w:rsidRPr="00386CC6">
        <w:rPr>
          <w:rFonts w:cs="David"/>
          <w:b/>
          <w:bCs/>
          <w:sz w:val="20"/>
          <w:szCs w:val="20"/>
          <w:lang w:eastAsia="en-US"/>
        </w:rPr>
        <w:t>FIGURE 2 A hypothetical weighting function.</w:t>
      </w:r>
    </w:p>
    <w:p w:rsidR="00F8569A" w:rsidRPr="00386CC6" w:rsidRDefault="00F8569A" w:rsidP="00F8569A">
      <w:pPr>
        <w:jc w:val="center"/>
      </w:pPr>
      <w:r w:rsidRPr="00386CC6">
        <w:rPr>
          <w:rFonts w:cs="David"/>
          <w:sz w:val="20"/>
          <w:szCs w:val="20"/>
          <w:lang w:eastAsia="en-US"/>
        </w:rPr>
        <w:t>(Based on Kahneman &amp; Tversky, 1979</w:t>
      </w:r>
      <w:r w:rsidRPr="00386CC6">
        <w:rPr>
          <w:rFonts w:cs="David"/>
          <w:sz w:val="20"/>
          <w:szCs w:val="20"/>
          <w:rtl/>
          <w:lang w:eastAsia="en-US"/>
        </w:rPr>
        <w:t xml:space="preserve"> </w:t>
      </w:r>
      <w:r w:rsidRPr="00386CC6">
        <w:rPr>
          <w:rFonts w:cs="David"/>
          <w:sz w:val="20"/>
          <w:szCs w:val="20"/>
          <w:lang w:eastAsia="en-US"/>
        </w:rPr>
        <w:t>and</w:t>
      </w:r>
      <w:r w:rsidRPr="00386CC6">
        <w:rPr>
          <w:rFonts w:cs="David"/>
          <w:sz w:val="20"/>
          <w:szCs w:val="20"/>
          <w:rtl/>
          <w:lang w:eastAsia="en-US"/>
        </w:rPr>
        <w:t xml:space="preserve"> </w:t>
      </w:r>
      <w:r w:rsidRPr="00386CC6">
        <w:rPr>
          <w:rFonts w:cs="David"/>
          <w:sz w:val="20"/>
          <w:szCs w:val="20"/>
          <w:lang w:eastAsia="en-US"/>
        </w:rPr>
        <w:t>Tversky &amp; Kahneman, 1992)</w:t>
      </w:r>
    </w:p>
    <w:p w:rsidR="002D3E29" w:rsidRDefault="002D3E29" w:rsidP="00F8569A">
      <w:pPr>
        <w:jc w:val="center"/>
      </w:pPr>
    </w:p>
    <w:p w:rsidR="0071048D" w:rsidRDefault="003646CA" w:rsidP="00B57F19">
      <w:pPr>
        <w:ind w:firstLine="720"/>
        <w:jc w:val="both"/>
      </w:pPr>
      <w:r w:rsidRPr="00386CC6">
        <w:t xml:space="preserve">Two important implications of the probability weighting function should be noted. First, the overweighting of small probabilities implies that decision-makers will make risk-seeking choices when offered low probability high-reward lotteries. At the same time the behavior of people exhibit underweighting of high probabilities. Empirical studies on </w:t>
      </w:r>
      <w:r w:rsidRPr="00386CC6">
        <w:lastRenderedPageBreak/>
        <w:t>probability weighting have generally confirmed that small probabilities are overweighed and large probabilities are underweighted (</w:t>
      </w:r>
      <w:r w:rsidRPr="00E71A8A">
        <w:rPr>
          <w:i/>
          <w:iCs/>
        </w:rPr>
        <w:t>1</w:t>
      </w:r>
      <w:r w:rsidR="00B53E61">
        <w:rPr>
          <w:i/>
          <w:iCs/>
        </w:rPr>
        <w:t>5</w:t>
      </w:r>
      <w:r w:rsidRPr="00E71A8A">
        <w:rPr>
          <w:i/>
          <w:iCs/>
        </w:rPr>
        <w:t>,1</w:t>
      </w:r>
      <w:r w:rsidR="00B53E61">
        <w:rPr>
          <w:i/>
          <w:iCs/>
        </w:rPr>
        <w:t>6</w:t>
      </w:r>
      <w:r w:rsidR="00B57F19">
        <w:rPr>
          <w:i/>
          <w:iCs/>
        </w:rPr>
        <w:t>,17</w:t>
      </w:r>
      <w:r w:rsidRPr="00386CC6">
        <w:t>).</w:t>
      </w:r>
    </w:p>
    <w:p w:rsidR="002D3E29" w:rsidRPr="00386CC6" w:rsidRDefault="002D3E29" w:rsidP="00B57F19">
      <w:pPr>
        <w:ind w:firstLine="720"/>
        <w:jc w:val="both"/>
      </w:pPr>
      <w:r w:rsidRPr="00386CC6">
        <w:rPr>
          <w:bCs/>
        </w:rPr>
        <w:t xml:space="preserve">Tversky &amp; Kahneman </w:t>
      </w:r>
      <w:r w:rsidRPr="00386CC6">
        <w:t>developed a version of PT that employs cumulative rather than separable decision weights</w:t>
      </w:r>
      <w:r w:rsidR="003646CA">
        <w:t xml:space="preserve"> </w:t>
      </w:r>
      <w:r w:rsidR="003646CA" w:rsidRPr="003646CA">
        <w:rPr>
          <w:i/>
          <w:iCs/>
        </w:rPr>
        <w:t>(1</w:t>
      </w:r>
      <w:r w:rsidR="00B57F19">
        <w:rPr>
          <w:i/>
          <w:iCs/>
        </w:rPr>
        <w:t>6</w:t>
      </w:r>
      <w:r w:rsidR="003646CA" w:rsidRPr="003646CA">
        <w:rPr>
          <w:i/>
          <w:iCs/>
        </w:rPr>
        <w:t>)</w:t>
      </w:r>
      <w:r w:rsidRPr="00386CC6">
        <w:t>. This version, called Cumulative Prospect Theory (CPT) applies the cumulative functional separately to gains and to losses. The following functional form for the value function fits the CPT assumptions:</w:t>
      </w:r>
    </w:p>
    <w:p w:rsidR="002D3E29" w:rsidRPr="00386CC6" w:rsidRDefault="002D3E29" w:rsidP="002D3E29">
      <w:pPr>
        <w:jc w:val="both"/>
      </w:pPr>
      <w:r w:rsidRPr="00386CC6">
        <w:pict>
          <v:shape id="_x0000_s1531" type="#_x0000_t75" style="position:absolute;left:0;text-align:left;margin-left:31.05pt;margin-top:9.45pt;width:344pt;height:38pt;z-index:3">
            <v:imagedata r:id="rId13" o:title=""/>
            <w10:wrap type="topAndBottom"/>
          </v:shape>
          <o:OLEObject Type="Embed" ProgID="Equation.3" ShapeID="_x0000_s1531" DrawAspect="Content" ObjectID="_1344426130" r:id="rId14"/>
        </w:pict>
      </w:r>
      <w:r w:rsidRPr="00386CC6">
        <w:tab/>
      </w:r>
    </w:p>
    <w:p w:rsidR="002D3E29" w:rsidRPr="0071048D" w:rsidRDefault="0008361E" w:rsidP="00E70806">
      <w:pPr>
        <w:jc w:val="both"/>
      </w:pPr>
      <w:r>
        <w:t>The p</w:t>
      </w:r>
      <w:r w:rsidR="002D3E29" w:rsidRPr="00386CC6">
        <w:t xml:space="preserve">arameter </w:t>
      </w:r>
      <w:r w:rsidR="00E70806" w:rsidRPr="00386CC6">
        <w:rPr>
          <w:i/>
          <w:iCs/>
        </w:rPr>
        <w:sym w:font="Symbol" w:char="F06C"/>
      </w:r>
      <w:r w:rsidR="00E70806">
        <w:rPr>
          <w:i/>
          <w:iCs/>
        </w:rPr>
        <w:t xml:space="preserve"> (</w:t>
      </w:r>
      <w:r w:rsidR="002D3E29" w:rsidRPr="00386CC6">
        <w:rPr>
          <w:i/>
          <w:iCs/>
        </w:rPr>
        <w:sym w:font="Symbol" w:char="F06C"/>
      </w:r>
      <w:r w:rsidR="002D3E29" w:rsidRPr="00386CC6">
        <w:rPr>
          <w:i/>
          <w:iCs/>
        </w:rPr>
        <w:t xml:space="preserve"> </w:t>
      </w:r>
      <w:r w:rsidR="002D3E29" w:rsidRPr="00386CC6">
        <w:rPr>
          <w:i/>
          <w:iCs/>
        </w:rPr>
        <w:sym w:font="Symbol" w:char="F0B3"/>
      </w:r>
      <w:r w:rsidR="002D3E29" w:rsidRPr="00386CC6">
        <w:rPr>
          <w:i/>
          <w:iCs/>
        </w:rPr>
        <w:t xml:space="preserve"> 1</w:t>
      </w:r>
      <w:r w:rsidR="00E70806">
        <w:rPr>
          <w:i/>
          <w:iCs/>
        </w:rPr>
        <w:t>)</w:t>
      </w:r>
      <w:r w:rsidR="002D3E29" w:rsidRPr="00386CC6">
        <w:t xml:space="preserve"> describes the degree of loss aversion </w:t>
      </w:r>
      <w:r w:rsidR="00A7254A">
        <w:t>while</w:t>
      </w:r>
      <w:r w:rsidR="002D3E29" w:rsidRPr="00386CC6">
        <w:t xml:space="preserve"> parameters </w:t>
      </w:r>
      <w:r w:rsidR="002D3E29" w:rsidRPr="00386CC6">
        <w:rPr>
          <w:i/>
          <w:iCs/>
        </w:rPr>
        <w:sym w:font="Symbol" w:char="F061"/>
      </w:r>
      <w:r w:rsidR="00E70806">
        <w:rPr>
          <w:i/>
          <w:iCs/>
        </w:rPr>
        <w:t xml:space="preserve"> </w:t>
      </w:r>
      <w:r w:rsidR="00E70806" w:rsidRPr="00E70806">
        <w:t>and</w:t>
      </w:r>
      <w:r w:rsidR="00E70806">
        <w:rPr>
          <w:i/>
          <w:iCs/>
        </w:rPr>
        <w:t xml:space="preserve"> </w:t>
      </w:r>
      <w:r w:rsidR="002D3E29" w:rsidRPr="00386CC6">
        <w:rPr>
          <w:i/>
          <w:iCs/>
        </w:rPr>
        <w:sym w:font="Symbol" w:char="F062"/>
      </w:r>
      <w:r w:rsidR="002D3E29" w:rsidRPr="00386CC6">
        <w:rPr>
          <w:i/>
          <w:iCs/>
        </w:rPr>
        <w:t xml:space="preserve"> </w:t>
      </w:r>
      <w:r w:rsidR="00E70806">
        <w:rPr>
          <w:i/>
          <w:iCs/>
        </w:rPr>
        <w:t>(</w:t>
      </w:r>
      <w:r w:rsidR="00E70806" w:rsidRPr="00386CC6">
        <w:rPr>
          <w:i/>
          <w:iCs/>
        </w:rPr>
        <w:sym w:font="Symbol" w:char="F061"/>
      </w:r>
      <w:r w:rsidR="00E70806" w:rsidRPr="00386CC6">
        <w:rPr>
          <w:i/>
          <w:iCs/>
        </w:rPr>
        <w:sym w:font="Symbol" w:char="F0A3"/>
      </w:r>
      <w:r w:rsidR="00E70806">
        <w:rPr>
          <w:i/>
          <w:iCs/>
        </w:rPr>
        <w:t xml:space="preserve"> 1, </w:t>
      </w:r>
      <w:r w:rsidR="00E70806" w:rsidRPr="00386CC6">
        <w:rPr>
          <w:i/>
          <w:iCs/>
        </w:rPr>
        <w:sym w:font="Symbol" w:char="F062"/>
      </w:r>
      <w:r w:rsidR="00E70806" w:rsidRPr="00386CC6">
        <w:rPr>
          <w:i/>
          <w:iCs/>
        </w:rPr>
        <w:t xml:space="preserve"> </w:t>
      </w:r>
      <w:r w:rsidR="002D3E29" w:rsidRPr="00386CC6">
        <w:rPr>
          <w:i/>
          <w:iCs/>
        </w:rPr>
        <w:sym w:font="Symbol" w:char="F0A3"/>
      </w:r>
      <w:r w:rsidR="002D3E29" w:rsidRPr="00386CC6">
        <w:rPr>
          <w:i/>
          <w:iCs/>
        </w:rPr>
        <w:t xml:space="preserve"> 1</w:t>
      </w:r>
      <w:r w:rsidR="00E70806">
        <w:rPr>
          <w:i/>
          <w:iCs/>
        </w:rPr>
        <w:t>)</w:t>
      </w:r>
      <w:r w:rsidR="002D3E29" w:rsidRPr="00386CC6">
        <w:t xml:space="preserve"> measure the degree of diminishing sensitivity. </w:t>
      </w:r>
      <w:r w:rsidR="0071048D" w:rsidRPr="00386CC6">
        <w:rPr>
          <w:bCs/>
        </w:rPr>
        <w:t xml:space="preserve">Tversky &amp; Kahneman </w:t>
      </w:r>
      <w:r w:rsidR="0071048D" w:rsidRPr="00386CC6">
        <w:t>estimated</w:t>
      </w:r>
      <w:r w:rsidR="0071048D">
        <w:t xml:space="preserve"> </w:t>
      </w:r>
      <w:r w:rsidR="0071048D" w:rsidRPr="00386CC6">
        <w:rPr>
          <w:i/>
          <w:iCs/>
        </w:rPr>
        <w:sym w:font="Symbol" w:char="F061"/>
      </w:r>
      <w:r w:rsidR="0071048D" w:rsidRPr="00386CC6">
        <w:rPr>
          <w:i/>
          <w:iCs/>
        </w:rPr>
        <w:t xml:space="preserve"> = </w:t>
      </w:r>
      <w:r w:rsidR="0071048D" w:rsidRPr="00386CC6">
        <w:rPr>
          <w:i/>
          <w:iCs/>
        </w:rPr>
        <w:sym w:font="Symbol" w:char="F062"/>
      </w:r>
      <w:r w:rsidR="0071048D" w:rsidRPr="00386CC6">
        <w:rPr>
          <w:i/>
          <w:iCs/>
        </w:rPr>
        <w:t xml:space="preserve"> = </w:t>
      </w:r>
      <w:r w:rsidR="0071048D">
        <w:rPr>
          <w:i/>
          <w:iCs/>
        </w:rPr>
        <w:t>0.88</w:t>
      </w:r>
      <w:r w:rsidR="0071048D">
        <w:t xml:space="preserve"> and </w:t>
      </w:r>
      <w:r w:rsidR="0071048D" w:rsidRPr="0071048D">
        <w:rPr>
          <w:rFonts w:cs="Times New Roman"/>
          <w:i/>
          <w:iCs/>
        </w:rPr>
        <w:t>λ</w:t>
      </w:r>
      <w:r w:rsidR="0071048D" w:rsidRPr="0071048D">
        <w:rPr>
          <w:i/>
          <w:iCs/>
        </w:rPr>
        <w:t>=2.25</w:t>
      </w:r>
      <w:r w:rsidR="0071048D">
        <w:t xml:space="preserve">. </w:t>
      </w:r>
      <w:r w:rsidR="00A7254A">
        <w:t xml:space="preserve">While this </w:t>
      </w:r>
      <w:r w:rsidR="00032252">
        <w:t xml:space="preserve">parameter value has been </w:t>
      </w:r>
      <w:r w:rsidR="00312E59">
        <w:t>confirmed</w:t>
      </w:r>
      <w:r w:rsidR="00032252">
        <w:t xml:space="preserve"> in some works </w:t>
      </w:r>
      <w:r w:rsidR="00032252" w:rsidRPr="003646CA">
        <w:rPr>
          <w:i/>
          <w:iCs/>
        </w:rPr>
        <w:t>(</w:t>
      </w:r>
      <w:r w:rsidR="00B57F19">
        <w:rPr>
          <w:i/>
          <w:iCs/>
        </w:rPr>
        <w:t>14</w:t>
      </w:r>
      <w:r w:rsidR="00032252" w:rsidRPr="003646CA">
        <w:rPr>
          <w:i/>
          <w:iCs/>
        </w:rPr>
        <w:t>)</w:t>
      </w:r>
      <w:r w:rsidR="00032252">
        <w:t xml:space="preserve">, others </w:t>
      </w:r>
      <w:r w:rsidR="00A7254A">
        <w:t xml:space="preserve">suggested </w:t>
      </w:r>
      <w:r w:rsidR="00032252">
        <w:t xml:space="preserve">higher </w:t>
      </w:r>
      <w:r w:rsidR="00A7254A">
        <w:t xml:space="preserve">values </w:t>
      </w:r>
      <w:r w:rsidR="00032252" w:rsidRPr="003646CA">
        <w:rPr>
          <w:i/>
          <w:iCs/>
        </w:rPr>
        <w:t>(</w:t>
      </w:r>
      <w:r w:rsidR="003646CA" w:rsidRPr="003646CA">
        <w:rPr>
          <w:i/>
          <w:iCs/>
        </w:rPr>
        <w:t>1</w:t>
      </w:r>
      <w:r w:rsidR="00B53E61">
        <w:rPr>
          <w:i/>
          <w:iCs/>
        </w:rPr>
        <w:t>8</w:t>
      </w:r>
      <w:r w:rsidR="003646CA" w:rsidRPr="003646CA">
        <w:rPr>
          <w:i/>
          <w:iCs/>
        </w:rPr>
        <w:t>,1</w:t>
      </w:r>
      <w:r w:rsidR="00B53E61">
        <w:rPr>
          <w:i/>
          <w:iCs/>
        </w:rPr>
        <w:t>9</w:t>
      </w:r>
      <w:r w:rsidR="00032252" w:rsidRPr="003646CA">
        <w:rPr>
          <w:i/>
          <w:iCs/>
        </w:rPr>
        <w:t>)</w:t>
      </w:r>
      <w:r w:rsidR="00032252">
        <w:t xml:space="preserve">. </w:t>
      </w:r>
    </w:p>
    <w:p w:rsidR="002D3E29" w:rsidRPr="00386CC6" w:rsidRDefault="002D3E29" w:rsidP="00B57F19">
      <w:pPr>
        <w:ind w:firstLine="720"/>
        <w:jc w:val="both"/>
      </w:pPr>
      <w:r w:rsidRPr="00386CC6">
        <w:rPr>
          <w:rtl/>
        </w:rPr>
        <w:pict>
          <v:shape id="_x0000_s1529" type="#_x0000_t75" style="position:absolute;left:0;text-align:left;margin-left:31.05pt;margin-top:52.9pt;width:339.95pt;height:19.7pt;z-index:1">
            <v:imagedata r:id="rId15" o:title=""/>
            <w10:wrap type="topAndBottom"/>
          </v:shape>
          <o:OLEObject Type="Embed" ProgID="Equation.3" ShapeID="_x0000_s1529" DrawAspect="Content" ObjectID="_1344426129" r:id="rId16"/>
        </w:pict>
      </w:r>
      <w:r w:rsidRPr="00386CC6">
        <w:rPr>
          <w:rtl/>
        </w:rPr>
        <w:pict>
          <v:shape id="_x0000_s1530" type="#_x0000_t75" style="position:absolute;left:0;text-align:left;margin-left:31.05pt;margin-top:30.75pt;width:338.65pt;height:19.7pt;z-index:2">
            <v:imagedata r:id="rId17" o:title=""/>
            <w10:wrap type="topAndBottom"/>
          </v:shape>
          <o:OLEObject Type="Embed" ProgID="Equation.3" ShapeID="_x0000_s1530" DrawAspect="Content" ObjectID="_1344426128" r:id="rId18"/>
        </w:pict>
      </w:r>
      <w:r w:rsidRPr="00386CC6">
        <w:t xml:space="preserve">The weighting functions proposed by Tversky &amp; Kahneman </w:t>
      </w:r>
      <w:r w:rsidRPr="003646CA">
        <w:rPr>
          <w:i/>
          <w:iCs/>
        </w:rPr>
        <w:t>(</w:t>
      </w:r>
      <w:r w:rsidR="003646CA" w:rsidRPr="003646CA">
        <w:rPr>
          <w:i/>
          <w:iCs/>
        </w:rPr>
        <w:t>1</w:t>
      </w:r>
      <w:r w:rsidR="00B57F19">
        <w:rPr>
          <w:i/>
          <w:iCs/>
        </w:rPr>
        <w:t>6</w:t>
      </w:r>
      <w:r w:rsidRPr="003646CA">
        <w:rPr>
          <w:i/>
          <w:iCs/>
        </w:rPr>
        <w:t>)</w:t>
      </w:r>
      <w:r w:rsidRPr="00386CC6">
        <w:t xml:space="preserve"> for gains and lo</w:t>
      </w:r>
      <w:r w:rsidR="004E0D4E">
        <w:t>s</w:t>
      </w:r>
      <w:r w:rsidRPr="00386CC6">
        <w:t>ses are, respectively:</w:t>
      </w:r>
    </w:p>
    <w:p w:rsidR="002D3E29" w:rsidRDefault="002D3E29" w:rsidP="002D3E29">
      <w:pPr>
        <w:jc w:val="both"/>
        <w:rPr>
          <w:bCs/>
        </w:rPr>
      </w:pPr>
    </w:p>
    <w:p w:rsidR="00E439A1" w:rsidRPr="00E439A1" w:rsidRDefault="00E439A1" w:rsidP="002D3E29">
      <w:pPr>
        <w:jc w:val="both"/>
        <w:rPr>
          <w:bCs/>
        </w:rPr>
      </w:pPr>
      <w:r w:rsidRPr="00E439A1">
        <w:rPr>
          <w:bCs/>
        </w:rPr>
        <w:t xml:space="preserve">where </w:t>
      </w:r>
      <w:r w:rsidRPr="00E439A1">
        <w:rPr>
          <w:bCs/>
          <w:i/>
          <w:iCs/>
        </w:rPr>
        <w:t>δ &gt; 0</w:t>
      </w:r>
      <w:r w:rsidRPr="00E439A1">
        <w:rPr>
          <w:bCs/>
        </w:rPr>
        <w:t xml:space="preserve"> measures the elevation of the weighting function and </w:t>
      </w:r>
      <w:r w:rsidRPr="00E439A1">
        <w:rPr>
          <w:bCs/>
          <w:i/>
          <w:iCs/>
        </w:rPr>
        <w:t>γ &gt; 0</w:t>
      </w:r>
      <w:r w:rsidRPr="00E439A1">
        <w:rPr>
          <w:bCs/>
        </w:rPr>
        <w:t xml:space="preserve"> measures its degree of curvature.</w:t>
      </w:r>
    </w:p>
    <w:p w:rsidR="0071048D" w:rsidRDefault="002D3E29" w:rsidP="00B53E61">
      <w:pPr>
        <w:ind w:firstLine="720"/>
        <w:jc w:val="both"/>
      </w:pPr>
      <w:r w:rsidRPr="00386CC6">
        <w:t xml:space="preserve">The values which fit best </w:t>
      </w:r>
      <w:r w:rsidR="0071048D" w:rsidRPr="00386CC6">
        <w:rPr>
          <w:bCs/>
        </w:rPr>
        <w:t>Tversky &amp; Kahneman</w:t>
      </w:r>
      <w:r w:rsidR="0071048D">
        <w:t>’s experimental results are</w:t>
      </w:r>
      <w:r w:rsidRPr="00386CC6">
        <w:t xml:space="preserve"> </w:t>
      </w:r>
      <w:r w:rsidRPr="00386CC6">
        <w:rPr>
          <w:i/>
          <w:iCs/>
        </w:rPr>
        <w:sym w:font="Symbol" w:char="F067"/>
      </w:r>
      <w:r w:rsidRPr="00386CC6">
        <w:rPr>
          <w:i/>
          <w:iCs/>
        </w:rPr>
        <w:t>=0.61</w:t>
      </w:r>
      <w:r w:rsidRPr="00386CC6">
        <w:t xml:space="preserve"> and </w:t>
      </w:r>
      <w:r w:rsidRPr="00386CC6">
        <w:rPr>
          <w:i/>
          <w:iCs/>
        </w:rPr>
        <w:sym w:font="Symbol" w:char="F064"/>
      </w:r>
      <w:r w:rsidRPr="00386CC6">
        <w:rPr>
          <w:i/>
          <w:iCs/>
        </w:rPr>
        <w:t>=0.69</w:t>
      </w:r>
      <w:r w:rsidRPr="00386CC6">
        <w:t xml:space="preserve">. </w:t>
      </w:r>
      <w:r w:rsidR="00032252">
        <w:t xml:space="preserve">In recent empirical studies on the probability weighting function </w:t>
      </w:r>
      <w:r w:rsidR="00032252" w:rsidRPr="003646CA">
        <w:rPr>
          <w:i/>
          <w:iCs/>
        </w:rPr>
        <w:t>(</w:t>
      </w:r>
      <w:r w:rsidR="00B53E61">
        <w:rPr>
          <w:i/>
          <w:iCs/>
        </w:rPr>
        <w:t>20</w:t>
      </w:r>
      <w:r w:rsidR="003646CA" w:rsidRPr="003646CA">
        <w:rPr>
          <w:i/>
          <w:iCs/>
        </w:rPr>
        <w:t>,</w:t>
      </w:r>
      <w:r w:rsidR="006B223E">
        <w:rPr>
          <w:i/>
          <w:iCs/>
        </w:rPr>
        <w:t>2</w:t>
      </w:r>
      <w:r w:rsidR="00B53E61">
        <w:rPr>
          <w:i/>
          <w:iCs/>
        </w:rPr>
        <w:t>1</w:t>
      </w:r>
      <w:r w:rsidR="003646CA" w:rsidRPr="003646CA">
        <w:rPr>
          <w:i/>
          <w:iCs/>
        </w:rPr>
        <w:t>,2</w:t>
      </w:r>
      <w:r w:rsidR="00B53E61">
        <w:rPr>
          <w:i/>
          <w:iCs/>
        </w:rPr>
        <w:t>2</w:t>
      </w:r>
      <w:r w:rsidR="00032252" w:rsidRPr="003646CA">
        <w:rPr>
          <w:i/>
          <w:iCs/>
        </w:rPr>
        <w:t>)</w:t>
      </w:r>
      <w:r w:rsidR="00032252">
        <w:t xml:space="preserve">, </w:t>
      </w:r>
      <w:r w:rsidR="004E0D4E">
        <w:t xml:space="preserve">the </w:t>
      </w:r>
      <w:r w:rsidR="00032252">
        <w:t>parameter estimat</w:t>
      </w:r>
      <w:r w:rsidR="004E0D4E">
        <w:t>e</w:t>
      </w:r>
      <w:r w:rsidR="00032252">
        <w:t xml:space="preserve">s are reasonably close to </w:t>
      </w:r>
      <w:r w:rsidR="00A7254A">
        <w:t xml:space="preserve">those of </w:t>
      </w:r>
      <w:r w:rsidR="00032252" w:rsidRPr="00386CC6">
        <w:t>Tversky &amp; Kahneman</w:t>
      </w:r>
      <w:r w:rsidR="00032252">
        <w:t>.</w:t>
      </w:r>
    </w:p>
    <w:p w:rsidR="00F565E6" w:rsidRDefault="00AD6A6C" w:rsidP="00B53E61">
      <w:pPr>
        <w:ind w:firstLine="720"/>
        <w:jc w:val="both"/>
      </w:pPr>
      <w:r w:rsidRPr="00386CC6">
        <w:t xml:space="preserve">A comprehensive explanation of PT, and its later version, CPT </w:t>
      </w:r>
      <w:r w:rsidR="00A47933">
        <w:t xml:space="preserve">can be found in </w:t>
      </w:r>
      <w:r w:rsidRPr="000E5D10">
        <w:rPr>
          <w:i/>
          <w:iCs/>
        </w:rPr>
        <w:t>(2</w:t>
      </w:r>
      <w:r w:rsidR="00B53E61">
        <w:rPr>
          <w:i/>
          <w:iCs/>
        </w:rPr>
        <w:t>3</w:t>
      </w:r>
      <w:r w:rsidRPr="000E5D10">
        <w:rPr>
          <w:i/>
          <w:iCs/>
        </w:rPr>
        <w:t>)</w:t>
      </w:r>
      <w:r w:rsidRPr="00386CC6">
        <w:t xml:space="preserve">. </w:t>
      </w:r>
      <w:r w:rsidR="002D3E29" w:rsidRPr="00386CC6">
        <w:t>Travel behavior researchers have recently studied the application of PT and CPT</w:t>
      </w:r>
      <w:r w:rsidR="00150261" w:rsidRPr="00386CC6">
        <w:t xml:space="preserve"> to route choice mode</w:t>
      </w:r>
      <w:r w:rsidR="002D3E29" w:rsidRPr="00386CC6">
        <w:t xml:space="preserve">ling </w:t>
      </w:r>
      <w:r w:rsidR="002D3E29" w:rsidRPr="000E5D10">
        <w:rPr>
          <w:i/>
          <w:iCs/>
        </w:rPr>
        <w:t>(</w:t>
      </w:r>
      <w:r w:rsidR="0000500E">
        <w:rPr>
          <w:i/>
          <w:iCs/>
        </w:rPr>
        <w:t>2</w:t>
      </w:r>
      <w:r w:rsidR="000E5D10" w:rsidRPr="000E5D10">
        <w:rPr>
          <w:i/>
          <w:iCs/>
        </w:rPr>
        <w:t>,2</w:t>
      </w:r>
      <w:r w:rsidR="00B53E61">
        <w:rPr>
          <w:i/>
          <w:iCs/>
        </w:rPr>
        <w:t>3</w:t>
      </w:r>
      <w:r w:rsidR="000E5D10" w:rsidRPr="000E5D10">
        <w:rPr>
          <w:i/>
          <w:iCs/>
        </w:rPr>
        <w:t>,2</w:t>
      </w:r>
      <w:r w:rsidR="00B53E61">
        <w:rPr>
          <w:i/>
          <w:iCs/>
        </w:rPr>
        <w:t>4</w:t>
      </w:r>
      <w:r w:rsidR="000E5D10" w:rsidRPr="000E5D10">
        <w:rPr>
          <w:i/>
          <w:iCs/>
        </w:rPr>
        <w:t>,2</w:t>
      </w:r>
      <w:r w:rsidR="00B53E61">
        <w:rPr>
          <w:i/>
          <w:iCs/>
        </w:rPr>
        <w:t>5</w:t>
      </w:r>
      <w:r w:rsidR="002D3E29" w:rsidRPr="000E5D10">
        <w:rPr>
          <w:i/>
          <w:iCs/>
        </w:rPr>
        <w:t>)</w:t>
      </w:r>
      <w:r w:rsidR="002D3E29" w:rsidRPr="00386CC6">
        <w:t xml:space="preserve">, </w:t>
      </w:r>
      <w:r w:rsidR="00150261" w:rsidRPr="00386CC6">
        <w:t>departure time mode</w:t>
      </w:r>
      <w:r w:rsidR="002D3E29" w:rsidRPr="00386CC6">
        <w:t xml:space="preserve">ling </w:t>
      </w:r>
      <w:r w:rsidR="002D3E29" w:rsidRPr="000E5D10">
        <w:rPr>
          <w:i/>
          <w:iCs/>
        </w:rPr>
        <w:t>(</w:t>
      </w:r>
      <w:r w:rsidR="006B223E">
        <w:rPr>
          <w:i/>
          <w:iCs/>
        </w:rPr>
        <w:t>3</w:t>
      </w:r>
      <w:r w:rsidR="002D3E29" w:rsidRPr="000E5D10">
        <w:rPr>
          <w:i/>
          <w:iCs/>
        </w:rPr>
        <w:t>)</w:t>
      </w:r>
      <w:r w:rsidR="002D3E29" w:rsidRPr="00386CC6">
        <w:t xml:space="preserve"> and passengers’ choice of public transport service </w:t>
      </w:r>
      <w:r w:rsidR="002D3E29" w:rsidRPr="000E5D10">
        <w:rPr>
          <w:i/>
          <w:iCs/>
        </w:rPr>
        <w:t>(</w:t>
      </w:r>
      <w:r w:rsidR="000E5D10" w:rsidRPr="000E5D10">
        <w:rPr>
          <w:i/>
          <w:iCs/>
        </w:rPr>
        <w:t>2</w:t>
      </w:r>
      <w:r w:rsidR="00B53E61">
        <w:rPr>
          <w:i/>
          <w:iCs/>
        </w:rPr>
        <w:t>6</w:t>
      </w:r>
      <w:r w:rsidR="000E5D10" w:rsidRPr="000E5D10">
        <w:rPr>
          <w:i/>
          <w:iCs/>
        </w:rPr>
        <w:t>,2</w:t>
      </w:r>
      <w:r w:rsidR="00B53E61">
        <w:rPr>
          <w:i/>
          <w:iCs/>
        </w:rPr>
        <w:t>7</w:t>
      </w:r>
      <w:r w:rsidR="002D3E29" w:rsidRPr="000E5D10">
        <w:rPr>
          <w:i/>
          <w:iCs/>
        </w:rPr>
        <w:t>)</w:t>
      </w:r>
      <w:r w:rsidR="002D3E29" w:rsidRPr="00386CC6">
        <w:t xml:space="preserve">. </w:t>
      </w:r>
      <w:r w:rsidR="00150261" w:rsidRPr="00386CC6">
        <w:t>Travel</w:t>
      </w:r>
      <w:r w:rsidR="002D3E29" w:rsidRPr="00386CC6">
        <w:t xml:space="preserve">ers’ preferences </w:t>
      </w:r>
      <w:r w:rsidR="00F160C2">
        <w:t xml:space="preserve">as </w:t>
      </w:r>
      <w:r w:rsidR="002D3E29" w:rsidRPr="00386CC6">
        <w:t xml:space="preserve">revealed in field studies and laboratory studies reported in the above studies support the findings of PT. </w:t>
      </w:r>
      <w:r w:rsidR="00414054">
        <w:t xml:space="preserve">A robust finding in many of the above studies is the emergence of risk aversion when travel choices are framed as gains (relative to a reference point), and risk seeking when travel choices are framed as losses. </w:t>
      </w:r>
      <w:r w:rsidR="002820B0">
        <w:t>Not all of the above studies fully integrated the PT features. An element missing from some of these works is the weighting function. In others, the empirical analyses are based on small scale stated preferences surveys, limited to provide validated results. Only little attempt has been done to estimate the parameter values. The next sections describe some of the major challenges in estimati</w:t>
      </w:r>
      <w:r w:rsidR="00B11E3E">
        <w:t>ng</w:t>
      </w:r>
      <w:r w:rsidR="002820B0">
        <w:t xml:space="preserve"> </w:t>
      </w:r>
      <w:r w:rsidR="00B11E3E">
        <w:t xml:space="preserve">these </w:t>
      </w:r>
      <w:r w:rsidR="002820B0">
        <w:t>parameter</w:t>
      </w:r>
      <w:r w:rsidR="00B11E3E">
        <w:t>s</w:t>
      </w:r>
      <w:r w:rsidR="00312E59">
        <w:t xml:space="preserve"> in the travel context</w:t>
      </w:r>
      <w:r w:rsidR="002820B0">
        <w:t>, and discuss possible methodologies to set the</w:t>
      </w:r>
      <w:r w:rsidR="00B11E3E">
        <w:t>ir</w:t>
      </w:r>
      <w:r w:rsidR="002820B0">
        <w:t xml:space="preserve"> values.</w:t>
      </w:r>
    </w:p>
    <w:p w:rsidR="00284711" w:rsidRPr="00284711" w:rsidRDefault="00284711" w:rsidP="00284711">
      <w:pPr>
        <w:ind w:firstLine="720"/>
        <w:jc w:val="both"/>
      </w:pPr>
    </w:p>
    <w:p w:rsidR="00180672" w:rsidRPr="00386CC6" w:rsidRDefault="00D06E72" w:rsidP="00150261">
      <w:pPr>
        <w:pStyle w:val="Heading2"/>
        <w:rPr>
          <w:rFonts w:ascii="Times New Roman" w:hAnsi="Times New Roman" w:cs="Times New Roman"/>
        </w:rPr>
      </w:pPr>
      <w:r w:rsidRPr="00386CC6">
        <w:rPr>
          <w:rFonts w:ascii="Times New Roman" w:hAnsi="Times New Roman" w:cs="Times New Roman"/>
          <w:sz w:val="30"/>
          <w:szCs w:val="30"/>
        </w:rPr>
        <w:t>3</w:t>
      </w:r>
      <w:r w:rsidR="00180672" w:rsidRPr="00386CC6">
        <w:rPr>
          <w:rFonts w:ascii="Times New Roman" w:hAnsi="Times New Roman" w:cs="Times New Roman"/>
        </w:rPr>
        <w:t xml:space="preserve"> </w:t>
      </w:r>
      <w:r w:rsidR="00E80481" w:rsidRPr="00386CC6">
        <w:rPr>
          <w:rFonts w:ascii="Times New Roman" w:hAnsi="Times New Roman" w:cs="Times New Roman"/>
        </w:rPr>
        <w:t xml:space="preserve"> </w:t>
      </w:r>
      <w:r w:rsidR="00150261" w:rsidRPr="00386CC6">
        <w:rPr>
          <w:rFonts w:ascii="Times New Roman" w:hAnsi="Times New Roman" w:cs="Times New Roman"/>
        </w:rPr>
        <w:t>SETTING A VALUE TO THE REFERENCE POINT</w:t>
      </w:r>
    </w:p>
    <w:p w:rsidR="00FD0CBE" w:rsidRPr="00386CC6" w:rsidRDefault="00150261" w:rsidP="004D09B7">
      <w:pPr>
        <w:pStyle w:val="BodyText"/>
      </w:pPr>
      <w:r w:rsidRPr="00386CC6">
        <w:t xml:space="preserve">Travelers, aware of the reliabilities of transport systems, make their route, mode or timing choices in situations which are different from the decision making scenarios studied by experimental economics and economic psychologists, commonly framed as monetary-based gambling problems. The main difference is that in a travel choice context there is no consensus about the reference point, while when dealing with monetary gains and losses, $0 </w:t>
      </w:r>
      <w:r w:rsidRPr="00386CC6">
        <w:lastRenderedPageBreak/>
        <w:t>may be the common reference point</w:t>
      </w:r>
      <w:r w:rsidR="00485484">
        <w:t xml:space="preserve"> (as demonstrated in Eq. 3 above)</w:t>
      </w:r>
      <w:r w:rsidRPr="00386CC6">
        <w:t>. Within the context of travel behavior modeling, a reference point may represent a threshold value that distinguishes between ‘gains’ and ‘losses’ of the</w:t>
      </w:r>
      <w:r w:rsidR="00CF01FB" w:rsidRPr="00386CC6">
        <w:t xml:space="preserve"> journey, as perceived by </w:t>
      </w:r>
      <w:r w:rsidR="00F160C2">
        <w:t xml:space="preserve">the </w:t>
      </w:r>
      <w:r w:rsidR="00CF01FB" w:rsidRPr="00386CC6">
        <w:t>trave</w:t>
      </w:r>
      <w:r w:rsidRPr="00386CC6">
        <w:t>ler. While we do not have an adequate model to predict (or measure) the value of the reference point, it was found in many studies that humans' adoption of a reference point is influenced by implicit information, explicit information, or even irrelevant information. A-priori perception of</w:t>
      </w:r>
      <w:r w:rsidR="00CF01FB" w:rsidRPr="00386CC6">
        <w:t xml:space="preserve"> travel time, influencing trave</w:t>
      </w:r>
      <w:r w:rsidRPr="00386CC6">
        <w:t xml:space="preserve">lers’ value of the reference point, may have an indirect influence on </w:t>
      </w:r>
      <w:r w:rsidR="00CF01FB" w:rsidRPr="00386CC6">
        <w:t>travel</w:t>
      </w:r>
      <w:r w:rsidRPr="00386CC6">
        <w:t>ers’ choices</w:t>
      </w:r>
      <w:r w:rsidR="008F7257" w:rsidRPr="00386CC6">
        <w:t xml:space="preserve">. </w:t>
      </w:r>
    </w:p>
    <w:p w:rsidR="00630C50" w:rsidRPr="00386CC6" w:rsidRDefault="00630C50" w:rsidP="00630C50">
      <w:pPr>
        <w:pStyle w:val="BodyText"/>
        <w:ind w:firstLine="720"/>
      </w:pPr>
      <w:r w:rsidRPr="00386CC6">
        <w:t xml:space="preserve">Although empirical results provide </w:t>
      </w:r>
      <w:r>
        <w:t xml:space="preserve">some </w:t>
      </w:r>
      <w:r w:rsidRPr="00386CC6">
        <w:t>evidence to the robustness of PT findings without having a pre-defined and homogen</w:t>
      </w:r>
      <w:r w:rsidR="00B11E3E">
        <w:t>e</w:t>
      </w:r>
      <w:r w:rsidRPr="00386CC6">
        <w:t xml:space="preserve">ous reference point </w:t>
      </w:r>
      <w:r w:rsidR="00B11E3E">
        <w:t>among</w:t>
      </w:r>
      <w:r w:rsidRPr="00386CC6">
        <w:t xml:space="preserve"> travelers</w:t>
      </w:r>
      <w:r>
        <w:t xml:space="preserve"> </w:t>
      </w:r>
      <w:r w:rsidR="0000500E">
        <w:rPr>
          <w:i/>
          <w:iCs/>
        </w:rPr>
        <w:t>(2</w:t>
      </w:r>
      <w:r w:rsidRPr="00493741">
        <w:rPr>
          <w:i/>
          <w:iCs/>
        </w:rPr>
        <w:t>)</w:t>
      </w:r>
      <w:r w:rsidRPr="00386CC6">
        <w:t>, the sensitivity to the value of reference point and to other parameter values have not been tested in large scale and complex situations.</w:t>
      </w:r>
    </w:p>
    <w:p w:rsidR="00FD0CBE" w:rsidRPr="00284711" w:rsidRDefault="00CA132D" w:rsidP="00B53E61">
      <w:pPr>
        <w:ind w:firstLine="720"/>
        <w:jc w:val="both"/>
      </w:pPr>
      <w:r>
        <w:t>Since t</w:t>
      </w:r>
      <w:r w:rsidRPr="00386CC6">
        <w:t xml:space="preserve">he </w:t>
      </w:r>
      <w:r w:rsidR="00FD0CBE" w:rsidRPr="00386CC6">
        <w:t xml:space="preserve">reference point value plays an important role in the studies of PT, travel choices (and their effects on the system performance) are sensitive to the value of the reference point, as demonstrated </w:t>
      </w:r>
      <w:r w:rsidR="000E5D10">
        <w:t xml:space="preserve">in </w:t>
      </w:r>
      <w:r w:rsidR="0000500E">
        <w:rPr>
          <w:i/>
          <w:iCs/>
        </w:rPr>
        <w:t>(2</w:t>
      </w:r>
      <w:r w:rsidR="000E5D10" w:rsidRPr="000E5D10">
        <w:rPr>
          <w:i/>
          <w:iCs/>
        </w:rPr>
        <w:t>)</w:t>
      </w:r>
      <w:r w:rsidR="000E5D10">
        <w:t xml:space="preserve"> and </w:t>
      </w:r>
      <w:r w:rsidR="000E5D10" w:rsidRPr="000E5D10">
        <w:rPr>
          <w:i/>
          <w:iCs/>
        </w:rPr>
        <w:t>(2</w:t>
      </w:r>
      <w:r w:rsidR="00B53E61">
        <w:rPr>
          <w:i/>
          <w:iCs/>
        </w:rPr>
        <w:t>4</w:t>
      </w:r>
      <w:r w:rsidR="000E5D10" w:rsidRPr="000E5D10">
        <w:rPr>
          <w:i/>
          <w:iCs/>
        </w:rPr>
        <w:t>)</w:t>
      </w:r>
      <w:r w:rsidR="00FD0CBE" w:rsidRPr="00386CC6">
        <w:t>.</w:t>
      </w:r>
    </w:p>
    <w:p w:rsidR="000408C3" w:rsidRDefault="00BC5D99" w:rsidP="00CD4D90">
      <w:pPr>
        <w:ind w:firstLine="720"/>
        <w:jc w:val="both"/>
      </w:pPr>
      <w:r w:rsidRPr="00386CC6">
        <w:t xml:space="preserve">In order to </w:t>
      </w:r>
      <w:r w:rsidR="00893D8E">
        <w:t>describ</w:t>
      </w:r>
      <w:r w:rsidRPr="00386CC6">
        <w:t>e different methodologies in setting a value to the reference point</w:t>
      </w:r>
      <w:r w:rsidR="00CA132D">
        <w:t xml:space="preserve"> (denoted as </w:t>
      </w:r>
      <w:r w:rsidR="00CA132D" w:rsidRPr="00CA132D">
        <w:rPr>
          <w:i/>
          <w:iCs/>
        </w:rPr>
        <w:t>rp</w:t>
      </w:r>
      <w:r w:rsidR="00CA132D">
        <w:t>)</w:t>
      </w:r>
      <w:r w:rsidR="00CA132D" w:rsidRPr="00386CC6">
        <w:t xml:space="preserve">, </w:t>
      </w:r>
      <w:r w:rsidRPr="00386CC6">
        <w:t>a si</w:t>
      </w:r>
      <w:r w:rsidR="00893D8E">
        <w:t>mple decision problem is illustrated</w:t>
      </w:r>
      <w:r w:rsidRPr="00386CC6">
        <w:t xml:space="preserve">. A traveler is faced with a choice between two alternative journey options, A and B, </w:t>
      </w:r>
      <w:r w:rsidR="00CA132D">
        <w:t xml:space="preserve">each having a </w:t>
      </w:r>
      <w:r w:rsidRPr="00386CC6">
        <w:t xml:space="preserve">different travel time distribution. Option A has a fixed journey time of 30 minutes. </w:t>
      </w:r>
      <w:r w:rsidR="00583A81" w:rsidRPr="00386CC6">
        <w:t>Choosing o</w:t>
      </w:r>
      <w:r w:rsidRPr="00386CC6">
        <w:t xml:space="preserve">ption B </w:t>
      </w:r>
      <w:r w:rsidR="00583A81" w:rsidRPr="00386CC6">
        <w:t xml:space="preserve">, the traveler </w:t>
      </w:r>
      <w:r w:rsidRPr="00386CC6">
        <w:t xml:space="preserve">has a </w:t>
      </w:r>
      <w:r w:rsidR="00583A81" w:rsidRPr="00386CC6">
        <w:t xml:space="preserve">15% chance to experience 25 minutes travel time, 70% chance to experience 30 minutes travel time, and 15% chance to experience a 35 minutes travel time. </w:t>
      </w:r>
      <w:r w:rsidRPr="00386CC6">
        <w:t xml:space="preserve">Viewed as a probabilistic prospect, </w:t>
      </w:r>
      <w:r w:rsidRPr="00386CC6">
        <w:rPr>
          <w:i/>
          <w:iCs/>
        </w:rPr>
        <w:t>f</w:t>
      </w:r>
      <w:r w:rsidRPr="00386CC6">
        <w:t xml:space="preserve"> </w:t>
      </w:r>
      <w:r w:rsidR="00C032CB">
        <w:t xml:space="preserve">(as defined in EQ. 1) </w:t>
      </w:r>
      <w:r w:rsidRPr="00386CC6">
        <w:t xml:space="preserve">yields the payoffs </w:t>
      </w:r>
      <w:r w:rsidR="00583A81" w:rsidRPr="00386CC6">
        <w:rPr>
          <w:i/>
        </w:rPr>
        <w:t>(rp-25,</w:t>
      </w:r>
      <w:r w:rsidR="00CD7335">
        <w:rPr>
          <w:i/>
        </w:rPr>
        <w:t xml:space="preserve"> </w:t>
      </w:r>
      <w:r w:rsidR="00583A81" w:rsidRPr="00386CC6">
        <w:rPr>
          <w:i/>
        </w:rPr>
        <w:t>rp-30,</w:t>
      </w:r>
      <w:r w:rsidR="00CD7335">
        <w:rPr>
          <w:i/>
        </w:rPr>
        <w:t xml:space="preserve"> </w:t>
      </w:r>
      <w:r w:rsidR="00583A81" w:rsidRPr="00386CC6">
        <w:rPr>
          <w:i/>
        </w:rPr>
        <w:t>rp-35</w:t>
      </w:r>
      <w:r w:rsidRPr="00386CC6">
        <w:rPr>
          <w:i/>
        </w:rPr>
        <w:t>)</w:t>
      </w:r>
      <w:r w:rsidRPr="00386CC6">
        <w:t xml:space="preserve">, with the probabilities </w:t>
      </w:r>
      <w:r w:rsidRPr="00386CC6">
        <w:rPr>
          <w:i/>
        </w:rPr>
        <w:t>(0</w:t>
      </w:r>
      <w:r w:rsidR="00583A81" w:rsidRPr="00386CC6">
        <w:rPr>
          <w:i/>
        </w:rPr>
        <w:t>.15,</w:t>
      </w:r>
      <w:r w:rsidR="00CD7335">
        <w:rPr>
          <w:i/>
        </w:rPr>
        <w:t xml:space="preserve"> </w:t>
      </w:r>
      <w:r w:rsidR="00583A81" w:rsidRPr="00386CC6">
        <w:rPr>
          <w:i/>
        </w:rPr>
        <w:t>0</w:t>
      </w:r>
      <w:r w:rsidR="00CD7335">
        <w:rPr>
          <w:i/>
        </w:rPr>
        <w:t>.</w:t>
      </w:r>
      <w:r w:rsidR="00583A81" w:rsidRPr="00386CC6">
        <w:rPr>
          <w:i/>
        </w:rPr>
        <w:t>7,</w:t>
      </w:r>
      <w:r w:rsidR="00CD7335">
        <w:rPr>
          <w:i/>
        </w:rPr>
        <w:t xml:space="preserve"> </w:t>
      </w:r>
      <w:r w:rsidR="00583A81" w:rsidRPr="00386CC6">
        <w:rPr>
          <w:i/>
        </w:rPr>
        <w:t>0.15</w:t>
      </w:r>
      <w:r w:rsidRPr="00386CC6">
        <w:rPr>
          <w:i/>
        </w:rPr>
        <w:t>)</w:t>
      </w:r>
      <w:r w:rsidRPr="00386CC6">
        <w:rPr>
          <w:iCs/>
        </w:rPr>
        <w:t>, respectively</w:t>
      </w:r>
      <w:r w:rsidR="00583A81" w:rsidRPr="00386CC6">
        <w:t xml:space="preserve">. </w:t>
      </w:r>
      <w:r w:rsidR="000408C3" w:rsidRPr="00386CC6">
        <w:t xml:space="preserve">The predictions of a CPT-based model are sensitive to the value of the reference point. Assuming the functional forms and the parameter estimates in Kahneman &amp; Tversky, the cumulative weighted prospect values of both choices </w:t>
      </w:r>
      <w:r w:rsidR="00A47933">
        <w:t>(</w:t>
      </w:r>
      <w:r w:rsidR="00A47933" w:rsidRPr="00A47933">
        <w:rPr>
          <w:i/>
          <w:iCs/>
        </w:rPr>
        <w:t>CWV</w:t>
      </w:r>
      <w:r w:rsidR="00A47933" w:rsidRPr="00A47933">
        <w:rPr>
          <w:i/>
          <w:iCs/>
          <w:vertAlign w:val="subscript"/>
        </w:rPr>
        <w:t>A</w:t>
      </w:r>
      <w:r w:rsidR="00A47933" w:rsidRPr="00A47933">
        <w:rPr>
          <w:i/>
          <w:iCs/>
        </w:rPr>
        <w:t>, CWV</w:t>
      </w:r>
      <w:r w:rsidR="00A47933" w:rsidRPr="00A47933">
        <w:rPr>
          <w:i/>
          <w:iCs/>
          <w:vertAlign w:val="subscript"/>
        </w:rPr>
        <w:t>B</w:t>
      </w:r>
      <w:r w:rsidR="00A47933">
        <w:t xml:space="preserve">) </w:t>
      </w:r>
      <w:r w:rsidR="000408C3" w:rsidRPr="00386CC6">
        <w:t xml:space="preserve">can be easily calculated for values of reference points between 20 and 40 minutes, as presented in </w:t>
      </w:r>
      <w:r w:rsidR="000408C3" w:rsidRPr="00E51A3B">
        <w:t>Figure 3</w:t>
      </w:r>
      <w:r w:rsidR="000408C3" w:rsidRPr="00386CC6">
        <w:t xml:space="preserve">. While for values of </w:t>
      </w:r>
      <w:r w:rsidR="00CA132D">
        <w:t xml:space="preserve">the </w:t>
      </w:r>
      <w:r w:rsidR="000408C3" w:rsidRPr="00386CC6">
        <w:t xml:space="preserve">reference point above 28 minutes a prospect </w:t>
      </w:r>
      <w:r w:rsidR="00CD7335" w:rsidRPr="00386CC6">
        <w:t>maximi</w:t>
      </w:r>
      <w:r w:rsidR="00CD7335">
        <w:t>z</w:t>
      </w:r>
      <w:r w:rsidR="00CD7335" w:rsidRPr="00386CC6">
        <w:t xml:space="preserve">er </w:t>
      </w:r>
      <w:r w:rsidR="000408C3" w:rsidRPr="00386CC6">
        <w:t>prefers the fixed-time alternative</w:t>
      </w:r>
      <w:r w:rsidR="00CA132D">
        <w:t xml:space="preserve"> A</w:t>
      </w:r>
      <w:r w:rsidR="000408C3" w:rsidRPr="00386CC6">
        <w:t xml:space="preserve"> over the risky one (</w:t>
      </w:r>
      <w:r w:rsidR="000408C3" w:rsidRPr="00386CC6">
        <w:rPr>
          <w:i/>
          <w:iCs/>
        </w:rPr>
        <w:t>CWV</w:t>
      </w:r>
      <w:r w:rsidR="000408C3" w:rsidRPr="00386CC6">
        <w:rPr>
          <w:i/>
          <w:iCs/>
          <w:vertAlign w:val="subscript"/>
        </w:rPr>
        <w:t>A</w:t>
      </w:r>
      <w:r w:rsidR="000408C3" w:rsidRPr="00386CC6">
        <w:rPr>
          <w:i/>
          <w:iCs/>
        </w:rPr>
        <w:t>&gt;CWV</w:t>
      </w:r>
      <w:r w:rsidR="000408C3" w:rsidRPr="00386CC6">
        <w:rPr>
          <w:i/>
          <w:iCs/>
          <w:vertAlign w:val="subscript"/>
        </w:rPr>
        <w:t>B</w:t>
      </w:r>
      <w:r w:rsidR="000408C3" w:rsidRPr="00386CC6">
        <w:t>), for values less than 28 minutes the risky alternative</w:t>
      </w:r>
      <w:r w:rsidR="00CA132D">
        <w:t xml:space="preserve"> B</w:t>
      </w:r>
      <w:r w:rsidR="000408C3" w:rsidRPr="00386CC6">
        <w:t xml:space="preserve"> is preferred. </w:t>
      </w:r>
    </w:p>
    <w:p w:rsidR="002820B0" w:rsidRDefault="002820B0" w:rsidP="002820B0">
      <w:pPr>
        <w:ind w:firstLine="720"/>
        <w:jc w:val="both"/>
      </w:pPr>
    </w:p>
    <w:p w:rsidR="002820B0" w:rsidRPr="002820B0" w:rsidRDefault="002820B0" w:rsidP="002820B0">
      <w:pPr>
        <w:ind w:firstLine="720"/>
        <w:jc w:val="both"/>
      </w:pPr>
      <w:r w:rsidRPr="00386CC6">
        <w:pict>
          <v:shape id="_x0000_i1027" type="#_x0000_t75" style="width:330.75pt;height:201.75pt">
            <v:imagedata r:id="rId19" o:title=""/>
          </v:shape>
        </w:pict>
      </w:r>
    </w:p>
    <w:p w:rsidR="002820B0" w:rsidRPr="00386CC6" w:rsidRDefault="002820B0" w:rsidP="002820B0">
      <w:pPr>
        <w:jc w:val="center"/>
        <w:rPr>
          <w:rFonts w:cs="David"/>
          <w:b/>
          <w:bCs/>
          <w:sz w:val="20"/>
          <w:szCs w:val="20"/>
          <w:lang w:eastAsia="en-US"/>
        </w:rPr>
      </w:pPr>
      <w:r w:rsidRPr="00386CC6">
        <w:rPr>
          <w:rFonts w:cs="David"/>
          <w:b/>
          <w:bCs/>
          <w:sz w:val="20"/>
          <w:szCs w:val="20"/>
          <w:lang w:eastAsia="en-US"/>
        </w:rPr>
        <w:t xml:space="preserve">FIGURE 3 Sensitivity of the CPT prediction to the </w:t>
      </w:r>
      <w:r w:rsidR="004F6277" w:rsidRPr="00386CC6">
        <w:rPr>
          <w:rFonts w:cs="David"/>
          <w:b/>
          <w:bCs/>
          <w:sz w:val="20"/>
          <w:szCs w:val="20"/>
          <w:lang w:eastAsia="en-US"/>
        </w:rPr>
        <w:t>value of the reference point</w:t>
      </w:r>
      <w:r w:rsidRPr="00386CC6">
        <w:rPr>
          <w:rFonts w:cs="David"/>
          <w:b/>
          <w:bCs/>
          <w:sz w:val="20"/>
          <w:szCs w:val="20"/>
          <w:lang w:eastAsia="en-US"/>
        </w:rPr>
        <w:t>.</w:t>
      </w:r>
    </w:p>
    <w:p w:rsidR="00B05BFD" w:rsidRDefault="00B05BFD" w:rsidP="00B05BFD">
      <w:pPr>
        <w:jc w:val="both"/>
        <w:rPr>
          <w:b/>
          <w:bCs/>
          <w:i/>
          <w:iCs/>
        </w:rPr>
      </w:pPr>
    </w:p>
    <w:p w:rsidR="000E5D10" w:rsidRDefault="000E5D10" w:rsidP="004D09B7">
      <w:pPr>
        <w:ind w:firstLine="720"/>
        <w:jc w:val="both"/>
      </w:pPr>
      <w:r>
        <w:lastRenderedPageBreak/>
        <w:t>Three approaches to set a value to the reference point are suggested: (i)</w:t>
      </w:r>
      <w:r w:rsidRPr="00A47933">
        <w:t xml:space="preserve"> </w:t>
      </w:r>
      <w:r w:rsidR="004D09B7">
        <w:t>s</w:t>
      </w:r>
      <w:r w:rsidR="004D09B7" w:rsidRPr="00A47933">
        <w:t xml:space="preserve">etting </w:t>
      </w:r>
      <w:r w:rsidRPr="00A47933">
        <w:t xml:space="preserve">a value to the reference point based on mean/median travel time; (ii) </w:t>
      </w:r>
      <w:r w:rsidR="00CA132D">
        <w:t>a direct way to set a</w:t>
      </w:r>
      <w:r w:rsidR="00CA132D" w:rsidRPr="00A47933">
        <w:t xml:space="preserve"> </w:t>
      </w:r>
      <w:r w:rsidRPr="00A47933">
        <w:t xml:space="preserve">value </w:t>
      </w:r>
      <w:r w:rsidR="00CA132D">
        <w:t>to</w:t>
      </w:r>
      <w:r w:rsidR="00CA132D" w:rsidRPr="00A47933">
        <w:t xml:space="preserve"> </w:t>
      </w:r>
      <w:r w:rsidRPr="00A47933">
        <w:t xml:space="preserve">the reference point; (iii) </w:t>
      </w:r>
      <w:r w:rsidR="004D09B7">
        <w:t>d</w:t>
      </w:r>
      <w:r w:rsidR="004D09B7" w:rsidRPr="00A47933">
        <w:t xml:space="preserve">eriving </w:t>
      </w:r>
      <w:r w:rsidRPr="00A47933">
        <w:t xml:space="preserve">the parameter value from </w:t>
      </w:r>
      <w:r w:rsidR="00B2693A">
        <w:t>stated/revealed preferences</w:t>
      </w:r>
      <w:r w:rsidRPr="00A47933">
        <w:t>.</w:t>
      </w:r>
      <w:r w:rsidR="00B2693A">
        <w:t xml:space="preserve"> A basic assumption </w:t>
      </w:r>
      <w:r w:rsidR="00B11E3E">
        <w:t>of</w:t>
      </w:r>
      <w:r w:rsidR="00B2693A">
        <w:t xml:space="preserve"> all these approaches is that travelers generally behave as prospect maximizers, relat</w:t>
      </w:r>
      <w:r w:rsidR="00CD7335">
        <w:t>iv</w:t>
      </w:r>
      <w:r w:rsidR="00B2693A">
        <w:t xml:space="preserve">e to </w:t>
      </w:r>
      <w:r w:rsidR="00CD7335">
        <w:t xml:space="preserve">a </w:t>
      </w:r>
      <w:r w:rsidR="00B2693A">
        <w:t>reference point.</w:t>
      </w:r>
    </w:p>
    <w:p w:rsidR="00A47933" w:rsidRPr="00A47933" w:rsidRDefault="00A47933" w:rsidP="00A47933"/>
    <w:p w:rsidR="008F7257" w:rsidRPr="00386CC6" w:rsidRDefault="008F7257" w:rsidP="001F110C">
      <w:pPr>
        <w:jc w:val="both"/>
        <w:rPr>
          <w:i/>
          <w:iCs/>
        </w:rPr>
      </w:pPr>
      <w:r w:rsidRPr="00386CC6">
        <w:rPr>
          <w:i/>
          <w:iCs/>
        </w:rPr>
        <w:t>Set</w:t>
      </w:r>
      <w:r w:rsidR="000408C3" w:rsidRPr="00386CC6">
        <w:rPr>
          <w:i/>
          <w:iCs/>
        </w:rPr>
        <w:t>ting</w:t>
      </w:r>
      <w:r w:rsidRPr="00386CC6">
        <w:rPr>
          <w:i/>
          <w:iCs/>
        </w:rPr>
        <w:t xml:space="preserve"> a </w:t>
      </w:r>
      <w:r w:rsidR="00FD0CBE" w:rsidRPr="00386CC6">
        <w:rPr>
          <w:i/>
          <w:iCs/>
        </w:rPr>
        <w:t>Value to t</w:t>
      </w:r>
      <w:r w:rsidRPr="00386CC6">
        <w:rPr>
          <w:i/>
          <w:iCs/>
        </w:rPr>
        <w:t xml:space="preserve">he Reference Point Based on </w:t>
      </w:r>
      <w:r w:rsidR="001F110C">
        <w:rPr>
          <w:i/>
          <w:iCs/>
        </w:rPr>
        <w:t xml:space="preserve">Average, Mode or </w:t>
      </w:r>
      <w:r w:rsidR="00FD0CBE" w:rsidRPr="00386CC6">
        <w:rPr>
          <w:i/>
          <w:iCs/>
        </w:rPr>
        <w:t>Median</w:t>
      </w:r>
      <w:r w:rsidRPr="00386CC6">
        <w:rPr>
          <w:i/>
          <w:iCs/>
        </w:rPr>
        <w:t xml:space="preserve"> Travel Time</w:t>
      </w:r>
    </w:p>
    <w:p w:rsidR="00A47933" w:rsidRPr="00386CC6" w:rsidRDefault="00150261" w:rsidP="00B53E61">
      <w:pPr>
        <w:jc w:val="both"/>
      </w:pPr>
      <w:r w:rsidRPr="00386CC6">
        <w:t>In the absence of a methodology to evaluate the value of the reference point, one may assume that it may be related to the actual travel time experienced</w:t>
      </w:r>
      <w:r w:rsidR="00CA132D" w:rsidRPr="00CA132D">
        <w:t xml:space="preserve"> </w:t>
      </w:r>
      <w:r w:rsidR="00CA132D">
        <w:t>on average in the population of the target traveler group</w:t>
      </w:r>
      <w:r w:rsidR="00CA132D" w:rsidRPr="00386CC6">
        <w:t xml:space="preserve">, </w:t>
      </w:r>
      <w:r w:rsidR="00CA132D">
        <w:t>such as</w:t>
      </w:r>
      <w:r w:rsidRPr="00386CC6">
        <w:t xml:space="preserve"> typically </w:t>
      </w:r>
      <w:r w:rsidR="008F7257" w:rsidRPr="00386CC6">
        <w:t xml:space="preserve">an average of </w:t>
      </w:r>
      <w:r w:rsidRPr="00386CC6">
        <w:t xml:space="preserve">about </w:t>
      </w:r>
      <w:r w:rsidRPr="00386CC6">
        <w:rPr>
          <w:i/>
          <w:iCs/>
        </w:rPr>
        <w:t>30</w:t>
      </w:r>
      <w:r w:rsidR="008F7257" w:rsidRPr="00386CC6">
        <w:t xml:space="preserve"> minutes one-way commuti</w:t>
      </w:r>
      <w:r w:rsidR="003A79B6" w:rsidRPr="00386CC6">
        <w:t>ng time</w:t>
      </w:r>
      <w:r w:rsidR="008F7257" w:rsidRPr="00386CC6">
        <w:t xml:space="preserve"> </w:t>
      </w:r>
      <w:r w:rsidRPr="00386CC6">
        <w:t xml:space="preserve">in many countries. </w:t>
      </w:r>
      <w:r w:rsidR="00A47933" w:rsidRPr="00386CC6">
        <w:t xml:space="preserve">This approach has been </w:t>
      </w:r>
      <w:r w:rsidR="006B223E">
        <w:t>sug</w:t>
      </w:r>
      <w:r w:rsidR="00B53E61">
        <w:t>g</w:t>
      </w:r>
      <w:r w:rsidR="006B223E">
        <w:t>ested</w:t>
      </w:r>
      <w:r w:rsidR="00A47933" w:rsidRPr="00386CC6">
        <w:t xml:space="preserve"> </w:t>
      </w:r>
      <w:r w:rsidR="00493741">
        <w:t>in</w:t>
      </w:r>
      <w:r w:rsidR="00A47933" w:rsidRPr="00386CC6">
        <w:t xml:space="preserve"> </w:t>
      </w:r>
      <w:r w:rsidR="00A47933" w:rsidRPr="000E5D10">
        <w:rPr>
          <w:i/>
          <w:iCs/>
        </w:rPr>
        <w:t>(</w:t>
      </w:r>
      <w:r w:rsidR="00B53E61">
        <w:rPr>
          <w:i/>
          <w:iCs/>
        </w:rPr>
        <w:t>23</w:t>
      </w:r>
      <w:r w:rsidR="00A47933" w:rsidRPr="000E5D10">
        <w:rPr>
          <w:i/>
          <w:iCs/>
        </w:rPr>
        <w:t>)</w:t>
      </w:r>
      <w:r w:rsidR="00A47933">
        <w:t xml:space="preserve">. </w:t>
      </w:r>
      <w:r w:rsidR="00FD0CBE" w:rsidRPr="00386CC6">
        <w:t>Alternatively,</w:t>
      </w:r>
      <w:r w:rsidR="00A11932" w:rsidRPr="00386CC6">
        <w:t xml:space="preserve"> the </w:t>
      </w:r>
      <w:r w:rsidR="00FD0CBE" w:rsidRPr="00386CC6">
        <w:t xml:space="preserve">value of the reference point may be based on the median value rather than the average. </w:t>
      </w:r>
      <w:r w:rsidR="003A79B6" w:rsidRPr="00386CC6">
        <w:t xml:space="preserve">Values on the mean or median travel time </w:t>
      </w:r>
      <w:r w:rsidR="00CA132D">
        <w:t xml:space="preserve">for particular travel purposes, modes, user groups or spatial contexts </w:t>
      </w:r>
      <w:r w:rsidR="003A79B6" w:rsidRPr="00386CC6">
        <w:t>can be derived from national (or regional) travel surveys</w:t>
      </w:r>
      <w:r w:rsidR="003E0BF5" w:rsidRPr="00386CC6">
        <w:t>. I</w:t>
      </w:r>
      <w:r w:rsidR="003A79B6" w:rsidRPr="00386CC6">
        <w:t xml:space="preserve">n some special cases, observations </w:t>
      </w:r>
      <w:r w:rsidR="003E0BF5" w:rsidRPr="00386CC6">
        <w:t xml:space="preserve">may be </w:t>
      </w:r>
      <w:r w:rsidR="003A79B6" w:rsidRPr="00386CC6">
        <w:t xml:space="preserve">made </w:t>
      </w:r>
      <w:r w:rsidR="003E0BF5" w:rsidRPr="00386CC6">
        <w:t xml:space="preserve">in order to estimate the value of the reference point </w:t>
      </w:r>
      <w:r w:rsidR="003A79B6" w:rsidRPr="00386CC6">
        <w:t xml:space="preserve">as part of the modeling process. </w:t>
      </w:r>
    </w:p>
    <w:p w:rsidR="0032449C" w:rsidRPr="00386CC6" w:rsidRDefault="0067284D" w:rsidP="00B57F19">
      <w:pPr>
        <w:ind w:firstLine="720"/>
        <w:jc w:val="both"/>
      </w:pPr>
      <w:r w:rsidRPr="00386CC6">
        <w:t xml:space="preserve">Using the </w:t>
      </w:r>
      <w:r w:rsidR="00CA132D">
        <w:t xml:space="preserve">CPT </w:t>
      </w:r>
      <w:r w:rsidRPr="00386CC6">
        <w:t xml:space="preserve">parameters estimated in </w:t>
      </w:r>
      <w:r w:rsidRPr="000E5D10">
        <w:rPr>
          <w:i/>
          <w:iCs/>
        </w:rPr>
        <w:t>(</w:t>
      </w:r>
      <w:r w:rsidR="000E5D10" w:rsidRPr="000E5D10">
        <w:rPr>
          <w:bCs/>
          <w:i/>
          <w:iCs/>
        </w:rPr>
        <w:t>1</w:t>
      </w:r>
      <w:r w:rsidR="00B57F19">
        <w:rPr>
          <w:bCs/>
          <w:i/>
          <w:iCs/>
        </w:rPr>
        <w:t>6</w:t>
      </w:r>
      <w:r w:rsidRPr="000E5D10">
        <w:rPr>
          <w:i/>
          <w:iCs/>
        </w:rPr>
        <w:t>)</w:t>
      </w:r>
      <w:r w:rsidRPr="00386CC6">
        <w:t xml:space="preserve">, </w:t>
      </w:r>
      <w:r w:rsidR="00B1069D" w:rsidRPr="00386CC6">
        <w:t xml:space="preserve">and setting </w:t>
      </w:r>
      <w:r w:rsidR="00B11E3E">
        <w:t>th</w:t>
      </w:r>
      <w:r w:rsidR="00B1069D" w:rsidRPr="00386CC6">
        <w:t xml:space="preserve">e value of 30 minutes to the reference point, </w:t>
      </w:r>
      <w:r w:rsidRPr="00386CC6">
        <w:t xml:space="preserve">the cumulative weighted value of choice A’s prospect in the above example is </w:t>
      </w:r>
      <w:r w:rsidRPr="00386CC6">
        <w:rPr>
          <w:i/>
          <w:iCs/>
        </w:rPr>
        <w:t>0</w:t>
      </w:r>
      <w:r w:rsidR="00B1069D" w:rsidRPr="00386CC6">
        <w:t xml:space="preserve"> and t</w:t>
      </w:r>
      <w:r w:rsidRPr="00386CC6">
        <w:t>he cumulative weighted value of choice B’s prospect (</w:t>
      </w:r>
      <w:r w:rsidRPr="00386CC6">
        <w:rPr>
          <w:i/>
          <w:iCs/>
        </w:rPr>
        <w:t>CWV</w:t>
      </w:r>
      <w:r w:rsidRPr="00386CC6">
        <w:rPr>
          <w:i/>
          <w:iCs/>
          <w:vertAlign w:val="subscript"/>
        </w:rPr>
        <w:t>B</w:t>
      </w:r>
      <w:r w:rsidRPr="00386CC6">
        <w:t>) is</w:t>
      </w:r>
      <w:r w:rsidRPr="00386CC6">
        <w:rPr>
          <w:i/>
          <w:iCs/>
        </w:rPr>
        <w:t xml:space="preserve"> –</w:t>
      </w:r>
      <w:r w:rsidR="00B1069D" w:rsidRPr="00386CC6">
        <w:rPr>
          <w:i/>
          <w:iCs/>
        </w:rPr>
        <w:t>1.07</w:t>
      </w:r>
      <w:r w:rsidR="00B1069D" w:rsidRPr="00386CC6">
        <w:t xml:space="preserve">. </w:t>
      </w:r>
      <w:r w:rsidRPr="00386CC6">
        <w:t xml:space="preserve">A negative prospect value reflects a loss for the traveler. Since CPT aims in prospect maximization, a prospect traveler would avoid choosing B and prefer a choice A which has higher prospect value. </w:t>
      </w:r>
    </w:p>
    <w:p w:rsidR="00FD0CBE" w:rsidRPr="00386CC6" w:rsidRDefault="00FD0CBE" w:rsidP="001F110C">
      <w:pPr>
        <w:ind w:firstLine="720"/>
        <w:jc w:val="both"/>
      </w:pPr>
      <w:r w:rsidRPr="00386CC6">
        <w:t xml:space="preserve">The main strengths of this approach are its simplicity and providing a clear rational </w:t>
      </w:r>
      <w:r w:rsidR="00003A90">
        <w:t>underlying</w:t>
      </w:r>
      <w:r w:rsidRPr="00386CC6">
        <w:t xml:space="preserve"> its choice. It may be argued that the approach is </w:t>
      </w:r>
      <w:r w:rsidR="00A47933">
        <w:t xml:space="preserve">too much depended on the travel context. While </w:t>
      </w:r>
      <w:r w:rsidR="00A47933" w:rsidRPr="00A47933">
        <w:rPr>
          <w:i/>
          <w:iCs/>
        </w:rPr>
        <w:t>30</w:t>
      </w:r>
      <w:r w:rsidR="00A47933">
        <w:t xml:space="preserve"> minutes may represent a common journey time for car commuters,</w:t>
      </w:r>
      <w:r w:rsidRPr="00386CC6">
        <w:t xml:space="preserve"> </w:t>
      </w:r>
      <w:r w:rsidR="00E449FA" w:rsidRPr="00386CC6">
        <w:t xml:space="preserve">different </w:t>
      </w:r>
      <w:r w:rsidRPr="00386CC6">
        <w:t>values of reference point may be associated with journeys made for other purposes</w:t>
      </w:r>
      <w:r w:rsidR="00A47933">
        <w:t xml:space="preserve"> or by other modes of transport</w:t>
      </w:r>
      <w:r w:rsidR="00E449FA" w:rsidRPr="00386CC6">
        <w:t xml:space="preserve">. </w:t>
      </w:r>
      <w:r w:rsidR="002B3AD1">
        <w:t xml:space="preserve">Modelers, straggling to estimate travelers’ </w:t>
      </w:r>
      <w:r w:rsidR="00893D8E" w:rsidRPr="00386CC6">
        <w:t xml:space="preserve">Value of </w:t>
      </w:r>
      <w:r w:rsidR="00893D8E">
        <w:t xml:space="preserve">Travel </w:t>
      </w:r>
      <w:r w:rsidR="00893D8E" w:rsidRPr="00386CC6">
        <w:t>Time (VO</w:t>
      </w:r>
      <w:r w:rsidR="00893D8E">
        <w:t>T</w:t>
      </w:r>
      <w:r w:rsidR="00893D8E" w:rsidRPr="00386CC6">
        <w:t>T)</w:t>
      </w:r>
      <w:r w:rsidR="00893D8E">
        <w:t xml:space="preserve"> </w:t>
      </w:r>
      <w:r w:rsidR="002B3AD1" w:rsidRPr="002B3AD1">
        <w:t xml:space="preserve">for different trip purposes </w:t>
      </w:r>
      <w:r w:rsidR="002B3AD1">
        <w:t xml:space="preserve">and modes, </w:t>
      </w:r>
      <w:r w:rsidR="00E449FA" w:rsidRPr="00386CC6">
        <w:t xml:space="preserve">might find that </w:t>
      </w:r>
      <w:r w:rsidRPr="00386CC6">
        <w:t xml:space="preserve">associating </w:t>
      </w:r>
      <w:r w:rsidR="002B3AD1">
        <w:t>trips purposes and modes</w:t>
      </w:r>
      <w:r w:rsidRPr="00386CC6">
        <w:t xml:space="preserve"> with unique reference point</w:t>
      </w:r>
      <w:r w:rsidR="002B3AD1">
        <w:t xml:space="preserve"> values</w:t>
      </w:r>
      <w:r w:rsidR="00E449FA" w:rsidRPr="00386CC6">
        <w:t xml:space="preserve"> might</w:t>
      </w:r>
      <w:r w:rsidRPr="00386CC6">
        <w:t xml:space="preserve"> </w:t>
      </w:r>
      <w:r w:rsidR="002B3AD1">
        <w:t>face them with an additional challenge.</w:t>
      </w:r>
      <w:r w:rsidR="001F110C">
        <w:t xml:space="preserve"> As an alternative to the use of mean travel time as a reference point value, others parameters of the travel time distribution, such as the median value or the mode, can be used.</w:t>
      </w:r>
    </w:p>
    <w:p w:rsidR="00E449FA" w:rsidRPr="00386CC6" w:rsidRDefault="00E449FA" w:rsidP="00EC0800">
      <w:pPr>
        <w:ind w:firstLine="720"/>
        <w:jc w:val="both"/>
      </w:pPr>
    </w:p>
    <w:p w:rsidR="00E449FA" w:rsidRPr="00386CC6" w:rsidRDefault="00CA132D" w:rsidP="00CA132D">
      <w:pPr>
        <w:jc w:val="both"/>
        <w:rPr>
          <w:i/>
          <w:iCs/>
        </w:rPr>
      </w:pPr>
      <w:r>
        <w:rPr>
          <w:i/>
          <w:iCs/>
        </w:rPr>
        <w:t>A</w:t>
      </w:r>
      <w:r w:rsidRPr="00386CC6">
        <w:rPr>
          <w:i/>
          <w:iCs/>
        </w:rPr>
        <w:t xml:space="preserve"> Direct Way</w:t>
      </w:r>
      <w:r w:rsidRPr="00386CC6" w:rsidDel="004F6277">
        <w:rPr>
          <w:i/>
          <w:iCs/>
        </w:rPr>
        <w:t xml:space="preserve"> </w:t>
      </w:r>
      <w:r>
        <w:rPr>
          <w:i/>
          <w:iCs/>
        </w:rPr>
        <w:t>to Set</w:t>
      </w:r>
      <w:r w:rsidR="00E449FA" w:rsidRPr="00386CC6">
        <w:rPr>
          <w:i/>
          <w:iCs/>
        </w:rPr>
        <w:t xml:space="preserve"> </w:t>
      </w:r>
      <w:r>
        <w:rPr>
          <w:i/>
          <w:iCs/>
        </w:rPr>
        <w:t>a</w:t>
      </w:r>
      <w:r w:rsidRPr="00386CC6">
        <w:rPr>
          <w:i/>
          <w:iCs/>
        </w:rPr>
        <w:t xml:space="preserve"> </w:t>
      </w:r>
      <w:r w:rsidR="00E449FA" w:rsidRPr="00386CC6">
        <w:rPr>
          <w:i/>
          <w:iCs/>
        </w:rPr>
        <w:t xml:space="preserve">Value of the Reference Point </w:t>
      </w:r>
    </w:p>
    <w:p w:rsidR="00D90952" w:rsidRPr="00386CC6" w:rsidRDefault="00D90952" w:rsidP="00B53E61">
      <w:pPr>
        <w:jc w:val="both"/>
      </w:pPr>
      <w:r w:rsidRPr="00386CC6">
        <w:t>While commuters may have gathered experience</w:t>
      </w:r>
      <w:r w:rsidR="00003A90">
        <w:t>s</w:t>
      </w:r>
      <w:r w:rsidRPr="00386CC6">
        <w:t xml:space="preserve"> with the transport system, its attributes and the unreliabilities associated with them, they may not necessarily consider their actual experience as the reference point. One may argue that their perception of travel time (or other journey attributes) as ‘gains’ and ‘los</w:t>
      </w:r>
      <w:r w:rsidR="00951FCE">
        <w:t>s</w:t>
      </w:r>
      <w:r w:rsidRPr="00386CC6">
        <w:t xml:space="preserve">es’, although may influenced by their actual experience, cannot be captured only by this element. As an alternative, travelers may be asked in a direct way about their reference point value – and what values of travel time may be considered </w:t>
      </w:r>
      <w:r w:rsidR="0032449C" w:rsidRPr="00386CC6">
        <w:t>by them as ‘</w:t>
      </w:r>
      <w:r w:rsidR="000E02B3" w:rsidRPr="00386CC6">
        <w:t>gain</w:t>
      </w:r>
      <w:r w:rsidR="0032449C" w:rsidRPr="00386CC6">
        <w:t xml:space="preserve">s’ and ‘losses’. While this approach has not been empirically explored in this context, to illustrate </w:t>
      </w:r>
      <w:r w:rsidR="000943A2">
        <w:t xml:space="preserve">it </w:t>
      </w:r>
      <w:r w:rsidR="0032449C" w:rsidRPr="00386CC6">
        <w:t xml:space="preserve">findings on the ‘Ideal Commuting Time’ reported </w:t>
      </w:r>
      <w:r w:rsidR="000E5D10">
        <w:t xml:space="preserve">in </w:t>
      </w:r>
      <w:r w:rsidR="000E5D10" w:rsidRPr="000E5D10">
        <w:rPr>
          <w:i/>
          <w:iCs/>
        </w:rPr>
        <w:t>(</w:t>
      </w:r>
      <w:r w:rsidR="00054709">
        <w:rPr>
          <w:i/>
          <w:iCs/>
        </w:rPr>
        <w:t>2</w:t>
      </w:r>
      <w:r w:rsidR="00B53E61">
        <w:rPr>
          <w:i/>
          <w:iCs/>
        </w:rPr>
        <w:t>8</w:t>
      </w:r>
      <w:r w:rsidR="0032449C" w:rsidRPr="000E5D10">
        <w:rPr>
          <w:i/>
          <w:iCs/>
        </w:rPr>
        <w:t>)</w:t>
      </w:r>
      <w:r w:rsidR="000943A2">
        <w:t xml:space="preserve"> are revisited.</w:t>
      </w:r>
      <w:r w:rsidR="0032449C" w:rsidRPr="00386CC6">
        <w:t xml:space="preserve"> The participants of a survey, </w:t>
      </w:r>
      <w:r w:rsidR="00B71F34">
        <w:t>representing</w:t>
      </w:r>
      <w:r w:rsidR="0032449C" w:rsidRPr="00386CC6">
        <w:t xml:space="preserve"> 1300 households in the </w:t>
      </w:r>
      <w:smartTag w:uri="urn:schemas-microsoft-com:office:smarttags" w:element="place">
        <w:smartTag w:uri="urn:schemas-microsoft-com:office:smarttags" w:element="PlaceName">
          <w:r w:rsidR="0032449C" w:rsidRPr="00386CC6">
            <w:t>San Francisco</w:t>
          </w:r>
        </w:smartTag>
        <w:r w:rsidR="0032449C" w:rsidRPr="00386CC6">
          <w:t xml:space="preserve"> </w:t>
        </w:r>
        <w:smartTag w:uri="urn:schemas-microsoft-com:office:smarttags" w:element="PlaceType">
          <w:r w:rsidR="0032449C" w:rsidRPr="00386CC6">
            <w:t>Bay</w:t>
          </w:r>
        </w:smartTag>
      </w:smartTag>
      <w:r w:rsidR="0032449C" w:rsidRPr="00386CC6">
        <w:t>, have been asked about their actual commute time and about their desired commute time</w:t>
      </w:r>
      <w:r w:rsidRPr="00386CC6">
        <w:t xml:space="preserve">. Redmond &amp; Mokhtarian </w:t>
      </w:r>
      <w:r w:rsidRPr="000E5D10">
        <w:rPr>
          <w:i/>
          <w:iCs/>
        </w:rPr>
        <w:t>(</w:t>
      </w:r>
      <w:r w:rsidR="00054709">
        <w:rPr>
          <w:i/>
          <w:iCs/>
        </w:rPr>
        <w:t>2</w:t>
      </w:r>
      <w:r w:rsidR="00B53E61">
        <w:rPr>
          <w:i/>
          <w:iCs/>
        </w:rPr>
        <w:t>8</w:t>
      </w:r>
      <w:r w:rsidRPr="000E5D10">
        <w:rPr>
          <w:i/>
          <w:iCs/>
        </w:rPr>
        <w:t>)</w:t>
      </w:r>
      <w:r w:rsidRPr="00386CC6">
        <w:t xml:space="preserve"> found that </w:t>
      </w:r>
      <w:r w:rsidR="0032449C" w:rsidRPr="00386CC6">
        <w:t>m</w:t>
      </w:r>
      <w:r w:rsidRPr="00386CC6">
        <w:t xml:space="preserve">ost people have a non-zero optimum commute time. Based on the analysis of their sample, </w:t>
      </w:r>
      <w:r w:rsidR="002820B0">
        <w:t>i</w:t>
      </w:r>
      <w:r w:rsidRPr="00386CC6">
        <w:t>deal on-way commute time often fell i</w:t>
      </w:r>
      <w:r w:rsidR="000D2BE0">
        <w:t>nto the 15-19 minutes category</w:t>
      </w:r>
      <w:r w:rsidRPr="00386CC6">
        <w:t xml:space="preserve">, with an average of 15.8 minutes, where only 1.2% of the sample reported an ideal </w:t>
      </w:r>
      <w:r w:rsidRPr="00386CC6">
        <w:lastRenderedPageBreak/>
        <w:t>commuting time of zero. As Redmond &amp; Mokhtarian comment: “</w:t>
      </w:r>
      <w:r w:rsidRPr="00386CC6">
        <w:rPr>
          <w:rFonts w:eastAsia="MS Mincho"/>
          <w:lang w:eastAsia="ja-JP"/>
        </w:rPr>
        <w:t>in answering a question about her ideal</w:t>
      </w:r>
      <w:r w:rsidRPr="00386CC6">
        <w:t xml:space="preserve"> </w:t>
      </w:r>
      <w:r w:rsidRPr="00386CC6">
        <w:rPr>
          <w:rFonts w:eastAsia="MS Mincho"/>
          <w:lang w:eastAsia="ja-JP"/>
        </w:rPr>
        <w:t>commute time, the respondent may partly be considering what she thinks is</w:t>
      </w:r>
      <w:r w:rsidRPr="00386CC6">
        <w:t xml:space="preserve"> </w:t>
      </w:r>
      <w:r w:rsidRPr="00386CC6">
        <w:rPr>
          <w:rFonts w:eastAsia="MS Mincho"/>
          <w:lang w:eastAsia="ja-JP"/>
        </w:rPr>
        <w:t>realistic for her circumstances, which will again bias the ideal upwards. In particular,</w:t>
      </w:r>
      <w:r w:rsidRPr="00386CC6">
        <w:t xml:space="preserve"> </w:t>
      </w:r>
      <w:r w:rsidRPr="00386CC6">
        <w:rPr>
          <w:rFonts w:eastAsia="MS Mincho"/>
          <w:lang w:eastAsia="ja-JP"/>
        </w:rPr>
        <w:t>“zero” (or a very small number) may not be considered a “realistic</w:t>
      </w:r>
      <w:r w:rsidRPr="00386CC6">
        <w:t xml:space="preserve"> </w:t>
      </w:r>
      <w:r w:rsidRPr="00386CC6">
        <w:rPr>
          <w:rFonts w:eastAsia="MS Mincho"/>
          <w:lang w:eastAsia="ja-JP"/>
        </w:rPr>
        <w:t>ideal”.</w:t>
      </w:r>
      <w:r w:rsidR="000E5D10">
        <w:rPr>
          <w:rFonts w:eastAsia="MS Mincho"/>
          <w:lang w:eastAsia="ja-JP"/>
        </w:rPr>
        <w:t xml:space="preserve"> </w:t>
      </w:r>
      <w:r w:rsidR="000E5D10" w:rsidRPr="000E5D10">
        <w:rPr>
          <w:rFonts w:eastAsia="MS Mincho"/>
          <w:i/>
          <w:iCs/>
          <w:lang w:eastAsia="ja-JP"/>
        </w:rPr>
        <w:t>(</w:t>
      </w:r>
      <w:r w:rsidR="00054709">
        <w:rPr>
          <w:rFonts w:eastAsia="MS Mincho"/>
          <w:i/>
          <w:iCs/>
          <w:lang w:eastAsia="ja-JP"/>
        </w:rPr>
        <w:t>2</w:t>
      </w:r>
      <w:r w:rsidR="00B53E61">
        <w:rPr>
          <w:rFonts w:eastAsia="MS Mincho"/>
          <w:i/>
          <w:iCs/>
          <w:lang w:eastAsia="ja-JP"/>
        </w:rPr>
        <w:t>8</w:t>
      </w:r>
      <w:r w:rsidR="00B052BD">
        <w:rPr>
          <w:rFonts w:eastAsia="MS Mincho"/>
          <w:i/>
          <w:iCs/>
          <w:lang w:eastAsia="ja-JP"/>
        </w:rPr>
        <w:t>, page 182).</w:t>
      </w:r>
    </w:p>
    <w:p w:rsidR="000408C3" w:rsidRDefault="00667DE5" w:rsidP="00B53E61">
      <w:pPr>
        <w:ind w:firstLine="720"/>
        <w:jc w:val="both"/>
      </w:pPr>
      <w:r w:rsidRPr="00386CC6">
        <w:t>The distribution of</w:t>
      </w:r>
      <w:r w:rsidR="00E449FA" w:rsidRPr="00386CC6">
        <w:t xml:space="preserve"> </w:t>
      </w:r>
      <w:r w:rsidRPr="00386CC6">
        <w:t xml:space="preserve">the </w:t>
      </w:r>
      <w:r w:rsidR="00E449FA" w:rsidRPr="00386CC6">
        <w:t>‘</w:t>
      </w:r>
      <w:r w:rsidRPr="00386CC6">
        <w:t xml:space="preserve">Ideal Commuting Time’ among respondents, </w:t>
      </w:r>
      <w:r w:rsidR="00A340C2">
        <w:t>and</w:t>
      </w:r>
      <w:r w:rsidRPr="00386CC6">
        <w:t xml:space="preserve"> the distribution of actual commute time</w:t>
      </w:r>
      <w:r w:rsidR="00A340C2">
        <w:t xml:space="preserve"> by the same commuters</w:t>
      </w:r>
      <w:r w:rsidRPr="00386CC6">
        <w:t xml:space="preserve">, are presented in Figure </w:t>
      </w:r>
      <w:r w:rsidR="000408C3" w:rsidRPr="00386CC6">
        <w:t>4</w:t>
      </w:r>
      <w:r w:rsidRPr="00386CC6">
        <w:t xml:space="preserve">. Assuming traveler’s reference point of travel time may be represented by her ‘desired’ commute time, the cumulative prospect value of the choices travelers face in the hypothetical example may be easily calculated. </w:t>
      </w:r>
      <w:r w:rsidR="000943A2">
        <w:t>M</w:t>
      </w:r>
      <w:r w:rsidR="000943A2" w:rsidRPr="00386CC6">
        <w:t>ost (89%) of the travelers, having a desired commute time of over 30 minutes, should find alternative B more attractive than alternative A: both alternatives generate outcomes of about 30 minutes, thus travelers find themselves in the ‘loss’ side, and following the origin</w:t>
      </w:r>
      <w:r w:rsidR="000943A2">
        <w:t>al findings of prospect theory</w:t>
      </w:r>
      <w:r w:rsidR="000943A2" w:rsidRPr="00386CC6">
        <w:t xml:space="preserve"> will seek for the more risky alternative (B). </w:t>
      </w:r>
    </w:p>
    <w:p w:rsidR="000943A2" w:rsidRPr="00386CC6" w:rsidRDefault="000943A2" w:rsidP="000943A2">
      <w:pPr>
        <w:ind w:firstLine="720"/>
        <w:jc w:val="both"/>
      </w:pPr>
    </w:p>
    <w:p w:rsidR="0082368F" w:rsidRPr="008D3230" w:rsidRDefault="008D3230" w:rsidP="0082368F">
      <w:pPr>
        <w:ind w:firstLine="720"/>
        <w:jc w:val="both"/>
      </w:pPr>
      <w:r>
        <w:rPr>
          <w:noProof/>
        </w:rPr>
        <w:pict>
          <v:shape id="_x0000_s1557" type="#_x0000_t75" style="position:absolute;left:0;text-align:left;margin-left:36pt;margin-top:.3pt;width:390.75pt;height:236.3pt;z-index:-1">
            <v:imagedata r:id="rId20" o:title=""/>
          </v:shape>
        </w:pict>
      </w:r>
    </w:p>
    <w:p w:rsidR="003E7D40" w:rsidRPr="00386CC6" w:rsidRDefault="003E7D40" w:rsidP="003E7D40">
      <w:pPr>
        <w:rPr>
          <w:lang w:eastAsia="en-US"/>
        </w:rPr>
      </w:pPr>
    </w:p>
    <w:p w:rsidR="003E7D40" w:rsidRPr="00386CC6" w:rsidRDefault="003E7D40" w:rsidP="003E7D40">
      <w:pPr>
        <w:spacing w:line="360" w:lineRule="auto"/>
        <w:jc w:val="both"/>
        <w:rPr>
          <w:rFonts w:cs="David"/>
          <w:sz w:val="20"/>
          <w:szCs w:val="20"/>
          <w:lang w:eastAsia="en-US"/>
        </w:rPr>
      </w:pPr>
    </w:p>
    <w:p w:rsidR="003E7D40" w:rsidRPr="00386CC6" w:rsidRDefault="003E7D40" w:rsidP="003E7D40">
      <w:pPr>
        <w:spacing w:line="360" w:lineRule="auto"/>
        <w:rPr>
          <w:rFonts w:cs="David"/>
          <w:sz w:val="20"/>
          <w:szCs w:val="20"/>
          <w:lang w:eastAsia="en-US"/>
        </w:rPr>
      </w:pPr>
    </w:p>
    <w:p w:rsidR="003E7D40" w:rsidRPr="00386CC6" w:rsidRDefault="003E7D40" w:rsidP="003E7D40">
      <w:pPr>
        <w:spacing w:line="360" w:lineRule="auto"/>
        <w:rPr>
          <w:rFonts w:cs="David"/>
          <w:sz w:val="20"/>
          <w:szCs w:val="20"/>
          <w:lang w:eastAsia="en-US"/>
        </w:rPr>
      </w:pPr>
    </w:p>
    <w:p w:rsidR="003E7D40" w:rsidRPr="00386CC6" w:rsidRDefault="003E7D40" w:rsidP="003E7D40">
      <w:pPr>
        <w:spacing w:line="360" w:lineRule="auto"/>
        <w:rPr>
          <w:rFonts w:cs="David"/>
          <w:sz w:val="20"/>
          <w:szCs w:val="20"/>
          <w:lang w:eastAsia="en-US"/>
        </w:rPr>
      </w:pPr>
    </w:p>
    <w:p w:rsidR="003E7D40" w:rsidRPr="00386CC6" w:rsidRDefault="003E7D40" w:rsidP="003E7D40">
      <w:pPr>
        <w:spacing w:line="360" w:lineRule="auto"/>
        <w:rPr>
          <w:rFonts w:cs="David"/>
          <w:sz w:val="20"/>
          <w:szCs w:val="20"/>
          <w:lang w:eastAsia="en-US"/>
        </w:rPr>
      </w:pPr>
    </w:p>
    <w:p w:rsidR="003E7D40" w:rsidRPr="00386CC6" w:rsidRDefault="003E7D40" w:rsidP="003E7D40">
      <w:pPr>
        <w:spacing w:line="360" w:lineRule="auto"/>
        <w:rPr>
          <w:rFonts w:cs="David"/>
          <w:sz w:val="20"/>
          <w:szCs w:val="20"/>
          <w:lang w:eastAsia="en-US"/>
        </w:rPr>
      </w:pPr>
    </w:p>
    <w:p w:rsidR="003E7D40" w:rsidRDefault="003E7D40" w:rsidP="003E7D40">
      <w:pPr>
        <w:spacing w:line="360" w:lineRule="auto"/>
        <w:rPr>
          <w:rFonts w:cs="David"/>
          <w:sz w:val="20"/>
          <w:szCs w:val="20"/>
          <w:lang w:eastAsia="en-US"/>
        </w:rPr>
      </w:pPr>
    </w:p>
    <w:p w:rsidR="000E5D10" w:rsidRDefault="000E5D10" w:rsidP="003E7D40">
      <w:pPr>
        <w:spacing w:line="360" w:lineRule="auto"/>
        <w:rPr>
          <w:rFonts w:cs="David"/>
          <w:sz w:val="20"/>
          <w:szCs w:val="20"/>
          <w:lang w:eastAsia="en-US"/>
        </w:rPr>
      </w:pPr>
    </w:p>
    <w:p w:rsidR="000E5D10" w:rsidRDefault="000E5D10" w:rsidP="003E7D40">
      <w:pPr>
        <w:spacing w:line="360" w:lineRule="auto"/>
        <w:rPr>
          <w:rFonts w:cs="David"/>
          <w:sz w:val="20"/>
          <w:szCs w:val="20"/>
          <w:lang w:eastAsia="en-US"/>
        </w:rPr>
      </w:pPr>
    </w:p>
    <w:p w:rsidR="000E5D10" w:rsidRDefault="000E5D10" w:rsidP="003E7D40">
      <w:pPr>
        <w:spacing w:line="360" w:lineRule="auto"/>
        <w:rPr>
          <w:rFonts w:cs="David"/>
          <w:sz w:val="20"/>
          <w:szCs w:val="20"/>
          <w:lang w:eastAsia="en-US"/>
        </w:rPr>
      </w:pPr>
    </w:p>
    <w:p w:rsidR="003E7D40" w:rsidRPr="00386CC6" w:rsidRDefault="003E7D40" w:rsidP="003E7D40">
      <w:pPr>
        <w:spacing w:line="360" w:lineRule="auto"/>
        <w:rPr>
          <w:rFonts w:cs="David"/>
          <w:b/>
          <w:bCs/>
          <w:sz w:val="20"/>
          <w:szCs w:val="20"/>
          <w:lang w:eastAsia="en-US"/>
        </w:rPr>
      </w:pPr>
    </w:p>
    <w:p w:rsidR="00271C72" w:rsidRDefault="00271C72" w:rsidP="000408C3">
      <w:pPr>
        <w:jc w:val="center"/>
        <w:rPr>
          <w:rFonts w:cs="David"/>
          <w:b/>
          <w:bCs/>
          <w:sz w:val="20"/>
          <w:szCs w:val="20"/>
          <w:lang w:eastAsia="en-US"/>
        </w:rPr>
      </w:pPr>
      <w:bookmarkStart w:id="0" w:name="OLE_LINK1"/>
      <w:bookmarkStart w:id="1" w:name="OLE_LINK2"/>
    </w:p>
    <w:p w:rsidR="00271C72" w:rsidRDefault="00271C72" w:rsidP="000408C3">
      <w:pPr>
        <w:jc w:val="center"/>
        <w:rPr>
          <w:rFonts w:cs="David"/>
          <w:b/>
          <w:bCs/>
          <w:sz w:val="20"/>
          <w:szCs w:val="20"/>
          <w:lang w:eastAsia="en-US"/>
        </w:rPr>
      </w:pPr>
    </w:p>
    <w:p w:rsidR="003E7D40" w:rsidRPr="00386CC6" w:rsidRDefault="003E7D40" w:rsidP="000408C3">
      <w:pPr>
        <w:jc w:val="center"/>
        <w:rPr>
          <w:rFonts w:cs="David"/>
          <w:b/>
          <w:bCs/>
          <w:sz w:val="20"/>
          <w:szCs w:val="20"/>
          <w:lang w:eastAsia="en-US"/>
        </w:rPr>
      </w:pPr>
      <w:r w:rsidRPr="00386CC6">
        <w:rPr>
          <w:rFonts w:cs="David"/>
          <w:b/>
          <w:bCs/>
          <w:sz w:val="20"/>
          <w:szCs w:val="20"/>
          <w:lang w:eastAsia="en-US"/>
        </w:rPr>
        <w:t xml:space="preserve">FIGURE </w:t>
      </w:r>
      <w:r w:rsidR="000408C3" w:rsidRPr="00386CC6">
        <w:rPr>
          <w:rFonts w:cs="David"/>
          <w:b/>
          <w:bCs/>
          <w:sz w:val="20"/>
          <w:szCs w:val="20"/>
          <w:lang w:eastAsia="en-US"/>
        </w:rPr>
        <w:t>4</w:t>
      </w:r>
      <w:r w:rsidRPr="00386CC6">
        <w:rPr>
          <w:rFonts w:cs="David"/>
          <w:b/>
          <w:bCs/>
          <w:sz w:val="20"/>
          <w:szCs w:val="20"/>
          <w:lang w:eastAsia="en-US"/>
        </w:rPr>
        <w:t xml:space="preserve"> Distribution of </w:t>
      </w:r>
      <w:r w:rsidR="004F6277" w:rsidRPr="00386CC6">
        <w:rPr>
          <w:rFonts w:cs="David"/>
          <w:b/>
          <w:bCs/>
          <w:sz w:val="20"/>
          <w:szCs w:val="20"/>
          <w:lang w:eastAsia="en-US"/>
        </w:rPr>
        <w:t>ideal and actual commute time</w:t>
      </w:r>
      <w:r w:rsidR="004F6277">
        <w:rPr>
          <w:rFonts w:cs="David"/>
          <w:b/>
          <w:bCs/>
          <w:sz w:val="20"/>
          <w:szCs w:val="20"/>
          <w:lang w:eastAsia="en-US"/>
        </w:rPr>
        <w:t>.</w:t>
      </w:r>
    </w:p>
    <w:p w:rsidR="003E7D40" w:rsidRPr="00386CC6" w:rsidRDefault="003E7D40" w:rsidP="00566289">
      <w:pPr>
        <w:jc w:val="center"/>
        <w:rPr>
          <w:rFonts w:cs="David"/>
          <w:sz w:val="20"/>
          <w:szCs w:val="20"/>
          <w:lang w:eastAsia="en-US"/>
        </w:rPr>
      </w:pPr>
      <w:r w:rsidRPr="00386CC6">
        <w:rPr>
          <w:rFonts w:cs="David"/>
          <w:sz w:val="20"/>
          <w:szCs w:val="20"/>
          <w:lang w:eastAsia="en-US"/>
        </w:rPr>
        <w:t xml:space="preserve">(Based </w:t>
      </w:r>
      <w:r w:rsidR="00284711">
        <w:rPr>
          <w:rFonts w:cs="David"/>
          <w:sz w:val="20"/>
          <w:szCs w:val="20"/>
          <w:lang w:eastAsia="en-US"/>
        </w:rPr>
        <w:t xml:space="preserve">on </w:t>
      </w:r>
      <w:r w:rsidR="004F6277">
        <w:rPr>
          <w:rFonts w:cs="David"/>
          <w:sz w:val="20"/>
          <w:szCs w:val="20"/>
          <w:lang w:eastAsia="en-US"/>
        </w:rPr>
        <w:t xml:space="preserve">data reported </w:t>
      </w:r>
      <w:r w:rsidR="00566289">
        <w:rPr>
          <w:rFonts w:cs="David"/>
          <w:sz w:val="20"/>
          <w:szCs w:val="20"/>
          <w:lang w:eastAsia="en-US"/>
        </w:rPr>
        <w:t>in</w:t>
      </w:r>
      <w:r w:rsidRPr="00386CC6">
        <w:rPr>
          <w:rFonts w:cs="David"/>
          <w:sz w:val="20"/>
          <w:szCs w:val="20"/>
          <w:lang w:eastAsia="en-US"/>
        </w:rPr>
        <w:t xml:space="preserve"> Redmond &amp; Mokhtarian, 2001)</w:t>
      </w:r>
    </w:p>
    <w:bookmarkEnd w:id="0"/>
    <w:bookmarkEnd w:id="1"/>
    <w:p w:rsidR="00566289" w:rsidRDefault="00566289" w:rsidP="00146309">
      <w:pPr>
        <w:jc w:val="both"/>
      </w:pPr>
    </w:p>
    <w:p w:rsidR="000943A2" w:rsidRPr="000943A2" w:rsidRDefault="000943A2" w:rsidP="000943A2">
      <w:pPr>
        <w:jc w:val="both"/>
      </w:pPr>
      <w:r>
        <w:tab/>
        <w:t xml:space="preserve">The above approach to estimate reference point values can be easily tested in </w:t>
      </w:r>
      <w:r w:rsidR="00DF767A">
        <w:t>a</w:t>
      </w:r>
      <w:r>
        <w:t xml:space="preserve"> laboratory environment. Surveys can be designed to capture both the ‘desired’ travel time and the stated preferences of </w:t>
      </w:r>
      <w:r w:rsidR="00951FCE">
        <w:t xml:space="preserve">individual </w:t>
      </w:r>
      <w:r>
        <w:t>travelers facing risky choices</w:t>
      </w:r>
      <w:r w:rsidR="00951FCE">
        <w:t xml:space="preserve"> (but a knowledge of the distributions of ideal and actual times of a group of travelers may suffice to calculate shares for the group)</w:t>
      </w:r>
      <w:r>
        <w:t xml:space="preserve">. However, the </w:t>
      </w:r>
      <w:r w:rsidRPr="000943A2">
        <w:t>trustworthiness</w:t>
      </w:r>
      <w:r>
        <w:t xml:space="preserve"> of travelers’ responses to questions about ‘desired travel time’, as well as their ability to represent the value of the reference point remain unanswered questions.</w:t>
      </w:r>
    </w:p>
    <w:p w:rsidR="007C2264" w:rsidRPr="00386CC6" w:rsidRDefault="007C2264" w:rsidP="00E449FA">
      <w:pPr>
        <w:jc w:val="both"/>
      </w:pPr>
    </w:p>
    <w:p w:rsidR="00E449FA" w:rsidRPr="00386CC6" w:rsidRDefault="00E449FA" w:rsidP="00B2693A">
      <w:pPr>
        <w:jc w:val="both"/>
        <w:rPr>
          <w:i/>
          <w:iCs/>
        </w:rPr>
      </w:pPr>
      <w:r w:rsidRPr="00386CC6">
        <w:rPr>
          <w:i/>
          <w:iCs/>
        </w:rPr>
        <w:t xml:space="preserve">Deriving the Parameter Value from </w:t>
      </w:r>
      <w:r w:rsidR="00B2693A">
        <w:rPr>
          <w:i/>
          <w:iCs/>
        </w:rPr>
        <w:t>Stated/Revealed Preferences</w:t>
      </w:r>
    </w:p>
    <w:p w:rsidR="0082368F" w:rsidRPr="00386CC6" w:rsidRDefault="00B2693A" w:rsidP="00B53E61">
      <w:pPr>
        <w:jc w:val="both"/>
      </w:pPr>
      <w:r>
        <w:t>The value of the reference point can be derived from respondents’</w:t>
      </w:r>
      <w:r w:rsidR="00AF4858">
        <w:t xml:space="preserve"> preferences in Stated Preferences</w:t>
      </w:r>
      <w:r>
        <w:t xml:space="preserve"> surveys and laboratory experiments. Based on the SP database, and setting values to other PT parameters (see the next section), the PT prediction</w:t>
      </w:r>
      <w:r w:rsidR="00003A90">
        <w:t>s</w:t>
      </w:r>
      <w:r>
        <w:t xml:space="preserve"> can be tested for different </w:t>
      </w:r>
      <w:r>
        <w:lastRenderedPageBreak/>
        <w:t xml:space="preserve">values of the reference point. The reference point can be set to the value that provides the best prediction value (likelihood ratio or other statistical methods can be used, see for examples </w:t>
      </w:r>
      <w:r w:rsidR="0000500E">
        <w:rPr>
          <w:i/>
          <w:iCs/>
        </w:rPr>
        <w:t>2</w:t>
      </w:r>
      <w:r w:rsidRPr="00B2693A">
        <w:rPr>
          <w:i/>
          <w:iCs/>
        </w:rPr>
        <w:t>,2</w:t>
      </w:r>
      <w:r w:rsidR="00B53E61">
        <w:rPr>
          <w:i/>
          <w:iCs/>
        </w:rPr>
        <w:t>6</w:t>
      </w:r>
      <w:r>
        <w:t xml:space="preserve">). The major deficits of this approach are its </w:t>
      </w:r>
      <w:r w:rsidR="00AF4858">
        <w:t>dependence</w:t>
      </w:r>
      <w:r>
        <w:t xml:space="preserve"> on the parameter values</w:t>
      </w:r>
      <w:r w:rsidR="00AF4858">
        <w:t xml:space="preserve"> that have to be estimated as well</w:t>
      </w:r>
      <w:r>
        <w:t>, and the lack of systematic search approach that guarantee</w:t>
      </w:r>
      <w:r w:rsidR="00003A90">
        <w:t>s</w:t>
      </w:r>
      <w:r>
        <w:t xml:space="preserve"> a fast convergence to </w:t>
      </w:r>
      <w:r w:rsidR="00003A90">
        <w:t xml:space="preserve">the </w:t>
      </w:r>
      <w:r>
        <w:t>optimum.</w:t>
      </w:r>
      <w:r w:rsidR="00AF4858">
        <w:t xml:space="preserve"> There are practical problems in using Revealed Preferences methods to derive a value to the reference point – mainly due to the lack of real choice situations with sufficient information on uncertainty provided to the travelers.  </w:t>
      </w:r>
    </w:p>
    <w:p w:rsidR="00C032CB" w:rsidRDefault="00C032CB" w:rsidP="00C032CB">
      <w:pPr>
        <w:jc w:val="both"/>
      </w:pPr>
    </w:p>
    <w:p w:rsidR="00C032CB" w:rsidRPr="00C032CB" w:rsidRDefault="00C032CB" w:rsidP="00C032CB">
      <w:pPr>
        <w:jc w:val="both"/>
        <w:rPr>
          <w:i/>
          <w:iCs/>
        </w:rPr>
      </w:pPr>
      <w:r w:rsidRPr="00C032CB">
        <w:rPr>
          <w:i/>
          <w:iCs/>
        </w:rPr>
        <w:t xml:space="preserve">Use of a Mixed Approach </w:t>
      </w:r>
    </w:p>
    <w:p w:rsidR="00A47933" w:rsidRDefault="00A47933" w:rsidP="00C032CB">
      <w:pPr>
        <w:jc w:val="both"/>
      </w:pPr>
      <w:r w:rsidRPr="00386CC6">
        <w:t xml:space="preserve">So far, </w:t>
      </w:r>
      <w:r>
        <w:t xml:space="preserve">due to the very limited empirical research, </w:t>
      </w:r>
      <w:r w:rsidR="00363855">
        <w:t xml:space="preserve">it is difficult to judge which of the </w:t>
      </w:r>
      <w:r w:rsidR="00CD78C6">
        <w:t xml:space="preserve">above </w:t>
      </w:r>
      <w:r w:rsidR="00363855">
        <w:t>described approaches provides a better estimation of the value of the reference point, and which of them (if any) produce valid predictions of travel choices.</w:t>
      </w:r>
      <w:r w:rsidR="00AF4858">
        <w:t xml:space="preserve"> From a practical perspective, a mixed approach that incorporates elements of more than one approach may be the most effective one. </w:t>
      </w:r>
    </w:p>
    <w:p w:rsidR="00E449FA" w:rsidRDefault="00A47933" w:rsidP="00B71F34">
      <w:pPr>
        <w:pStyle w:val="BodyText"/>
        <w:ind w:firstLine="720"/>
      </w:pPr>
      <w:r w:rsidRPr="00386CC6">
        <w:t>Dealing with traveler's experienced travel time, the framing of the result</w:t>
      </w:r>
      <w:r w:rsidR="00003A90">
        <w:t>ing</w:t>
      </w:r>
      <w:r w:rsidRPr="00386CC6">
        <w:t xml:space="preserve"> travel time as a gain or a loss </w:t>
      </w:r>
      <w:r>
        <w:t xml:space="preserve">related to an individual reference point </w:t>
      </w:r>
      <w:r w:rsidRPr="00386CC6">
        <w:t>may be based on the traveler's past experience</w:t>
      </w:r>
      <w:r w:rsidR="00003A90">
        <w:t>s</w:t>
      </w:r>
      <w:r w:rsidRPr="00386CC6">
        <w:t xml:space="preserve"> and expectations. Such a reference point may differ from one traveler to another, and may also differ from </w:t>
      </w:r>
      <w:r>
        <w:t>situation to situation, and may be changed over time due to changes in preferences</w:t>
      </w:r>
      <w:r w:rsidRPr="00386CC6">
        <w:t>.</w:t>
      </w:r>
      <w:r>
        <w:t xml:space="preserve"> This may call to a dynamic estimation of the reference point values that may require updating from time to time.</w:t>
      </w:r>
    </w:p>
    <w:p w:rsidR="004C42EA" w:rsidRPr="00386CC6" w:rsidRDefault="004C42EA" w:rsidP="00E449FA">
      <w:pPr>
        <w:jc w:val="both"/>
      </w:pPr>
    </w:p>
    <w:p w:rsidR="00EA39C4" w:rsidRPr="00386CC6" w:rsidRDefault="00EA39C4" w:rsidP="000544E1">
      <w:pPr>
        <w:spacing w:line="330" w:lineRule="exact"/>
        <w:rPr>
          <w:rFonts w:cs="David"/>
          <w:b/>
          <w:bCs/>
        </w:rPr>
      </w:pPr>
      <w:r w:rsidRPr="00386CC6">
        <w:rPr>
          <w:rFonts w:cs="David"/>
          <w:b/>
          <w:bCs/>
          <w:sz w:val="30"/>
        </w:rPr>
        <w:t xml:space="preserve">4 </w:t>
      </w:r>
      <w:r w:rsidR="00EB2F5B" w:rsidRPr="00386CC6">
        <w:rPr>
          <w:rFonts w:cs="David"/>
          <w:b/>
          <w:bCs/>
        </w:rPr>
        <w:t xml:space="preserve"> </w:t>
      </w:r>
      <w:r w:rsidR="00CF01FB" w:rsidRPr="00386CC6">
        <w:rPr>
          <w:b/>
          <w:bCs/>
        </w:rPr>
        <w:t xml:space="preserve">SETTING </w:t>
      </w:r>
      <w:r w:rsidR="004C42EA" w:rsidRPr="00386CC6">
        <w:rPr>
          <w:b/>
          <w:bCs/>
        </w:rPr>
        <w:t xml:space="preserve">VALUES TO </w:t>
      </w:r>
      <w:r w:rsidR="000544E1">
        <w:rPr>
          <w:b/>
          <w:bCs/>
        </w:rPr>
        <w:t xml:space="preserve">THE LOSS AVERSION PARAMETER AND </w:t>
      </w:r>
      <w:r w:rsidR="00CF01FB" w:rsidRPr="00386CC6">
        <w:rPr>
          <w:b/>
          <w:bCs/>
        </w:rPr>
        <w:t>OTHER CPT PARAMETER</w:t>
      </w:r>
      <w:r w:rsidR="004C42EA" w:rsidRPr="00386CC6">
        <w:rPr>
          <w:b/>
          <w:bCs/>
        </w:rPr>
        <w:t>S</w:t>
      </w:r>
    </w:p>
    <w:p w:rsidR="008017EF" w:rsidRPr="00386CC6" w:rsidRDefault="008017EF" w:rsidP="00B53E61">
      <w:pPr>
        <w:jc w:val="both"/>
      </w:pPr>
      <w:r>
        <w:t>A</w:t>
      </w:r>
      <w:r w:rsidRPr="00386CC6">
        <w:t xml:space="preserve">t the current state of the art, </w:t>
      </w:r>
      <w:r>
        <w:t>and i</w:t>
      </w:r>
      <w:r w:rsidR="00CF01FB" w:rsidRPr="00386CC6">
        <w:t xml:space="preserve">n the absence of </w:t>
      </w:r>
      <w:r>
        <w:t>empirical findings in a travel choice context</w:t>
      </w:r>
      <w:r w:rsidR="00CF01FB" w:rsidRPr="00386CC6">
        <w:t>, one may consider using the functional forms and the parameter val</w:t>
      </w:r>
      <w:r w:rsidR="00054709">
        <w:t xml:space="preserve">ues </w:t>
      </w:r>
      <w:r w:rsidR="00E51A3B">
        <w:t>estimate</w:t>
      </w:r>
      <w:r w:rsidR="00054709">
        <w:t>d by Tversky &amp; Kahneman</w:t>
      </w:r>
      <w:r w:rsidR="00CF01FB" w:rsidRPr="00386CC6">
        <w:t xml:space="preserve">. Although </w:t>
      </w:r>
      <w:r w:rsidR="00E51A3B">
        <w:t>similar estimat</w:t>
      </w:r>
      <w:r w:rsidR="000544E1">
        <w:t>e</w:t>
      </w:r>
      <w:r w:rsidR="00E51A3B">
        <w:t xml:space="preserve">s were found in </w:t>
      </w:r>
      <w:r w:rsidR="00CF01FB" w:rsidRPr="00386CC6">
        <w:t>data sets from different decision-making tasks,</w:t>
      </w:r>
      <w:r w:rsidR="00E51A3B">
        <w:t xml:space="preserve"> i</w:t>
      </w:r>
      <w:r w:rsidR="00CF01FB" w:rsidRPr="00386CC6">
        <w:t>t is not trivial to assume that the</w:t>
      </w:r>
      <w:r w:rsidR="00E51A3B">
        <w:t>se estimates</w:t>
      </w:r>
      <w:r w:rsidR="00CF01FB" w:rsidRPr="00386CC6">
        <w:t xml:space="preserve"> may be transferable to decision problems in the travel behavior domain</w:t>
      </w:r>
      <w:r w:rsidR="00003A90">
        <w:t>,</w:t>
      </w:r>
      <w:r>
        <w:t xml:space="preserve"> </w:t>
      </w:r>
      <w:r w:rsidR="00003A90">
        <w:t xml:space="preserve">although </w:t>
      </w:r>
      <w:r>
        <w:t>predictions based on them will provide</w:t>
      </w:r>
      <w:r w:rsidRPr="00386CC6">
        <w:t xml:space="preserve"> better approximations than the predictions produced by the classical models. </w:t>
      </w:r>
      <w:r w:rsidR="00CF01FB" w:rsidRPr="00386CC6">
        <w:t xml:space="preserve">After all, </w:t>
      </w:r>
      <w:r w:rsidR="00E51A3B">
        <w:t>the</w:t>
      </w:r>
      <w:r>
        <w:t xml:space="preserve"> original parameter values</w:t>
      </w:r>
      <w:r w:rsidR="00CF01FB" w:rsidRPr="00386CC6">
        <w:t xml:space="preserve"> have been derived from </w:t>
      </w:r>
      <w:r w:rsidR="00284711">
        <w:t xml:space="preserve">choices framed as lottery </w:t>
      </w:r>
      <w:r w:rsidR="00CF01FB" w:rsidRPr="00386CC6">
        <w:t xml:space="preserve">gambles (in a laboratory setting) that incorporated money outcomes and any attempt to draw conclusions related to travel-choice based on these values should be questioned. </w:t>
      </w:r>
      <w:r>
        <w:t xml:space="preserve">Moreover, sensitivity analysis (mainly, those based on </w:t>
      </w:r>
      <w:r w:rsidRPr="00284711">
        <w:rPr>
          <w:i/>
          <w:iCs/>
        </w:rPr>
        <w:sym w:font="Symbol" w:char="F067"/>
      </w:r>
      <w:r>
        <w:t xml:space="preserve"> and </w:t>
      </w:r>
      <w:r w:rsidRPr="00284711">
        <w:rPr>
          <w:rFonts w:cs="Times New Roman"/>
          <w:i/>
          <w:iCs/>
        </w:rPr>
        <w:t>δ</w:t>
      </w:r>
      <w:r>
        <w:rPr>
          <w:rFonts w:cs="Times New Roman"/>
        </w:rPr>
        <w:t xml:space="preserve"> parameter values) indicate a need for some caution in drawing conclusions based on a particular set of parameter values that have not been confirmed and validated through an empirical study on travelers’ behavior </w:t>
      </w:r>
      <w:r w:rsidRPr="0057140D">
        <w:rPr>
          <w:rFonts w:cs="Times New Roman"/>
          <w:i/>
          <w:iCs/>
        </w:rPr>
        <w:t>(2</w:t>
      </w:r>
      <w:r w:rsidR="00B53E61">
        <w:rPr>
          <w:rFonts w:cs="Times New Roman"/>
          <w:i/>
          <w:iCs/>
        </w:rPr>
        <w:t>3</w:t>
      </w:r>
      <w:r w:rsidRPr="0057140D">
        <w:rPr>
          <w:rFonts w:cs="Times New Roman"/>
          <w:i/>
          <w:iCs/>
        </w:rPr>
        <w:t>)</w:t>
      </w:r>
      <w:r>
        <w:rPr>
          <w:rFonts w:cs="Times New Roman"/>
        </w:rPr>
        <w:t>.</w:t>
      </w:r>
      <w:r>
        <w:t xml:space="preserve"> Therefore</w:t>
      </w:r>
      <w:r w:rsidRPr="00386CC6">
        <w:t xml:space="preserve">, we should still be cautious against over-interpreting </w:t>
      </w:r>
      <w:r>
        <w:t>these</w:t>
      </w:r>
      <w:r w:rsidRPr="00386CC6">
        <w:t xml:space="preserve"> </w:t>
      </w:r>
      <w:r>
        <w:t xml:space="preserve">estimates </w:t>
      </w:r>
      <w:r w:rsidRPr="00386CC6">
        <w:t xml:space="preserve">as robust, and large-scale empirical studies need to be undertaken to test whether they are </w:t>
      </w:r>
      <w:r w:rsidR="004D09B7">
        <w:t>transferable to</w:t>
      </w:r>
      <w:r w:rsidR="004D09B7" w:rsidRPr="00386CC6">
        <w:t xml:space="preserve"> </w:t>
      </w:r>
      <w:r w:rsidRPr="00386CC6">
        <w:t xml:space="preserve">applied settings of travel choice. </w:t>
      </w:r>
    </w:p>
    <w:p w:rsidR="00DB5285" w:rsidRDefault="00561132" w:rsidP="000544E1">
      <w:pPr>
        <w:ind w:firstLine="720"/>
        <w:jc w:val="both"/>
      </w:pPr>
      <w:r w:rsidRPr="00386CC6">
        <w:t xml:space="preserve">A robust behavior described by prospect theory is loss aversion, captured by the shape of the value function and </w:t>
      </w:r>
      <w:r w:rsidR="000544E1">
        <w:t>by a</w:t>
      </w:r>
      <w:r w:rsidR="000544E1" w:rsidRPr="00386CC6">
        <w:t xml:space="preserve"> </w:t>
      </w:r>
      <w:r w:rsidRPr="00386CC6">
        <w:t xml:space="preserve">value of </w:t>
      </w:r>
      <w:r w:rsidRPr="00386CC6">
        <w:rPr>
          <w:rFonts w:cs="Times New Roman"/>
          <w:i/>
          <w:iCs/>
        </w:rPr>
        <w:t>λ</w:t>
      </w:r>
      <w:r w:rsidRPr="00386CC6">
        <w:t>, the loss aversi</w:t>
      </w:r>
      <w:r w:rsidR="0057140D">
        <w:t>on parameter, larger than 1</w:t>
      </w:r>
      <w:r w:rsidRPr="00386CC6">
        <w:t xml:space="preserve">. In a travel-choice context, one may argue that </w:t>
      </w:r>
      <w:r w:rsidR="00CF01FB" w:rsidRPr="00386CC6">
        <w:t xml:space="preserve">the consequences of </w:t>
      </w:r>
      <w:r w:rsidRPr="00386CC6">
        <w:t xml:space="preserve">undesired variable outcomes may have an extreme effect on scheduled activities or on travelers’ ability to use transport modes or services linked </w:t>
      </w:r>
      <w:r w:rsidR="00DB5285" w:rsidRPr="00386CC6">
        <w:t xml:space="preserve">with the unreliable service. Thus, in some situations </w:t>
      </w:r>
      <w:r w:rsidRPr="00386CC6">
        <w:t xml:space="preserve">outcomes </w:t>
      </w:r>
      <w:r w:rsidR="00DB5285" w:rsidRPr="00386CC6">
        <w:t>may be</w:t>
      </w:r>
      <w:r w:rsidR="00CF01FB" w:rsidRPr="00386CC6">
        <w:t xml:space="preserve"> </w:t>
      </w:r>
      <w:r w:rsidR="00DB5285" w:rsidRPr="00386CC6">
        <w:t>associated</w:t>
      </w:r>
      <w:r w:rsidR="00CF01FB" w:rsidRPr="00386CC6">
        <w:t xml:space="preserve"> by travelers with a</w:t>
      </w:r>
      <w:r w:rsidRPr="00386CC6">
        <w:t xml:space="preserve"> more</w:t>
      </w:r>
      <w:r w:rsidR="00DB5285" w:rsidRPr="00386CC6">
        <w:t xml:space="preserve"> extreme negative </w:t>
      </w:r>
      <w:r w:rsidR="00E51A3B">
        <w:t>impact</w:t>
      </w:r>
      <w:r w:rsidR="00003A90">
        <w:t>,</w:t>
      </w:r>
      <w:r w:rsidR="00DB5285" w:rsidRPr="00386CC6">
        <w:t xml:space="preserve"> and </w:t>
      </w:r>
      <w:r w:rsidR="00CF01FB" w:rsidRPr="00386CC6">
        <w:t xml:space="preserve">a higher value of </w:t>
      </w:r>
      <w:r w:rsidR="00CF01FB" w:rsidRPr="00386CC6">
        <w:rPr>
          <w:i/>
          <w:iCs/>
        </w:rPr>
        <w:t>λ</w:t>
      </w:r>
      <w:r w:rsidR="00CF01FB" w:rsidRPr="00386CC6">
        <w:t xml:space="preserve"> might be more appropriate in such a context.</w:t>
      </w:r>
      <w:r w:rsidR="00DB5285" w:rsidRPr="00386CC6">
        <w:t xml:space="preserve"> </w:t>
      </w:r>
    </w:p>
    <w:p w:rsidR="00265092" w:rsidRPr="00265092" w:rsidRDefault="00E51A3B" w:rsidP="00B53E61">
      <w:pPr>
        <w:ind w:firstLine="720"/>
        <w:jc w:val="both"/>
      </w:pPr>
      <w:r>
        <w:lastRenderedPageBreak/>
        <w:t>Recent</w:t>
      </w:r>
      <w:r w:rsidR="004350DC">
        <w:t xml:space="preserve"> literature directly investigated the </w:t>
      </w:r>
      <w:r w:rsidR="004350DC" w:rsidRPr="004350DC">
        <w:t xml:space="preserve">presence of </w:t>
      </w:r>
      <w:r>
        <w:t>loss aversion</w:t>
      </w:r>
      <w:r w:rsidR="004350DC" w:rsidRPr="004350DC">
        <w:t xml:space="preserve"> in </w:t>
      </w:r>
      <w:r w:rsidR="004350DC">
        <w:t xml:space="preserve">travel choice </w:t>
      </w:r>
      <w:r w:rsidR="004350DC" w:rsidRPr="004350DC">
        <w:t>preferences</w:t>
      </w:r>
      <w:r w:rsidR="004350DC">
        <w:t xml:space="preserve"> </w:t>
      </w:r>
      <w:r w:rsidR="004350DC" w:rsidRPr="0057140D">
        <w:rPr>
          <w:i/>
          <w:iCs/>
        </w:rPr>
        <w:t>(</w:t>
      </w:r>
      <w:r w:rsidR="0000500E">
        <w:rPr>
          <w:i/>
          <w:iCs/>
        </w:rPr>
        <w:t>2</w:t>
      </w:r>
      <w:r w:rsidR="0057140D" w:rsidRPr="0057140D">
        <w:rPr>
          <w:i/>
          <w:iCs/>
        </w:rPr>
        <w:t>,</w:t>
      </w:r>
      <w:r w:rsidR="006B223E">
        <w:rPr>
          <w:i/>
          <w:iCs/>
        </w:rPr>
        <w:t>3,</w:t>
      </w:r>
      <w:r w:rsidR="0057140D" w:rsidRPr="0057140D">
        <w:rPr>
          <w:i/>
          <w:iCs/>
        </w:rPr>
        <w:t>2</w:t>
      </w:r>
      <w:r w:rsidR="00B53E61">
        <w:rPr>
          <w:i/>
          <w:iCs/>
        </w:rPr>
        <w:t>3</w:t>
      </w:r>
      <w:r w:rsidR="0057140D" w:rsidRPr="0057140D">
        <w:rPr>
          <w:i/>
          <w:iCs/>
        </w:rPr>
        <w:t>,</w:t>
      </w:r>
      <w:r w:rsidR="006B2628">
        <w:rPr>
          <w:i/>
          <w:iCs/>
        </w:rPr>
        <w:t>2</w:t>
      </w:r>
      <w:r w:rsidR="00B53E61">
        <w:rPr>
          <w:i/>
          <w:iCs/>
        </w:rPr>
        <w:t>9</w:t>
      </w:r>
      <w:r w:rsidR="004350DC" w:rsidRPr="0057140D">
        <w:rPr>
          <w:i/>
          <w:iCs/>
        </w:rPr>
        <w:t>)</w:t>
      </w:r>
      <w:r w:rsidR="004350DC">
        <w:t>.</w:t>
      </w:r>
      <w:r w:rsidR="001A60FB">
        <w:t xml:space="preserve"> </w:t>
      </w:r>
      <w:r w:rsidR="00265092">
        <w:t xml:space="preserve">Based on two large-scale </w:t>
      </w:r>
      <w:r w:rsidR="009D41FB">
        <w:t>stated preferences</w:t>
      </w:r>
      <w:r w:rsidR="00265092">
        <w:t xml:space="preserve"> surveys held in the </w:t>
      </w:r>
      <w:smartTag w:uri="urn:schemas-microsoft-com:office:smarttags" w:element="country-region">
        <w:smartTag w:uri="urn:schemas-microsoft-com:office:smarttags" w:element="place">
          <w:r w:rsidR="00265092">
            <w:t>Netherlands</w:t>
          </w:r>
        </w:smartTag>
      </w:smartTag>
      <w:r w:rsidR="00265092">
        <w:t xml:space="preserve"> to assess VOTT, Van de Kaa </w:t>
      </w:r>
      <w:r w:rsidR="00265092" w:rsidRPr="0057140D">
        <w:rPr>
          <w:i/>
          <w:iCs/>
        </w:rPr>
        <w:t>(</w:t>
      </w:r>
      <w:r w:rsidR="006B2628">
        <w:rPr>
          <w:i/>
          <w:iCs/>
        </w:rPr>
        <w:t>2</w:t>
      </w:r>
      <w:r w:rsidR="00B53E61">
        <w:rPr>
          <w:i/>
          <w:iCs/>
        </w:rPr>
        <w:t>9</w:t>
      </w:r>
      <w:r w:rsidR="00265092" w:rsidRPr="0057140D">
        <w:rPr>
          <w:i/>
          <w:iCs/>
        </w:rPr>
        <w:t>)</w:t>
      </w:r>
      <w:r w:rsidR="00265092">
        <w:t xml:space="preserve"> found that </w:t>
      </w:r>
      <w:r w:rsidR="000544E1">
        <w:t xml:space="preserve">setting </w:t>
      </w:r>
      <w:r>
        <w:t>a</w:t>
      </w:r>
      <w:r w:rsidR="00265092">
        <w:t xml:space="preserve"> value of </w:t>
      </w:r>
      <w:r w:rsidR="00265092" w:rsidRPr="00386CC6">
        <w:rPr>
          <w:rFonts w:cs="Times New Roman"/>
          <w:i/>
          <w:iCs/>
        </w:rPr>
        <w:t>λ</w:t>
      </w:r>
      <w:r w:rsidR="00265092">
        <w:rPr>
          <w:rFonts w:cs="Times New Roman"/>
          <w:i/>
          <w:iCs/>
        </w:rPr>
        <w:t xml:space="preserve">=2.0 </w:t>
      </w:r>
      <w:r w:rsidR="00265092">
        <w:rPr>
          <w:rFonts w:cs="Times New Roman"/>
        </w:rPr>
        <w:t xml:space="preserve">provides an explanation of over 55% of the responses. </w:t>
      </w:r>
    </w:p>
    <w:p w:rsidR="00934EB7" w:rsidRPr="001A60FB" w:rsidRDefault="001A60FB" w:rsidP="000544E1">
      <w:pPr>
        <w:ind w:firstLine="720"/>
        <w:jc w:val="both"/>
      </w:pPr>
      <w:r>
        <w:t>One approach</w:t>
      </w:r>
      <w:r w:rsidR="00FD2800" w:rsidRPr="00386CC6">
        <w:t xml:space="preserve"> </w:t>
      </w:r>
      <w:r w:rsidRPr="00386CC6">
        <w:t xml:space="preserve">to estimate the parameter value of the loss aversion </w:t>
      </w:r>
      <w:r w:rsidR="000544E1">
        <w:t xml:space="preserve">parameter </w:t>
      </w:r>
      <w:r w:rsidRPr="00386CC6">
        <w:rPr>
          <w:rFonts w:cs="Times New Roman"/>
          <w:i/>
          <w:iCs/>
        </w:rPr>
        <w:t>λ</w:t>
      </w:r>
      <w:r w:rsidR="00E51A3B">
        <w:t xml:space="preserve"> </w:t>
      </w:r>
      <w:r w:rsidR="00FD2800" w:rsidRPr="00386CC6">
        <w:t>is to have it</w:t>
      </w:r>
      <w:r w:rsidR="00934EB7" w:rsidRPr="00386CC6">
        <w:t xml:space="preserve"> derived </w:t>
      </w:r>
      <w:r w:rsidR="00FD2800" w:rsidRPr="00386CC6">
        <w:t xml:space="preserve">from </w:t>
      </w:r>
      <w:r w:rsidR="00934EB7" w:rsidRPr="00386CC6">
        <w:t xml:space="preserve">the ratio </w:t>
      </w:r>
      <w:r w:rsidR="00FD2800" w:rsidRPr="00386CC6">
        <w:t>between the</w:t>
      </w:r>
      <w:r w:rsidR="00893D8E">
        <w:t xml:space="preserve"> </w:t>
      </w:r>
      <w:r w:rsidR="00934EB7" w:rsidRPr="00386CC6">
        <w:t>V</w:t>
      </w:r>
      <w:r w:rsidR="00FD2800" w:rsidRPr="00386CC6">
        <w:t>O</w:t>
      </w:r>
      <w:r w:rsidR="002B3AD1">
        <w:t>T</w:t>
      </w:r>
      <w:r w:rsidR="00893D8E">
        <w:t>T</w:t>
      </w:r>
      <w:r w:rsidR="00C35B4F" w:rsidRPr="00386CC6">
        <w:t xml:space="preserve"> </w:t>
      </w:r>
      <w:r w:rsidR="00934EB7" w:rsidRPr="00386CC6">
        <w:t>associate</w:t>
      </w:r>
      <w:r w:rsidR="00FD2800" w:rsidRPr="00386CC6">
        <w:t xml:space="preserve">d with travel times considered by the traveler as </w:t>
      </w:r>
      <w:r w:rsidR="00934EB7" w:rsidRPr="00386CC6">
        <w:t>loss</w:t>
      </w:r>
      <w:r w:rsidR="00FD2800" w:rsidRPr="00386CC6">
        <w:t>es</w:t>
      </w:r>
      <w:r w:rsidR="00934EB7" w:rsidRPr="00386CC6">
        <w:t>, and the V</w:t>
      </w:r>
      <w:r w:rsidR="00C35B4F" w:rsidRPr="00386CC6">
        <w:t>O</w:t>
      </w:r>
      <w:r w:rsidR="002B3AD1">
        <w:t>T</w:t>
      </w:r>
      <w:r w:rsidR="00934EB7" w:rsidRPr="00386CC6">
        <w:t>T associate</w:t>
      </w:r>
      <w:r w:rsidR="00FD2800" w:rsidRPr="00386CC6">
        <w:t>d with</w:t>
      </w:r>
      <w:r w:rsidR="00934EB7" w:rsidRPr="00386CC6">
        <w:t xml:space="preserve"> travel time</w:t>
      </w:r>
      <w:r w:rsidR="00FD2800" w:rsidRPr="00386CC6">
        <w:t>s considered</w:t>
      </w:r>
      <w:r w:rsidR="00934EB7" w:rsidRPr="00386CC6">
        <w:t xml:space="preserve"> as gain</w:t>
      </w:r>
      <w:r w:rsidR="00FD2800" w:rsidRPr="00386CC6">
        <w:t>s</w:t>
      </w:r>
      <w:r w:rsidR="00934EB7" w:rsidRPr="00386CC6">
        <w:t xml:space="preserve">. </w:t>
      </w:r>
      <w:r w:rsidR="00C35B4F" w:rsidRPr="00386CC6">
        <w:t>These</w:t>
      </w:r>
      <w:r w:rsidR="00934EB7" w:rsidRPr="00386CC6">
        <w:t xml:space="preserve"> V</w:t>
      </w:r>
      <w:r w:rsidR="00C35B4F" w:rsidRPr="00386CC6">
        <w:t>O</w:t>
      </w:r>
      <w:r w:rsidR="002B3AD1">
        <w:t>T</w:t>
      </w:r>
      <w:r w:rsidR="00934EB7" w:rsidRPr="00386CC6">
        <w:t>T</w:t>
      </w:r>
      <w:r w:rsidR="00FD2800" w:rsidRPr="00386CC6">
        <w:t xml:space="preserve"> estimates</w:t>
      </w:r>
      <w:r w:rsidR="00934EB7" w:rsidRPr="00386CC6">
        <w:t xml:space="preserve"> may be derived from the travelers’ stated or revealed preferences, and their willingness to pay to reduce travel time in different situations. For example, </w:t>
      </w:r>
      <w:r w:rsidR="00C35B4F" w:rsidRPr="00386CC6">
        <w:rPr>
          <w:rFonts w:cs="Times New Roman"/>
          <w:i/>
          <w:iCs/>
        </w:rPr>
        <w:t>λ</w:t>
      </w:r>
      <w:r w:rsidR="00C35B4F" w:rsidRPr="00386CC6">
        <w:rPr>
          <w:rFonts w:cs="Times New Roman"/>
        </w:rPr>
        <w:t xml:space="preserve"> may be calculated as follow</w:t>
      </w:r>
      <w:r w:rsidR="00E51A3B">
        <w:rPr>
          <w:rFonts w:cs="Times New Roman"/>
        </w:rPr>
        <w:t>s</w:t>
      </w:r>
      <w:r w:rsidR="00C35B4F" w:rsidRPr="00386CC6">
        <w:rPr>
          <w:rFonts w:cs="Times New Roman"/>
        </w:rPr>
        <w:t>:</w:t>
      </w:r>
    </w:p>
    <w:p w:rsidR="00C35B4F" w:rsidRDefault="00C35B4F" w:rsidP="00C032CB">
      <w:pPr>
        <w:jc w:val="both"/>
        <w:rPr>
          <w:rFonts w:cs="Times New Roman"/>
        </w:rPr>
      </w:pPr>
    </w:p>
    <w:p w:rsidR="00C032CB" w:rsidRPr="00386CC6" w:rsidRDefault="00C032CB" w:rsidP="00C032CB">
      <w:pPr>
        <w:jc w:val="both"/>
        <w:rPr>
          <w:rFonts w:cs="Times New Roman"/>
        </w:rPr>
      </w:pPr>
      <w:r>
        <w:rPr>
          <w:rFonts w:cs="Times New Roman"/>
        </w:rPr>
        <w:t>Based on the shape of the value function (Eq .3):</w:t>
      </w:r>
    </w:p>
    <w:p w:rsidR="00C35B4F" w:rsidRPr="00386CC6" w:rsidRDefault="00C032CB" w:rsidP="00C76812">
      <w:pPr>
        <w:ind w:firstLine="720"/>
        <w:jc w:val="both"/>
      </w:pPr>
      <w:r w:rsidRPr="00806F65">
        <w:rPr>
          <w:position w:val="-24"/>
        </w:rPr>
        <w:object w:dxaOrig="3280" w:dyaOrig="660">
          <v:shape id="_x0000_i1028" type="#_x0000_t75" style="width:164.25pt;height:33pt" o:ole="">
            <v:imagedata r:id="rId21" o:title=""/>
          </v:shape>
          <o:OLEObject Type="Embed" ProgID="Equation.3" ShapeID="_x0000_i1028" DrawAspect="Content" ObjectID="_1344426126" r:id="rId22"/>
        </w:object>
      </w:r>
      <w:r w:rsidR="00C35B4F" w:rsidRPr="00386CC6">
        <w:tab/>
      </w:r>
      <w:r w:rsidR="00C35B4F" w:rsidRPr="00386CC6">
        <w:tab/>
      </w:r>
      <w:r w:rsidR="00C35B4F" w:rsidRPr="00386CC6">
        <w:tab/>
      </w:r>
      <w:r w:rsidR="00C35B4F" w:rsidRPr="00386CC6">
        <w:tab/>
      </w:r>
      <w:r w:rsidR="00806F65">
        <w:tab/>
      </w:r>
      <w:r w:rsidR="00C35B4F" w:rsidRPr="00386CC6">
        <w:tab/>
        <w:t>(</w:t>
      </w:r>
      <w:r w:rsidR="00C76812">
        <w:t>6</w:t>
      </w:r>
      <w:r w:rsidR="00C35B4F" w:rsidRPr="00386CC6">
        <w:t>)</w:t>
      </w:r>
    </w:p>
    <w:p w:rsidR="00C032CB" w:rsidRDefault="00C032CB" w:rsidP="00C032CB">
      <w:pPr>
        <w:jc w:val="both"/>
      </w:pPr>
      <w:r>
        <w:t>and, for</w:t>
      </w:r>
      <w:r w:rsidRPr="00C032CB">
        <w:rPr>
          <w:i/>
          <w:iCs/>
        </w:rPr>
        <w:t xml:space="preserve"> x=1</w:t>
      </w:r>
      <w:r>
        <w:t>:</w:t>
      </w:r>
    </w:p>
    <w:p w:rsidR="00C35B4F" w:rsidRDefault="00C032CB" w:rsidP="00CF01FB">
      <w:pPr>
        <w:ind w:firstLine="720"/>
        <w:jc w:val="both"/>
      </w:pPr>
      <w:r w:rsidRPr="00806F65">
        <w:rPr>
          <w:position w:val="-24"/>
        </w:rPr>
        <w:object w:dxaOrig="1420" w:dyaOrig="660">
          <v:shape id="_x0000_i1029" type="#_x0000_t75" style="width:71.25pt;height:33pt" o:ole="">
            <v:imagedata r:id="rId23" o:title=""/>
          </v:shape>
          <o:OLEObject Type="Embed" ProgID="Equation.3" ShapeID="_x0000_i1029" DrawAspect="Content" ObjectID="_1344426127" r:id="rId24"/>
        </w:object>
      </w:r>
      <w:r>
        <w:tab/>
      </w:r>
      <w:r>
        <w:tab/>
      </w:r>
      <w:r>
        <w:tab/>
      </w:r>
      <w:r>
        <w:tab/>
      </w:r>
      <w:r>
        <w:tab/>
      </w:r>
      <w:r>
        <w:tab/>
      </w:r>
      <w:r>
        <w:tab/>
      </w:r>
      <w:r>
        <w:tab/>
      </w:r>
      <w:r>
        <w:tab/>
        <w:t>(7)</w:t>
      </w:r>
    </w:p>
    <w:p w:rsidR="00C032CB" w:rsidRPr="00386CC6" w:rsidRDefault="00C032CB" w:rsidP="00CF01FB">
      <w:pPr>
        <w:ind w:firstLine="720"/>
        <w:jc w:val="both"/>
      </w:pPr>
    </w:p>
    <w:p w:rsidR="00D74B15" w:rsidRPr="00386CC6" w:rsidRDefault="00C35B4F" w:rsidP="009A532F">
      <w:pPr>
        <w:jc w:val="both"/>
      </w:pPr>
      <w:r w:rsidRPr="00386CC6">
        <w:t xml:space="preserve">where </w:t>
      </w:r>
      <w:r w:rsidRPr="00386CC6">
        <w:rPr>
          <w:i/>
          <w:iCs/>
        </w:rPr>
        <w:t>VO</w:t>
      </w:r>
      <w:r w:rsidR="00493741">
        <w:rPr>
          <w:i/>
          <w:iCs/>
        </w:rPr>
        <w:t>T</w:t>
      </w:r>
      <w:r w:rsidRPr="00386CC6">
        <w:rPr>
          <w:i/>
          <w:iCs/>
        </w:rPr>
        <w:t>T</w:t>
      </w:r>
      <w:r w:rsidRPr="00386CC6">
        <w:rPr>
          <w:i/>
          <w:iCs/>
          <w:vertAlign w:val="subscript"/>
        </w:rPr>
        <w:t>LATE</w:t>
      </w:r>
      <w:r w:rsidRPr="00386CC6">
        <w:t xml:space="preserve"> is</w:t>
      </w:r>
      <w:r w:rsidR="009A532F">
        <w:t xml:space="preserve"> the</w:t>
      </w:r>
      <w:r w:rsidRPr="00386CC6">
        <w:t xml:space="preserve"> VO</w:t>
      </w:r>
      <w:r w:rsidR="002B3AD1">
        <w:t>T</w:t>
      </w:r>
      <w:r w:rsidRPr="00386CC6">
        <w:t xml:space="preserve">T estimate </w:t>
      </w:r>
      <w:r w:rsidR="009A532F">
        <w:t>of</w:t>
      </w:r>
      <w:r w:rsidRPr="00386CC6">
        <w:t xml:space="preserve"> late arrival</w:t>
      </w:r>
      <w:r w:rsidR="009A532F">
        <w:t>s at the</w:t>
      </w:r>
      <w:r w:rsidRPr="00386CC6">
        <w:t xml:space="preserve"> destination, and </w:t>
      </w:r>
      <w:r w:rsidRPr="00386CC6">
        <w:rPr>
          <w:i/>
          <w:iCs/>
        </w:rPr>
        <w:t>VO</w:t>
      </w:r>
      <w:r w:rsidR="002B3AD1">
        <w:rPr>
          <w:i/>
          <w:iCs/>
        </w:rPr>
        <w:t>T</w:t>
      </w:r>
      <w:r w:rsidRPr="00386CC6">
        <w:rPr>
          <w:i/>
          <w:iCs/>
        </w:rPr>
        <w:t>T</w:t>
      </w:r>
      <w:r w:rsidRPr="00386CC6">
        <w:rPr>
          <w:i/>
          <w:iCs/>
          <w:vertAlign w:val="subscript"/>
        </w:rPr>
        <w:t>EARLY</w:t>
      </w:r>
      <w:r w:rsidRPr="00386CC6">
        <w:t xml:space="preserve"> is </w:t>
      </w:r>
      <w:r w:rsidR="009A532F">
        <w:t xml:space="preserve">the </w:t>
      </w:r>
      <w:r w:rsidRPr="00386CC6">
        <w:t>VO</w:t>
      </w:r>
      <w:r w:rsidR="002B3AD1">
        <w:t>T</w:t>
      </w:r>
      <w:r w:rsidRPr="00386CC6">
        <w:t xml:space="preserve">T estimate </w:t>
      </w:r>
      <w:r w:rsidR="009A532F">
        <w:t>of o</w:t>
      </w:r>
      <w:r w:rsidR="00707F6C">
        <w:t xml:space="preserve">n time or </w:t>
      </w:r>
      <w:r w:rsidRPr="00386CC6">
        <w:t xml:space="preserve">early arrival </w:t>
      </w:r>
      <w:r w:rsidR="009A532F">
        <w:t>at the</w:t>
      </w:r>
      <w:r w:rsidR="009A532F" w:rsidRPr="00386CC6">
        <w:t xml:space="preserve"> </w:t>
      </w:r>
      <w:r w:rsidRPr="00386CC6">
        <w:t>destination</w:t>
      </w:r>
      <w:r w:rsidR="009A532F">
        <w:t xml:space="preserve"> where the first parameter may be associated with a loss and the second one with a gain</w:t>
      </w:r>
      <w:r w:rsidR="009A532F" w:rsidRPr="00386CC6">
        <w:t xml:space="preserve">. </w:t>
      </w:r>
    </w:p>
    <w:p w:rsidR="00C35B4F" w:rsidRPr="00386CC6" w:rsidRDefault="007F48A9" w:rsidP="00034DF2">
      <w:pPr>
        <w:ind w:firstLine="720"/>
        <w:jc w:val="both"/>
      </w:pPr>
      <w:r w:rsidRPr="00386CC6">
        <w:t xml:space="preserve">Tilahun &amp; Levinson </w:t>
      </w:r>
      <w:r w:rsidRPr="0057140D">
        <w:rPr>
          <w:i/>
          <w:iCs/>
        </w:rPr>
        <w:t>(</w:t>
      </w:r>
      <w:r w:rsidR="00034DF2">
        <w:rPr>
          <w:i/>
          <w:iCs/>
        </w:rPr>
        <w:t>30</w:t>
      </w:r>
      <w:r w:rsidRPr="0057140D">
        <w:rPr>
          <w:i/>
          <w:iCs/>
        </w:rPr>
        <w:t>)</w:t>
      </w:r>
      <w:r w:rsidRPr="00386CC6">
        <w:t xml:space="preserve"> analyzed the VO</w:t>
      </w:r>
      <w:r w:rsidR="002B3AD1">
        <w:t>T</w:t>
      </w:r>
      <w:r w:rsidRPr="00386CC6">
        <w:t xml:space="preserve">Ts of travelers on the I-394 MnPASS High Occupancy/Toll lane project in the Minneapolis/St. Paul region. </w:t>
      </w:r>
      <w:r w:rsidR="00BC3AFA">
        <w:t>Their findings, presented in the first two rows of Table 1, are used to illustrate the above approach.</w:t>
      </w:r>
    </w:p>
    <w:p w:rsidR="007124BA" w:rsidRPr="00386CC6" w:rsidRDefault="007124BA" w:rsidP="00CF01FB">
      <w:pPr>
        <w:ind w:firstLine="720"/>
        <w:jc w:val="both"/>
      </w:pPr>
    </w:p>
    <w:p w:rsidR="00D74B15" w:rsidRPr="00386CC6" w:rsidRDefault="00D74B15" w:rsidP="004F6277">
      <w:pPr>
        <w:ind w:firstLine="720"/>
        <w:jc w:val="both"/>
        <w:rPr>
          <w:b/>
          <w:bCs/>
          <w:sz w:val="20"/>
          <w:szCs w:val="20"/>
        </w:rPr>
      </w:pPr>
      <w:r w:rsidRPr="00386CC6">
        <w:rPr>
          <w:b/>
          <w:bCs/>
          <w:sz w:val="20"/>
          <w:szCs w:val="20"/>
        </w:rPr>
        <w:t>T</w:t>
      </w:r>
      <w:r w:rsidR="004F6277" w:rsidRPr="00386CC6">
        <w:rPr>
          <w:b/>
          <w:bCs/>
          <w:sz w:val="20"/>
          <w:szCs w:val="20"/>
        </w:rPr>
        <w:t>ABLE</w:t>
      </w:r>
      <w:r w:rsidRPr="00386CC6">
        <w:rPr>
          <w:b/>
          <w:bCs/>
          <w:sz w:val="20"/>
          <w:szCs w:val="20"/>
        </w:rPr>
        <w:t xml:space="preserve"> 1 Value of Time (VO</w:t>
      </w:r>
      <w:r w:rsidR="002B3AD1">
        <w:rPr>
          <w:b/>
          <w:bCs/>
          <w:sz w:val="20"/>
          <w:szCs w:val="20"/>
        </w:rPr>
        <w:t>T</w:t>
      </w:r>
      <w:r w:rsidRPr="00386CC6">
        <w:rPr>
          <w:b/>
          <w:bCs/>
          <w:sz w:val="20"/>
          <w:szCs w:val="20"/>
        </w:rPr>
        <w:t xml:space="preserve">T) Estimates ($US/hour) and </w:t>
      </w:r>
      <w:r w:rsidR="00265092">
        <w:rPr>
          <w:b/>
          <w:bCs/>
          <w:sz w:val="20"/>
          <w:szCs w:val="20"/>
        </w:rPr>
        <w:t>L</w:t>
      </w:r>
      <w:r w:rsidRPr="00386CC6">
        <w:rPr>
          <w:b/>
          <w:bCs/>
          <w:sz w:val="20"/>
          <w:szCs w:val="20"/>
        </w:rPr>
        <w:t>oss</w:t>
      </w:r>
      <w:r w:rsidR="004F6277">
        <w:rPr>
          <w:b/>
          <w:bCs/>
          <w:sz w:val="20"/>
          <w:szCs w:val="20"/>
        </w:rPr>
        <w:t xml:space="preserve"> A</w:t>
      </w:r>
      <w:r w:rsidRPr="00386CC6">
        <w:rPr>
          <w:b/>
          <w:bCs/>
          <w:sz w:val="20"/>
          <w:szCs w:val="20"/>
        </w:rPr>
        <w:t xml:space="preserve">version </w:t>
      </w:r>
      <w:r w:rsidR="00265092">
        <w:rPr>
          <w:b/>
          <w:bCs/>
          <w:sz w:val="20"/>
          <w:szCs w:val="20"/>
        </w:rPr>
        <w:t>F</w:t>
      </w:r>
      <w:r w:rsidRPr="00386CC6">
        <w:rPr>
          <w:b/>
          <w:bCs/>
          <w:sz w:val="20"/>
          <w:szCs w:val="20"/>
        </w:rPr>
        <w:t xml:space="preserve">actor </w:t>
      </w:r>
      <w:r w:rsidR="00265092" w:rsidRPr="00265092">
        <w:rPr>
          <w:rFonts w:cs="Times New Roman"/>
          <w:b/>
          <w:bCs/>
          <w:sz w:val="20"/>
          <w:szCs w:val="20"/>
        </w:rPr>
        <w:t>E</w:t>
      </w:r>
      <w:r w:rsidRPr="00386CC6">
        <w:rPr>
          <w:rFonts w:cs="Times New Roman"/>
          <w:b/>
          <w:bCs/>
          <w:sz w:val="20"/>
          <w:szCs w:val="20"/>
        </w:rPr>
        <w:t>stimates</w:t>
      </w:r>
    </w:p>
    <w:p w:rsidR="00D74B15" w:rsidRPr="00B05BFD" w:rsidRDefault="00A7417A" w:rsidP="004F6277">
      <w:pPr>
        <w:jc w:val="center"/>
        <w:rPr>
          <w:b/>
          <w:bCs/>
          <w:sz w:val="20"/>
          <w:szCs w:val="20"/>
        </w:rPr>
      </w:pPr>
      <w:r w:rsidRPr="00386CC6">
        <w:rPr>
          <w:sz w:val="20"/>
          <w:szCs w:val="20"/>
        </w:rPr>
        <w:t>(</w:t>
      </w:r>
      <w:r w:rsidR="00566289" w:rsidRPr="00386CC6">
        <w:rPr>
          <w:rFonts w:cs="David"/>
          <w:sz w:val="20"/>
          <w:szCs w:val="20"/>
          <w:lang w:eastAsia="en-US"/>
        </w:rPr>
        <w:t xml:space="preserve">Based </w:t>
      </w:r>
      <w:r w:rsidR="00284711">
        <w:rPr>
          <w:rFonts w:cs="David"/>
          <w:sz w:val="20"/>
          <w:szCs w:val="20"/>
          <w:lang w:eastAsia="en-US"/>
        </w:rPr>
        <w:t xml:space="preserve">on </w:t>
      </w:r>
      <w:r w:rsidR="004F6277">
        <w:rPr>
          <w:rFonts w:cs="David"/>
          <w:sz w:val="20"/>
          <w:szCs w:val="20"/>
          <w:lang w:eastAsia="en-US"/>
        </w:rPr>
        <w:t xml:space="preserve">data reported </w:t>
      </w:r>
      <w:r w:rsidR="00566289">
        <w:rPr>
          <w:rFonts w:cs="David"/>
          <w:sz w:val="20"/>
          <w:szCs w:val="20"/>
          <w:lang w:eastAsia="en-US"/>
        </w:rPr>
        <w:t>in</w:t>
      </w:r>
      <w:r w:rsidR="00566289" w:rsidRPr="00386CC6">
        <w:rPr>
          <w:rFonts w:cs="David"/>
          <w:sz w:val="20"/>
          <w:szCs w:val="20"/>
          <w:lang w:eastAsia="en-US"/>
        </w:rPr>
        <w:t xml:space="preserve"> </w:t>
      </w:r>
      <w:r w:rsidRPr="00386CC6">
        <w:rPr>
          <w:sz w:val="20"/>
          <w:szCs w:val="20"/>
        </w:rPr>
        <w:t>Tilahun &amp; Levinson, 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0"/>
        <w:gridCol w:w="2311"/>
        <w:gridCol w:w="2311"/>
        <w:gridCol w:w="2311"/>
      </w:tblGrid>
      <w:tr w:rsidR="00D74B15" w:rsidRPr="005A719C" w:rsidTr="005A719C">
        <w:tc>
          <w:tcPr>
            <w:tcW w:w="2310" w:type="dxa"/>
          </w:tcPr>
          <w:p w:rsidR="00D74B15" w:rsidRPr="005A719C" w:rsidRDefault="00D74B15" w:rsidP="005A719C">
            <w:pPr>
              <w:jc w:val="both"/>
              <w:rPr>
                <w:b/>
                <w:bCs/>
                <w:sz w:val="20"/>
                <w:szCs w:val="20"/>
              </w:rPr>
            </w:pPr>
          </w:p>
        </w:tc>
        <w:tc>
          <w:tcPr>
            <w:tcW w:w="2311" w:type="dxa"/>
          </w:tcPr>
          <w:p w:rsidR="00D74B15" w:rsidRPr="005A719C" w:rsidRDefault="00D74B15" w:rsidP="005A719C">
            <w:pPr>
              <w:jc w:val="center"/>
              <w:rPr>
                <w:b/>
                <w:bCs/>
                <w:sz w:val="20"/>
                <w:szCs w:val="20"/>
              </w:rPr>
            </w:pPr>
            <w:r w:rsidRPr="005A719C">
              <w:rPr>
                <w:b/>
                <w:bCs/>
                <w:sz w:val="20"/>
                <w:szCs w:val="20"/>
              </w:rPr>
              <w:t>Off-peak</w:t>
            </w:r>
          </w:p>
        </w:tc>
        <w:tc>
          <w:tcPr>
            <w:tcW w:w="2311" w:type="dxa"/>
          </w:tcPr>
          <w:p w:rsidR="00D74B15" w:rsidRPr="005A719C" w:rsidRDefault="00D74B15" w:rsidP="005A719C">
            <w:pPr>
              <w:jc w:val="center"/>
              <w:rPr>
                <w:b/>
                <w:bCs/>
                <w:sz w:val="20"/>
                <w:szCs w:val="20"/>
              </w:rPr>
            </w:pPr>
            <w:r w:rsidRPr="005A719C">
              <w:rPr>
                <w:b/>
                <w:bCs/>
                <w:sz w:val="20"/>
                <w:szCs w:val="20"/>
              </w:rPr>
              <w:t>Morning</w:t>
            </w:r>
          </w:p>
        </w:tc>
        <w:tc>
          <w:tcPr>
            <w:tcW w:w="2311" w:type="dxa"/>
          </w:tcPr>
          <w:p w:rsidR="00D74B15" w:rsidRPr="005A719C" w:rsidRDefault="00D74B15" w:rsidP="005A719C">
            <w:pPr>
              <w:jc w:val="center"/>
              <w:rPr>
                <w:b/>
                <w:bCs/>
                <w:sz w:val="20"/>
                <w:szCs w:val="20"/>
              </w:rPr>
            </w:pPr>
            <w:r w:rsidRPr="005A719C">
              <w:rPr>
                <w:b/>
                <w:bCs/>
                <w:sz w:val="20"/>
                <w:szCs w:val="20"/>
              </w:rPr>
              <w:t>Afternoon</w:t>
            </w:r>
          </w:p>
        </w:tc>
      </w:tr>
      <w:tr w:rsidR="00D74B15" w:rsidRPr="005A719C" w:rsidTr="005A719C">
        <w:tc>
          <w:tcPr>
            <w:tcW w:w="2310" w:type="dxa"/>
          </w:tcPr>
          <w:p w:rsidR="00D74B15" w:rsidRPr="005A719C" w:rsidRDefault="00D74B15" w:rsidP="005A719C">
            <w:pPr>
              <w:jc w:val="both"/>
              <w:rPr>
                <w:b/>
                <w:bCs/>
                <w:sz w:val="20"/>
                <w:szCs w:val="20"/>
              </w:rPr>
            </w:pPr>
            <w:r w:rsidRPr="005A719C">
              <w:rPr>
                <w:i/>
                <w:iCs/>
                <w:sz w:val="20"/>
                <w:szCs w:val="20"/>
              </w:rPr>
              <w:t>VO</w:t>
            </w:r>
            <w:r w:rsidR="002B3AD1" w:rsidRPr="005A719C">
              <w:rPr>
                <w:i/>
                <w:iCs/>
                <w:sz w:val="20"/>
                <w:szCs w:val="20"/>
              </w:rPr>
              <w:t>T</w:t>
            </w:r>
            <w:r w:rsidRPr="005A719C">
              <w:rPr>
                <w:i/>
                <w:iCs/>
                <w:sz w:val="20"/>
                <w:szCs w:val="20"/>
              </w:rPr>
              <w:t>T</w:t>
            </w:r>
            <w:r w:rsidR="00707F6C" w:rsidRPr="005A719C">
              <w:rPr>
                <w:i/>
                <w:iCs/>
                <w:sz w:val="20"/>
                <w:szCs w:val="20"/>
                <w:vertAlign w:val="subscript"/>
              </w:rPr>
              <w:t>EARLY</w:t>
            </w:r>
          </w:p>
        </w:tc>
        <w:tc>
          <w:tcPr>
            <w:tcW w:w="2311" w:type="dxa"/>
          </w:tcPr>
          <w:p w:rsidR="00D74B15" w:rsidRPr="005A719C" w:rsidRDefault="00D74B15" w:rsidP="005A719C">
            <w:pPr>
              <w:jc w:val="center"/>
              <w:rPr>
                <w:b/>
                <w:bCs/>
                <w:sz w:val="20"/>
                <w:szCs w:val="20"/>
              </w:rPr>
            </w:pPr>
            <w:r w:rsidRPr="005A719C">
              <w:rPr>
                <w:b/>
                <w:bCs/>
                <w:sz w:val="20"/>
                <w:szCs w:val="20"/>
              </w:rPr>
              <w:t>11.63</w:t>
            </w:r>
          </w:p>
        </w:tc>
        <w:tc>
          <w:tcPr>
            <w:tcW w:w="2311" w:type="dxa"/>
          </w:tcPr>
          <w:p w:rsidR="00D74B15" w:rsidRPr="005A719C" w:rsidRDefault="00D74B15" w:rsidP="005A719C">
            <w:pPr>
              <w:jc w:val="center"/>
              <w:rPr>
                <w:b/>
                <w:bCs/>
                <w:sz w:val="20"/>
                <w:szCs w:val="20"/>
              </w:rPr>
            </w:pPr>
            <w:r w:rsidRPr="005A719C">
              <w:rPr>
                <w:b/>
                <w:bCs/>
                <w:sz w:val="20"/>
                <w:szCs w:val="20"/>
              </w:rPr>
              <w:t>13.09</w:t>
            </w:r>
          </w:p>
        </w:tc>
        <w:tc>
          <w:tcPr>
            <w:tcW w:w="2311" w:type="dxa"/>
          </w:tcPr>
          <w:p w:rsidR="00D74B15" w:rsidRPr="005A719C" w:rsidRDefault="00D74B15" w:rsidP="005A719C">
            <w:pPr>
              <w:jc w:val="center"/>
              <w:rPr>
                <w:b/>
                <w:bCs/>
                <w:sz w:val="20"/>
                <w:szCs w:val="20"/>
              </w:rPr>
            </w:pPr>
            <w:r w:rsidRPr="005A719C">
              <w:rPr>
                <w:b/>
                <w:bCs/>
                <w:sz w:val="20"/>
                <w:szCs w:val="20"/>
              </w:rPr>
              <w:t>13.08</w:t>
            </w:r>
          </w:p>
        </w:tc>
      </w:tr>
      <w:tr w:rsidR="00D74B15" w:rsidRPr="005A719C" w:rsidTr="005A719C">
        <w:tc>
          <w:tcPr>
            <w:tcW w:w="2310" w:type="dxa"/>
          </w:tcPr>
          <w:p w:rsidR="00D74B15" w:rsidRPr="005A719C" w:rsidRDefault="00D74B15" w:rsidP="005A719C">
            <w:pPr>
              <w:jc w:val="both"/>
              <w:rPr>
                <w:b/>
                <w:bCs/>
                <w:sz w:val="20"/>
                <w:szCs w:val="20"/>
              </w:rPr>
            </w:pPr>
            <w:r w:rsidRPr="005A719C">
              <w:rPr>
                <w:i/>
                <w:iCs/>
                <w:sz w:val="20"/>
                <w:szCs w:val="20"/>
              </w:rPr>
              <w:t>VO</w:t>
            </w:r>
            <w:r w:rsidR="002B3AD1" w:rsidRPr="005A719C">
              <w:rPr>
                <w:i/>
                <w:iCs/>
                <w:sz w:val="20"/>
                <w:szCs w:val="20"/>
              </w:rPr>
              <w:t>T</w:t>
            </w:r>
            <w:r w:rsidRPr="005A719C">
              <w:rPr>
                <w:i/>
                <w:iCs/>
                <w:sz w:val="20"/>
                <w:szCs w:val="20"/>
              </w:rPr>
              <w:t>T</w:t>
            </w:r>
            <w:r w:rsidR="00707F6C" w:rsidRPr="005A719C">
              <w:rPr>
                <w:i/>
                <w:iCs/>
                <w:sz w:val="20"/>
                <w:szCs w:val="20"/>
                <w:vertAlign w:val="subscript"/>
              </w:rPr>
              <w:t>LATE</w:t>
            </w:r>
          </w:p>
        </w:tc>
        <w:tc>
          <w:tcPr>
            <w:tcW w:w="2311" w:type="dxa"/>
          </w:tcPr>
          <w:p w:rsidR="00D74B15" w:rsidRPr="005A719C" w:rsidRDefault="00D74B15" w:rsidP="005A719C">
            <w:pPr>
              <w:jc w:val="center"/>
              <w:rPr>
                <w:b/>
                <w:bCs/>
                <w:sz w:val="20"/>
                <w:szCs w:val="20"/>
              </w:rPr>
            </w:pPr>
            <w:r w:rsidRPr="005A719C">
              <w:rPr>
                <w:b/>
                <w:bCs/>
                <w:sz w:val="20"/>
                <w:szCs w:val="20"/>
              </w:rPr>
              <w:t>14.86</w:t>
            </w:r>
          </w:p>
        </w:tc>
        <w:tc>
          <w:tcPr>
            <w:tcW w:w="2311" w:type="dxa"/>
          </w:tcPr>
          <w:p w:rsidR="00D74B15" w:rsidRPr="005A719C" w:rsidRDefault="00D74B15" w:rsidP="005A719C">
            <w:pPr>
              <w:jc w:val="center"/>
              <w:rPr>
                <w:b/>
                <w:bCs/>
                <w:sz w:val="20"/>
                <w:szCs w:val="20"/>
              </w:rPr>
            </w:pPr>
            <w:r w:rsidRPr="005A719C">
              <w:rPr>
                <w:b/>
                <w:bCs/>
                <w:sz w:val="20"/>
                <w:szCs w:val="20"/>
              </w:rPr>
              <w:t>9.90</w:t>
            </w:r>
          </w:p>
        </w:tc>
        <w:tc>
          <w:tcPr>
            <w:tcW w:w="2311" w:type="dxa"/>
          </w:tcPr>
          <w:p w:rsidR="00D74B15" w:rsidRPr="005A719C" w:rsidRDefault="00D74B15" w:rsidP="005A719C">
            <w:pPr>
              <w:jc w:val="center"/>
              <w:rPr>
                <w:b/>
                <w:bCs/>
                <w:sz w:val="20"/>
                <w:szCs w:val="20"/>
              </w:rPr>
            </w:pPr>
            <w:r w:rsidRPr="005A719C">
              <w:rPr>
                <w:b/>
                <w:bCs/>
                <w:sz w:val="20"/>
                <w:szCs w:val="20"/>
              </w:rPr>
              <w:t>21.22</w:t>
            </w:r>
          </w:p>
        </w:tc>
      </w:tr>
      <w:tr w:rsidR="00D74B15" w:rsidRPr="005A719C" w:rsidTr="005A719C">
        <w:tc>
          <w:tcPr>
            <w:tcW w:w="2310" w:type="dxa"/>
          </w:tcPr>
          <w:p w:rsidR="00D74B15" w:rsidRPr="005A719C" w:rsidRDefault="00270A38" w:rsidP="005A719C">
            <w:pPr>
              <w:jc w:val="both"/>
              <w:rPr>
                <w:b/>
                <w:bCs/>
                <w:sz w:val="20"/>
                <w:szCs w:val="20"/>
              </w:rPr>
            </w:pPr>
            <w:r w:rsidRPr="005A719C">
              <w:rPr>
                <w:rFonts w:cs="Times New Roman"/>
                <w:b/>
                <w:bCs/>
                <w:i/>
                <w:iCs/>
                <w:sz w:val="20"/>
                <w:szCs w:val="20"/>
              </w:rPr>
              <w:t>λ</w:t>
            </w:r>
          </w:p>
        </w:tc>
        <w:tc>
          <w:tcPr>
            <w:tcW w:w="2311" w:type="dxa"/>
          </w:tcPr>
          <w:p w:rsidR="00D74B15" w:rsidRPr="005A719C" w:rsidRDefault="00D74B15" w:rsidP="005A719C">
            <w:pPr>
              <w:jc w:val="center"/>
              <w:rPr>
                <w:b/>
                <w:bCs/>
                <w:sz w:val="20"/>
                <w:szCs w:val="20"/>
              </w:rPr>
            </w:pPr>
            <w:r w:rsidRPr="005A719C">
              <w:rPr>
                <w:b/>
                <w:bCs/>
                <w:sz w:val="20"/>
                <w:szCs w:val="20"/>
              </w:rPr>
              <w:t>1.28</w:t>
            </w:r>
          </w:p>
        </w:tc>
        <w:tc>
          <w:tcPr>
            <w:tcW w:w="2311" w:type="dxa"/>
          </w:tcPr>
          <w:p w:rsidR="00D74B15" w:rsidRPr="005A719C" w:rsidRDefault="00D74B15" w:rsidP="005A719C">
            <w:pPr>
              <w:jc w:val="center"/>
              <w:rPr>
                <w:b/>
                <w:bCs/>
                <w:sz w:val="20"/>
                <w:szCs w:val="20"/>
              </w:rPr>
            </w:pPr>
            <w:r w:rsidRPr="005A719C">
              <w:rPr>
                <w:b/>
                <w:bCs/>
                <w:sz w:val="20"/>
                <w:szCs w:val="20"/>
              </w:rPr>
              <w:t>0.76</w:t>
            </w:r>
          </w:p>
        </w:tc>
        <w:tc>
          <w:tcPr>
            <w:tcW w:w="2311" w:type="dxa"/>
          </w:tcPr>
          <w:p w:rsidR="00D74B15" w:rsidRPr="005A719C" w:rsidRDefault="00D74B15" w:rsidP="005A719C">
            <w:pPr>
              <w:jc w:val="center"/>
              <w:rPr>
                <w:b/>
                <w:bCs/>
                <w:sz w:val="20"/>
                <w:szCs w:val="20"/>
              </w:rPr>
            </w:pPr>
            <w:r w:rsidRPr="005A719C">
              <w:rPr>
                <w:b/>
                <w:bCs/>
                <w:sz w:val="20"/>
                <w:szCs w:val="20"/>
              </w:rPr>
              <w:t>1.62</w:t>
            </w:r>
          </w:p>
        </w:tc>
      </w:tr>
    </w:tbl>
    <w:p w:rsidR="00D74B15" w:rsidRPr="00386CC6" w:rsidRDefault="00D74B15" w:rsidP="00B05BFD">
      <w:pPr>
        <w:jc w:val="both"/>
      </w:pPr>
    </w:p>
    <w:p w:rsidR="00BC3AFA" w:rsidRPr="009D41FB" w:rsidRDefault="007776E9" w:rsidP="00034DF2">
      <w:pPr>
        <w:ind w:firstLine="720"/>
        <w:jc w:val="both"/>
        <w:rPr>
          <w:rFonts w:cs="Times New Roman"/>
        </w:rPr>
      </w:pPr>
      <w:r w:rsidRPr="00386CC6">
        <w:t>The loss aversion factor estimate</w:t>
      </w:r>
      <w:r w:rsidR="00CD7335">
        <w:t>s</w:t>
      </w:r>
      <w:r w:rsidRPr="00386CC6">
        <w:t xml:space="preserve"> </w:t>
      </w:r>
      <w:r w:rsidR="009A532F" w:rsidRPr="00386CC6">
        <w:t>var</w:t>
      </w:r>
      <w:r w:rsidR="009A532F">
        <w:t xml:space="preserve">y </w:t>
      </w:r>
      <w:r w:rsidRPr="00386CC6">
        <w:t xml:space="preserve">depending on the context, but </w:t>
      </w:r>
      <w:r w:rsidR="00BC3AFA">
        <w:t>in general is</w:t>
      </w:r>
      <w:r w:rsidRPr="00386CC6">
        <w:t xml:space="preserve"> lower than the </w:t>
      </w:r>
      <w:r w:rsidR="009A532F">
        <w:t>value</w:t>
      </w:r>
      <w:r w:rsidR="009A532F" w:rsidRPr="00386CC6">
        <w:t xml:space="preserve"> </w:t>
      </w:r>
      <w:r w:rsidRPr="00386CC6">
        <w:t xml:space="preserve">provided in Tversky &amp; Kahnemann. One possible explanation is that a traveler experiencing an early arrival to destination may not necessarily associate it with gaining, since some penalty for being too early might be generated. This may explain the </w:t>
      </w:r>
      <w:r w:rsidRPr="00BC3AFA">
        <w:rPr>
          <w:rFonts w:cs="Times New Roman"/>
          <w:i/>
          <w:iCs/>
        </w:rPr>
        <w:t>λ</w:t>
      </w:r>
      <w:r w:rsidR="00BC3AFA" w:rsidRPr="00BC3AFA">
        <w:rPr>
          <w:i/>
          <w:iCs/>
        </w:rPr>
        <w:t>&lt;</w:t>
      </w:r>
      <w:r w:rsidRPr="00BC3AFA">
        <w:rPr>
          <w:i/>
          <w:iCs/>
        </w:rPr>
        <w:t>1</w:t>
      </w:r>
      <w:r w:rsidR="00BC3AFA">
        <w:t xml:space="preserve"> for morning travelers</w:t>
      </w:r>
      <w:r w:rsidRPr="00386CC6">
        <w:t xml:space="preserve">: many of the </w:t>
      </w:r>
      <w:r w:rsidR="00BC3AFA">
        <w:t>them</w:t>
      </w:r>
      <w:r w:rsidRPr="00386CC6">
        <w:t xml:space="preserve"> are commuters, having str</w:t>
      </w:r>
      <w:r w:rsidR="00BC3AFA">
        <w:t>ict working hours</w:t>
      </w:r>
      <w:r w:rsidRPr="00386CC6">
        <w:t xml:space="preserve">, </w:t>
      </w:r>
      <w:r w:rsidR="00BC3AFA">
        <w:t xml:space="preserve">and </w:t>
      </w:r>
      <w:r w:rsidRPr="00386CC6">
        <w:t>the</w:t>
      </w:r>
      <w:r w:rsidR="00BC3AFA">
        <w:t>ir</w:t>
      </w:r>
      <w:r w:rsidRPr="00386CC6">
        <w:t xml:space="preserve"> penalty for being early might be larger than the penalty of being late (compared with the afternoon travelers, who may not experience </w:t>
      </w:r>
      <w:r w:rsidR="002D2CD1" w:rsidRPr="00386CC6">
        <w:t>much penalty in getting early to their destination – usually home)</w:t>
      </w:r>
      <w:r w:rsidRPr="00386CC6">
        <w:t xml:space="preserve">. This presents the modeler with </w:t>
      </w:r>
      <w:r w:rsidR="002D2CD1" w:rsidRPr="00386CC6">
        <w:t>two</w:t>
      </w:r>
      <w:r w:rsidRPr="00386CC6">
        <w:t xml:space="preserve"> challenge</w:t>
      </w:r>
      <w:r w:rsidR="002D2CD1" w:rsidRPr="00386CC6">
        <w:t>s</w:t>
      </w:r>
      <w:r w:rsidRPr="00386CC6">
        <w:t xml:space="preserve">: not only that the </w:t>
      </w:r>
      <w:r w:rsidR="009A532F">
        <w:t>value</w:t>
      </w:r>
      <w:r w:rsidR="009A532F" w:rsidRPr="00386CC6">
        <w:t xml:space="preserve"> </w:t>
      </w:r>
      <w:r w:rsidRPr="00386CC6">
        <w:t xml:space="preserve">of </w:t>
      </w:r>
      <w:r w:rsidRPr="00386CC6">
        <w:rPr>
          <w:rFonts w:cs="Times New Roman"/>
          <w:i/>
          <w:iCs/>
        </w:rPr>
        <w:t>λ</w:t>
      </w:r>
      <w:r w:rsidRPr="00386CC6">
        <w:rPr>
          <w:rFonts w:cs="Times New Roman"/>
        </w:rPr>
        <w:t xml:space="preserve"> </w:t>
      </w:r>
      <w:r w:rsidR="002D2CD1" w:rsidRPr="00386CC6">
        <w:rPr>
          <w:rFonts w:cs="Times New Roman"/>
        </w:rPr>
        <w:t xml:space="preserve">may vary based on the journey destination or purpose, the disutilities of being early or late at arrival to destination are additional “gains” and “looses” that are not addressed by value function of travel time. The schedule delay, defined by Small </w:t>
      </w:r>
      <w:r w:rsidR="002D2CD1" w:rsidRPr="0057140D">
        <w:rPr>
          <w:rFonts w:cs="Times New Roman"/>
          <w:i/>
          <w:iCs/>
        </w:rPr>
        <w:t>(</w:t>
      </w:r>
      <w:r w:rsidR="0057140D" w:rsidRPr="0057140D">
        <w:rPr>
          <w:rFonts w:cs="Times New Roman"/>
          <w:i/>
          <w:iCs/>
        </w:rPr>
        <w:t>3</w:t>
      </w:r>
      <w:r w:rsidR="00034DF2">
        <w:rPr>
          <w:rFonts w:cs="Times New Roman"/>
          <w:i/>
          <w:iCs/>
        </w:rPr>
        <w:t>1</w:t>
      </w:r>
      <w:r w:rsidR="002D2CD1" w:rsidRPr="0057140D">
        <w:rPr>
          <w:rFonts w:cs="Times New Roman"/>
          <w:i/>
          <w:iCs/>
        </w:rPr>
        <w:t>)</w:t>
      </w:r>
      <w:r w:rsidR="002D2CD1" w:rsidRPr="00386CC6">
        <w:rPr>
          <w:rFonts w:cs="Times New Roman"/>
        </w:rPr>
        <w:t xml:space="preserve"> as the difference between the chosen time of arrival and the official (or desired) arrival time carries additional cost to the traveler. This element may be handled as well by prospect theory, assuming travelers may value schedule delay </w:t>
      </w:r>
      <w:r w:rsidR="004E3E7D" w:rsidRPr="00386CC6">
        <w:rPr>
          <w:rFonts w:cs="Times New Roman"/>
        </w:rPr>
        <w:t>against an implicit</w:t>
      </w:r>
      <w:r w:rsidR="002D2CD1" w:rsidRPr="00386CC6">
        <w:rPr>
          <w:rFonts w:cs="Times New Roman"/>
        </w:rPr>
        <w:t xml:space="preserve"> reference point</w:t>
      </w:r>
      <w:r w:rsidR="004E3E7D" w:rsidRPr="00386CC6">
        <w:rPr>
          <w:rFonts w:cs="Times New Roman"/>
        </w:rPr>
        <w:t xml:space="preserve">. However, the </w:t>
      </w:r>
      <w:r w:rsidR="00CD7335" w:rsidRPr="00386CC6">
        <w:rPr>
          <w:rFonts w:cs="Times New Roman"/>
        </w:rPr>
        <w:t>gen</w:t>
      </w:r>
      <w:r w:rsidR="00CD7335">
        <w:rPr>
          <w:rFonts w:cs="Times New Roman"/>
        </w:rPr>
        <w:t>e</w:t>
      </w:r>
      <w:r w:rsidR="00CD7335" w:rsidRPr="00386CC6">
        <w:rPr>
          <w:rFonts w:cs="Times New Roman"/>
        </w:rPr>
        <w:t>r</w:t>
      </w:r>
      <w:r w:rsidR="00CD7335">
        <w:rPr>
          <w:rFonts w:cs="Times New Roman"/>
        </w:rPr>
        <w:t>a</w:t>
      </w:r>
      <w:r w:rsidR="00CD7335" w:rsidRPr="00386CC6">
        <w:rPr>
          <w:rFonts w:cs="Times New Roman"/>
        </w:rPr>
        <w:t>li</w:t>
      </w:r>
      <w:r w:rsidR="00CD7335">
        <w:rPr>
          <w:rFonts w:cs="Times New Roman"/>
        </w:rPr>
        <w:t>z</w:t>
      </w:r>
      <w:r w:rsidR="00CD7335" w:rsidRPr="00386CC6">
        <w:rPr>
          <w:rFonts w:cs="Times New Roman"/>
        </w:rPr>
        <w:t xml:space="preserve">ation </w:t>
      </w:r>
      <w:r w:rsidR="004E3E7D" w:rsidRPr="00386CC6">
        <w:rPr>
          <w:rFonts w:cs="Times New Roman"/>
        </w:rPr>
        <w:t xml:space="preserve">of </w:t>
      </w:r>
      <w:r w:rsidR="004E3E7D" w:rsidRPr="00386CC6">
        <w:rPr>
          <w:rFonts w:cs="Times New Roman"/>
        </w:rPr>
        <w:lastRenderedPageBreak/>
        <w:t>prospect theory models to handle more than one utility (value) at the same time (travel time and schedule delay) have not been studied yet in the literature and more theoretical and empirical research should be done before it can be applied to a travel choice context.</w:t>
      </w:r>
    </w:p>
    <w:p w:rsidR="00570033" w:rsidRDefault="00570033" w:rsidP="009E003B">
      <w:pPr>
        <w:pStyle w:val="BodyText"/>
        <w:ind w:firstLine="720"/>
      </w:pPr>
      <w:r w:rsidRPr="00570033">
        <w:t xml:space="preserve">Since the value function has different curvature for ‘gains’ and ‘losses’ (represented by the parameters </w:t>
      </w:r>
      <w:r w:rsidRPr="00570033">
        <w:rPr>
          <w:i/>
          <w:iCs/>
        </w:rPr>
        <w:t>α</w:t>
      </w:r>
      <w:r w:rsidRPr="00570033">
        <w:t xml:space="preserve"> and </w:t>
      </w:r>
      <w:r w:rsidRPr="00570033">
        <w:rPr>
          <w:i/>
          <w:iCs/>
        </w:rPr>
        <w:t>β</w:t>
      </w:r>
      <w:r w:rsidRPr="00570033">
        <w:t>, accordingly – see Eq. 3), the estimations of these parameter values are depended on the estimated parameter value of the reference point. Another challenge is the estimation of the weighting functions parameters. Separate weighting functions are proposed for ‘gains’ and ‘losses’ that are measured from a reference point (</w:t>
      </w:r>
      <w:r w:rsidRPr="00570033">
        <w:rPr>
          <w:i/>
          <w:iCs/>
        </w:rPr>
        <w:t>γ</w:t>
      </w:r>
      <w:r w:rsidRPr="00570033">
        <w:t xml:space="preserve"> and </w:t>
      </w:r>
      <w:r w:rsidRPr="00570033">
        <w:rPr>
          <w:i/>
          <w:iCs/>
        </w:rPr>
        <w:t>δ</w:t>
      </w:r>
      <w:r w:rsidRPr="00570033">
        <w:t>, accordingly - see Eqs. 4-5). Again, the estimations of these parameter values are depended on reference point estimated value.</w:t>
      </w:r>
    </w:p>
    <w:p w:rsidR="00CB6CA3" w:rsidRPr="00386CC6" w:rsidRDefault="00CB6CA3" w:rsidP="00034DF2">
      <w:pPr>
        <w:pStyle w:val="BodyText"/>
        <w:ind w:firstLine="720"/>
      </w:pPr>
      <w:r w:rsidRPr="00386CC6">
        <w:t xml:space="preserve">One might ask: should we consider using travel-choice models based on PT and its extensions </w:t>
      </w:r>
      <w:r w:rsidR="00630C50">
        <w:t>rather than</w:t>
      </w:r>
      <w:r w:rsidRPr="00386CC6">
        <w:t xml:space="preserve"> models based on the utility maximization assumption? One would be very careful with such a conclusion, and be aware of the specific challenges modelers may face when applying a CPT framework to model travel behavior. Moreover, even in the context of experimental psychology, PT and its extensions should not be considered as a full-fledged theory in order to describe single-choice decision-making under risk. One of the problems is that parameterizations based on experimental results tend to be too extreme in</w:t>
      </w:r>
      <w:r w:rsidR="00B71F34">
        <w:t xml:space="preserve"> their implications. Recently,</w:t>
      </w:r>
      <w:r w:rsidRPr="00386CC6">
        <w:t xml:space="preserve"> researchers </w:t>
      </w:r>
      <w:r w:rsidR="00B71F34">
        <w:t xml:space="preserve">argued for </w:t>
      </w:r>
      <w:r w:rsidR="00A72BA7" w:rsidRPr="00386CC6">
        <w:t>further research</w:t>
      </w:r>
      <w:r w:rsidRPr="00386CC6">
        <w:t xml:space="preserve">, both in formalization and parameterization, before making </w:t>
      </w:r>
      <w:r w:rsidR="00B71F34">
        <w:t xml:space="preserve">PT </w:t>
      </w:r>
      <w:r w:rsidR="000D2BE0">
        <w:t xml:space="preserve">applicable to choice modeling </w:t>
      </w:r>
      <w:r w:rsidR="000D2BE0" w:rsidRPr="000D2BE0">
        <w:rPr>
          <w:i/>
          <w:iCs/>
        </w:rPr>
        <w:t>(3</w:t>
      </w:r>
      <w:r w:rsidR="00034DF2">
        <w:rPr>
          <w:i/>
          <w:iCs/>
        </w:rPr>
        <w:t>2</w:t>
      </w:r>
      <w:r w:rsidR="000D2BE0" w:rsidRPr="000D2BE0">
        <w:rPr>
          <w:i/>
          <w:iCs/>
        </w:rPr>
        <w:t>)</w:t>
      </w:r>
      <w:r w:rsidR="000D2BE0">
        <w:t>.</w:t>
      </w:r>
    </w:p>
    <w:p w:rsidR="009D41FB" w:rsidRDefault="0057140D" w:rsidP="004D09B7">
      <w:pPr>
        <w:pStyle w:val="BodyText"/>
        <w:ind w:firstLine="720"/>
      </w:pPr>
      <w:r>
        <w:t>It has been shown</w:t>
      </w:r>
      <w:r w:rsidR="00CB6CA3" w:rsidRPr="00386CC6">
        <w:t xml:space="preserve"> that CPT predictions may be sensitive to </w:t>
      </w:r>
      <w:r w:rsidR="008017EF">
        <w:t>its parameter values</w:t>
      </w:r>
      <w:r w:rsidR="00CB6CA3" w:rsidRPr="00386CC6">
        <w:t xml:space="preserve">. Thus, one of the major disadvantages of using CPT is the requirement to conduct empirical estimation of parameter values in different travel behavior contexts. </w:t>
      </w:r>
      <w:r w:rsidR="00270A38">
        <w:t>Un</w:t>
      </w:r>
      <w:r w:rsidR="009D41FB">
        <w:t>like the reference point, other</w:t>
      </w:r>
      <w:r w:rsidR="00CB6CA3" w:rsidRPr="00386CC6">
        <w:t xml:space="preserve"> </w:t>
      </w:r>
      <w:r w:rsidR="009D41FB">
        <w:t>CPT parameter</w:t>
      </w:r>
      <w:r w:rsidR="00CB6CA3" w:rsidRPr="00386CC6">
        <w:t xml:space="preserve">s can </w:t>
      </w:r>
      <w:r w:rsidR="009D41FB">
        <w:t xml:space="preserve">not </w:t>
      </w:r>
      <w:r w:rsidR="00CB6CA3" w:rsidRPr="00386CC6">
        <w:t xml:space="preserve">be directly estimated by </w:t>
      </w:r>
      <w:r w:rsidR="00630C50">
        <w:t xml:space="preserve">simply </w:t>
      </w:r>
      <w:r w:rsidR="00CB6CA3" w:rsidRPr="00386CC6">
        <w:t>questioning a sample of travelers</w:t>
      </w:r>
      <w:r w:rsidR="009D41FB">
        <w:t xml:space="preserve"> about their values</w:t>
      </w:r>
      <w:r w:rsidR="00CB6CA3" w:rsidRPr="00386CC6">
        <w:t xml:space="preserve">, since </w:t>
      </w:r>
      <w:r w:rsidR="009D41FB">
        <w:t>travelers</w:t>
      </w:r>
      <w:r w:rsidR="00CB6CA3" w:rsidRPr="00386CC6">
        <w:t xml:space="preserve"> are not aware of such bounded-rationality mechanisms in their decision making process (and may reject the CPT assumptions as a descrip</w:t>
      </w:r>
      <w:r w:rsidR="008017EF">
        <w:t xml:space="preserve">tion of their choice behavior). </w:t>
      </w:r>
      <w:r w:rsidR="00CB6CA3" w:rsidRPr="00386CC6">
        <w:t xml:space="preserve">In general, estimation of </w:t>
      </w:r>
      <w:r w:rsidR="009D41FB">
        <w:t>the</w:t>
      </w:r>
      <w:r w:rsidR="00CB6CA3" w:rsidRPr="00386CC6">
        <w:t xml:space="preserve"> parameter</w:t>
      </w:r>
      <w:r w:rsidR="009D41FB">
        <w:t xml:space="preserve"> values</w:t>
      </w:r>
      <w:r w:rsidR="00CB6CA3" w:rsidRPr="00386CC6">
        <w:t xml:space="preserve"> is </w:t>
      </w:r>
      <w:r w:rsidR="009D41FB">
        <w:t xml:space="preserve">not </w:t>
      </w:r>
      <w:r w:rsidR="00CB6CA3" w:rsidRPr="00386CC6">
        <w:t xml:space="preserve">a territory that has </w:t>
      </w:r>
      <w:r w:rsidR="009D41FB" w:rsidRPr="00386CC6">
        <w:t>been</w:t>
      </w:r>
      <w:r w:rsidR="00CB6CA3" w:rsidRPr="00386CC6">
        <w:t xml:space="preserve"> much explored, </w:t>
      </w:r>
      <w:r w:rsidR="009D41FB">
        <w:t xml:space="preserve">neither in travel choice nor in economics context. </w:t>
      </w:r>
      <w:r w:rsidR="00CB6CA3" w:rsidRPr="00386CC6">
        <w:t xml:space="preserve">Even when </w:t>
      </w:r>
      <w:r w:rsidR="009D41FB">
        <w:t>estimated</w:t>
      </w:r>
      <w:r w:rsidR="00CB6CA3" w:rsidRPr="00386CC6">
        <w:t xml:space="preserve">, </w:t>
      </w:r>
      <w:r w:rsidR="009D41FB">
        <w:t>one can</w:t>
      </w:r>
      <w:r w:rsidR="00CB6CA3" w:rsidRPr="00386CC6">
        <w:t xml:space="preserve"> not ensure that parameter values may be used in </w:t>
      </w:r>
      <w:r w:rsidR="00630C50">
        <w:t xml:space="preserve">a different </w:t>
      </w:r>
      <w:r w:rsidR="009D41FB">
        <w:t xml:space="preserve">context or </w:t>
      </w:r>
      <w:r w:rsidR="00CB6CA3" w:rsidRPr="00386CC6">
        <w:t>applied settings, and whether gener</w:t>
      </w:r>
      <w:r w:rsidR="00A72BA7" w:rsidRPr="00386CC6">
        <w:t>a</w:t>
      </w:r>
      <w:r w:rsidR="00CB6CA3" w:rsidRPr="00386CC6">
        <w:t>li</w:t>
      </w:r>
      <w:r w:rsidR="00A72BA7" w:rsidRPr="00386CC6">
        <w:t>za</w:t>
      </w:r>
      <w:r w:rsidR="00CB6CA3" w:rsidRPr="00386CC6">
        <w:t>ble assumptions on their values</w:t>
      </w:r>
      <w:r w:rsidR="009D41FB">
        <w:t xml:space="preserve"> can be made</w:t>
      </w:r>
      <w:r w:rsidR="00CB6CA3" w:rsidRPr="00386CC6">
        <w:t>. If a generalized parameterization is not plausible, a calibration of a CPT-based choice model might suffer from the need to estimate the coefficients of the travel attributes’ values/utilities, and simultaneously estimate the CPT model parameters.</w:t>
      </w:r>
    </w:p>
    <w:p w:rsidR="00CB6CA3" w:rsidRPr="00386CC6" w:rsidRDefault="00CB6CA3" w:rsidP="004D09B7">
      <w:pPr>
        <w:pStyle w:val="BodyText"/>
        <w:ind w:firstLine="720"/>
      </w:pPr>
      <w:r w:rsidRPr="00386CC6">
        <w:t>A</w:t>
      </w:r>
      <w:r w:rsidR="009D41FB">
        <w:t xml:space="preserve"> major</w:t>
      </w:r>
      <w:r w:rsidRPr="00386CC6">
        <w:t xml:space="preserve"> difficulty in </w:t>
      </w:r>
      <w:r w:rsidR="004D09B7">
        <w:t>setting values to</w:t>
      </w:r>
      <w:r w:rsidRPr="00386CC6">
        <w:t xml:space="preserve"> CPT parameter</w:t>
      </w:r>
      <w:r w:rsidR="00270A38">
        <w:t>s</w:t>
      </w:r>
      <w:r w:rsidRPr="00386CC6">
        <w:t xml:space="preserve"> is caused by the individual differences between travelers; due to different tastes, different experience</w:t>
      </w:r>
      <w:r w:rsidR="009D41FB">
        <w:t>s</w:t>
      </w:r>
      <w:r w:rsidRPr="00386CC6">
        <w:t xml:space="preserve"> they </w:t>
      </w:r>
      <w:r w:rsidR="009D41FB">
        <w:t>had</w:t>
      </w:r>
      <w:r w:rsidRPr="00386CC6">
        <w:t xml:space="preserve"> through traveling, their cognitive abilities, </w:t>
      </w:r>
      <w:r w:rsidR="009D41FB">
        <w:t xml:space="preserve">and </w:t>
      </w:r>
      <w:r w:rsidRPr="00386CC6">
        <w:t>the social context in which the journey is made, the parameters that define the individual traveler’s preferences toward</w:t>
      </w:r>
      <w:r w:rsidR="009D41FB">
        <w:t>s</w:t>
      </w:r>
      <w:r w:rsidRPr="00386CC6">
        <w:t xml:space="preserve"> risky travel prospects may be much different between travelers. Even choices made by the same traveler may have </w:t>
      </w:r>
      <w:r w:rsidR="00270A38">
        <w:t xml:space="preserve">a </w:t>
      </w:r>
      <w:r w:rsidRPr="00386CC6">
        <w:t xml:space="preserve">different context every time a travel choice is </w:t>
      </w:r>
      <w:r w:rsidR="009D41FB">
        <w:t>made</w:t>
      </w:r>
      <w:r w:rsidRPr="00386CC6">
        <w:t>. The purpose of the journey (commuting, business travel, or social visit) may also ha</w:t>
      </w:r>
      <w:r w:rsidR="00576F6C">
        <w:t>ve</w:t>
      </w:r>
      <w:r w:rsidRPr="00386CC6">
        <w:t xml:space="preserve"> some effect on the traveler’s attitudes towards the risks and uncertainties involved in the travel choice. </w:t>
      </w:r>
      <w:r w:rsidR="009D41FB">
        <w:t>T</w:t>
      </w:r>
      <w:r w:rsidRPr="00386CC6">
        <w:t xml:space="preserve">he above may result in </w:t>
      </w:r>
      <w:r w:rsidR="004D09B7" w:rsidRPr="00386CC6">
        <w:t>heterogeneous parameter values</w:t>
      </w:r>
      <w:r w:rsidRPr="00386CC6">
        <w:t xml:space="preserve"> </w:t>
      </w:r>
      <w:r w:rsidR="009D41FB">
        <w:t>and a rather</w:t>
      </w:r>
      <w:r w:rsidR="009D41FB" w:rsidRPr="00386CC6">
        <w:t xml:space="preserve"> </w:t>
      </w:r>
      <w:r w:rsidR="009D41FB">
        <w:t xml:space="preserve">diffused and complex </w:t>
      </w:r>
      <w:r w:rsidRPr="00386CC6">
        <w:t xml:space="preserve">distribution of </w:t>
      </w:r>
      <w:r w:rsidR="009D41FB">
        <w:t xml:space="preserve">parameter </w:t>
      </w:r>
      <w:r w:rsidRPr="00386CC6">
        <w:t xml:space="preserve">values over population, time and other dimensions </w:t>
      </w:r>
      <w:r w:rsidR="009D41FB">
        <w:t>of travel.</w:t>
      </w:r>
    </w:p>
    <w:p w:rsidR="00CB6CA3" w:rsidRPr="00386CC6" w:rsidRDefault="00CB6CA3" w:rsidP="006A601D">
      <w:pPr>
        <w:ind w:firstLine="720"/>
        <w:jc w:val="both"/>
      </w:pPr>
      <w:r w:rsidRPr="00386CC6">
        <w:t>In the context of travel choice</w:t>
      </w:r>
      <w:r w:rsidR="00270A38">
        <w:t xml:space="preserve">s, being </w:t>
      </w:r>
      <w:r w:rsidRPr="00386CC6">
        <w:t>different from choice</w:t>
      </w:r>
      <w:r w:rsidR="00270A38">
        <w:t>s</w:t>
      </w:r>
      <w:r w:rsidRPr="00386CC6">
        <w:t xml:space="preserve"> between risky monetary prospects, an alternative model </w:t>
      </w:r>
      <w:r w:rsidR="006A601D">
        <w:t>for the</w:t>
      </w:r>
      <w:r w:rsidR="006A601D" w:rsidRPr="00386CC6">
        <w:t xml:space="preserve"> </w:t>
      </w:r>
      <w:r w:rsidRPr="00386CC6">
        <w:t xml:space="preserve">editing </w:t>
      </w:r>
      <w:r w:rsidR="006A601D">
        <w:t xml:space="preserve">of </w:t>
      </w:r>
      <w:r w:rsidRPr="00386CC6">
        <w:t>prospects</w:t>
      </w:r>
      <w:r w:rsidR="008017EF">
        <w:t xml:space="preserve"> may be suggested</w:t>
      </w:r>
      <w:r w:rsidRPr="00386CC6">
        <w:t xml:space="preserve">, where travel choice gains and losses are not defined over a single reference point but </w:t>
      </w:r>
      <w:r w:rsidR="008017EF">
        <w:t>over two points</w:t>
      </w:r>
      <w:r w:rsidRPr="00386CC6">
        <w:t xml:space="preserve"> – one for travel gains and the other for travel losses, where traveler preferences to values in the </w:t>
      </w:r>
      <w:r w:rsidRPr="00386CC6">
        <w:lastRenderedPageBreak/>
        <w:t>region between the</w:t>
      </w:r>
      <w:r w:rsidR="004066F9">
        <w:t>se</w:t>
      </w:r>
      <w:r w:rsidRPr="00386CC6">
        <w:t xml:space="preserve"> two reference points are assumed to be indifferent. In the context of travel choice</w:t>
      </w:r>
      <w:r w:rsidR="00270A38">
        <w:t>s</w:t>
      </w:r>
      <w:r w:rsidRPr="00386CC6">
        <w:t xml:space="preserve">, where a traveler does not necessarily have a crisp and sharp definition of a reference point in mind, a sound assumption may be that the perception of </w:t>
      </w:r>
      <w:r w:rsidR="00270A38">
        <w:t xml:space="preserve">the </w:t>
      </w:r>
      <w:r w:rsidRPr="00386CC6">
        <w:t xml:space="preserve">reference point in the mind of a traveler is vague or fuzzy rather than crisp. </w:t>
      </w:r>
      <w:r w:rsidR="008017EF">
        <w:t>E</w:t>
      </w:r>
      <w:r w:rsidRPr="00386CC6">
        <w:t>mpirical research on travelers’ re</w:t>
      </w:r>
      <w:r w:rsidR="008017EF">
        <w:t xml:space="preserve">ference points may support or reject </w:t>
      </w:r>
      <w:r w:rsidRPr="00386CC6">
        <w:t>the fuzzy reference point hypothesis</w:t>
      </w:r>
      <w:r w:rsidR="004066F9">
        <w:t xml:space="preserve"> (</w:t>
      </w:r>
      <w:r w:rsidR="004066F9" w:rsidRPr="004066F9">
        <w:rPr>
          <w:i/>
          <w:iCs/>
        </w:rPr>
        <w:t>3</w:t>
      </w:r>
      <w:r w:rsidR="00034DF2">
        <w:rPr>
          <w:i/>
          <w:iCs/>
        </w:rPr>
        <w:t>3</w:t>
      </w:r>
      <w:r w:rsidR="004066F9">
        <w:t>)</w:t>
      </w:r>
      <w:r w:rsidRPr="00386CC6">
        <w:t>. Extension into fuzzy CPT models might make the theory more complicated although not necessarily providing much better predictive value.</w:t>
      </w:r>
    </w:p>
    <w:p w:rsidR="00CB6CA3" w:rsidRPr="00386CC6" w:rsidRDefault="00F9149E" w:rsidP="003A007D">
      <w:pPr>
        <w:pStyle w:val="BodyText"/>
        <w:ind w:firstLine="720"/>
      </w:pPr>
      <w:r>
        <w:t>Another issue that deserves some attention before applying PT to model travel choice behavior is the dynamic nature of data acqui</w:t>
      </w:r>
      <w:r w:rsidR="00270A38">
        <w:t>sition</w:t>
      </w:r>
      <w:r>
        <w:t xml:space="preserve">. </w:t>
      </w:r>
      <w:r w:rsidR="00CB6CA3" w:rsidRPr="00386CC6">
        <w:t xml:space="preserve">Most empirical studies measured travelers’ responses to </w:t>
      </w:r>
      <w:r>
        <w:t>risky choices</w:t>
      </w:r>
      <w:r w:rsidR="00CB6CA3" w:rsidRPr="00386CC6">
        <w:t xml:space="preserve"> based on single-choice stated-preference methods. However, many travel choice</w:t>
      </w:r>
      <w:r w:rsidR="00270A38">
        <w:t>s</w:t>
      </w:r>
      <w:r w:rsidR="00CB6CA3" w:rsidRPr="00386CC6">
        <w:t xml:space="preserve"> may be considered to be a routine and can be described as a </w:t>
      </w:r>
      <w:r w:rsidR="00CB6CA3" w:rsidRPr="00386CC6">
        <w:rPr>
          <w:i/>
          <w:iCs/>
        </w:rPr>
        <w:t>repeated</w:t>
      </w:r>
      <w:r w:rsidR="00CB6CA3" w:rsidRPr="00386CC6">
        <w:t xml:space="preserve"> choice situation, where </w:t>
      </w:r>
      <w:r w:rsidR="00CB6CA3" w:rsidRPr="00386CC6">
        <w:rPr>
          <w:i/>
          <w:iCs/>
        </w:rPr>
        <w:t>feedback</w:t>
      </w:r>
      <w:r w:rsidR="00CB6CA3" w:rsidRPr="00386CC6">
        <w:t xml:space="preserve"> (resulted travel time) is involved. There is a relation between the travel utilities that occurred in past time periods and travelers’ current travel-choices </w:t>
      </w:r>
      <w:r w:rsidR="00CB6CA3" w:rsidRPr="0057140D">
        <w:rPr>
          <w:i/>
          <w:iCs/>
        </w:rPr>
        <w:t>(</w:t>
      </w:r>
      <w:r w:rsidR="0000500E">
        <w:rPr>
          <w:i/>
          <w:iCs/>
        </w:rPr>
        <w:t>2</w:t>
      </w:r>
      <w:r w:rsidR="00CB6CA3" w:rsidRPr="0057140D">
        <w:rPr>
          <w:i/>
          <w:iCs/>
        </w:rPr>
        <w:t>)</w:t>
      </w:r>
      <w:r w:rsidR="0082368F" w:rsidRPr="00386CC6">
        <w:t xml:space="preserve">. </w:t>
      </w:r>
      <w:r w:rsidR="00CB6CA3" w:rsidRPr="00386CC6">
        <w:t>The travel time distribution is not likely to be completely known to travelers, and their perception of travel time may be dynamically updated, based on recent experience.</w:t>
      </w:r>
      <w:r w:rsidR="007F2B3A">
        <w:t xml:space="preserve"> Another important question is how the reference point is updated through time as a function of the outcomes in past </w:t>
      </w:r>
      <w:r w:rsidR="007F2B3A" w:rsidRPr="007F2B3A">
        <w:t xml:space="preserve">decisions </w:t>
      </w:r>
      <w:r w:rsidR="002450D9" w:rsidRPr="007F2B3A">
        <w:t>(</w:t>
      </w:r>
      <w:r w:rsidR="002450D9" w:rsidRPr="007F2B3A">
        <w:rPr>
          <w:i/>
          <w:iCs/>
        </w:rPr>
        <w:t>3</w:t>
      </w:r>
      <w:r w:rsidR="00034DF2" w:rsidRPr="007F2B3A">
        <w:rPr>
          <w:i/>
          <w:iCs/>
        </w:rPr>
        <w:t>4</w:t>
      </w:r>
      <w:r w:rsidR="002450D9" w:rsidRPr="007F2B3A">
        <w:t>)</w:t>
      </w:r>
      <w:r w:rsidR="007F2B3A" w:rsidRPr="007F2B3A">
        <w:t>.</w:t>
      </w:r>
      <w:r w:rsidR="007F2B3A">
        <w:t xml:space="preserve"> </w:t>
      </w:r>
      <w:r w:rsidR="00CB6CA3" w:rsidRPr="00386CC6">
        <w:t xml:space="preserve">PT was originally proposed in order to capture description-based decisions in </w:t>
      </w:r>
      <w:r w:rsidR="00CB6CA3" w:rsidRPr="00386CC6">
        <w:rPr>
          <w:i/>
          <w:iCs/>
        </w:rPr>
        <w:t>one-shot</w:t>
      </w:r>
      <w:r w:rsidR="00CB6CA3" w:rsidRPr="00386CC6">
        <w:t xml:space="preserve"> task</w:t>
      </w:r>
      <w:r w:rsidR="0057140D">
        <w:t xml:space="preserve">s. Recently Avineri &amp; Prashker </w:t>
      </w:r>
      <w:r w:rsidR="0057140D" w:rsidRPr="0057140D">
        <w:rPr>
          <w:i/>
          <w:iCs/>
        </w:rPr>
        <w:t>(</w:t>
      </w:r>
      <w:r w:rsidR="00034DF2">
        <w:rPr>
          <w:i/>
          <w:iCs/>
        </w:rPr>
        <w:t>23</w:t>
      </w:r>
      <w:r w:rsidR="0057140D" w:rsidRPr="0057140D">
        <w:rPr>
          <w:i/>
          <w:iCs/>
        </w:rPr>
        <w:t>)</w:t>
      </w:r>
      <w:r w:rsidR="00CB6CA3" w:rsidRPr="00386CC6">
        <w:t xml:space="preserve"> showed that CPT </w:t>
      </w:r>
      <w:r w:rsidR="003A007D" w:rsidRPr="00386CC6">
        <w:t>fail</w:t>
      </w:r>
      <w:r w:rsidR="003A007D">
        <w:t>s</w:t>
      </w:r>
      <w:r w:rsidR="003A007D" w:rsidRPr="00386CC6">
        <w:t xml:space="preserve"> </w:t>
      </w:r>
      <w:r w:rsidR="00CB6CA3" w:rsidRPr="00386CC6">
        <w:t>to predict route-</w:t>
      </w:r>
      <w:r w:rsidR="00493741">
        <w:t>choice feedback-based decisions</w:t>
      </w:r>
      <w:r w:rsidR="00CB6CA3" w:rsidRPr="00386CC6">
        <w:t xml:space="preserve"> (</w:t>
      </w:r>
      <w:r w:rsidR="00493741">
        <w:t>although</w:t>
      </w:r>
      <w:r w:rsidR="00493741" w:rsidRPr="00386CC6">
        <w:t xml:space="preserve"> </w:t>
      </w:r>
      <w:r w:rsidR="00CB6CA3" w:rsidRPr="00386CC6">
        <w:t>a dynamic generalization of the CPT</w:t>
      </w:r>
      <w:r w:rsidR="00CB6CA3" w:rsidRPr="00386CC6">
        <w:rPr>
          <w:color w:val="FF0000"/>
        </w:rPr>
        <w:t xml:space="preserve"> </w:t>
      </w:r>
      <w:r w:rsidR="00493741">
        <w:t>static model may provide valid predictions of</w:t>
      </w:r>
      <w:r w:rsidR="00493741" w:rsidRPr="00386CC6">
        <w:t xml:space="preserve"> </w:t>
      </w:r>
      <w:r w:rsidR="00493741">
        <w:t>travel choices</w:t>
      </w:r>
      <w:r w:rsidR="00CB6CA3" w:rsidRPr="00386CC6">
        <w:t xml:space="preserve">). </w:t>
      </w:r>
    </w:p>
    <w:p w:rsidR="00F00A68" w:rsidRDefault="00F00A68" w:rsidP="00E63F33">
      <w:pPr>
        <w:spacing w:line="330" w:lineRule="exact"/>
        <w:rPr>
          <w:rFonts w:cs="David"/>
          <w:b/>
          <w:bCs/>
          <w:sz w:val="30"/>
        </w:rPr>
      </w:pPr>
    </w:p>
    <w:p w:rsidR="00FA6231" w:rsidRPr="00386CC6" w:rsidRDefault="00FA6231" w:rsidP="00E63F33">
      <w:pPr>
        <w:spacing w:line="330" w:lineRule="exact"/>
        <w:rPr>
          <w:rFonts w:cs="David"/>
          <w:b/>
          <w:bCs/>
          <w:sz w:val="30"/>
        </w:rPr>
      </w:pPr>
    </w:p>
    <w:p w:rsidR="00A87AED" w:rsidRPr="00CA680B" w:rsidRDefault="00AF4858" w:rsidP="00CA680B">
      <w:pPr>
        <w:spacing w:line="330" w:lineRule="exact"/>
        <w:rPr>
          <w:rFonts w:cs="David"/>
          <w:b/>
          <w:bCs/>
        </w:rPr>
      </w:pPr>
      <w:r>
        <w:rPr>
          <w:rFonts w:cs="David"/>
          <w:b/>
          <w:bCs/>
          <w:sz w:val="30"/>
        </w:rPr>
        <w:t>5</w:t>
      </w:r>
      <w:r w:rsidR="00180672" w:rsidRPr="00386CC6">
        <w:rPr>
          <w:rFonts w:cs="David"/>
          <w:b/>
          <w:bCs/>
        </w:rPr>
        <w:t xml:space="preserve">  SUMMARY AND CONCLUSIONS</w:t>
      </w:r>
    </w:p>
    <w:p w:rsidR="00C1210C" w:rsidRDefault="00630C50" w:rsidP="000544E1">
      <w:pPr>
        <w:jc w:val="both"/>
      </w:pPr>
      <w:r>
        <w:t>Modeling t</w:t>
      </w:r>
      <w:r w:rsidR="00CD7335">
        <w:t>r</w:t>
      </w:r>
      <w:r w:rsidR="00CA680B">
        <w:t xml:space="preserve">avelers’ </w:t>
      </w:r>
      <w:r>
        <w:t>choices under</w:t>
      </w:r>
      <w:r w:rsidR="00CA680B">
        <w:t xml:space="preserve"> risk and uncertainty has been argued to be a research area that can be better addressed by a descriptive approach rather than a normative one. </w:t>
      </w:r>
      <w:r>
        <w:t>There is much evidence that travelers do not behave as rational decision makers in response to risk and uncertainty, and that their choices generally violate the prediction</w:t>
      </w:r>
      <w:r w:rsidR="00A5160F">
        <w:t>s</w:t>
      </w:r>
      <w:r>
        <w:t xml:space="preserve"> of normative models such as EUT. </w:t>
      </w:r>
      <w:r w:rsidR="009D432F">
        <w:t xml:space="preserve">PT, </w:t>
      </w:r>
      <w:r w:rsidR="00CA680B">
        <w:t xml:space="preserve">a model of decision making under risk and uncertainty, has been recently </w:t>
      </w:r>
      <w:r w:rsidR="00270A38">
        <w:t>proposed</w:t>
      </w:r>
      <w:r w:rsidR="00CA680B">
        <w:t xml:space="preserve"> to travel behavior modeling. This paper described some of the major challenges modelers are faced with </w:t>
      </w:r>
      <w:r w:rsidR="00CA680B" w:rsidRPr="00CA680B">
        <w:t xml:space="preserve">when applying PT to travel behavior context. PT is not a full-fledged theory of decision making, and </w:t>
      </w:r>
      <w:r w:rsidR="00CA680B">
        <w:t xml:space="preserve">there is an on-going debate about its applicability in </w:t>
      </w:r>
      <w:r w:rsidR="00E76052">
        <w:t xml:space="preserve">an </w:t>
      </w:r>
      <w:r w:rsidR="00CA680B">
        <w:t xml:space="preserve">economics context. </w:t>
      </w:r>
      <w:r w:rsidR="003470A5">
        <w:t xml:space="preserve">In addition to the general complexities in </w:t>
      </w:r>
      <w:r w:rsidR="000544E1">
        <w:t xml:space="preserve">estimating CPT </w:t>
      </w:r>
      <w:r w:rsidR="003470A5">
        <w:t xml:space="preserve">parameter </w:t>
      </w:r>
      <w:r w:rsidR="000544E1">
        <w:t>values</w:t>
      </w:r>
      <w:r w:rsidR="003470A5">
        <w:t xml:space="preserve">, </w:t>
      </w:r>
      <w:r w:rsidR="00CA680B">
        <w:t xml:space="preserve">transport researchers are </w:t>
      </w:r>
      <w:r w:rsidR="00CA680B" w:rsidRPr="00CA680B">
        <w:t>faced with additional difficulties and challenges</w:t>
      </w:r>
      <w:r w:rsidR="003470A5">
        <w:t>. Due to the different contexts travel journeys are made in, different modes and trip purposes, it is difficult to estimate a set of parameter values that represent the common decision maker. Moreover, due to the lack of definite and in-consensus reference point</w:t>
      </w:r>
      <w:r w:rsidR="00E76052">
        <w:t>s</w:t>
      </w:r>
      <w:r w:rsidR="003470A5">
        <w:t xml:space="preserve"> in travel context</w:t>
      </w:r>
      <w:r w:rsidR="00E76052">
        <w:t>s</w:t>
      </w:r>
      <w:r w:rsidR="003470A5">
        <w:t xml:space="preserve">, modelers may have difficulties in understanding and modeling possible outcomes as ‘gains’ and ‘losses’, as observed and framed by the travelers. In addition, some open questions remain about </w:t>
      </w:r>
      <w:r w:rsidR="003470A5" w:rsidRPr="003470A5">
        <w:t xml:space="preserve">the suitability of PT, originally designed to describe static situations of choice making, to the more dynamic environment of travel choice. </w:t>
      </w:r>
    </w:p>
    <w:p w:rsidR="00B71F34" w:rsidRPr="00F17D4F" w:rsidRDefault="00B71F34" w:rsidP="00F17D4F">
      <w:pPr>
        <w:pStyle w:val="BodyText"/>
        <w:ind w:firstLine="720"/>
      </w:pPr>
      <w:r>
        <w:rPr>
          <w:snapToGrid w:val="0"/>
        </w:rPr>
        <w:t xml:space="preserve">Taking into consideration the </w:t>
      </w:r>
      <w:r w:rsidRPr="00386CC6">
        <w:rPr>
          <w:snapToGrid w:val="0"/>
        </w:rPr>
        <w:t>modeling difficulties</w:t>
      </w:r>
      <w:r>
        <w:rPr>
          <w:snapToGrid w:val="0"/>
        </w:rPr>
        <w:t xml:space="preserve"> discussed in this paper, it may be concluded </w:t>
      </w:r>
      <w:r w:rsidRPr="00386CC6">
        <w:rPr>
          <w:snapToGrid w:val="0"/>
        </w:rPr>
        <w:t xml:space="preserve">that the main challenge modelers are facing is not a mathematical one. Before developing deeper the theoretical aspects of such models, more literature from behavioral science should be used in order to design experiments and interpret the travelers’ responses to reliability in the traffic network. More empirical studies should be conducted, and travelers’ </w:t>
      </w:r>
      <w:r w:rsidRPr="00386CC6">
        <w:rPr>
          <w:snapToGrid w:val="0"/>
        </w:rPr>
        <w:lastRenderedPageBreak/>
        <w:t>responses to risk and uncertainty should be explored in order to further explore to usability and suitability of PT in the modeling of travel choices.</w:t>
      </w:r>
      <w:r w:rsidR="00F17D4F" w:rsidRPr="00F17D4F">
        <w:t xml:space="preserve"> </w:t>
      </w:r>
      <w:r w:rsidR="00F17D4F">
        <w:t>Further research may look at the development</w:t>
      </w:r>
      <w:r w:rsidR="00F17D4F" w:rsidRPr="00F17D4F">
        <w:t xml:space="preserve"> </w:t>
      </w:r>
      <w:r w:rsidR="00F17D4F">
        <w:t xml:space="preserve">of </w:t>
      </w:r>
      <w:r w:rsidR="00F17D4F" w:rsidRPr="00F17D4F">
        <w:t xml:space="preserve">SP </w:t>
      </w:r>
      <w:r w:rsidR="00F17D4F">
        <w:t>experiments</w:t>
      </w:r>
      <w:r w:rsidR="00F17D4F" w:rsidRPr="00F17D4F">
        <w:t xml:space="preserve"> </w:t>
      </w:r>
      <w:r w:rsidR="00F17D4F">
        <w:t xml:space="preserve">specifically designed </w:t>
      </w:r>
      <w:r w:rsidR="00F17D4F" w:rsidRPr="00F17D4F">
        <w:t>to</w:t>
      </w:r>
      <w:r w:rsidR="00F17D4F">
        <w:t xml:space="preserve"> facilitate the independent estimation of CPT parameters and explore their role in</w:t>
      </w:r>
      <w:r w:rsidR="00F17D4F" w:rsidRPr="00F17D4F">
        <w:t xml:space="preserve"> </w:t>
      </w:r>
      <w:r w:rsidR="00F17D4F">
        <w:t xml:space="preserve">travel </w:t>
      </w:r>
      <w:r w:rsidR="00F17D4F" w:rsidRPr="00F17D4F">
        <w:t>choices.</w:t>
      </w:r>
    </w:p>
    <w:p w:rsidR="00F646FC" w:rsidRPr="00102EA8" w:rsidRDefault="00102EA8" w:rsidP="00761264">
      <w:pPr>
        <w:ind w:firstLine="720"/>
        <w:jc w:val="both"/>
      </w:pPr>
      <w:r w:rsidRPr="00102EA8">
        <w:t>Although th</w:t>
      </w:r>
      <w:r>
        <w:t>is</w:t>
      </w:r>
      <w:r w:rsidRPr="00102EA8">
        <w:t xml:space="preserve"> paper mainly addresses researchers a</w:t>
      </w:r>
      <w:r>
        <w:t>nd developers of travel behavio</w:t>
      </w:r>
      <w:r w:rsidRPr="00102EA8">
        <w:t>r models, it carries a strong message to practitioners</w:t>
      </w:r>
      <w:r>
        <w:t xml:space="preserve"> as well</w:t>
      </w:r>
      <w:r w:rsidRPr="00102EA8">
        <w:t xml:space="preserve">: </w:t>
      </w:r>
      <w:r>
        <w:t xml:space="preserve">applying </w:t>
      </w:r>
      <w:r w:rsidRPr="00102EA8">
        <w:t xml:space="preserve">PT, assuming the same functional forms and parameter values </w:t>
      </w:r>
      <w:r>
        <w:t xml:space="preserve">that were </w:t>
      </w:r>
      <w:r w:rsidRPr="00102EA8">
        <w:t>estimated by psychologists and economi</w:t>
      </w:r>
      <w:r>
        <w:t>sts</w:t>
      </w:r>
      <w:r w:rsidRPr="00102EA8">
        <w:t xml:space="preserve"> in non-transport contexts is not likely to provide better predictive value</w:t>
      </w:r>
      <w:r w:rsidR="00E76052">
        <w:t>s</w:t>
      </w:r>
      <w:r w:rsidRPr="00102EA8">
        <w:t xml:space="preserve">. Researchers and practitioners should be aware of </w:t>
      </w:r>
      <w:r>
        <w:t>possible</w:t>
      </w:r>
      <w:r w:rsidRPr="00102EA8">
        <w:t xml:space="preserve"> solutions, some of them demonstrated in this paper, and to the level of complexity in the application. However, </w:t>
      </w:r>
      <w:r>
        <w:t>the intention</w:t>
      </w:r>
      <w:r w:rsidR="00761264">
        <w:t xml:space="preserve"> of this paper</w:t>
      </w:r>
      <w:r>
        <w:t xml:space="preserve"> is not </w:t>
      </w:r>
      <w:r w:rsidR="00E76052">
        <w:t xml:space="preserve">to </w:t>
      </w:r>
      <w:r>
        <w:t>discourage the use of PT among transport researchers and practitioners.</w:t>
      </w:r>
      <w:r w:rsidR="00761264">
        <w:t xml:space="preserve"> </w:t>
      </w:r>
      <w:r w:rsidRPr="00102EA8">
        <w:t xml:space="preserve">Despite the need </w:t>
      </w:r>
      <w:r w:rsidR="00E76052">
        <w:t>for</w:t>
      </w:r>
      <w:r w:rsidRPr="00102EA8">
        <w:t xml:space="preserve"> further development of theoretical and empirical concepts (mainly the estimation of parameter values), the insights o</w:t>
      </w:r>
      <w:r>
        <w:t xml:space="preserve">btained from the early work on </w:t>
      </w:r>
      <w:r w:rsidRPr="00102EA8">
        <w:t>PT provides q</w:t>
      </w:r>
      <w:r>
        <w:t>ualitative prediction</w:t>
      </w:r>
      <w:r w:rsidR="00E76052">
        <w:t>s</w:t>
      </w:r>
      <w:r>
        <w:t xml:space="preserve"> of travel</w:t>
      </w:r>
      <w:r w:rsidRPr="00102EA8">
        <w:t>ers’ choices under risk and uncertainty. PT can be useful for understanding and, furthermore, finding opportunit</w:t>
      </w:r>
      <w:r>
        <w:t>ies to influence travel behavio</w:t>
      </w:r>
      <w:r w:rsidRPr="00102EA8">
        <w:t>r.</w:t>
      </w:r>
    </w:p>
    <w:p w:rsidR="009535A4" w:rsidRDefault="009535A4" w:rsidP="00FD33BE"/>
    <w:p w:rsidR="002C5398" w:rsidRDefault="002C5398" w:rsidP="00FD33BE"/>
    <w:p w:rsidR="002C5398" w:rsidRPr="00386CC6" w:rsidRDefault="002C5398" w:rsidP="00FD33BE"/>
    <w:p w:rsidR="00396151" w:rsidRPr="00386CC6" w:rsidRDefault="00396151" w:rsidP="00180672">
      <w:pPr>
        <w:pStyle w:val="Heading2"/>
        <w:spacing w:before="0" w:line="330" w:lineRule="exact"/>
        <w:rPr>
          <w:rFonts w:ascii="Times New Roman" w:hAnsi="Times New Roman" w:cs="David"/>
        </w:rPr>
      </w:pPr>
      <w:r w:rsidRPr="00386CC6">
        <w:rPr>
          <w:rFonts w:ascii="Times New Roman" w:hAnsi="Times New Roman" w:cs="David"/>
        </w:rPr>
        <w:t>ACKNOWLEDGMENTS</w:t>
      </w:r>
    </w:p>
    <w:p w:rsidR="00E76052" w:rsidRDefault="00E76052" w:rsidP="002C5398">
      <w:pPr>
        <w:pStyle w:val="Heading2"/>
        <w:spacing w:before="0" w:line="330" w:lineRule="exact"/>
        <w:jc w:val="both"/>
        <w:rPr>
          <w:rFonts w:ascii="Times New Roman" w:hAnsi="Times New Roman" w:cs="David"/>
          <w:b w:val="0"/>
          <w:bCs w:val="0"/>
          <w:sz w:val="20"/>
          <w:szCs w:val="20"/>
        </w:rPr>
      </w:pPr>
      <w:r>
        <w:rPr>
          <w:rFonts w:ascii="Times New Roman" w:hAnsi="Times New Roman" w:cs="David"/>
          <w:b w:val="0"/>
          <w:bCs w:val="0"/>
          <w:sz w:val="20"/>
          <w:szCs w:val="20"/>
        </w:rPr>
        <w:t xml:space="preserve">We are grateful for the valuable comments and suggestions received from anonymous reviewers. These contributed highly to </w:t>
      </w:r>
      <w:r w:rsidR="002C5398">
        <w:rPr>
          <w:rFonts w:ascii="Times New Roman" w:hAnsi="Times New Roman" w:cs="David"/>
          <w:b w:val="0"/>
          <w:bCs w:val="0"/>
          <w:sz w:val="20"/>
          <w:szCs w:val="20"/>
        </w:rPr>
        <w:t xml:space="preserve">the </w:t>
      </w:r>
      <w:r>
        <w:rPr>
          <w:rFonts w:ascii="Times New Roman" w:hAnsi="Times New Roman" w:cs="David"/>
          <w:b w:val="0"/>
          <w:bCs w:val="0"/>
          <w:sz w:val="20"/>
          <w:szCs w:val="20"/>
        </w:rPr>
        <w:t>improvement of this paper.</w:t>
      </w:r>
    </w:p>
    <w:p w:rsidR="00396151" w:rsidRPr="009535A4" w:rsidRDefault="00396151" w:rsidP="00C03DD7">
      <w:pPr>
        <w:pStyle w:val="Heading2"/>
        <w:spacing w:before="0" w:line="330" w:lineRule="exact"/>
        <w:jc w:val="both"/>
        <w:rPr>
          <w:rFonts w:ascii="Times New Roman" w:hAnsi="Times New Roman" w:cs="David"/>
          <w:b w:val="0"/>
          <w:bCs w:val="0"/>
          <w:sz w:val="20"/>
          <w:szCs w:val="20"/>
        </w:rPr>
      </w:pPr>
      <w:r w:rsidRPr="009535A4">
        <w:rPr>
          <w:rFonts w:ascii="Times New Roman" w:hAnsi="Times New Roman" w:cs="David"/>
          <w:b w:val="0"/>
          <w:bCs w:val="0"/>
          <w:sz w:val="20"/>
          <w:szCs w:val="20"/>
        </w:rPr>
        <w:t xml:space="preserve">This work </w:t>
      </w:r>
      <w:r w:rsidR="00C03DD7">
        <w:rPr>
          <w:rFonts w:ascii="Times New Roman" w:hAnsi="Times New Roman" w:cs="David"/>
          <w:b w:val="0"/>
          <w:bCs w:val="0"/>
          <w:sz w:val="20"/>
          <w:szCs w:val="20"/>
        </w:rPr>
        <w:t>was</w:t>
      </w:r>
      <w:r w:rsidRPr="009535A4">
        <w:rPr>
          <w:rFonts w:ascii="Times New Roman" w:hAnsi="Times New Roman" w:cs="David"/>
          <w:b w:val="0"/>
          <w:bCs w:val="0"/>
          <w:sz w:val="20"/>
          <w:szCs w:val="20"/>
        </w:rPr>
        <w:t xml:space="preserve"> partly s</w:t>
      </w:r>
      <w:r w:rsidR="00873441" w:rsidRPr="009535A4">
        <w:rPr>
          <w:rFonts w:ascii="Times New Roman" w:hAnsi="Times New Roman" w:cs="David"/>
          <w:b w:val="0"/>
          <w:bCs w:val="0"/>
          <w:sz w:val="20"/>
          <w:szCs w:val="20"/>
        </w:rPr>
        <w:t>upported</w:t>
      </w:r>
      <w:r w:rsidRPr="009535A4">
        <w:rPr>
          <w:rFonts w:ascii="Times New Roman" w:hAnsi="Times New Roman" w:cs="David"/>
          <w:b w:val="0"/>
          <w:bCs w:val="0"/>
          <w:sz w:val="20"/>
          <w:szCs w:val="20"/>
        </w:rPr>
        <w:t xml:space="preserve"> by TU-Delft, The Netherlands and the University of the West of England, </w:t>
      </w:r>
      <w:smartTag w:uri="urn:schemas-microsoft-com:office:smarttags" w:element="place">
        <w:smartTag w:uri="urn:schemas-microsoft-com:office:smarttags" w:element="City">
          <w:r w:rsidRPr="009535A4">
            <w:rPr>
              <w:rFonts w:ascii="Times New Roman" w:hAnsi="Times New Roman" w:cs="David"/>
              <w:b w:val="0"/>
              <w:bCs w:val="0"/>
              <w:sz w:val="20"/>
              <w:szCs w:val="20"/>
            </w:rPr>
            <w:t>Bristol</w:t>
          </w:r>
        </w:smartTag>
        <w:r w:rsidRPr="009535A4">
          <w:rPr>
            <w:rFonts w:ascii="Times New Roman" w:hAnsi="Times New Roman" w:cs="David"/>
            <w:b w:val="0"/>
            <w:bCs w:val="0"/>
            <w:sz w:val="20"/>
            <w:szCs w:val="20"/>
          </w:rPr>
          <w:t xml:space="preserve">, </w:t>
        </w:r>
        <w:smartTag w:uri="urn:schemas-microsoft-com:office:smarttags" w:element="country-region">
          <w:r w:rsidRPr="009535A4">
            <w:rPr>
              <w:rFonts w:ascii="Times New Roman" w:hAnsi="Times New Roman" w:cs="David"/>
              <w:b w:val="0"/>
              <w:bCs w:val="0"/>
              <w:sz w:val="20"/>
              <w:szCs w:val="20"/>
            </w:rPr>
            <w:t>UK</w:t>
          </w:r>
        </w:smartTag>
      </w:smartTag>
      <w:r w:rsidRPr="009535A4">
        <w:rPr>
          <w:rFonts w:ascii="Times New Roman" w:hAnsi="Times New Roman" w:cs="David"/>
          <w:b w:val="0"/>
          <w:bCs w:val="0"/>
          <w:sz w:val="20"/>
          <w:szCs w:val="20"/>
        </w:rPr>
        <w:t xml:space="preserve">. It is </w:t>
      </w:r>
      <w:r w:rsidR="00873441" w:rsidRPr="009535A4">
        <w:rPr>
          <w:rFonts w:ascii="Times New Roman" w:hAnsi="Times New Roman" w:cs="David"/>
          <w:b w:val="0"/>
          <w:bCs w:val="0"/>
          <w:sz w:val="20"/>
          <w:szCs w:val="20"/>
        </w:rPr>
        <w:t>part of the</w:t>
      </w:r>
      <w:r w:rsidR="0027245C" w:rsidRPr="009535A4">
        <w:rPr>
          <w:rFonts w:ascii="Times New Roman" w:hAnsi="Times New Roman" w:cs="David"/>
          <w:b w:val="0"/>
          <w:bCs w:val="0"/>
          <w:sz w:val="20"/>
          <w:szCs w:val="20"/>
        </w:rPr>
        <w:t xml:space="preserve"> TU-Delft Scientific Research Program</w:t>
      </w:r>
      <w:r w:rsidRPr="009535A4">
        <w:rPr>
          <w:rFonts w:ascii="Times New Roman" w:hAnsi="Times New Roman" w:cs="David"/>
          <w:b w:val="0"/>
          <w:bCs w:val="0"/>
          <w:sz w:val="20"/>
          <w:szCs w:val="20"/>
        </w:rPr>
        <w:t xml:space="preserve"> “</w:t>
      </w:r>
      <w:r w:rsidRPr="009535A4">
        <w:rPr>
          <w:rFonts w:ascii="Times New Roman" w:hAnsi="Times New Roman" w:cs="David"/>
          <w:b w:val="0"/>
          <w:bCs w:val="0"/>
          <w:i/>
          <w:iCs/>
          <w:sz w:val="20"/>
          <w:szCs w:val="20"/>
        </w:rPr>
        <w:t>Towards Reliable Mobility</w:t>
      </w:r>
      <w:r w:rsidRPr="009535A4">
        <w:rPr>
          <w:rFonts w:ascii="Times New Roman" w:hAnsi="Times New Roman" w:cs="David"/>
          <w:b w:val="0"/>
          <w:bCs w:val="0"/>
          <w:sz w:val="20"/>
          <w:szCs w:val="20"/>
        </w:rPr>
        <w:t>”</w:t>
      </w:r>
      <w:r w:rsidR="00873441" w:rsidRPr="009535A4">
        <w:rPr>
          <w:rFonts w:ascii="Times New Roman" w:hAnsi="Times New Roman" w:cs="David"/>
          <w:b w:val="0"/>
          <w:bCs w:val="0"/>
          <w:sz w:val="20"/>
          <w:szCs w:val="20"/>
        </w:rPr>
        <w:t>, integrated in TRAIL (</w:t>
      </w:r>
      <w:smartTag w:uri="urn:schemas-microsoft-com:office:smarttags" w:element="place">
        <w:smartTag w:uri="urn:schemas-microsoft-com:office:smarttags" w:element="PlaceName">
          <w:r w:rsidR="00873441" w:rsidRPr="009535A4">
            <w:rPr>
              <w:rFonts w:ascii="Times New Roman" w:hAnsi="Times New Roman" w:cs="David"/>
              <w:b w:val="0"/>
              <w:bCs w:val="0"/>
              <w:sz w:val="20"/>
              <w:szCs w:val="20"/>
            </w:rPr>
            <w:t>Netherlands</w:t>
          </w:r>
        </w:smartTag>
        <w:r w:rsidR="00873441" w:rsidRPr="009535A4">
          <w:rPr>
            <w:rFonts w:ascii="Times New Roman" w:hAnsi="Times New Roman" w:cs="David"/>
            <w:b w:val="0"/>
            <w:bCs w:val="0"/>
            <w:sz w:val="20"/>
            <w:szCs w:val="20"/>
          </w:rPr>
          <w:t xml:space="preserve"> </w:t>
        </w:r>
        <w:smartTag w:uri="urn:schemas-microsoft-com:office:smarttags" w:element="PlaceName">
          <w:r w:rsidR="00873441" w:rsidRPr="009535A4">
            <w:rPr>
              <w:rFonts w:ascii="Times New Roman" w:hAnsi="Times New Roman" w:cs="David"/>
              <w:b w:val="0"/>
              <w:bCs w:val="0"/>
              <w:sz w:val="20"/>
              <w:szCs w:val="20"/>
            </w:rPr>
            <w:t>Research</w:t>
          </w:r>
        </w:smartTag>
        <w:r w:rsidR="00873441" w:rsidRPr="009535A4">
          <w:rPr>
            <w:rFonts w:ascii="Times New Roman" w:hAnsi="Times New Roman" w:cs="David"/>
            <w:b w:val="0"/>
            <w:bCs w:val="0"/>
            <w:sz w:val="20"/>
            <w:szCs w:val="20"/>
          </w:rPr>
          <w:t xml:space="preserve"> </w:t>
        </w:r>
        <w:smartTag w:uri="urn:schemas-microsoft-com:office:smarttags" w:element="PlaceType">
          <w:r w:rsidR="00873441" w:rsidRPr="009535A4">
            <w:rPr>
              <w:rFonts w:ascii="Times New Roman" w:hAnsi="Times New Roman" w:cs="David"/>
              <w:b w:val="0"/>
              <w:bCs w:val="0"/>
              <w:sz w:val="20"/>
              <w:szCs w:val="20"/>
            </w:rPr>
            <w:t>School</w:t>
          </w:r>
        </w:smartTag>
      </w:smartTag>
      <w:r w:rsidR="00873441" w:rsidRPr="009535A4">
        <w:rPr>
          <w:rFonts w:ascii="Times New Roman" w:hAnsi="Times New Roman" w:cs="David"/>
          <w:b w:val="0"/>
          <w:bCs w:val="0"/>
          <w:sz w:val="20"/>
          <w:szCs w:val="20"/>
        </w:rPr>
        <w:t xml:space="preserve"> for Transport, Infrastructure and Logistics) R&amp;D Program. </w:t>
      </w:r>
    </w:p>
    <w:p w:rsidR="00396151" w:rsidRDefault="00396151" w:rsidP="00396151"/>
    <w:p w:rsidR="00B05BFD" w:rsidRPr="00386CC6" w:rsidRDefault="00B05BFD" w:rsidP="00396151"/>
    <w:p w:rsidR="00180672" w:rsidRPr="00386CC6" w:rsidRDefault="00180672" w:rsidP="00180672">
      <w:pPr>
        <w:pStyle w:val="Heading2"/>
        <w:spacing w:before="0" w:line="330" w:lineRule="exact"/>
        <w:rPr>
          <w:rFonts w:ascii="Times New Roman" w:hAnsi="Times New Roman" w:cs="David"/>
        </w:rPr>
      </w:pPr>
      <w:r w:rsidRPr="00386CC6">
        <w:rPr>
          <w:rFonts w:ascii="Times New Roman" w:hAnsi="Times New Roman" w:cs="David"/>
        </w:rPr>
        <w:t>REFERENCES</w:t>
      </w:r>
    </w:p>
    <w:p w:rsidR="00EB2F5B" w:rsidRPr="00386CC6" w:rsidRDefault="00EB2F5B" w:rsidP="000635E6">
      <w:pPr>
        <w:spacing w:line="360" w:lineRule="auto"/>
        <w:jc w:val="both"/>
        <w:rPr>
          <w:rFonts w:cs="David"/>
          <w:sz w:val="20"/>
          <w:szCs w:val="20"/>
          <w:lang w:eastAsia="en-US"/>
        </w:rPr>
      </w:pPr>
    </w:p>
    <w:p w:rsidR="00BE6864" w:rsidRPr="00386CC6" w:rsidRDefault="00BE6864" w:rsidP="00BE6864">
      <w:pPr>
        <w:numPr>
          <w:ilvl w:val="0"/>
          <w:numId w:val="29"/>
        </w:numPr>
        <w:spacing w:line="360" w:lineRule="auto"/>
        <w:jc w:val="both"/>
        <w:rPr>
          <w:sz w:val="20"/>
        </w:rPr>
      </w:pPr>
      <w:r w:rsidRPr="00386CC6">
        <w:rPr>
          <w:sz w:val="20"/>
        </w:rPr>
        <w:t xml:space="preserve">Abdel-Aty, M., R. Kitamura and P. Jovanis. Investigating Effect of Travel Time Variability on Route Choice using Repeated Measurement Stated Preference Data. </w:t>
      </w:r>
      <w:r w:rsidRPr="00386CC6">
        <w:rPr>
          <w:i/>
          <w:iCs/>
          <w:sz w:val="20"/>
        </w:rPr>
        <w:t>Transportation Research Record</w:t>
      </w:r>
      <w:r w:rsidRPr="00386CC6">
        <w:rPr>
          <w:sz w:val="20"/>
        </w:rPr>
        <w:t xml:space="preserve"> 1493</w:t>
      </w:r>
      <w:r w:rsidRPr="00386CC6">
        <w:rPr>
          <w:sz w:val="20"/>
          <w:szCs w:val="20"/>
        </w:rPr>
        <w:t xml:space="preserve">, TRB, National Research Council, </w:t>
      </w:r>
      <w:smartTag w:uri="urn:schemas-microsoft-com:office:smarttags" w:element="place">
        <w:smartTag w:uri="urn:schemas-microsoft-com:office:smarttags" w:element="City">
          <w:r w:rsidRPr="00386CC6">
            <w:rPr>
              <w:sz w:val="20"/>
              <w:szCs w:val="20"/>
            </w:rPr>
            <w:t>Washington</w:t>
          </w:r>
        </w:smartTag>
        <w:r w:rsidRPr="00386CC6">
          <w:rPr>
            <w:sz w:val="20"/>
            <w:szCs w:val="20"/>
          </w:rPr>
          <w:t xml:space="preserve">, </w:t>
        </w:r>
        <w:smartTag w:uri="urn:schemas-microsoft-com:office:smarttags" w:element="State">
          <w:r w:rsidRPr="00386CC6">
            <w:rPr>
              <w:sz w:val="20"/>
              <w:szCs w:val="20"/>
            </w:rPr>
            <w:t>D.C.</w:t>
          </w:r>
        </w:smartTag>
      </w:smartTag>
      <w:r w:rsidRPr="00386CC6">
        <w:rPr>
          <w:sz w:val="20"/>
          <w:szCs w:val="20"/>
        </w:rPr>
        <w:t xml:space="preserve">, </w:t>
      </w:r>
      <w:r w:rsidRPr="00386CC6">
        <w:rPr>
          <w:sz w:val="20"/>
        </w:rPr>
        <w:t>1995, pp. 39-45.</w:t>
      </w:r>
    </w:p>
    <w:p w:rsidR="00C67526" w:rsidRDefault="00C67526" w:rsidP="00C67526">
      <w:pPr>
        <w:numPr>
          <w:ilvl w:val="0"/>
          <w:numId w:val="29"/>
        </w:numPr>
        <w:spacing w:line="360" w:lineRule="auto"/>
        <w:jc w:val="both"/>
        <w:rPr>
          <w:sz w:val="20"/>
        </w:rPr>
      </w:pPr>
      <w:r w:rsidRPr="00386CC6">
        <w:rPr>
          <w:sz w:val="20"/>
        </w:rPr>
        <w:t xml:space="preserve">Avineri, E. and J.N. Prashker. Violations of Expected Utility Theory in Route-Choice Stated Preferences: The Certainty Effect and Inflating of Small Probabilities. </w:t>
      </w:r>
      <w:r w:rsidRPr="00386CC6">
        <w:rPr>
          <w:i/>
          <w:iCs/>
          <w:sz w:val="20"/>
        </w:rPr>
        <w:t>Transportation Research Record</w:t>
      </w:r>
      <w:r w:rsidRPr="00386CC6">
        <w:rPr>
          <w:sz w:val="20"/>
        </w:rPr>
        <w:t xml:space="preserve"> 1894, </w:t>
      </w:r>
      <w:r w:rsidRPr="00386CC6">
        <w:rPr>
          <w:sz w:val="20"/>
          <w:szCs w:val="20"/>
        </w:rPr>
        <w:t xml:space="preserve">TRB, National Research Council, </w:t>
      </w:r>
      <w:smartTag w:uri="urn:schemas-microsoft-com:office:smarttags" w:element="place">
        <w:smartTag w:uri="urn:schemas-microsoft-com:office:smarttags" w:element="City">
          <w:r w:rsidRPr="00386CC6">
            <w:rPr>
              <w:sz w:val="20"/>
              <w:szCs w:val="20"/>
            </w:rPr>
            <w:t>Washington</w:t>
          </w:r>
        </w:smartTag>
        <w:r w:rsidRPr="00386CC6">
          <w:rPr>
            <w:sz w:val="20"/>
            <w:szCs w:val="20"/>
          </w:rPr>
          <w:t xml:space="preserve">, </w:t>
        </w:r>
        <w:smartTag w:uri="urn:schemas-microsoft-com:office:smarttags" w:element="State">
          <w:r w:rsidRPr="00386CC6">
            <w:rPr>
              <w:sz w:val="20"/>
              <w:szCs w:val="20"/>
            </w:rPr>
            <w:t>D.C.</w:t>
          </w:r>
        </w:smartTag>
      </w:smartTag>
      <w:r w:rsidRPr="00386CC6">
        <w:rPr>
          <w:sz w:val="20"/>
          <w:szCs w:val="20"/>
        </w:rPr>
        <w:t xml:space="preserve">, </w:t>
      </w:r>
      <w:r w:rsidRPr="00386CC6">
        <w:rPr>
          <w:sz w:val="20"/>
        </w:rPr>
        <w:t>2004, pp. 222-229.</w:t>
      </w:r>
    </w:p>
    <w:p w:rsidR="006B223E" w:rsidRPr="00386CC6" w:rsidRDefault="006B223E" w:rsidP="006B223E">
      <w:pPr>
        <w:numPr>
          <w:ilvl w:val="0"/>
          <w:numId w:val="29"/>
        </w:numPr>
        <w:spacing w:line="360" w:lineRule="auto"/>
        <w:jc w:val="both"/>
        <w:rPr>
          <w:sz w:val="20"/>
        </w:rPr>
      </w:pPr>
      <w:r w:rsidRPr="00386CC6">
        <w:rPr>
          <w:sz w:val="20"/>
          <w:szCs w:val="20"/>
        </w:rPr>
        <w:t xml:space="preserve">Senbil, M., and R. Kitamura. Reference Points in Commuter Departure Time Choice: A Prospect Theoretic Test of Alternative Decision Frames, </w:t>
      </w:r>
      <w:r w:rsidRPr="00386CC6">
        <w:rPr>
          <w:i/>
          <w:iCs/>
          <w:sz w:val="20"/>
          <w:szCs w:val="20"/>
        </w:rPr>
        <w:t>Intelligent Transportation Systems Journal</w:t>
      </w:r>
      <w:r>
        <w:rPr>
          <w:sz w:val="20"/>
          <w:szCs w:val="20"/>
        </w:rPr>
        <w:t>, Vol. 8(</w:t>
      </w:r>
      <w:r w:rsidRPr="00386CC6">
        <w:rPr>
          <w:sz w:val="20"/>
          <w:szCs w:val="20"/>
        </w:rPr>
        <w:t>1</w:t>
      </w:r>
      <w:r>
        <w:rPr>
          <w:sz w:val="20"/>
          <w:szCs w:val="20"/>
        </w:rPr>
        <w:t>)</w:t>
      </w:r>
      <w:r w:rsidRPr="00386CC6">
        <w:rPr>
          <w:sz w:val="20"/>
          <w:szCs w:val="20"/>
        </w:rPr>
        <w:t>, 2004</w:t>
      </w:r>
      <w:r w:rsidRPr="00386CC6">
        <w:rPr>
          <w:sz w:val="20"/>
        </w:rPr>
        <w:t>, pp. 19-31.</w:t>
      </w:r>
    </w:p>
    <w:p w:rsidR="000635E6" w:rsidRPr="00386CC6" w:rsidRDefault="000635E6" w:rsidP="000635E6">
      <w:pPr>
        <w:numPr>
          <w:ilvl w:val="0"/>
          <w:numId w:val="29"/>
        </w:numPr>
        <w:spacing w:line="360" w:lineRule="auto"/>
        <w:jc w:val="both"/>
        <w:rPr>
          <w:sz w:val="20"/>
        </w:rPr>
      </w:pPr>
      <w:smartTag w:uri="urn:schemas-microsoft-com:office:smarttags" w:element="place">
        <w:smartTag w:uri="urn:schemas-microsoft-com:office:smarttags" w:element="City">
          <w:r w:rsidRPr="00386CC6">
            <w:rPr>
              <w:sz w:val="20"/>
            </w:rPr>
            <w:t>Jackson</w:t>
          </w:r>
        </w:smartTag>
      </w:smartTag>
      <w:r w:rsidRPr="00386CC6">
        <w:rPr>
          <w:sz w:val="20"/>
        </w:rPr>
        <w:t xml:space="preserve">, B.W. and J.V. Jucker. An empirical Study of Travel Time Variability and Travel Choice Behaviour, </w:t>
      </w:r>
      <w:r w:rsidRPr="00386CC6">
        <w:rPr>
          <w:i/>
          <w:iCs/>
          <w:sz w:val="20"/>
        </w:rPr>
        <w:t>Transportation Science</w:t>
      </w:r>
      <w:r w:rsidR="00B05BFD">
        <w:rPr>
          <w:sz w:val="20"/>
        </w:rPr>
        <w:t xml:space="preserve">, </w:t>
      </w:r>
      <w:r w:rsidRPr="00386CC6">
        <w:rPr>
          <w:sz w:val="20"/>
        </w:rPr>
        <w:t>Vol. 16, 1981, pp. 460-475.</w:t>
      </w:r>
    </w:p>
    <w:p w:rsidR="0029033E" w:rsidRPr="00386CC6" w:rsidRDefault="0029033E" w:rsidP="000635E6">
      <w:pPr>
        <w:numPr>
          <w:ilvl w:val="0"/>
          <w:numId w:val="29"/>
        </w:numPr>
        <w:spacing w:line="360" w:lineRule="auto"/>
        <w:jc w:val="both"/>
        <w:rPr>
          <w:sz w:val="20"/>
        </w:rPr>
      </w:pPr>
      <w:r w:rsidRPr="00386CC6">
        <w:rPr>
          <w:sz w:val="20"/>
        </w:rPr>
        <w:t xml:space="preserve">Black, I.G. and J.G. Towriss. </w:t>
      </w:r>
      <w:r w:rsidRPr="00386CC6">
        <w:rPr>
          <w:i/>
          <w:iCs/>
          <w:sz w:val="20"/>
        </w:rPr>
        <w:t>Demand Effects of Travel Time Reliability</w:t>
      </w:r>
      <w:r w:rsidRPr="00386CC6">
        <w:rPr>
          <w:sz w:val="20"/>
        </w:rPr>
        <w:t xml:space="preserve">. </w:t>
      </w:r>
      <w:r w:rsidR="001251DF" w:rsidRPr="00386CC6">
        <w:rPr>
          <w:sz w:val="20"/>
        </w:rPr>
        <w:t xml:space="preserve">Centre for Logistics and Transportation, Cranfield Institute of </w:t>
      </w:r>
      <w:smartTag w:uri="urn:schemas-microsoft-com:office:smarttags" w:element="place">
        <w:smartTag w:uri="urn:schemas-microsoft-com:office:smarttags" w:element="City">
          <w:r w:rsidR="001251DF" w:rsidRPr="00386CC6">
            <w:rPr>
              <w:sz w:val="20"/>
            </w:rPr>
            <w:t>Technology</w:t>
          </w:r>
        </w:smartTag>
        <w:r w:rsidR="001251DF" w:rsidRPr="00386CC6">
          <w:rPr>
            <w:sz w:val="20"/>
          </w:rPr>
          <w:t xml:space="preserve">, </w:t>
        </w:r>
        <w:smartTag w:uri="urn:schemas-microsoft-com:office:smarttags" w:element="country-region">
          <w:r w:rsidR="001251DF" w:rsidRPr="00386CC6">
            <w:rPr>
              <w:sz w:val="20"/>
            </w:rPr>
            <w:t>UK</w:t>
          </w:r>
        </w:smartTag>
      </w:smartTag>
      <w:r w:rsidR="001251DF" w:rsidRPr="00386CC6">
        <w:rPr>
          <w:sz w:val="20"/>
        </w:rPr>
        <w:t>, 1993.</w:t>
      </w:r>
    </w:p>
    <w:p w:rsidR="000635E6" w:rsidRPr="00386CC6" w:rsidRDefault="000635E6" w:rsidP="000635E6">
      <w:pPr>
        <w:numPr>
          <w:ilvl w:val="0"/>
          <w:numId w:val="29"/>
        </w:numPr>
        <w:spacing w:line="360" w:lineRule="auto"/>
        <w:jc w:val="both"/>
        <w:rPr>
          <w:sz w:val="20"/>
        </w:rPr>
      </w:pPr>
      <w:r w:rsidRPr="00386CC6">
        <w:rPr>
          <w:sz w:val="20"/>
        </w:rPr>
        <w:lastRenderedPageBreak/>
        <w:t xml:space="preserve">Noland, R.B. and J.W. Polak. Travel Time Variability: A Review of Theoretical and Empirical Issues. </w:t>
      </w:r>
      <w:r w:rsidRPr="00386CC6">
        <w:rPr>
          <w:i/>
          <w:iCs/>
          <w:sz w:val="20"/>
        </w:rPr>
        <w:t>Transport Reviews</w:t>
      </w:r>
      <w:r w:rsidR="00B05BFD">
        <w:rPr>
          <w:sz w:val="20"/>
        </w:rPr>
        <w:t xml:space="preserve">, </w:t>
      </w:r>
      <w:r w:rsidRPr="00386CC6">
        <w:rPr>
          <w:sz w:val="20"/>
        </w:rPr>
        <w:t xml:space="preserve">Vol. 22, 2002, pp. 39-54. </w:t>
      </w:r>
    </w:p>
    <w:p w:rsidR="001251DF" w:rsidRPr="00386CC6" w:rsidRDefault="001251DF" w:rsidP="00B05BFD">
      <w:pPr>
        <w:numPr>
          <w:ilvl w:val="0"/>
          <w:numId w:val="29"/>
        </w:numPr>
        <w:spacing w:line="360" w:lineRule="auto"/>
        <w:jc w:val="both"/>
        <w:rPr>
          <w:sz w:val="20"/>
        </w:rPr>
      </w:pPr>
      <w:r w:rsidRPr="00386CC6">
        <w:rPr>
          <w:sz w:val="20"/>
        </w:rPr>
        <w:t>Lam</w:t>
      </w:r>
      <w:r w:rsidR="00E124A8" w:rsidRPr="00386CC6">
        <w:rPr>
          <w:sz w:val="20"/>
        </w:rPr>
        <w:t>, T.C. and K.A.</w:t>
      </w:r>
      <w:r w:rsidRPr="00386CC6">
        <w:rPr>
          <w:sz w:val="20"/>
        </w:rPr>
        <w:t xml:space="preserve"> </w:t>
      </w:r>
      <w:r w:rsidR="00E124A8" w:rsidRPr="00386CC6">
        <w:rPr>
          <w:sz w:val="20"/>
        </w:rPr>
        <w:t xml:space="preserve">Small. The Value of Time and Reliability: </w:t>
      </w:r>
      <w:r w:rsidR="002C5398" w:rsidRPr="00386CC6">
        <w:rPr>
          <w:sz w:val="20"/>
        </w:rPr>
        <w:t>Measurement</w:t>
      </w:r>
      <w:r w:rsidR="00E124A8" w:rsidRPr="00386CC6">
        <w:rPr>
          <w:sz w:val="20"/>
        </w:rPr>
        <w:t xml:space="preserve"> from a Value Pricing Experiment. </w:t>
      </w:r>
      <w:r w:rsidR="00E124A8" w:rsidRPr="00386CC6">
        <w:rPr>
          <w:i/>
          <w:iCs/>
          <w:sz w:val="20"/>
        </w:rPr>
        <w:t>Transpo</w:t>
      </w:r>
      <w:r w:rsidR="00D344C8" w:rsidRPr="00386CC6">
        <w:rPr>
          <w:i/>
          <w:iCs/>
          <w:sz w:val="20"/>
        </w:rPr>
        <w:t>rt</w:t>
      </w:r>
      <w:r w:rsidR="00E124A8" w:rsidRPr="00386CC6">
        <w:rPr>
          <w:i/>
          <w:iCs/>
          <w:sz w:val="20"/>
        </w:rPr>
        <w:t>ation Research E</w:t>
      </w:r>
      <w:r w:rsidR="00E124A8" w:rsidRPr="00386CC6">
        <w:rPr>
          <w:sz w:val="20"/>
        </w:rPr>
        <w:t xml:space="preserve">, </w:t>
      </w:r>
      <w:r w:rsidR="00D344C8" w:rsidRPr="00386CC6">
        <w:rPr>
          <w:sz w:val="20"/>
        </w:rPr>
        <w:t xml:space="preserve">Vol. 37(2-3), </w:t>
      </w:r>
      <w:r w:rsidR="00B05BFD">
        <w:rPr>
          <w:sz w:val="20"/>
        </w:rPr>
        <w:t>pp</w:t>
      </w:r>
      <w:r w:rsidR="00D344C8" w:rsidRPr="00386CC6">
        <w:rPr>
          <w:sz w:val="20"/>
        </w:rPr>
        <w:t>.231-251, 200</w:t>
      </w:r>
      <w:r w:rsidR="001E264A">
        <w:rPr>
          <w:sz w:val="20"/>
        </w:rPr>
        <w:t>0</w:t>
      </w:r>
      <w:r w:rsidR="00D344C8" w:rsidRPr="00386CC6">
        <w:rPr>
          <w:sz w:val="20"/>
        </w:rPr>
        <w:t>.</w:t>
      </w:r>
    </w:p>
    <w:p w:rsidR="001251DF" w:rsidRPr="00386CC6" w:rsidRDefault="001251DF" w:rsidP="000635E6">
      <w:pPr>
        <w:numPr>
          <w:ilvl w:val="0"/>
          <w:numId w:val="29"/>
        </w:numPr>
        <w:spacing w:line="360" w:lineRule="auto"/>
        <w:jc w:val="both"/>
        <w:rPr>
          <w:sz w:val="20"/>
        </w:rPr>
      </w:pPr>
      <w:r w:rsidRPr="00386CC6">
        <w:rPr>
          <w:sz w:val="20"/>
        </w:rPr>
        <w:t>Lomax</w:t>
      </w:r>
      <w:r w:rsidR="00D344C8" w:rsidRPr="00386CC6">
        <w:rPr>
          <w:sz w:val="20"/>
        </w:rPr>
        <w:t xml:space="preserve">, T., D. Schrank, S. Turner and R. Margiotta. </w:t>
      </w:r>
      <w:r w:rsidR="00D344C8" w:rsidRPr="00386CC6">
        <w:rPr>
          <w:i/>
          <w:iCs/>
          <w:sz w:val="20"/>
        </w:rPr>
        <w:t>Selecting Travel Reliability Measures</w:t>
      </w:r>
      <w:r w:rsidR="00D344C8" w:rsidRPr="00386CC6">
        <w:rPr>
          <w:sz w:val="20"/>
        </w:rPr>
        <w:t xml:space="preserve">. </w:t>
      </w:r>
      <w:smartTag w:uri="urn:schemas-microsoft-com:office:smarttags" w:element="place">
        <w:smartTag w:uri="urn:schemas-microsoft-com:office:smarttags" w:element="City">
          <w:r w:rsidR="00B230DF" w:rsidRPr="00386CC6">
            <w:rPr>
              <w:sz w:val="20"/>
            </w:rPr>
            <w:t>FHWA</w:t>
          </w:r>
        </w:smartTag>
        <w:r w:rsidR="00B230DF" w:rsidRPr="00386CC6">
          <w:rPr>
            <w:sz w:val="20"/>
          </w:rPr>
          <w:t xml:space="preserve">, </w:t>
        </w:r>
        <w:smartTag w:uri="urn:schemas-microsoft-com:office:smarttags" w:element="country-region">
          <w:r w:rsidR="00B230DF" w:rsidRPr="00386CC6">
            <w:rPr>
              <w:sz w:val="20"/>
            </w:rPr>
            <w:t>U.S.</w:t>
          </w:r>
        </w:smartTag>
      </w:smartTag>
      <w:r w:rsidR="00B230DF" w:rsidRPr="00386CC6">
        <w:rPr>
          <w:sz w:val="20"/>
        </w:rPr>
        <w:t xml:space="preserve"> Department of Transportation, 2003.</w:t>
      </w:r>
    </w:p>
    <w:p w:rsidR="001251DF" w:rsidRPr="00386CC6" w:rsidRDefault="001251DF" w:rsidP="000635E6">
      <w:pPr>
        <w:numPr>
          <w:ilvl w:val="0"/>
          <w:numId w:val="29"/>
        </w:numPr>
        <w:spacing w:line="360" w:lineRule="auto"/>
        <w:jc w:val="both"/>
        <w:rPr>
          <w:sz w:val="20"/>
        </w:rPr>
      </w:pPr>
      <w:r w:rsidRPr="00386CC6">
        <w:rPr>
          <w:sz w:val="20"/>
        </w:rPr>
        <w:t xml:space="preserve">Brownstone, D. and K.A. Small. Valuing Time and Reliability: Assessing the Evidence from Road Pricing Demonstrations. </w:t>
      </w:r>
      <w:r w:rsidRPr="00386CC6">
        <w:rPr>
          <w:i/>
          <w:iCs/>
          <w:sz w:val="20"/>
        </w:rPr>
        <w:t xml:space="preserve">Transportation </w:t>
      </w:r>
      <w:r w:rsidR="00B05BFD">
        <w:rPr>
          <w:i/>
          <w:iCs/>
          <w:sz w:val="20"/>
        </w:rPr>
        <w:t xml:space="preserve">Research </w:t>
      </w:r>
      <w:r w:rsidRPr="00386CC6">
        <w:rPr>
          <w:i/>
          <w:iCs/>
          <w:sz w:val="20"/>
        </w:rPr>
        <w:t>A</w:t>
      </w:r>
      <w:r w:rsidRPr="00386CC6">
        <w:rPr>
          <w:sz w:val="20"/>
        </w:rPr>
        <w:t>, Vol. 39(4), 2005, pp. 279-293.</w:t>
      </w:r>
    </w:p>
    <w:p w:rsidR="003E3A2A" w:rsidRPr="00386CC6" w:rsidRDefault="00A05337" w:rsidP="003E3A2A">
      <w:pPr>
        <w:numPr>
          <w:ilvl w:val="0"/>
          <w:numId w:val="29"/>
        </w:numPr>
        <w:spacing w:line="360" w:lineRule="auto"/>
        <w:jc w:val="both"/>
        <w:rPr>
          <w:sz w:val="20"/>
        </w:rPr>
      </w:pPr>
      <w:r>
        <w:rPr>
          <w:sz w:val="20"/>
        </w:rPr>
        <w:t>V</w:t>
      </w:r>
      <w:r w:rsidR="001251DF" w:rsidRPr="00386CC6">
        <w:rPr>
          <w:sz w:val="20"/>
        </w:rPr>
        <w:t>an Lint</w:t>
      </w:r>
      <w:r w:rsidR="003E3A2A" w:rsidRPr="00386CC6">
        <w:rPr>
          <w:sz w:val="20"/>
        </w:rPr>
        <w:t xml:space="preserve">, J.W.C. and H.J. </w:t>
      </w:r>
      <w:r>
        <w:rPr>
          <w:sz w:val="20"/>
        </w:rPr>
        <w:t>V</w:t>
      </w:r>
      <w:r w:rsidR="003E3A2A" w:rsidRPr="00386CC6">
        <w:rPr>
          <w:sz w:val="20"/>
        </w:rPr>
        <w:t xml:space="preserve">an Zuylen. Monitoring and Predicting Freeway Travel Time Reliability: Using Width and Skew of Day-to-Day Travel Time Distribution. </w:t>
      </w:r>
      <w:r w:rsidR="003E3A2A" w:rsidRPr="00386CC6">
        <w:rPr>
          <w:i/>
          <w:iCs/>
          <w:sz w:val="20"/>
        </w:rPr>
        <w:t>Transportation Research Record</w:t>
      </w:r>
      <w:r w:rsidR="003E3A2A" w:rsidRPr="00386CC6">
        <w:rPr>
          <w:sz w:val="20"/>
        </w:rPr>
        <w:t xml:space="preserve"> 1917, </w:t>
      </w:r>
      <w:r w:rsidR="003E3A2A" w:rsidRPr="00386CC6">
        <w:rPr>
          <w:sz w:val="20"/>
          <w:szCs w:val="20"/>
        </w:rPr>
        <w:t xml:space="preserve">TRB, National Research Council, </w:t>
      </w:r>
      <w:smartTag w:uri="urn:schemas-microsoft-com:office:smarttags" w:element="place">
        <w:smartTag w:uri="urn:schemas-microsoft-com:office:smarttags" w:element="City">
          <w:r w:rsidR="003E3A2A" w:rsidRPr="00386CC6">
            <w:rPr>
              <w:sz w:val="20"/>
              <w:szCs w:val="20"/>
            </w:rPr>
            <w:t>Washington</w:t>
          </w:r>
        </w:smartTag>
        <w:r w:rsidR="003E3A2A" w:rsidRPr="00386CC6">
          <w:rPr>
            <w:sz w:val="20"/>
            <w:szCs w:val="20"/>
          </w:rPr>
          <w:t xml:space="preserve">, </w:t>
        </w:r>
        <w:smartTag w:uri="urn:schemas-microsoft-com:office:smarttags" w:element="State">
          <w:r w:rsidR="003E3A2A" w:rsidRPr="00386CC6">
            <w:rPr>
              <w:sz w:val="20"/>
              <w:szCs w:val="20"/>
            </w:rPr>
            <w:t>D.C.</w:t>
          </w:r>
        </w:smartTag>
      </w:smartTag>
      <w:r w:rsidR="003E3A2A" w:rsidRPr="00386CC6">
        <w:rPr>
          <w:sz w:val="20"/>
          <w:szCs w:val="20"/>
        </w:rPr>
        <w:t xml:space="preserve">, 2005, pp. 54-62. </w:t>
      </w:r>
    </w:p>
    <w:p w:rsidR="001251DF" w:rsidRPr="00386CC6" w:rsidRDefault="001251DF" w:rsidP="003E3A2A">
      <w:pPr>
        <w:numPr>
          <w:ilvl w:val="0"/>
          <w:numId w:val="29"/>
        </w:numPr>
        <w:spacing w:line="360" w:lineRule="auto"/>
        <w:jc w:val="both"/>
        <w:rPr>
          <w:sz w:val="20"/>
        </w:rPr>
      </w:pPr>
      <w:r w:rsidRPr="00386CC6">
        <w:rPr>
          <w:sz w:val="20"/>
        </w:rPr>
        <w:t>Bogers</w:t>
      </w:r>
      <w:r w:rsidR="003E3A2A" w:rsidRPr="00386CC6">
        <w:rPr>
          <w:sz w:val="20"/>
        </w:rPr>
        <w:t>, E.</w:t>
      </w:r>
      <w:r w:rsidRPr="00386CC6">
        <w:rPr>
          <w:sz w:val="20"/>
        </w:rPr>
        <w:t xml:space="preserve"> and H. </w:t>
      </w:r>
      <w:r w:rsidR="00A05337">
        <w:rPr>
          <w:sz w:val="20"/>
        </w:rPr>
        <w:t>V</w:t>
      </w:r>
      <w:r w:rsidRPr="00386CC6">
        <w:rPr>
          <w:sz w:val="20"/>
        </w:rPr>
        <w:t>an Lint</w:t>
      </w:r>
      <w:r w:rsidR="003E3A2A" w:rsidRPr="00386CC6">
        <w:rPr>
          <w:sz w:val="20"/>
        </w:rPr>
        <w:t xml:space="preserve">. Traveler’s Perception of Reliability: How to Measure and How to Influence. In: </w:t>
      </w:r>
      <w:r w:rsidR="003E3A2A" w:rsidRPr="00386CC6">
        <w:rPr>
          <w:i/>
          <w:iCs/>
          <w:sz w:val="20"/>
        </w:rPr>
        <w:t>Proceedings, The Third International Symposium on Transportation Network Reliability</w:t>
      </w:r>
      <w:r w:rsidR="003E3A2A" w:rsidRPr="00386CC6">
        <w:rPr>
          <w:sz w:val="20"/>
        </w:rPr>
        <w:t xml:space="preserve"> (editor: H.J. van Zuylen), </w:t>
      </w:r>
      <w:smartTag w:uri="urn:schemas-microsoft-com:office:smarttags" w:element="place">
        <w:smartTag w:uri="urn:schemas-microsoft-com:office:smarttags" w:element="City">
          <w:r w:rsidR="003E3A2A" w:rsidRPr="00386CC6">
            <w:rPr>
              <w:sz w:val="20"/>
            </w:rPr>
            <w:t>The Hague</w:t>
          </w:r>
        </w:smartTag>
      </w:smartTag>
      <w:r w:rsidR="003E3A2A" w:rsidRPr="00386CC6">
        <w:rPr>
          <w:sz w:val="20"/>
        </w:rPr>
        <w:t>, the Netherlands</w:t>
      </w:r>
      <w:r w:rsidRPr="00386CC6">
        <w:rPr>
          <w:sz w:val="20"/>
        </w:rPr>
        <w:t xml:space="preserve"> 2007</w:t>
      </w:r>
      <w:r w:rsidR="003E3A2A" w:rsidRPr="00386CC6">
        <w:rPr>
          <w:sz w:val="20"/>
        </w:rPr>
        <w:t>.</w:t>
      </w:r>
    </w:p>
    <w:p w:rsidR="000635E6" w:rsidRPr="00B53E61" w:rsidRDefault="00B71F34" w:rsidP="000635E6">
      <w:pPr>
        <w:numPr>
          <w:ilvl w:val="0"/>
          <w:numId w:val="29"/>
        </w:numPr>
        <w:spacing w:line="360" w:lineRule="auto"/>
        <w:jc w:val="both"/>
        <w:rPr>
          <w:sz w:val="20"/>
        </w:rPr>
      </w:pPr>
      <w:r>
        <w:rPr>
          <w:sz w:val="20"/>
          <w:szCs w:val="20"/>
          <w:lang w:eastAsia="en-US"/>
        </w:rPr>
        <w:t>Kahneman, D.</w:t>
      </w:r>
      <w:r w:rsidR="000635E6" w:rsidRPr="00386CC6">
        <w:rPr>
          <w:sz w:val="20"/>
          <w:szCs w:val="20"/>
          <w:lang w:eastAsia="en-US"/>
        </w:rPr>
        <w:t xml:space="preserve"> and A. Tversky. Prospect Theory: An Analysis of Decisions under Risk. </w:t>
      </w:r>
      <w:r w:rsidR="000635E6" w:rsidRPr="00386CC6">
        <w:rPr>
          <w:i/>
          <w:iCs/>
          <w:sz w:val="20"/>
          <w:szCs w:val="20"/>
          <w:lang w:eastAsia="en-US"/>
        </w:rPr>
        <w:t>Econometrica</w:t>
      </w:r>
      <w:r w:rsidR="00493741">
        <w:rPr>
          <w:sz w:val="20"/>
          <w:szCs w:val="20"/>
          <w:lang w:eastAsia="en-US"/>
        </w:rPr>
        <w:t>, Vol. 47(</w:t>
      </w:r>
      <w:r w:rsidR="000635E6" w:rsidRPr="00386CC6">
        <w:rPr>
          <w:sz w:val="20"/>
          <w:szCs w:val="20"/>
          <w:lang w:eastAsia="en-US"/>
        </w:rPr>
        <w:t>2</w:t>
      </w:r>
      <w:r w:rsidR="00493741">
        <w:rPr>
          <w:sz w:val="20"/>
          <w:szCs w:val="20"/>
          <w:lang w:eastAsia="en-US"/>
        </w:rPr>
        <w:t>)</w:t>
      </w:r>
      <w:r w:rsidR="000635E6" w:rsidRPr="00386CC6">
        <w:rPr>
          <w:sz w:val="20"/>
          <w:szCs w:val="20"/>
          <w:lang w:eastAsia="en-US"/>
        </w:rPr>
        <w:t>, 1979, pp. 263-291.</w:t>
      </w:r>
    </w:p>
    <w:p w:rsidR="00B53E61" w:rsidRPr="00386CC6" w:rsidRDefault="00B53E61" w:rsidP="00B53E61">
      <w:pPr>
        <w:numPr>
          <w:ilvl w:val="0"/>
          <w:numId w:val="29"/>
        </w:numPr>
        <w:spacing w:line="360" w:lineRule="auto"/>
        <w:jc w:val="both"/>
        <w:rPr>
          <w:sz w:val="20"/>
        </w:rPr>
      </w:pPr>
      <w:r w:rsidRPr="00B53E61">
        <w:rPr>
          <w:sz w:val="20"/>
        </w:rPr>
        <w:t>Russo, J.</w:t>
      </w:r>
      <w:r>
        <w:rPr>
          <w:sz w:val="20"/>
        </w:rPr>
        <w:t>E.</w:t>
      </w:r>
      <w:r w:rsidRPr="00B53E61">
        <w:rPr>
          <w:sz w:val="20"/>
        </w:rPr>
        <w:t xml:space="preserve"> and Carlson</w:t>
      </w:r>
      <w:r>
        <w:rPr>
          <w:sz w:val="20"/>
        </w:rPr>
        <w:t>, K.A.</w:t>
      </w:r>
      <w:r w:rsidRPr="00B53E61">
        <w:rPr>
          <w:sz w:val="20"/>
        </w:rPr>
        <w:t xml:space="preserve"> Individual Decision Making</w:t>
      </w:r>
      <w:r>
        <w:rPr>
          <w:sz w:val="20"/>
        </w:rPr>
        <w:t>.</w:t>
      </w:r>
      <w:r w:rsidRPr="00B53E61">
        <w:rPr>
          <w:sz w:val="20"/>
        </w:rPr>
        <w:t xml:space="preserve"> in </w:t>
      </w:r>
      <w:r w:rsidRPr="00B53E61">
        <w:rPr>
          <w:i/>
          <w:iCs/>
          <w:sz w:val="20"/>
        </w:rPr>
        <w:t>Handbook of Marketing</w:t>
      </w:r>
      <w:r>
        <w:rPr>
          <w:sz w:val="20"/>
        </w:rPr>
        <w:t xml:space="preserve"> (EDITOR: B.</w:t>
      </w:r>
      <w:r w:rsidRPr="00B53E61">
        <w:rPr>
          <w:sz w:val="20"/>
        </w:rPr>
        <w:t>A. Weitz and R</w:t>
      </w:r>
      <w:r>
        <w:rPr>
          <w:sz w:val="20"/>
        </w:rPr>
        <w:t>.</w:t>
      </w:r>
      <w:r w:rsidRPr="00B53E61">
        <w:rPr>
          <w:sz w:val="20"/>
        </w:rPr>
        <w:t xml:space="preserve"> Wensley</w:t>
      </w:r>
      <w:r>
        <w:rPr>
          <w:sz w:val="20"/>
        </w:rPr>
        <w:t>).</w:t>
      </w:r>
      <w:r w:rsidRPr="00B53E61">
        <w:rPr>
          <w:sz w:val="20"/>
        </w:rPr>
        <w:t xml:space="preserve"> </w:t>
      </w:r>
      <w:smartTag w:uri="urn:schemas-microsoft-com:office:smarttags" w:element="City">
        <w:smartTag w:uri="urn:schemas-microsoft-com:office:smarttags" w:element="place">
          <w:r w:rsidRPr="00B53E61">
            <w:rPr>
              <w:sz w:val="20"/>
            </w:rPr>
            <w:t>London</w:t>
          </w:r>
        </w:smartTag>
      </w:smartTag>
      <w:r>
        <w:rPr>
          <w:sz w:val="20"/>
        </w:rPr>
        <w:t xml:space="preserve">. </w:t>
      </w:r>
      <w:r w:rsidRPr="00B53E61">
        <w:rPr>
          <w:sz w:val="20"/>
        </w:rPr>
        <w:t xml:space="preserve">Sage, </w:t>
      </w:r>
      <w:r w:rsidR="007C4F27">
        <w:rPr>
          <w:sz w:val="20"/>
        </w:rPr>
        <w:t xml:space="preserve">2002, </w:t>
      </w:r>
      <w:r w:rsidRPr="00B53E61">
        <w:rPr>
          <w:sz w:val="20"/>
        </w:rPr>
        <w:t>371-408</w:t>
      </w:r>
      <w:r>
        <w:rPr>
          <w:sz w:val="20"/>
        </w:rPr>
        <w:t>.</w:t>
      </w:r>
    </w:p>
    <w:p w:rsidR="00B57F19" w:rsidRDefault="00B57F19" w:rsidP="00B57F19">
      <w:pPr>
        <w:numPr>
          <w:ilvl w:val="0"/>
          <w:numId w:val="29"/>
        </w:numPr>
        <w:spacing w:line="360" w:lineRule="auto"/>
        <w:jc w:val="both"/>
        <w:rPr>
          <w:sz w:val="20"/>
        </w:rPr>
      </w:pPr>
      <w:r w:rsidRPr="00950EAA">
        <w:rPr>
          <w:sz w:val="20"/>
        </w:rPr>
        <w:t xml:space="preserve">Benartzi, S. </w:t>
      </w:r>
      <w:r>
        <w:rPr>
          <w:sz w:val="20"/>
        </w:rPr>
        <w:t xml:space="preserve">and </w:t>
      </w:r>
      <w:r w:rsidRPr="00950EAA">
        <w:rPr>
          <w:sz w:val="20"/>
        </w:rPr>
        <w:t>R. Thaler</w:t>
      </w:r>
      <w:r>
        <w:rPr>
          <w:sz w:val="20"/>
        </w:rPr>
        <w:t>.</w:t>
      </w:r>
      <w:r w:rsidRPr="00950EAA">
        <w:rPr>
          <w:sz w:val="20"/>
        </w:rPr>
        <w:t xml:space="preserve"> Myopic Loss Aversion and </w:t>
      </w:r>
      <w:r>
        <w:rPr>
          <w:sz w:val="20"/>
        </w:rPr>
        <w:t>t</w:t>
      </w:r>
      <w:r w:rsidRPr="00950EAA">
        <w:rPr>
          <w:sz w:val="20"/>
        </w:rPr>
        <w:t>he Equity</w:t>
      </w:r>
      <w:r>
        <w:rPr>
          <w:sz w:val="20"/>
        </w:rPr>
        <w:t xml:space="preserve"> </w:t>
      </w:r>
      <w:r w:rsidRPr="00950EAA">
        <w:rPr>
          <w:sz w:val="20"/>
        </w:rPr>
        <w:t xml:space="preserve">Premium Puzzle. </w:t>
      </w:r>
      <w:r w:rsidRPr="00950EAA">
        <w:rPr>
          <w:i/>
          <w:iCs/>
          <w:sz w:val="20"/>
        </w:rPr>
        <w:t>Quarterly Journal of Economics</w:t>
      </w:r>
      <w:r>
        <w:rPr>
          <w:sz w:val="20"/>
        </w:rPr>
        <w:t>, Vol.</w:t>
      </w:r>
      <w:r w:rsidRPr="00950EAA">
        <w:rPr>
          <w:sz w:val="20"/>
        </w:rPr>
        <w:t xml:space="preserve"> 110</w:t>
      </w:r>
      <w:r>
        <w:rPr>
          <w:sz w:val="20"/>
        </w:rPr>
        <w:t>, 1995, pp.</w:t>
      </w:r>
      <w:r w:rsidRPr="00950EAA">
        <w:rPr>
          <w:sz w:val="20"/>
        </w:rPr>
        <w:t xml:space="preserve"> 73–92.</w:t>
      </w:r>
    </w:p>
    <w:p w:rsidR="00996C4D" w:rsidRDefault="000635E6" w:rsidP="00996C4D">
      <w:pPr>
        <w:numPr>
          <w:ilvl w:val="0"/>
          <w:numId w:val="29"/>
        </w:numPr>
        <w:spacing w:line="360" w:lineRule="auto"/>
        <w:jc w:val="both"/>
        <w:rPr>
          <w:sz w:val="20"/>
        </w:rPr>
      </w:pPr>
      <w:smartTag w:uri="urn:schemas-microsoft-com:office:smarttags" w:element="place">
        <w:r w:rsidRPr="00386CC6">
          <w:rPr>
            <w:sz w:val="20"/>
          </w:rPr>
          <w:t>Preston</w:t>
        </w:r>
      </w:smartTag>
      <w:r w:rsidRPr="00386CC6">
        <w:rPr>
          <w:sz w:val="20"/>
        </w:rPr>
        <w:t xml:space="preserve">, M. and P. Baratta. An Experimental Study of the Auction-Value of an Uncertain Outcome. </w:t>
      </w:r>
      <w:r w:rsidRPr="00996C4D">
        <w:rPr>
          <w:i/>
          <w:iCs/>
          <w:sz w:val="20"/>
        </w:rPr>
        <w:t>American Journal of Psychology</w:t>
      </w:r>
      <w:r w:rsidR="004673A9" w:rsidRPr="00996C4D">
        <w:rPr>
          <w:sz w:val="20"/>
        </w:rPr>
        <w:t xml:space="preserve">, Vol. </w:t>
      </w:r>
      <w:r w:rsidRPr="00996C4D">
        <w:rPr>
          <w:sz w:val="20"/>
        </w:rPr>
        <w:t>61, 1948, pp. 183–193.</w:t>
      </w:r>
    </w:p>
    <w:p w:rsidR="0057140D" w:rsidRPr="00996C4D" w:rsidRDefault="00996C4D" w:rsidP="00996C4D">
      <w:pPr>
        <w:numPr>
          <w:ilvl w:val="0"/>
          <w:numId w:val="29"/>
        </w:numPr>
        <w:spacing w:line="360" w:lineRule="auto"/>
        <w:jc w:val="both"/>
        <w:rPr>
          <w:sz w:val="20"/>
        </w:rPr>
      </w:pPr>
      <w:r w:rsidRPr="00996C4D">
        <w:rPr>
          <w:rFonts w:cs="David"/>
          <w:sz w:val="20"/>
          <w:szCs w:val="20"/>
        </w:rPr>
        <w:t xml:space="preserve">Tversky, A. and D. Kahneman. Advances in Prospect Theory: Cumulative Representation of Uncertainty. </w:t>
      </w:r>
      <w:r w:rsidRPr="00996C4D">
        <w:rPr>
          <w:rFonts w:cs="David"/>
          <w:i/>
          <w:iCs/>
          <w:sz w:val="20"/>
          <w:szCs w:val="20"/>
        </w:rPr>
        <w:t>Journal of Risk and Uncertainty</w:t>
      </w:r>
      <w:r w:rsidRPr="00996C4D">
        <w:rPr>
          <w:rFonts w:cs="David"/>
          <w:sz w:val="20"/>
          <w:szCs w:val="20"/>
        </w:rPr>
        <w:t xml:space="preserve">, </w:t>
      </w:r>
      <w:r>
        <w:rPr>
          <w:rFonts w:cs="David"/>
          <w:sz w:val="20"/>
          <w:szCs w:val="20"/>
        </w:rPr>
        <w:t xml:space="preserve">Vol. </w:t>
      </w:r>
      <w:r w:rsidRPr="00996C4D">
        <w:rPr>
          <w:rFonts w:cs="David"/>
          <w:sz w:val="20"/>
          <w:szCs w:val="20"/>
        </w:rPr>
        <w:t xml:space="preserve">9, </w:t>
      </w:r>
      <w:r>
        <w:rPr>
          <w:rFonts w:cs="David"/>
          <w:sz w:val="20"/>
          <w:szCs w:val="20"/>
        </w:rPr>
        <w:t xml:space="preserve">1992, pp. </w:t>
      </w:r>
      <w:r w:rsidRPr="00996C4D">
        <w:rPr>
          <w:rFonts w:cs="David"/>
          <w:sz w:val="20"/>
          <w:szCs w:val="20"/>
        </w:rPr>
        <w:t>195-230.</w:t>
      </w:r>
    </w:p>
    <w:p w:rsidR="000635E6" w:rsidRPr="00386CC6" w:rsidRDefault="000635E6" w:rsidP="00996C4D">
      <w:pPr>
        <w:numPr>
          <w:ilvl w:val="0"/>
          <w:numId w:val="29"/>
        </w:numPr>
        <w:spacing w:line="360" w:lineRule="auto"/>
        <w:jc w:val="both"/>
        <w:rPr>
          <w:sz w:val="20"/>
        </w:rPr>
      </w:pPr>
      <w:r w:rsidRPr="00386CC6">
        <w:rPr>
          <w:sz w:val="20"/>
        </w:rPr>
        <w:t xml:space="preserve">Wu, G. and R. Gonzalez. Nonlinear Decision Weights in Choice under Uncertainty. </w:t>
      </w:r>
      <w:r w:rsidRPr="00386CC6">
        <w:rPr>
          <w:i/>
          <w:iCs/>
          <w:sz w:val="20"/>
        </w:rPr>
        <w:t>Management Science</w:t>
      </w:r>
      <w:r w:rsidR="004673A9" w:rsidRPr="00386CC6">
        <w:rPr>
          <w:sz w:val="20"/>
        </w:rPr>
        <w:t xml:space="preserve">, Vol. </w:t>
      </w:r>
      <w:r w:rsidRPr="00386CC6">
        <w:rPr>
          <w:sz w:val="20"/>
        </w:rPr>
        <w:t>45, 1999, pp. 74–85.</w:t>
      </w:r>
    </w:p>
    <w:p w:rsidR="0057140D" w:rsidRDefault="0057140D" w:rsidP="00996C4D">
      <w:pPr>
        <w:numPr>
          <w:ilvl w:val="0"/>
          <w:numId w:val="29"/>
        </w:numPr>
        <w:spacing w:line="360" w:lineRule="auto"/>
        <w:jc w:val="both"/>
        <w:rPr>
          <w:sz w:val="20"/>
        </w:rPr>
      </w:pPr>
      <w:r w:rsidRPr="00950EAA">
        <w:rPr>
          <w:sz w:val="20"/>
        </w:rPr>
        <w:t xml:space="preserve">Bateman, </w:t>
      </w:r>
      <w:smartTag w:uri="urn:schemas-microsoft-com:office:smarttags" w:element="place">
        <w:r w:rsidRPr="00950EAA">
          <w:rPr>
            <w:sz w:val="20"/>
          </w:rPr>
          <w:t>I.</w:t>
        </w:r>
      </w:smartTag>
      <w:r w:rsidRPr="00950EAA">
        <w:rPr>
          <w:sz w:val="20"/>
        </w:rPr>
        <w:t xml:space="preserve">, D. Kahneman, A. Munro, C. </w:t>
      </w:r>
      <w:r>
        <w:rPr>
          <w:sz w:val="20"/>
        </w:rPr>
        <w:t>Starmer</w:t>
      </w:r>
      <w:r w:rsidRPr="00950EAA">
        <w:rPr>
          <w:sz w:val="20"/>
        </w:rPr>
        <w:t xml:space="preserve"> </w:t>
      </w:r>
      <w:r>
        <w:rPr>
          <w:sz w:val="20"/>
        </w:rPr>
        <w:t xml:space="preserve">and </w:t>
      </w:r>
      <w:r w:rsidRPr="00950EAA">
        <w:rPr>
          <w:sz w:val="20"/>
        </w:rPr>
        <w:t>R. Sugden.</w:t>
      </w:r>
      <w:r>
        <w:rPr>
          <w:sz w:val="20"/>
        </w:rPr>
        <w:t xml:space="preserve"> </w:t>
      </w:r>
      <w:r w:rsidRPr="00950EAA">
        <w:rPr>
          <w:sz w:val="20"/>
        </w:rPr>
        <w:t>Testing Competing Models of Loss Aversion: An Adversarial Collaboration.</w:t>
      </w:r>
      <w:r>
        <w:rPr>
          <w:sz w:val="20"/>
        </w:rPr>
        <w:t xml:space="preserve"> </w:t>
      </w:r>
      <w:r w:rsidRPr="00950EAA">
        <w:rPr>
          <w:i/>
          <w:iCs/>
          <w:sz w:val="20"/>
        </w:rPr>
        <w:t>Journal of Public Economics</w:t>
      </w:r>
      <w:r>
        <w:rPr>
          <w:sz w:val="20"/>
        </w:rPr>
        <w:t>,</w:t>
      </w:r>
      <w:r w:rsidRPr="00950EAA">
        <w:rPr>
          <w:sz w:val="20"/>
        </w:rPr>
        <w:t xml:space="preserve"> </w:t>
      </w:r>
      <w:r>
        <w:rPr>
          <w:sz w:val="20"/>
        </w:rPr>
        <w:t xml:space="preserve">Vol. </w:t>
      </w:r>
      <w:r w:rsidRPr="00950EAA">
        <w:rPr>
          <w:sz w:val="20"/>
        </w:rPr>
        <w:t>89</w:t>
      </w:r>
      <w:r>
        <w:rPr>
          <w:sz w:val="20"/>
        </w:rPr>
        <w:t>, 2005, pp.</w:t>
      </w:r>
      <w:r w:rsidRPr="00950EAA">
        <w:rPr>
          <w:sz w:val="20"/>
        </w:rPr>
        <w:t xml:space="preserve"> 1561–1580.</w:t>
      </w:r>
    </w:p>
    <w:p w:rsidR="0057140D" w:rsidRDefault="0057140D" w:rsidP="0057140D">
      <w:pPr>
        <w:numPr>
          <w:ilvl w:val="0"/>
          <w:numId w:val="29"/>
        </w:numPr>
        <w:spacing w:line="360" w:lineRule="auto"/>
        <w:jc w:val="both"/>
        <w:rPr>
          <w:sz w:val="20"/>
        </w:rPr>
      </w:pPr>
      <w:r w:rsidRPr="00950EAA">
        <w:rPr>
          <w:sz w:val="20"/>
        </w:rPr>
        <w:t xml:space="preserve">Harrison, G. W. </w:t>
      </w:r>
      <w:r>
        <w:rPr>
          <w:sz w:val="20"/>
        </w:rPr>
        <w:t xml:space="preserve">and </w:t>
      </w:r>
      <w:r w:rsidRPr="00950EAA">
        <w:rPr>
          <w:sz w:val="20"/>
        </w:rPr>
        <w:t xml:space="preserve">E. E. Rutström. </w:t>
      </w:r>
      <w:r w:rsidRPr="00950EAA">
        <w:rPr>
          <w:i/>
          <w:iCs/>
          <w:sz w:val="20"/>
        </w:rPr>
        <w:t xml:space="preserve">Representative Agents in Lottery Choice Experiments: One Wedding </w:t>
      </w:r>
      <w:r>
        <w:rPr>
          <w:i/>
          <w:iCs/>
          <w:sz w:val="20"/>
        </w:rPr>
        <w:t>a</w:t>
      </w:r>
      <w:r w:rsidRPr="00950EAA">
        <w:rPr>
          <w:i/>
          <w:iCs/>
          <w:sz w:val="20"/>
        </w:rPr>
        <w:t xml:space="preserve">nd </w:t>
      </w:r>
      <w:r>
        <w:rPr>
          <w:i/>
          <w:iCs/>
          <w:sz w:val="20"/>
        </w:rPr>
        <w:t>a</w:t>
      </w:r>
      <w:r w:rsidRPr="00950EAA">
        <w:rPr>
          <w:i/>
          <w:iCs/>
          <w:sz w:val="20"/>
        </w:rPr>
        <w:t xml:space="preserve"> Decent Funeral</w:t>
      </w:r>
      <w:r w:rsidRPr="00950EAA">
        <w:rPr>
          <w:sz w:val="20"/>
        </w:rPr>
        <w:t xml:space="preserve">. Working Paper 05-18, Department of Economics, </w:t>
      </w:r>
      <w:smartTag w:uri="urn:schemas-microsoft-com:office:smarttags" w:element="PlaceType">
        <w:r w:rsidRPr="00950EAA">
          <w:rPr>
            <w:sz w:val="20"/>
          </w:rPr>
          <w:t>College</w:t>
        </w:r>
      </w:smartTag>
      <w:r>
        <w:rPr>
          <w:sz w:val="20"/>
        </w:rPr>
        <w:t xml:space="preserve"> </w:t>
      </w:r>
      <w:r w:rsidRPr="00950EAA">
        <w:rPr>
          <w:sz w:val="20"/>
        </w:rPr>
        <w:t xml:space="preserve">of </w:t>
      </w:r>
      <w:smartTag w:uri="urn:schemas-microsoft-com:office:smarttags" w:element="PlaceName">
        <w:r w:rsidRPr="00950EAA">
          <w:rPr>
            <w:sz w:val="20"/>
          </w:rPr>
          <w:t>Business Administration</w:t>
        </w:r>
      </w:smartTag>
      <w:r w:rsidRPr="00950EAA">
        <w:rPr>
          <w:sz w:val="20"/>
        </w:rPr>
        <w:t xml:space="preserve">, </w:t>
      </w:r>
      <w:smartTag w:uri="urn:schemas-microsoft-com:office:smarttags" w:element="PlaceType">
        <w:r w:rsidRPr="00950EAA">
          <w:rPr>
            <w:sz w:val="20"/>
          </w:rPr>
          <w:t>University</w:t>
        </w:r>
      </w:smartTag>
      <w:r w:rsidRPr="00950EAA">
        <w:rPr>
          <w:sz w:val="20"/>
        </w:rPr>
        <w:t xml:space="preserve"> of </w:t>
      </w:r>
      <w:smartTag w:uri="urn:schemas-microsoft-com:office:smarttags" w:element="PlaceName">
        <w:r w:rsidRPr="00950EAA">
          <w:rPr>
            <w:sz w:val="20"/>
          </w:rPr>
          <w:t>Central Florida</w:t>
        </w:r>
      </w:smartTag>
      <w:r w:rsidRPr="00950EAA">
        <w:rPr>
          <w:sz w:val="20"/>
        </w:rPr>
        <w:t>,</w:t>
      </w:r>
      <w:r>
        <w:rPr>
          <w:sz w:val="20"/>
        </w:rPr>
        <w:t xml:space="preserve"> </w:t>
      </w:r>
      <w:smartTag w:uri="urn:schemas-microsoft-com:office:smarttags" w:element="place">
        <w:smartTag w:uri="urn:schemas-microsoft-com:office:smarttags" w:element="City">
          <w:r w:rsidRPr="00950EAA">
            <w:rPr>
              <w:sz w:val="20"/>
            </w:rPr>
            <w:t>Orlando</w:t>
          </w:r>
        </w:smartTag>
        <w:r w:rsidRPr="00950EAA">
          <w:rPr>
            <w:sz w:val="20"/>
          </w:rPr>
          <w:t xml:space="preserve">, </w:t>
        </w:r>
        <w:smartTag w:uri="urn:schemas-microsoft-com:office:smarttags" w:element="State">
          <w:r w:rsidRPr="00950EAA">
            <w:rPr>
              <w:sz w:val="20"/>
            </w:rPr>
            <w:t>FL</w:t>
          </w:r>
        </w:smartTag>
      </w:smartTag>
      <w:r>
        <w:rPr>
          <w:sz w:val="20"/>
        </w:rPr>
        <w:t>, 2005.</w:t>
      </w:r>
    </w:p>
    <w:p w:rsidR="0057140D" w:rsidRDefault="0057140D" w:rsidP="0057140D">
      <w:pPr>
        <w:numPr>
          <w:ilvl w:val="0"/>
          <w:numId w:val="29"/>
        </w:numPr>
        <w:spacing w:line="360" w:lineRule="auto"/>
        <w:jc w:val="both"/>
        <w:rPr>
          <w:sz w:val="20"/>
        </w:rPr>
      </w:pPr>
      <w:r w:rsidRPr="004E0D4E">
        <w:rPr>
          <w:sz w:val="20"/>
        </w:rPr>
        <w:t xml:space="preserve">Camerer, C. F. and T. -H. </w:t>
      </w:r>
      <w:r>
        <w:rPr>
          <w:sz w:val="20"/>
        </w:rPr>
        <w:t xml:space="preserve">Ho. </w:t>
      </w:r>
      <w:r w:rsidRPr="004E0D4E">
        <w:rPr>
          <w:sz w:val="20"/>
        </w:rPr>
        <w:t xml:space="preserve">Violations of the Betweenness Axiom and Nonlinearity in Probability. </w:t>
      </w:r>
      <w:r w:rsidRPr="004E0D4E">
        <w:rPr>
          <w:i/>
          <w:iCs/>
          <w:sz w:val="20"/>
        </w:rPr>
        <w:t>Journal of Risk and Uncertainty</w:t>
      </w:r>
      <w:r w:rsidRPr="004E0D4E">
        <w:rPr>
          <w:sz w:val="20"/>
        </w:rPr>
        <w:t xml:space="preserve">, </w:t>
      </w:r>
      <w:r>
        <w:rPr>
          <w:sz w:val="20"/>
        </w:rPr>
        <w:t xml:space="preserve">Vol. </w:t>
      </w:r>
      <w:r w:rsidRPr="004E0D4E">
        <w:rPr>
          <w:sz w:val="20"/>
        </w:rPr>
        <w:t>8,</w:t>
      </w:r>
      <w:r>
        <w:rPr>
          <w:sz w:val="20"/>
        </w:rPr>
        <w:t xml:space="preserve"> 1994, pp.</w:t>
      </w:r>
      <w:r w:rsidRPr="004E0D4E">
        <w:rPr>
          <w:sz w:val="20"/>
        </w:rPr>
        <w:t xml:space="preserve"> 167-196.</w:t>
      </w:r>
    </w:p>
    <w:p w:rsidR="0057140D" w:rsidRPr="004E0D4E" w:rsidRDefault="00493741" w:rsidP="0057140D">
      <w:pPr>
        <w:numPr>
          <w:ilvl w:val="0"/>
          <w:numId w:val="29"/>
        </w:numPr>
        <w:spacing w:line="360" w:lineRule="auto"/>
        <w:jc w:val="both"/>
        <w:rPr>
          <w:sz w:val="20"/>
        </w:rPr>
      </w:pPr>
      <w:r>
        <w:rPr>
          <w:rFonts w:cs="David"/>
          <w:sz w:val="20"/>
          <w:szCs w:val="20"/>
        </w:rPr>
        <w:t>Wu, G.</w:t>
      </w:r>
      <w:r w:rsidR="0057140D" w:rsidRPr="00386CC6">
        <w:rPr>
          <w:rFonts w:cs="David"/>
          <w:sz w:val="20"/>
          <w:szCs w:val="20"/>
        </w:rPr>
        <w:t xml:space="preserve"> and R. Gonzalez. Curvature of the Probability Weighting Function. </w:t>
      </w:r>
      <w:r w:rsidR="0057140D" w:rsidRPr="00386CC6">
        <w:rPr>
          <w:rFonts w:cs="David"/>
          <w:i/>
          <w:iCs/>
          <w:sz w:val="20"/>
          <w:szCs w:val="20"/>
        </w:rPr>
        <w:t>Management Science</w:t>
      </w:r>
      <w:r w:rsidR="0057140D" w:rsidRPr="00386CC6">
        <w:rPr>
          <w:rFonts w:cs="David"/>
          <w:sz w:val="20"/>
          <w:szCs w:val="20"/>
        </w:rPr>
        <w:t>, Vol. 42, 1996, pp. 1676-1690.</w:t>
      </w:r>
    </w:p>
    <w:p w:rsidR="0057140D" w:rsidRDefault="0057140D" w:rsidP="0057140D">
      <w:pPr>
        <w:numPr>
          <w:ilvl w:val="0"/>
          <w:numId w:val="29"/>
        </w:numPr>
        <w:spacing w:line="360" w:lineRule="auto"/>
        <w:jc w:val="both"/>
        <w:rPr>
          <w:sz w:val="20"/>
        </w:rPr>
      </w:pPr>
      <w:r w:rsidRPr="004E0D4E">
        <w:rPr>
          <w:sz w:val="20"/>
        </w:rPr>
        <w:t xml:space="preserve">Bleichrodt, H. and J. L. </w:t>
      </w:r>
      <w:r>
        <w:rPr>
          <w:sz w:val="20"/>
        </w:rPr>
        <w:t xml:space="preserve">Pinto. </w:t>
      </w:r>
      <w:r w:rsidRPr="004E0D4E">
        <w:rPr>
          <w:sz w:val="20"/>
        </w:rPr>
        <w:t xml:space="preserve">A Parameter-Free Elicitation of the Probability Weighting Function in Medical Decision Analysis. </w:t>
      </w:r>
      <w:r w:rsidRPr="004E0D4E">
        <w:rPr>
          <w:i/>
          <w:iCs/>
          <w:sz w:val="20"/>
        </w:rPr>
        <w:t>Management Science</w:t>
      </w:r>
      <w:r w:rsidRPr="004E0D4E">
        <w:rPr>
          <w:sz w:val="20"/>
        </w:rPr>
        <w:t xml:space="preserve">, </w:t>
      </w:r>
      <w:r>
        <w:rPr>
          <w:sz w:val="20"/>
        </w:rPr>
        <w:t xml:space="preserve">Vol. </w:t>
      </w:r>
      <w:r w:rsidRPr="004E0D4E">
        <w:rPr>
          <w:sz w:val="20"/>
        </w:rPr>
        <w:t xml:space="preserve">46, </w:t>
      </w:r>
      <w:r>
        <w:rPr>
          <w:sz w:val="20"/>
        </w:rPr>
        <w:t xml:space="preserve">2000, pp. </w:t>
      </w:r>
      <w:r w:rsidRPr="004E0D4E">
        <w:rPr>
          <w:sz w:val="20"/>
        </w:rPr>
        <w:t xml:space="preserve">1485-1496. </w:t>
      </w:r>
    </w:p>
    <w:p w:rsidR="0057140D" w:rsidRPr="00386CC6" w:rsidRDefault="0057140D" w:rsidP="0057140D">
      <w:pPr>
        <w:numPr>
          <w:ilvl w:val="0"/>
          <w:numId w:val="29"/>
        </w:numPr>
        <w:spacing w:line="360" w:lineRule="auto"/>
        <w:jc w:val="both"/>
        <w:rPr>
          <w:sz w:val="20"/>
        </w:rPr>
      </w:pPr>
      <w:r w:rsidRPr="00386CC6">
        <w:rPr>
          <w:sz w:val="20"/>
        </w:rPr>
        <w:lastRenderedPageBreak/>
        <w:t>Avineri, E. and J.N. Prashker.</w:t>
      </w:r>
      <w:r>
        <w:rPr>
          <w:sz w:val="20"/>
        </w:rPr>
        <w:t xml:space="preserve"> </w:t>
      </w:r>
      <w:r w:rsidRPr="00BE6864">
        <w:rPr>
          <w:sz w:val="20"/>
        </w:rPr>
        <w:t xml:space="preserve">Sensitivity to Uncertainty: The Need for a Paradigm Shift, </w:t>
      </w:r>
      <w:r w:rsidRPr="00BE6864">
        <w:rPr>
          <w:i/>
          <w:iCs/>
          <w:sz w:val="20"/>
        </w:rPr>
        <w:t>Transportation Research Record</w:t>
      </w:r>
      <w:r w:rsidRPr="00BE6864">
        <w:rPr>
          <w:sz w:val="20"/>
        </w:rPr>
        <w:t xml:space="preserve"> 1854</w:t>
      </w:r>
      <w:r w:rsidRPr="00386CC6">
        <w:rPr>
          <w:sz w:val="20"/>
        </w:rPr>
        <w:t xml:space="preserve">, </w:t>
      </w:r>
      <w:r w:rsidRPr="00386CC6">
        <w:rPr>
          <w:sz w:val="20"/>
          <w:szCs w:val="20"/>
        </w:rPr>
        <w:t xml:space="preserve">TRB, National Research Council, </w:t>
      </w:r>
      <w:smartTag w:uri="urn:schemas-microsoft-com:office:smarttags" w:element="place">
        <w:smartTag w:uri="urn:schemas-microsoft-com:office:smarttags" w:element="City">
          <w:r w:rsidRPr="00386CC6">
            <w:rPr>
              <w:sz w:val="20"/>
              <w:szCs w:val="20"/>
            </w:rPr>
            <w:t>Washington</w:t>
          </w:r>
        </w:smartTag>
        <w:r w:rsidRPr="00386CC6">
          <w:rPr>
            <w:sz w:val="20"/>
            <w:szCs w:val="20"/>
          </w:rPr>
          <w:t xml:space="preserve">, </w:t>
        </w:r>
        <w:smartTag w:uri="urn:schemas-microsoft-com:office:smarttags" w:element="State">
          <w:r w:rsidRPr="00386CC6">
            <w:rPr>
              <w:sz w:val="20"/>
              <w:szCs w:val="20"/>
            </w:rPr>
            <w:t>D.C.</w:t>
          </w:r>
        </w:smartTag>
      </w:smartTag>
      <w:r w:rsidRPr="00386CC6">
        <w:rPr>
          <w:sz w:val="20"/>
          <w:szCs w:val="20"/>
        </w:rPr>
        <w:t xml:space="preserve">, </w:t>
      </w:r>
      <w:r w:rsidRPr="00386CC6">
        <w:rPr>
          <w:sz w:val="20"/>
        </w:rPr>
        <w:t>200</w:t>
      </w:r>
      <w:r>
        <w:rPr>
          <w:sz w:val="20"/>
        </w:rPr>
        <w:t>3</w:t>
      </w:r>
      <w:r w:rsidRPr="00386CC6">
        <w:rPr>
          <w:sz w:val="20"/>
        </w:rPr>
        <w:t xml:space="preserve">, pp. </w:t>
      </w:r>
      <w:r>
        <w:rPr>
          <w:sz w:val="20"/>
        </w:rPr>
        <w:t>90-98</w:t>
      </w:r>
      <w:r w:rsidRPr="00386CC6">
        <w:rPr>
          <w:sz w:val="20"/>
        </w:rPr>
        <w:t>.</w:t>
      </w:r>
    </w:p>
    <w:p w:rsidR="00BD6D9B" w:rsidRPr="00386CC6" w:rsidRDefault="00BD6D9B" w:rsidP="00BD6D9B">
      <w:pPr>
        <w:numPr>
          <w:ilvl w:val="0"/>
          <w:numId w:val="29"/>
        </w:numPr>
        <w:spacing w:line="360" w:lineRule="auto"/>
        <w:jc w:val="both"/>
        <w:rPr>
          <w:sz w:val="20"/>
        </w:rPr>
      </w:pPr>
      <w:r w:rsidRPr="00386CC6">
        <w:rPr>
          <w:sz w:val="20"/>
        </w:rPr>
        <w:t xml:space="preserve">Avineri, E. The Effect of Reference Point on Stochastic Network Equilibrium. </w:t>
      </w:r>
      <w:r w:rsidRPr="00386CC6">
        <w:rPr>
          <w:i/>
          <w:iCs/>
          <w:sz w:val="20"/>
        </w:rPr>
        <w:t>Transportation Science</w:t>
      </w:r>
      <w:r w:rsidRPr="00386CC6">
        <w:rPr>
          <w:sz w:val="20"/>
        </w:rPr>
        <w:t>, Vol. 40, 2006, pp. 409-420.</w:t>
      </w:r>
    </w:p>
    <w:p w:rsidR="00F118C2" w:rsidRPr="00386CC6" w:rsidRDefault="00BD6D9B" w:rsidP="00F118C2">
      <w:pPr>
        <w:numPr>
          <w:ilvl w:val="0"/>
          <w:numId w:val="29"/>
        </w:numPr>
        <w:spacing w:line="360" w:lineRule="auto"/>
        <w:jc w:val="both"/>
        <w:rPr>
          <w:sz w:val="20"/>
        </w:rPr>
      </w:pPr>
      <w:r w:rsidRPr="00386CC6">
        <w:rPr>
          <w:sz w:val="20"/>
        </w:rPr>
        <w:t>Viti, F., E. Bogers, and S. Hoogendoorn. Day-to-day Learning under Uncertainty with Information Provision: Model and Data Analysis, presented at the 16th International Symposium on Transportation and Traffic Theory, University of Maryland, USA, July 2005.</w:t>
      </w:r>
    </w:p>
    <w:p w:rsidR="00876A53" w:rsidRDefault="004E3E7D" w:rsidP="00876A53">
      <w:pPr>
        <w:numPr>
          <w:ilvl w:val="0"/>
          <w:numId w:val="29"/>
        </w:numPr>
        <w:spacing w:line="360" w:lineRule="auto"/>
        <w:jc w:val="both"/>
        <w:rPr>
          <w:sz w:val="20"/>
        </w:rPr>
      </w:pPr>
      <w:r w:rsidRPr="00386CC6">
        <w:rPr>
          <w:sz w:val="20"/>
        </w:rPr>
        <w:t xml:space="preserve">Avineri, E. A Cumulative Prospect Theory Approach to Passengers Behavior Modeling: Waiting Time </w:t>
      </w:r>
      <w:r w:rsidRPr="00876A53">
        <w:rPr>
          <w:sz w:val="20"/>
        </w:rPr>
        <w:t xml:space="preserve">Paradox Revisited. </w:t>
      </w:r>
      <w:r w:rsidRPr="00876A53">
        <w:rPr>
          <w:i/>
          <w:iCs/>
          <w:sz w:val="20"/>
        </w:rPr>
        <w:t>Journal of Intelligent Transportation Systems</w:t>
      </w:r>
      <w:r w:rsidRPr="00876A53">
        <w:rPr>
          <w:sz w:val="20"/>
        </w:rPr>
        <w:t>, Vol. 8(4), 2004, pp. 195-204.</w:t>
      </w:r>
    </w:p>
    <w:p w:rsidR="00F118C2" w:rsidRDefault="00F118C2" w:rsidP="00B05BFD">
      <w:pPr>
        <w:numPr>
          <w:ilvl w:val="0"/>
          <w:numId w:val="29"/>
        </w:numPr>
        <w:spacing w:line="360" w:lineRule="auto"/>
        <w:jc w:val="both"/>
        <w:rPr>
          <w:sz w:val="20"/>
        </w:rPr>
      </w:pPr>
      <w:r w:rsidRPr="00876A53">
        <w:rPr>
          <w:sz w:val="20"/>
        </w:rPr>
        <w:t xml:space="preserve">Michea, A., and J. Polak. Modelling Risky Choice Behaviour: Evaluating Alternatives to Expected Utility Theory. </w:t>
      </w:r>
      <w:r w:rsidR="00B05BFD">
        <w:rPr>
          <w:sz w:val="20"/>
        </w:rPr>
        <w:t>P</w:t>
      </w:r>
      <w:r w:rsidRPr="00876A53">
        <w:rPr>
          <w:sz w:val="20"/>
        </w:rPr>
        <w:t xml:space="preserve">resented at the </w:t>
      </w:r>
      <w:r w:rsidRPr="00B53E61">
        <w:rPr>
          <w:i/>
          <w:iCs/>
          <w:sz w:val="20"/>
        </w:rPr>
        <w:t>11th International Conference on Travel Behaviour Research</w:t>
      </w:r>
      <w:r w:rsidRPr="00876A53">
        <w:rPr>
          <w:sz w:val="20"/>
        </w:rPr>
        <w:t xml:space="preserve">, </w:t>
      </w:r>
      <w:smartTag w:uri="urn:schemas-microsoft-com:office:smarttags" w:element="place">
        <w:smartTag w:uri="urn:schemas-microsoft-com:office:smarttags" w:element="City">
          <w:r w:rsidRPr="00876A53">
            <w:rPr>
              <w:sz w:val="20"/>
            </w:rPr>
            <w:t>Kyoto</w:t>
          </w:r>
        </w:smartTag>
      </w:smartTag>
      <w:r w:rsidRPr="00386CC6">
        <w:rPr>
          <w:sz w:val="20"/>
        </w:rPr>
        <w:t xml:space="preserve">, August 2006. </w:t>
      </w:r>
    </w:p>
    <w:p w:rsidR="0057140D" w:rsidRDefault="0057140D" w:rsidP="00CC7F06">
      <w:pPr>
        <w:numPr>
          <w:ilvl w:val="0"/>
          <w:numId w:val="29"/>
        </w:numPr>
        <w:spacing w:line="360" w:lineRule="auto"/>
        <w:jc w:val="both"/>
        <w:rPr>
          <w:sz w:val="20"/>
        </w:rPr>
      </w:pPr>
      <w:r w:rsidRPr="00386CC6">
        <w:rPr>
          <w:sz w:val="20"/>
        </w:rPr>
        <w:t xml:space="preserve">Redmond, L.S. and P.L. Mokhtarian. The positive utility of the commute: modeling ideal commute time and relative desired commute amount. </w:t>
      </w:r>
      <w:r w:rsidRPr="00386CC6">
        <w:rPr>
          <w:i/>
          <w:iCs/>
          <w:sz w:val="20"/>
        </w:rPr>
        <w:t>Transportation</w:t>
      </w:r>
      <w:r w:rsidR="00493741">
        <w:rPr>
          <w:sz w:val="20"/>
        </w:rPr>
        <w:t>, Vol. 28(</w:t>
      </w:r>
      <w:r w:rsidRPr="00386CC6">
        <w:rPr>
          <w:sz w:val="20"/>
        </w:rPr>
        <w:t>2</w:t>
      </w:r>
      <w:r w:rsidR="00493741">
        <w:rPr>
          <w:sz w:val="20"/>
        </w:rPr>
        <w:t>)</w:t>
      </w:r>
      <w:r w:rsidRPr="00386CC6">
        <w:rPr>
          <w:sz w:val="20"/>
        </w:rPr>
        <w:t>, 2001, pp. 179-205.</w:t>
      </w:r>
    </w:p>
    <w:p w:rsidR="0057140D" w:rsidRDefault="00A05337" w:rsidP="00C4034C">
      <w:pPr>
        <w:numPr>
          <w:ilvl w:val="0"/>
          <w:numId w:val="29"/>
        </w:numPr>
        <w:spacing w:line="360" w:lineRule="auto"/>
        <w:jc w:val="both"/>
        <w:rPr>
          <w:sz w:val="20"/>
        </w:rPr>
      </w:pPr>
      <w:r>
        <w:rPr>
          <w:sz w:val="20"/>
        </w:rPr>
        <w:t>V</w:t>
      </w:r>
      <w:r w:rsidR="00AA7FF0">
        <w:rPr>
          <w:sz w:val="20"/>
        </w:rPr>
        <w:t xml:space="preserve">an </w:t>
      </w:r>
      <w:r w:rsidR="0057140D">
        <w:rPr>
          <w:sz w:val="20"/>
        </w:rPr>
        <w:t xml:space="preserve">de Kaa, E.J.V. </w:t>
      </w:r>
      <w:r w:rsidR="0057140D" w:rsidRPr="00265092">
        <w:rPr>
          <w:sz w:val="20"/>
        </w:rPr>
        <w:t>Assessment of the Value of Travel Time</w:t>
      </w:r>
      <w:r w:rsidR="0057140D">
        <w:rPr>
          <w:sz w:val="20"/>
        </w:rPr>
        <w:t xml:space="preserve"> </w:t>
      </w:r>
      <w:r w:rsidR="0057140D" w:rsidRPr="00265092">
        <w:rPr>
          <w:sz w:val="20"/>
        </w:rPr>
        <w:t>from Stated Choice Surveys - The Treatment</w:t>
      </w:r>
      <w:r w:rsidR="0057140D">
        <w:rPr>
          <w:sz w:val="20"/>
        </w:rPr>
        <w:t xml:space="preserve"> </w:t>
      </w:r>
      <w:r w:rsidR="0057140D" w:rsidRPr="00265092">
        <w:rPr>
          <w:sz w:val="20"/>
        </w:rPr>
        <w:t>of Lexicographic Answering</w:t>
      </w:r>
      <w:r w:rsidR="0057140D">
        <w:rPr>
          <w:sz w:val="20"/>
        </w:rPr>
        <w:t xml:space="preserve">. </w:t>
      </w:r>
      <w:r w:rsidR="0057140D" w:rsidRPr="00265092">
        <w:rPr>
          <w:i/>
          <w:iCs/>
          <w:sz w:val="20"/>
        </w:rPr>
        <w:t>European Transport Conference</w:t>
      </w:r>
      <w:r w:rsidR="0057140D">
        <w:rPr>
          <w:sz w:val="20"/>
        </w:rPr>
        <w:t xml:space="preserve">, </w:t>
      </w:r>
      <w:smartTag w:uri="urn:schemas-microsoft-com:office:smarttags" w:element="place">
        <w:smartTag w:uri="urn:schemas-microsoft-com:office:smarttags" w:element="City">
          <w:r w:rsidR="0057140D">
            <w:rPr>
              <w:sz w:val="20"/>
            </w:rPr>
            <w:t>Strasbourg</w:t>
          </w:r>
        </w:smartTag>
        <w:r w:rsidR="0057140D">
          <w:rPr>
            <w:sz w:val="20"/>
          </w:rPr>
          <w:t xml:space="preserve">, </w:t>
        </w:r>
        <w:smartTag w:uri="urn:schemas-microsoft-com:office:smarttags" w:element="country-region">
          <w:r w:rsidR="0057140D">
            <w:rPr>
              <w:sz w:val="20"/>
            </w:rPr>
            <w:t>France</w:t>
          </w:r>
        </w:smartTag>
      </w:smartTag>
      <w:r w:rsidR="0057140D">
        <w:rPr>
          <w:sz w:val="20"/>
        </w:rPr>
        <w:t>, 2006.</w:t>
      </w:r>
    </w:p>
    <w:p w:rsidR="0057140D" w:rsidRPr="00386CC6" w:rsidRDefault="0057140D" w:rsidP="00C4034C">
      <w:pPr>
        <w:numPr>
          <w:ilvl w:val="0"/>
          <w:numId w:val="29"/>
        </w:numPr>
        <w:spacing w:line="360" w:lineRule="auto"/>
        <w:jc w:val="both"/>
        <w:rPr>
          <w:sz w:val="20"/>
        </w:rPr>
      </w:pPr>
      <w:smartTag w:uri="urn:schemas-microsoft-com:office:smarttags" w:element="place">
        <w:smartTag w:uri="urn:schemas-microsoft-com:office:smarttags" w:element="City">
          <w:r w:rsidRPr="00386CC6">
            <w:rPr>
              <w:sz w:val="20"/>
            </w:rPr>
            <w:t>Tilahun</w:t>
          </w:r>
        </w:smartTag>
        <w:r w:rsidRPr="00386CC6">
          <w:rPr>
            <w:sz w:val="20"/>
          </w:rPr>
          <w:t xml:space="preserve">, </w:t>
        </w:r>
        <w:smartTag w:uri="urn:schemas-microsoft-com:office:smarttags" w:element="State">
          <w:r w:rsidRPr="00386CC6">
            <w:rPr>
              <w:sz w:val="20"/>
            </w:rPr>
            <w:t>N.Y.</w:t>
          </w:r>
        </w:smartTag>
      </w:smartTag>
      <w:r w:rsidRPr="00386CC6">
        <w:rPr>
          <w:sz w:val="20"/>
        </w:rPr>
        <w:t xml:space="preserve"> and D.M. Levinson. Value of Time in the Presence of Unexpected Delay. In: </w:t>
      </w:r>
      <w:r w:rsidRPr="00386CC6">
        <w:rPr>
          <w:i/>
          <w:iCs/>
          <w:sz w:val="20"/>
        </w:rPr>
        <w:t>Proceedings, The Third International Symposium on Transportation Network Reliability</w:t>
      </w:r>
      <w:r w:rsidRPr="00386CC6">
        <w:rPr>
          <w:sz w:val="20"/>
        </w:rPr>
        <w:t xml:space="preserve">, </w:t>
      </w:r>
      <w:smartTag w:uri="urn:schemas-microsoft-com:office:smarttags" w:element="place">
        <w:smartTag w:uri="urn:schemas-microsoft-com:office:smarttags" w:element="City">
          <w:r w:rsidRPr="00386CC6">
            <w:rPr>
              <w:sz w:val="20"/>
            </w:rPr>
            <w:t>The Hague</w:t>
          </w:r>
        </w:smartTag>
      </w:smartTag>
      <w:r w:rsidRPr="00386CC6">
        <w:rPr>
          <w:sz w:val="20"/>
        </w:rPr>
        <w:t>, the Netherlands 2007.</w:t>
      </w:r>
    </w:p>
    <w:p w:rsidR="0057140D" w:rsidRPr="00386CC6" w:rsidRDefault="0057140D" w:rsidP="0057140D">
      <w:pPr>
        <w:numPr>
          <w:ilvl w:val="0"/>
          <w:numId w:val="29"/>
        </w:numPr>
        <w:spacing w:line="360" w:lineRule="auto"/>
        <w:jc w:val="both"/>
        <w:rPr>
          <w:sz w:val="20"/>
        </w:rPr>
      </w:pPr>
      <w:r w:rsidRPr="00386CC6">
        <w:rPr>
          <w:sz w:val="20"/>
        </w:rPr>
        <w:t xml:space="preserve">Small, K.A. The Scheduling of Consumer Activities: Work Trips. </w:t>
      </w:r>
      <w:r w:rsidRPr="00386CC6">
        <w:rPr>
          <w:i/>
          <w:iCs/>
          <w:sz w:val="20"/>
        </w:rPr>
        <w:t>The American Economic Review</w:t>
      </w:r>
      <w:r w:rsidRPr="00386CC6">
        <w:rPr>
          <w:sz w:val="20"/>
        </w:rPr>
        <w:t>, Vol. 72(3), 1982, pp. 482-486.</w:t>
      </w:r>
    </w:p>
    <w:p w:rsidR="00764EF9" w:rsidRPr="004066F9" w:rsidRDefault="00F118C2" w:rsidP="00F87F6A">
      <w:pPr>
        <w:numPr>
          <w:ilvl w:val="0"/>
          <w:numId w:val="29"/>
        </w:numPr>
        <w:spacing w:line="360" w:lineRule="auto"/>
        <w:jc w:val="both"/>
        <w:rPr>
          <w:sz w:val="20"/>
        </w:rPr>
      </w:pPr>
      <w:r w:rsidRPr="00386CC6">
        <w:rPr>
          <w:rFonts w:cs="David"/>
          <w:sz w:val="20"/>
          <w:szCs w:val="20"/>
        </w:rPr>
        <w:t xml:space="preserve">Neilson, W., and J. Stowe. A Further Examination of Cumulative Prospect Theory Parameterization. </w:t>
      </w:r>
      <w:r w:rsidRPr="00386CC6">
        <w:rPr>
          <w:rFonts w:cs="David"/>
          <w:i/>
          <w:iCs/>
          <w:sz w:val="20"/>
          <w:szCs w:val="20"/>
        </w:rPr>
        <w:t>The Journal of Risk and Uncertainty</w:t>
      </w:r>
      <w:r w:rsidR="00493741">
        <w:rPr>
          <w:rFonts w:cs="David"/>
          <w:sz w:val="20"/>
          <w:szCs w:val="20"/>
        </w:rPr>
        <w:t>, Vol. 24(</w:t>
      </w:r>
      <w:r w:rsidRPr="00386CC6">
        <w:rPr>
          <w:rFonts w:cs="David"/>
          <w:sz w:val="20"/>
          <w:szCs w:val="20"/>
        </w:rPr>
        <w:t>1</w:t>
      </w:r>
      <w:r w:rsidR="00493741">
        <w:rPr>
          <w:rFonts w:cs="David"/>
          <w:sz w:val="20"/>
          <w:szCs w:val="20"/>
        </w:rPr>
        <w:t>)</w:t>
      </w:r>
      <w:r w:rsidRPr="00386CC6">
        <w:rPr>
          <w:rFonts w:cs="David"/>
          <w:sz w:val="20"/>
          <w:szCs w:val="20"/>
        </w:rPr>
        <w:t>, 2002, pp. 31-46.</w:t>
      </w:r>
    </w:p>
    <w:p w:rsidR="004066F9" w:rsidRDefault="004066F9" w:rsidP="00F87F6A">
      <w:pPr>
        <w:numPr>
          <w:ilvl w:val="0"/>
          <w:numId w:val="29"/>
        </w:numPr>
        <w:spacing w:line="360" w:lineRule="auto"/>
        <w:jc w:val="both"/>
        <w:rPr>
          <w:sz w:val="20"/>
        </w:rPr>
      </w:pPr>
      <w:r>
        <w:rPr>
          <w:sz w:val="20"/>
        </w:rPr>
        <w:t>Avineri, E.</w:t>
      </w:r>
      <w:r w:rsidRPr="004066F9">
        <w:rPr>
          <w:sz w:val="20"/>
        </w:rPr>
        <w:t xml:space="preserve"> Incorporating Fuzzy Reference Points into Applications of Travel Choice Modeling. </w:t>
      </w:r>
      <w:r w:rsidRPr="004066F9">
        <w:rPr>
          <w:i/>
          <w:iCs/>
          <w:sz w:val="20"/>
        </w:rPr>
        <w:t>The 12th Online World Conference on Soft Computing in Industrial Applications</w:t>
      </w:r>
      <w:r w:rsidR="00F61F09">
        <w:rPr>
          <w:sz w:val="20"/>
        </w:rPr>
        <w:t>, 2007</w:t>
      </w:r>
      <w:r w:rsidR="00967333">
        <w:rPr>
          <w:sz w:val="20"/>
        </w:rPr>
        <w:t>.</w:t>
      </w:r>
    </w:p>
    <w:p w:rsidR="007F2B3A" w:rsidRPr="00493741" w:rsidRDefault="007F2B3A" w:rsidP="002D75B2">
      <w:pPr>
        <w:numPr>
          <w:ilvl w:val="0"/>
          <w:numId w:val="29"/>
        </w:numPr>
        <w:spacing w:line="360" w:lineRule="auto"/>
        <w:jc w:val="both"/>
        <w:rPr>
          <w:sz w:val="20"/>
        </w:rPr>
      </w:pPr>
      <w:r>
        <w:rPr>
          <w:sz w:val="20"/>
        </w:rPr>
        <w:t xml:space="preserve">Arkes, H.R., Hirshleifer, D., Jiang, D. and Lim, S. Reference Point Adaptation: Tests in the </w:t>
      </w:r>
      <w:r w:rsidR="002D75B2">
        <w:rPr>
          <w:sz w:val="20"/>
        </w:rPr>
        <w:t xml:space="preserve">Domain </w:t>
      </w:r>
      <w:r>
        <w:rPr>
          <w:sz w:val="20"/>
        </w:rPr>
        <w:t xml:space="preserve">of Security Trading. </w:t>
      </w:r>
      <w:r w:rsidRPr="007F2B3A">
        <w:rPr>
          <w:i/>
          <w:iCs/>
          <w:sz w:val="20"/>
        </w:rPr>
        <w:t>Organizational Behavior and Human Decision Processes</w:t>
      </w:r>
      <w:r>
        <w:rPr>
          <w:sz w:val="20"/>
        </w:rPr>
        <w:t xml:space="preserve">, </w:t>
      </w:r>
      <w:r w:rsidR="002D75B2">
        <w:rPr>
          <w:sz w:val="20"/>
        </w:rPr>
        <w:t>Vol. 105(1), 2008, pp. 67-81</w:t>
      </w:r>
    </w:p>
    <w:sectPr w:rsidR="007F2B3A" w:rsidRPr="00493741" w:rsidSect="00166D38">
      <w:headerReference w:type="even" r:id="rId25"/>
      <w:headerReference w:type="default" r:id="rId26"/>
      <w:footerReference w:type="even" r:id="rId27"/>
      <w:headerReference w:type="first" r:id="rId28"/>
      <w:pgSz w:w="11907" w:h="16840" w:code="9"/>
      <w:pgMar w:top="1255" w:right="1440" w:bottom="2155" w:left="1440" w:header="270"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50D" w:rsidRDefault="003A350D">
      <w:r>
        <w:separator/>
      </w:r>
    </w:p>
  </w:endnote>
  <w:endnote w:type="continuationSeparator" w:id="0">
    <w:p w:rsidR="003A350D" w:rsidRDefault="003A35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David">
    <w:altName w:val="Times New Roman"/>
    <w:charset w:val="B1"/>
    <w:family w:val="auto"/>
    <w:pitch w:val="variable"/>
    <w:sig w:usb0="00000800"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Times New Roman"/>
    <w:charset w:val="B1"/>
    <w:family w:val="auto"/>
    <w:pitch w:val="variable"/>
    <w:sig w:usb0="00000800"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F9" w:rsidRDefault="00764EF9">
    <w:pPr>
      <w:pStyle w:val="Footer"/>
      <w:framePr w:wrap="around" w:vAnchor="text" w:hAnchor="margin" w:xAlign="center" w:y="1"/>
      <w:rPr>
        <w:rStyle w:val="PageNumber"/>
        <w:lang w:eastAsia="en-US"/>
      </w:rPr>
    </w:pPr>
    <w:r>
      <w:rPr>
        <w:rStyle w:val="PageNumber"/>
      </w:rPr>
      <w:fldChar w:fldCharType="begin"/>
    </w:r>
    <w:r>
      <w:rPr>
        <w:rStyle w:val="PageNumber"/>
        <w:lang w:eastAsia="en-US"/>
      </w:rPr>
      <w:instrText xml:space="preserve">PAGE  </w:instrText>
    </w:r>
    <w:r>
      <w:rPr>
        <w:rStyle w:val="PageNumber"/>
      </w:rPr>
      <w:fldChar w:fldCharType="separate"/>
    </w:r>
    <w:r>
      <w:rPr>
        <w:rStyle w:val="PageNumber"/>
      </w:rPr>
      <w:t>10</w:t>
    </w:r>
    <w:r>
      <w:rPr>
        <w:rStyle w:val="PageNumber"/>
      </w:rPr>
      <w:fldChar w:fldCharType="end"/>
    </w:r>
  </w:p>
  <w:p w:rsidR="00764EF9" w:rsidRDefault="00764EF9">
    <w:pPr>
      <w:pStyle w:val="Footer"/>
      <w:rPr>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50D" w:rsidRDefault="003A350D">
      <w:r>
        <w:separator/>
      </w:r>
    </w:p>
  </w:footnote>
  <w:footnote w:type="continuationSeparator" w:id="0">
    <w:p w:rsidR="003A350D" w:rsidRDefault="003A3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F9" w:rsidRDefault="00764EF9">
    <w:pPr>
      <w:pStyle w:val="Header"/>
      <w:framePr w:wrap="around" w:vAnchor="text" w:hAnchor="margin" w:xAlign="right" w:y="1"/>
      <w:rPr>
        <w:rStyle w:val="PageNumber"/>
        <w:lang w:eastAsia="en-US"/>
      </w:rPr>
    </w:pPr>
    <w:r>
      <w:rPr>
        <w:rStyle w:val="PageNumber"/>
      </w:rPr>
      <w:fldChar w:fldCharType="begin"/>
    </w:r>
    <w:r>
      <w:rPr>
        <w:rStyle w:val="PageNumber"/>
        <w:lang w:eastAsia="en-US"/>
      </w:rPr>
      <w:instrText xml:space="preserve">PAGE  </w:instrText>
    </w:r>
    <w:r>
      <w:rPr>
        <w:rStyle w:val="PageNumber"/>
      </w:rPr>
      <w:fldChar w:fldCharType="end"/>
    </w:r>
  </w:p>
  <w:p w:rsidR="00764EF9" w:rsidRDefault="00764EF9">
    <w:pPr>
      <w:pStyle w:val="Header"/>
      <w:ind w:right="360"/>
      <w:rPr>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F9" w:rsidRDefault="00764EF9">
    <w:pPr>
      <w:pStyle w:val="Header"/>
      <w:framePr w:wrap="around" w:vAnchor="text" w:hAnchor="margin" w:xAlign="right" w:y="1"/>
      <w:rPr>
        <w:rStyle w:val="PageNumber"/>
        <w:lang w:eastAsia="en-US"/>
      </w:rPr>
    </w:pPr>
    <w:r>
      <w:rPr>
        <w:rStyle w:val="PageNumber"/>
      </w:rPr>
      <w:fldChar w:fldCharType="begin"/>
    </w:r>
    <w:r>
      <w:rPr>
        <w:rStyle w:val="PageNumber"/>
        <w:lang w:eastAsia="en-US"/>
      </w:rPr>
      <w:instrText xml:space="preserve">PAGE  </w:instrText>
    </w:r>
    <w:r>
      <w:rPr>
        <w:rStyle w:val="PageNumber"/>
      </w:rPr>
      <w:fldChar w:fldCharType="separate"/>
    </w:r>
    <w:r w:rsidR="00710064">
      <w:rPr>
        <w:rStyle w:val="PageNumber"/>
        <w:noProof/>
        <w:lang w:eastAsia="en-US"/>
      </w:rPr>
      <w:t>16</w:t>
    </w:r>
    <w:r>
      <w:rPr>
        <w:rStyle w:val="PageNumber"/>
      </w:rPr>
      <w:fldChar w:fldCharType="end"/>
    </w:r>
  </w:p>
  <w:tbl>
    <w:tblPr>
      <w:tblW w:w="0" w:type="auto"/>
      <w:tblBorders>
        <w:top w:val="threeDEmboss" w:sz="12" w:space="0" w:color="auto"/>
        <w:left w:val="threeDEmboss" w:sz="12" w:space="0" w:color="auto"/>
        <w:bottom w:val="threeDEmboss" w:sz="12" w:space="0" w:color="auto"/>
        <w:right w:val="threeDEmboss" w:sz="12" w:space="0" w:color="auto"/>
      </w:tblBorders>
      <w:tblLook w:val="04A0"/>
    </w:tblPr>
    <w:tblGrid>
      <w:gridCol w:w="1778"/>
      <w:gridCol w:w="5244"/>
      <w:gridCol w:w="1830"/>
    </w:tblGrid>
    <w:tr w:rsidR="00166D38" w:rsidTr="005A719C">
      <w:trPr>
        <w:trHeight w:val="750"/>
      </w:trPr>
      <w:tc>
        <w:tcPr>
          <w:tcW w:w="1668" w:type="dxa"/>
        </w:tcPr>
        <w:p w:rsidR="00166D38" w:rsidRDefault="00166D38" w:rsidP="005A719C">
          <w:r w:rsidRPr="004E2E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0" type="#_x0000_t75" style="width:78pt;height:41.25pt;visibility:visible">
                <v:imagedata r:id="rId1" o:title=""/>
              </v:shape>
            </w:pict>
          </w:r>
        </w:p>
      </w:tc>
      <w:tc>
        <w:tcPr>
          <w:tcW w:w="5244" w:type="dxa"/>
        </w:tcPr>
        <w:p w:rsidR="00166D38" w:rsidRPr="001B07D3" w:rsidRDefault="00166D38" w:rsidP="005A719C">
          <w:pPr>
            <w:spacing w:after="60"/>
            <w:rPr>
              <w:rFonts w:ascii="Trebuchet MS" w:hAnsi="Trebuchet MS"/>
              <w:sz w:val="16"/>
              <w:szCs w:val="16"/>
            </w:rPr>
          </w:pPr>
          <w:r w:rsidRPr="001B07D3">
            <w:rPr>
              <w:rFonts w:ascii="Trebuchet MS" w:hAnsi="Trebuchet MS"/>
              <w:sz w:val="16"/>
              <w:szCs w:val="16"/>
            </w:rPr>
            <w:t>This is a pre-publication version of the following article:</w:t>
          </w:r>
        </w:p>
        <w:p w:rsidR="00166D38" w:rsidRPr="007E21A4" w:rsidRDefault="00166D38" w:rsidP="00166D38">
          <w:pPr>
            <w:rPr>
              <w:sz w:val="16"/>
              <w:szCs w:val="16"/>
            </w:rPr>
          </w:pPr>
          <w:r>
            <w:rPr>
              <w:rFonts w:ascii="Trebuchet MS" w:hAnsi="Trebuchet MS"/>
              <w:color w:val="006101"/>
              <w:sz w:val="16"/>
              <w:szCs w:val="16"/>
            </w:rPr>
            <w:t>Avineri, E. and Bovy, P.H.L.</w:t>
          </w:r>
          <w:r w:rsidRPr="001B07D3">
            <w:rPr>
              <w:rFonts w:ascii="Trebuchet MS" w:hAnsi="Trebuchet MS"/>
              <w:color w:val="006101"/>
              <w:sz w:val="16"/>
              <w:szCs w:val="16"/>
            </w:rPr>
            <w:t xml:space="preserve"> (20</w:t>
          </w:r>
          <w:r>
            <w:rPr>
              <w:rFonts w:ascii="Trebuchet MS" w:hAnsi="Trebuchet MS"/>
              <w:color w:val="006101"/>
              <w:sz w:val="16"/>
              <w:szCs w:val="16"/>
            </w:rPr>
            <w:t>08). Identification of parameters for prospect theory model for travel choice analysis</w:t>
          </w:r>
          <w:r w:rsidRPr="001B07D3">
            <w:rPr>
              <w:rFonts w:ascii="Trebuchet MS" w:hAnsi="Trebuchet MS"/>
              <w:color w:val="006101"/>
              <w:sz w:val="16"/>
              <w:szCs w:val="16"/>
            </w:rPr>
            <w:t xml:space="preserve">. </w:t>
          </w:r>
          <w:r>
            <w:rPr>
              <w:rFonts w:ascii="Trebuchet MS" w:hAnsi="Trebuchet MS"/>
              <w:i/>
              <w:color w:val="006101"/>
              <w:sz w:val="16"/>
              <w:szCs w:val="16"/>
            </w:rPr>
            <w:t>Transportation Research Record 2082: Travel Behavior Analysis</w:t>
          </w:r>
          <w:r w:rsidRPr="001B07D3">
            <w:rPr>
              <w:rFonts w:ascii="Trebuchet MS" w:hAnsi="Trebuchet MS"/>
              <w:color w:val="006101"/>
              <w:sz w:val="16"/>
              <w:szCs w:val="16"/>
            </w:rPr>
            <w:t xml:space="preserve">, </w:t>
          </w:r>
          <w:r>
            <w:rPr>
              <w:rFonts w:ascii="Trebuchet MS" w:hAnsi="Trebuchet MS"/>
              <w:color w:val="006101"/>
              <w:sz w:val="16"/>
              <w:szCs w:val="16"/>
            </w:rPr>
            <w:t>141-147</w:t>
          </w:r>
          <w:r w:rsidRPr="001B07D3">
            <w:rPr>
              <w:rFonts w:ascii="Trebuchet MS" w:hAnsi="Trebuchet MS"/>
              <w:color w:val="006101"/>
              <w:sz w:val="16"/>
              <w:szCs w:val="16"/>
            </w:rPr>
            <w:t>.</w:t>
          </w:r>
        </w:p>
      </w:tc>
      <w:tc>
        <w:tcPr>
          <w:tcW w:w="1610" w:type="dxa"/>
        </w:tcPr>
        <w:p w:rsidR="00166D38" w:rsidRDefault="00166D38" w:rsidP="005A719C">
          <w:pPr>
            <w:jc w:val="right"/>
          </w:pPr>
          <w:r w:rsidRPr="004E2ED8">
            <w:rPr>
              <w:noProof/>
            </w:rPr>
            <w:pict>
              <v:shape id="Picture 1" o:spid="_x0000_i1031" type="#_x0000_t75" style="width:81pt;height:39pt;visibility:visible">
                <v:imagedata r:id="rId2" o:title="" croptop="-5225f"/>
              </v:shape>
            </w:pict>
          </w:r>
        </w:p>
      </w:tc>
    </w:tr>
  </w:tbl>
  <w:p w:rsidR="00764EF9" w:rsidRDefault="00764EF9" w:rsidP="00166D38">
    <w:pPr>
      <w:pStyle w:val="Header"/>
      <w:ind w:right="360"/>
      <w:rPr>
        <w:lang w:eastAsia="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F9" w:rsidRDefault="00764EF9">
    <w:pPr>
      <w:pStyle w:val="Header"/>
      <w:jc w:val="center"/>
      <w:rPr>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D45EF6"/>
    <w:lvl w:ilvl="0">
      <w:start w:val="1"/>
      <w:numFmt w:val="decimal"/>
      <w:pStyle w:val="ListNumber5"/>
      <w:lvlText w:val="%1."/>
      <w:lvlJc w:val="center"/>
      <w:pPr>
        <w:tabs>
          <w:tab w:val="num" w:pos="1492"/>
        </w:tabs>
        <w:ind w:left="1492" w:right="1492" w:hanging="360"/>
      </w:pPr>
    </w:lvl>
  </w:abstractNum>
  <w:abstractNum w:abstractNumId="1">
    <w:nsid w:val="FFFFFF7D"/>
    <w:multiLevelType w:val="singleLevel"/>
    <w:tmpl w:val="74541912"/>
    <w:lvl w:ilvl="0">
      <w:start w:val="1"/>
      <w:numFmt w:val="decimal"/>
      <w:pStyle w:val="ListNumber4"/>
      <w:lvlText w:val="%1."/>
      <w:lvlJc w:val="center"/>
      <w:pPr>
        <w:tabs>
          <w:tab w:val="num" w:pos="1209"/>
        </w:tabs>
        <w:ind w:left="1209" w:right="1209" w:hanging="360"/>
      </w:pPr>
    </w:lvl>
  </w:abstractNum>
  <w:abstractNum w:abstractNumId="2">
    <w:nsid w:val="FFFFFF7E"/>
    <w:multiLevelType w:val="singleLevel"/>
    <w:tmpl w:val="063C699A"/>
    <w:lvl w:ilvl="0">
      <w:start w:val="1"/>
      <w:numFmt w:val="decimal"/>
      <w:pStyle w:val="ListNumber3"/>
      <w:lvlText w:val="%1."/>
      <w:lvlJc w:val="center"/>
      <w:pPr>
        <w:tabs>
          <w:tab w:val="num" w:pos="926"/>
        </w:tabs>
        <w:ind w:left="926" w:right="926" w:hanging="360"/>
      </w:pPr>
    </w:lvl>
  </w:abstractNum>
  <w:abstractNum w:abstractNumId="3">
    <w:nsid w:val="FFFFFF7F"/>
    <w:multiLevelType w:val="singleLevel"/>
    <w:tmpl w:val="153E5AFC"/>
    <w:lvl w:ilvl="0">
      <w:start w:val="1"/>
      <w:numFmt w:val="decimal"/>
      <w:pStyle w:val="ListNumber2"/>
      <w:lvlText w:val="%1."/>
      <w:lvlJc w:val="center"/>
      <w:pPr>
        <w:tabs>
          <w:tab w:val="num" w:pos="643"/>
        </w:tabs>
        <w:ind w:left="643" w:right="643" w:hanging="360"/>
      </w:pPr>
    </w:lvl>
  </w:abstractNum>
  <w:abstractNum w:abstractNumId="4">
    <w:nsid w:val="FFFFFF80"/>
    <w:multiLevelType w:val="singleLevel"/>
    <w:tmpl w:val="1B527640"/>
    <w:lvl w:ilvl="0">
      <w:start w:val="1"/>
      <w:numFmt w:val="chosung"/>
      <w:pStyle w:val="ListBullet5"/>
      <w:lvlText w:val=""/>
      <w:lvlJc w:val="center"/>
      <w:pPr>
        <w:tabs>
          <w:tab w:val="num" w:pos="1492"/>
        </w:tabs>
        <w:ind w:left="1492" w:right="1492" w:hanging="360"/>
      </w:pPr>
      <w:rPr>
        <w:rFonts w:ascii="Symbol" w:hAnsi="Symbol" w:hint="default"/>
      </w:rPr>
    </w:lvl>
  </w:abstractNum>
  <w:abstractNum w:abstractNumId="5">
    <w:nsid w:val="FFFFFF81"/>
    <w:multiLevelType w:val="singleLevel"/>
    <w:tmpl w:val="955A4954"/>
    <w:lvl w:ilvl="0">
      <w:start w:val="1"/>
      <w:numFmt w:val="chosung"/>
      <w:pStyle w:val="ListBullet4"/>
      <w:lvlText w:val=""/>
      <w:lvlJc w:val="center"/>
      <w:pPr>
        <w:tabs>
          <w:tab w:val="num" w:pos="1209"/>
        </w:tabs>
        <w:ind w:left="1209" w:right="1209" w:hanging="360"/>
      </w:pPr>
      <w:rPr>
        <w:rFonts w:ascii="Symbol" w:hAnsi="Symbol" w:hint="default"/>
      </w:rPr>
    </w:lvl>
  </w:abstractNum>
  <w:abstractNum w:abstractNumId="6">
    <w:nsid w:val="FFFFFF82"/>
    <w:multiLevelType w:val="singleLevel"/>
    <w:tmpl w:val="D382B67C"/>
    <w:lvl w:ilvl="0">
      <w:start w:val="1"/>
      <w:numFmt w:val="chosung"/>
      <w:pStyle w:val="ListBullet3"/>
      <w:lvlText w:val=""/>
      <w:lvlJc w:val="center"/>
      <w:pPr>
        <w:tabs>
          <w:tab w:val="num" w:pos="926"/>
        </w:tabs>
        <w:ind w:left="926" w:right="926" w:hanging="360"/>
      </w:pPr>
      <w:rPr>
        <w:rFonts w:ascii="Symbol" w:hAnsi="Symbol" w:hint="default"/>
      </w:rPr>
    </w:lvl>
  </w:abstractNum>
  <w:abstractNum w:abstractNumId="7">
    <w:nsid w:val="FFFFFF83"/>
    <w:multiLevelType w:val="singleLevel"/>
    <w:tmpl w:val="70A6FACA"/>
    <w:lvl w:ilvl="0">
      <w:start w:val="1"/>
      <w:numFmt w:val="chosung"/>
      <w:pStyle w:val="ListBullet2"/>
      <w:lvlText w:val=""/>
      <w:lvlJc w:val="center"/>
      <w:pPr>
        <w:tabs>
          <w:tab w:val="num" w:pos="643"/>
        </w:tabs>
        <w:ind w:left="643" w:right="643" w:hanging="360"/>
      </w:pPr>
      <w:rPr>
        <w:rFonts w:ascii="Symbol" w:hAnsi="Symbol" w:hint="default"/>
      </w:rPr>
    </w:lvl>
  </w:abstractNum>
  <w:abstractNum w:abstractNumId="8">
    <w:nsid w:val="FFFFFF88"/>
    <w:multiLevelType w:val="singleLevel"/>
    <w:tmpl w:val="6EE8344A"/>
    <w:lvl w:ilvl="0">
      <w:start w:val="1"/>
      <w:numFmt w:val="decimal"/>
      <w:pStyle w:val="ListNumber"/>
      <w:lvlText w:val="%1."/>
      <w:lvlJc w:val="center"/>
      <w:pPr>
        <w:tabs>
          <w:tab w:val="num" w:pos="360"/>
        </w:tabs>
        <w:ind w:left="360" w:right="360" w:hanging="360"/>
      </w:pPr>
    </w:lvl>
  </w:abstractNum>
  <w:abstractNum w:abstractNumId="9">
    <w:nsid w:val="FFFFFF89"/>
    <w:multiLevelType w:val="singleLevel"/>
    <w:tmpl w:val="AE2099A0"/>
    <w:lvl w:ilvl="0">
      <w:start w:val="1"/>
      <w:numFmt w:val="chosung"/>
      <w:pStyle w:val="ListBullet"/>
      <w:lvlText w:val=""/>
      <w:lvlJc w:val="center"/>
      <w:pPr>
        <w:tabs>
          <w:tab w:val="num" w:pos="360"/>
        </w:tabs>
        <w:ind w:left="360" w:right="360" w:hanging="360"/>
      </w:pPr>
      <w:rPr>
        <w:rFonts w:ascii="Symbol" w:hAnsi="Symbol" w:hint="default"/>
      </w:rPr>
    </w:lvl>
  </w:abstractNum>
  <w:abstractNum w:abstractNumId="10">
    <w:nsid w:val="07B97C9B"/>
    <w:multiLevelType w:val="singleLevel"/>
    <w:tmpl w:val="156E7774"/>
    <w:lvl w:ilvl="0">
      <w:start w:val="1"/>
      <w:numFmt w:val="decimal"/>
      <w:lvlText w:val="(%1)"/>
      <w:lvlJc w:val="left"/>
      <w:pPr>
        <w:tabs>
          <w:tab w:val="num" w:pos="360"/>
        </w:tabs>
        <w:ind w:left="360" w:right="360" w:hanging="360"/>
      </w:pPr>
      <w:rPr>
        <w:rFonts w:hint="default"/>
      </w:rPr>
    </w:lvl>
  </w:abstractNum>
  <w:abstractNum w:abstractNumId="11">
    <w:nsid w:val="0C9F5FC6"/>
    <w:multiLevelType w:val="hybridMultilevel"/>
    <w:tmpl w:val="4F1C4BFE"/>
    <w:lvl w:ilvl="0" w:tplc="C950BE90">
      <w:start w:val="1"/>
      <w:numFmt w:val="decimal"/>
      <w:lvlText w:val="%1."/>
      <w:lvlJc w:val="left"/>
      <w:pPr>
        <w:tabs>
          <w:tab w:val="num" w:pos="720"/>
        </w:tabs>
        <w:ind w:left="720" w:hanging="360"/>
      </w:pPr>
      <w:rPr>
        <w:rFonts w:cs="David"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EC42858"/>
    <w:multiLevelType w:val="singleLevel"/>
    <w:tmpl w:val="BE5C5084"/>
    <w:lvl w:ilvl="0">
      <w:start w:val="1"/>
      <w:numFmt w:val="upperRoman"/>
      <w:lvlText w:val="%1."/>
      <w:lvlJc w:val="left"/>
      <w:pPr>
        <w:tabs>
          <w:tab w:val="num" w:pos="360"/>
        </w:tabs>
        <w:ind w:left="360" w:right="360" w:hanging="360"/>
      </w:pPr>
      <w:rPr>
        <w:rFonts w:hint="default"/>
      </w:rPr>
    </w:lvl>
  </w:abstractNum>
  <w:abstractNum w:abstractNumId="13">
    <w:nsid w:val="177754A0"/>
    <w:multiLevelType w:val="singleLevel"/>
    <w:tmpl w:val="98569388"/>
    <w:lvl w:ilvl="0">
      <w:start w:val="1"/>
      <w:numFmt w:val="upperRoman"/>
      <w:lvlText w:val="%1."/>
      <w:lvlJc w:val="left"/>
      <w:pPr>
        <w:tabs>
          <w:tab w:val="num" w:pos="360"/>
        </w:tabs>
        <w:ind w:left="360" w:right="360" w:hanging="360"/>
      </w:pPr>
      <w:rPr>
        <w:rFonts w:hint="default"/>
        <w:sz w:val="24"/>
      </w:rPr>
    </w:lvl>
  </w:abstractNum>
  <w:abstractNum w:abstractNumId="14">
    <w:nsid w:val="1EC52D4F"/>
    <w:multiLevelType w:val="singleLevel"/>
    <w:tmpl w:val="F8A45698"/>
    <w:lvl w:ilvl="0">
      <w:start w:val="4"/>
      <w:numFmt w:val="upperRoman"/>
      <w:lvlText w:val="%1?"/>
      <w:lvlJc w:val="left"/>
      <w:pPr>
        <w:tabs>
          <w:tab w:val="num" w:pos="360"/>
        </w:tabs>
        <w:ind w:left="360" w:right="360" w:hanging="360"/>
      </w:pPr>
      <w:rPr>
        <w:rFonts w:hint="default"/>
      </w:rPr>
    </w:lvl>
  </w:abstractNum>
  <w:abstractNum w:abstractNumId="15">
    <w:nsid w:val="2B3F3DA0"/>
    <w:multiLevelType w:val="singleLevel"/>
    <w:tmpl w:val="CC243FD4"/>
    <w:lvl w:ilvl="0">
      <w:start w:val="1"/>
      <w:numFmt w:val="cardinalText"/>
      <w:lvlText w:val="%1."/>
      <w:lvlJc w:val="left"/>
      <w:pPr>
        <w:tabs>
          <w:tab w:val="num" w:pos="360"/>
        </w:tabs>
        <w:ind w:left="360" w:right="360" w:hanging="360"/>
      </w:pPr>
      <w:rPr>
        <w:rFonts w:hint="default"/>
      </w:rPr>
    </w:lvl>
  </w:abstractNum>
  <w:abstractNum w:abstractNumId="16">
    <w:nsid w:val="2CFF6F31"/>
    <w:multiLevelType w:val="hybridMultilevel"/>
    <w:tmpl w:val="DCDCA4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4A6745D"/>
    <w:multiLevelType w:val="singleLevel"/>
    <w:tmpl w:val="B594A02E"/>
    <w:lvl w:ilvl="0">
      <w:start w:val="1"/>
      <w:numFmt w:val="cardinalText"/>
      <w:lvlText w:val="(%1)"/>
      <w:lvlJc w:val="left"/>
      <w:pPr>
        <w:tabs>
          <w:tab w:val="num" w:pos="1080"/>
        </w:tabs>
        <w:ind w:left="1080" w:right="1080" w:hanging="360"/>
      </w:pPr>
      <w:rPr>
        <w:rFonts w:hint="default"/>
      </w:rPr>
    </w:lvl>
  </w:abstractNum>
  <w:abstractNum w:abstractNumId="18">
    <w:nsid w:val="39594460"/>
    <w:multiLevelType w:val="singleLevel"/>
    <w:tmpl w:val="A0B4BCF4"/>
    <w:lvl w:ilvl="0">
      <w:start w:val="1"/>
      <w:numFmt w:val="lowerLetter"/>
      <w:lvlText w:val="(%1)"/>
      <w:lvlJc w:val="left"/>
      <w:pPr>
        <w:tabs>
          <w:tab w:val="num" w:pos="720"/>
        </w:tabs>
        <w:ind w:left="720" w:right="720" w:hanging="720"/>
      </w:pPr>
      <w:rPr>
        <w:rFonts w:hint="default"/>
      </w:rPr>
    </w:lvl>
  </w:abstractNum>
  <w:abstractNum w:abstractNumId="19">
    <w:nsid w:val="40C16046"/>
    <w:multiLevelType w:val="singleLevel"/>
    <w:tmpl w:val="521EC08A"/>
    <w:lvl w:ilvl="0">
      <w:start w:val="1"/>
      <w:numFmt w:val="ordinal"/>
      <w:lvlText w:val="%1."/>
      <w:lvlJc w:val="left"/>
      <w:pPr>
        <w:tabs>
          <w:tab w:val="num" w:pos="360"/>
        </w:tabs>
        <w:ind w:left="360" w:right="360" w:hanging="360"/>
      </w:pPr>
      <w:rPr>
        <w:rFonts w:hint="default"/>
      </w:rPr>
    </w:lvl>
  </w:abstractNum>
  <w:abstractNum w:abstractNumId="20">
    <w:nsid w:val="47820A1E"/>
    <w:multiLevelType w:val="hybridMultilevel"/>
    <w:tmpl w:val="A13C1542"/>
    <w:lvl w:ilvl="0" w:tplc="880A6B5A">
      <w:start w:val="1"/>
      <w:numFmt w:val="lowerRoman"/>
      <w:lvlText w:val="%1."/>
      <w:lvlJc w:val="left"/>
      <w:pPr>
        <w:tabs>
          <w:tab w:val="num" w:pos="1080"/>
        </w:tabs>
        <w:ind w:left="1080" w:hanging="720"/>
      </w:pPr>
      <w:rPr>
        <w:rFonts w:hint="default"/>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21">
    <w:nsid w:val="51E92843"/>
    <w:multiLevelType w:val="multilevel"/>
    <w:tmpl w:val="91AE63F0"/>
    <w:lvl w:ilvl="0">
      <w:start w:val="2"/>
      <w:numFmt w:val="decimal"/>
      <w:lvlText w:val="(%1."/>
      <w:lvlJc w:val="left"/>
      <w:pPr>
        <w:tabs>
          <w:tab w:val="num" w:pos="450"/>
        </w:tabs>
        <w:ind w:left="450" w:right="450" w:hanging="450"/>
      </w:pPr>
      <w:rPr>
        <w:rFonts w:hint="default"/>
      </w:rPr>
    </w:lvl>
    <w:lvl w:ilvl="1">
      <w:start w:val="8"/>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2">
    <w:nsid w:val="54A20CF4"/>
    <w:multiLevelType w:val="singleLevel"/>
    <w:tmpl w:val="2AEE6CD2"/>
    <w:lvl w:ilvl="0">
      <w:start w:val="1"/>
      <w:numFmt w:val="cardinalText"/>
      <w:lvlText w:val="(%1)"/>
      <w:lvlJc w:val="left"/>
      <w:pPr>
        <w:tabs>
          <w:tab w:val="num" w:pos="1080"/>
        </w:tabs>
        <w:ind w:left="1080" w:right="1080" w:hanging="360"/>
      </w:pPr>
      <w:rPr>
        <w:rFonts w:hint="default"/>
      </w:rPr>
    </w:lvl>
  </w:abstractNum>
  <w:abstractNum w:abstractNumId="23">
    <w:nsid w:val="57E40B54"/>
    <w:multiLevelType w:val="multilevel"/>
    <w:tmpl w:val="75BC2728"/>
    <w:lvl w:ilvl="0">
      <w:start w:val="2"/>
      <w:numFmt w:val="decimal"/>
      <w:lvlText w:val="(%1."/>
      <w:lvlJc w:val="left"/>
      <w:pPr>
        <w:tabs>
          <w:tab w:val="num" w:pos="825"/>
        </w:tabs>
        <w:ind w:left="825" w:right="825" w:hanging="825"/>
      </w:pPr>
      <w:rPr>
        <w:rFonts w:hint="default"/>
      </w:rPr>
    </w:lvl>
    <w:lvl w:ilvl="1">
      <w:start w:val="7"/>
      <w:numFmt w:val="decimal"/>
      <w:lvlText w:val="(%1.%2)"/>
      <w:lvlJc w:val="left"/>
      <w:pPr>
        <w:tabs>
          <w:tab w:val="num" w:pos="825"/>
        </w:tabs>
        <w:ind w:left="825" w:right="825" w:hanging="825"/>
      </w:pPr>
      <w:rPr>
        <w:rFonts w:hint="default"/>
      </w:rPr>
    </w:lvl>
    <w:lvl w:ilvl="2">
      <w:start w:val="1"/>
      <w:numFmt w:val="decimal"/>
      <w:lvlText w:val="(%1.%2)%3."/>
      <w:lvlJc w:val="left"/>
      <w:pPr>
        <w:tabs>
          <w:tab w:val="num" w:pos="825"/>
        </w:tabs>
        <w:ind w:left="825" w:right="825" w:hanging="825"/>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4">
    <w:nsid w:val="5AC32977"/>
    <w:multiLevelType w:val="singleLevel"/>
    <w:tmpl w:val="CB6459C2"/>
    <w:lvl w:ilvl="0">
      <w:start w:val="1"/>
      <w:numFmt w:val="decimal"/>
      <w:lvlText w:val="%1."/>
      <w:lvlJc w:val="left"/>
      <w:pPr>
        <w:tabs>
          <w:tab w:val="num" w:pos="360"/>
        </w:tabs>
        <w:ind w:left="360" w:right="360" w:hanging="360"/>
      </w:pPr>
      <w:rPr>
        <w:rFonts w:hint="default"/>
      </w:rPr>
    </w:lvl>
  </w:abstractNum>
  <w:abstractNum w:abstractNumId="25">
    <w:nsid w:val="6E4176B2"/>
    <w:multiLevelType w:val="multilevel"/>
    <w:tmpl w:val="593A8D9A"/>
    <w:lvl w:ilvl="0">
      <w:start w:val="1"/>
      <w:numFmt w:val="hebrew2"/>
      <w:lvlText w:val="%1."/>
      <w:lvlJc w:val="left"/>
      <w:pPr>
        <w:tabs>
          <w:tab w:val="num" w:pos="1080"/>
        </w:tabs>
        <w:ind w:left="1080" w:hanging="720"/>
      </w:pPr>
      <w:rPr>
        <w:rFonts w:hint="default"/>
      </w:rPr>
    </w:lvl>
    <w:lvl w:ilvl="1">
      <w:start w:val="1"/>
      <w:numFmt w:val="lowerRoman"/>
      <w:lvlText w:val="%2."/>
      <w:lvlJc w:val="left"/>
      <w:pPr>
        <w:tabs>
          <w:tab w:val="num" w:pos="1440"/>
        </w:tabs>
        <w:ind w:left="1440" w:hanging="360"/>
      </w:pPr>
    </w:lvl>
    <w:lvl w:ilvl="2">
      <w:start w:val="1"/>
      <w:numFmt w:val="hebrew2"/>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hebrew2"/>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hebrew2"/>
      <w:lvlText w:val="%9."/>
      <w:lvlJc w:val="right"/>
      <w:pPr>
        <w:tabs>
          <w:tab w:val="num" w:pos="6480"/>
        </w:tabs>
        <w:ind w:left="6480" w:hanging="180"/>
      </w:pPr>
    </w:lvl>
  </w:abstractNum>
  <w:abstractNum w:abstractNumId="26">
    <w:nsid w:val="70180F75"/>
    <w:multiLevelType w:val="singleLevel"/>
    <w:tmpl w:val="6B9CB334"/>
    <w:lvl w:ilvl="0">
      <w:start w:val="1"/>
      <w:numFmt w:val="cardinalText"/>
      <w:lvlText w:val="(%1)"/>
      <w:lvlJc w:val="left"/>
      <w:pPr>
        <w:tabs>
          <w:tab w:val="num" w:pos="1080"/>
        </w:tabs>
        <w:ind w:left="1080" w:right="1080" w:hanging="360"/>
      </w:pPr>
      <w:rPr>
        <w:rFonts w:hint="default"/>
      </w:rPr>
    </w:lvl>
  </w:abstractNum>
  <w:abstractNum w:abstractNumId="27">
    <w:nsid w:val="717A2F9E"/>
    <w:multiLevelType w:val="singleLevel"/>
    <w:tmpl w:val="F03AA5C0"/>
    <w:lvl w:ilvl="0">
      <w:start w:val="4"/>
      <w:numFmt w:val="upperRoman"/>
      <w:lvlText w:val="%1?"/>
      <w:lvlJc w:val="left"/>
      <w:pPr>
        <w:tabs>
          <w:tab w:val="num" w:pos="360"/>
        </w:tabs>
        <w:ind w:left="360" w:right="360" w:hanging="360"/>
      </w:pPr>
      <w:rPr>
        <w:rFonts w:hint="default"/>
      </w:rPr>
    </w:lvl>
  </w:abstractNum>
  <w:abstractNum w:abstractNumId="28">
    <w:nsid w:val="7ED62797"/>
    <w:multiLevelType w:val="singleLevel"/>
    <w:tmpl w:val="1D06C442"/>
    <w:lvl w:ilvl="0">
      <w:start w:val="1"/>
      <w:numFmt w:val="upperRoman"/>
      <w:lvlText w:val="%1."/>
      <w:lvlJc w:val="left"/>
      <w:pPr>
        <w:tabs>
          <w:tab w:val="num" w:pos="360"/>
        </w:tabs>
        <w:ind w:left="360" w:right="360" w:hanging="360"/>
      </w:pPr>
      <w:rPr>
        <w:rFonts w:hint="default"/>
      </w:rPr>
    </w:lvl>
  </w:abstractNum>
  <w:abstractNum w:abstractNumId="29">
    <w:nsid w:val="7EE02434"/>
    <w:multiLevelType w:val="singleLevel"/>
    <w:tmpl w:val="23A83190"/>
    <w:lvl w:ilvl="0">
      <w:start w:val="1"/>
      <w:numFmt w:val="lowerLetter"/>
      <w:lvlText w:val="(%1)"/>
      <w:lvlJc w:val="left"/>
      <w:pPr>
        <w:tabs>
          <w:tab w:val="num" w:pos="720"/>
        </w:tabs>
        <w:ind w:left="720" w:right="720" w:hanging="720"/>
      </w:pPr>
      <w:rPr>
        <w:rFonts w:hint="default"/>
      </w:rPr>
    </w:lvl>
  </w:abstractNum>
  <w:num w:numId="1">
    <w:abstractNumId w:val="10"/>
  </w:num>
  <w:num w:numId="2">
    <w:abstractNumId w:val="24"/>
  </w:num>
  <w:num w:numId="3">
    <w:abstractNumId w:val="28"/>
  </w:num>
  <w:num w:numId="4">
    <w:abstractNumId w:val="12"/>
  </w:num>
  <w:num w:numId="5">
    <w:abstractNumId w:val="13"/>
  </w:num>
  <w:num w:numId="6">
    <w:abstractNumId w:val="19"/>
  </w:num>
  <w:num w:numId="7">
    <w:abstractNumId w:val="27"/>
  </w:num>
  <w:num w:numId="8">
    <w:abstractNumId w:val="14"/>
  </w:num>
  <w:num w:numId="9">
    <w:abstractNumId w:val="29"/>
  </w:num>
  <w:num w:numId="10">
    <w:abstractNumId w:val="18"/>
  </w:num>
  <w:num w:numId="11">
    <w:abstractNumId w:val="23"/>
  </w:num>
  <w:num w:numId="12">
    <w:abstractNumId w:val="21"/>
  </w:num>
  <w:num w:numId="13">
    <w:abstractNumId w:val="15"/>
  </w:num>
  <w:num w:numId="14">
    <w:abstractNumId w:val="26"/>
  </w:num>
  <w:num w:numId="15">
    <w:abstractNumId w:val="17"/>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25"/>
  </w:num>
  <w:num w:numId="29">
    <w:abstractNumId w:val="1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en-US" w:vendorID="8" w:dllVersion="513" w:checkStyle="1"/>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0672"/>
    <w:rsid w:val="000025DA"/>
    <w:rsid w:val="00002D63"/>
    <w:rsid w:val="00003A90"/>
    <w:rsid w:val="0000500E"/>
    <w:rsid w:val="00026607"/>
    <w:rsid w:val="00030BE5"/>
    <w:rsid w:val="00032252"/>
    <w:rsid w:val="00033D1E"/>
    <w:rsid w:val="00034DF2"/>
    <w:rsid w:val="000408C3"/>
    <w:rsid w:val="00041F3B"/>
    <w:rsid w:val="000439FE"/>
    <w:rsid w:val="000544E1"/>
    <w:rsid w:val="00054709"/>
    <w:rsid w:val="000635E6"/>
    <w:rsid w:val="00064550"/>
    <w:rsid w:val="00064E82"/>
    <w:rsid w:val="00067EF4"/>
    <w:rsid w:val="0007405E"/>
    <w:rsid w:val="000744B9"/>
    <w:rsid w:val="0007504A"/>
    <w:rsid w:val="0007508B"/>
    <w:rsid w:val="00081179"/>
    <w:rsid w:val="000826ED"/>
    <w:rsid w:val="0008361E"/>
    <w:rsid w:val="000842DE"/>
    <w:rsid w:val="00090442"/>
    <w:rsid w:val="0009303C"/>
    <w:rsid w:val="000935FF"/>
    <w:rsid w:val="000943A2"/>
    <w:rsid w:val="000B0E19"/>
    <w:rsid w:val="000B4294"/>
    <w:rsid w:val="000B6292"/>
    <w:rsid w:val="000B7FA1"/>
    <w:rsid w:val="000C6555"/>
    <w:rsid w:val="000D01D8"/>
    <w:rsid w:val="000D2BE0"/>
    <w:rsid w:val="000D37B8"/>
    <w:rsid w:val="000E02B3"/>
    <w:rsid w:val="000E5D10"/>
    <w:rsid w:val="000F3615"/>
    <w:rsid w:val="000F7524"/>
    <w:rsid w:val="00102982"/>
    <w:rsid w:val="00102EA8"/>
    <w:rsid w:val="00102FE0"/>
    <w:rsid w:val="001162BD"/>
    <w:rsid w:val="001217C2"/>
    <w:rsid w:val="00123D6B"/>
    <w:rsid w:val="001251DF"/>
    <w:rsid w:val="001275F6"/>
    <w:rsid w:val="00131C41"/>
    <w:rsid w:val="00133255"/>
    <w:rsid w:val="001406B7"/>
    <w:rsid w:val="00144380"/>
    <w:rsid w:val="001450B0"/>
    <w:rsid w:val="00146309"/>
    <w:rsid w:val="00147E50"/>
    <w:rsid w:val="00150261"/>
    <w:rsid w:val="00164FC6"/>
    <w:rsid w:val="00166059"/>
    <w:rsid w:val="00166D38"/>
    <w:rsid w:val="00173034"/>
    <w:rsid w:val="00180672"/>
    <w:rsid w:val="00185197"/>
    <w:rsid w:val="001870B6"/>
    <w:rsid w:val="00196241"/>
    <w:rsid w:val="001A60FB"/>
    <w:rsid w:val="001A6E02"/>
    <w:rsid w:val="001B5F08"/>
    <w:rsid w:val="001C38BE"/>
    <w:rsid w:val="001C59C2"/>
    <w:rsid w:val="001D0DD6"/>
    <w:rsid w:val="001E264A"/>
    <w:rsid w:val="001E4C12"/>
    <w:rsid w:val="001F110C"/>
    <w:rsid w:val="001F4BFB"/>
    <w:rsid w:val="001F517E"/>
    <w:rsid w:val="001F66F5"/>
    <w:rsid w:val="0020430E"/>
    <w:rsid w:val="00204BE5"/>
    <w:rsid w:val="00205CC7"/>
    <w:rsid w:val="00214581"/>
    <w:rsid w:val="0022194D"/>
    <w:rsid w:val="00225183"/>
    <w:rsid w:val="00226366"/>
    <w:rsid w:val="00240560"/>
    <w:rsid w:val="0024250D"/>
    <w:rsid w:val="002450D9"/>
    <w:rsid w:val="00250A1C"/>
    <w:rsid w:val="00252EF2"/>
    <w:rsid w:val="00254514"/>
    <w:rsid w:val="00265092"/>
    <w:rsid w:val="00270A38"/>
    <w:rsid w:val="00271C72"/>
    <w:rsid w:val="0027245C"/>
    <w:rsid w:val="00281812"/>
    <w:rsid w:val="002820B0"/>
    <w:rsid w:val="00284711"/>
    <w:rsid w:val="00286C84"/>
    <w:rsid w:val="0029033E"/>
    <w:rsid w:val="00292719"/>
    <w:rsid w:val="0029387E"/>
    <w:rsid w:val="002A552B"/>
    <w:rsid w:val="002B3613"/>
    <w:rsid w:val="002B3AD1"/>
    <w:rsid w:val="002B74B8"/>
    <w:rsid w:val="002C1105"/>
    <w:rsid w:val="002C1227"/>
    <w:rsid w:val="002C5398"/>
    <w:rsid w:val="002C68F6"/>
    <w:rsid w:val="002C6AA3"/>
    <w:rsid w:val="002C7F9B"/>
    <w:rsid w:val="002D2CD1"/>
    <w:rsid w:val="002D3E29"/>
    <w:rsid w:val="002D5E7C"/>
    <w:rsid w:val="002D75B2"/>
    <w:rsid w:val="002D76C7"/>
    <w:rsid w:val="002E49B3"/>
    <w:rsid w:val="002F2B33"/>
    <w:rsid w:val="002F333C"/>
    <w:rsid w:val="002F4CC2"/>
    <w:rsid w:val="002F4CD0"/>
    <w:rsid w:val="00300DA2"/>
    <w:rsid w:val="003013FC"/>
    <w:rsid w:val="0030525B"/>
    <w:rsid w:val="003060EE"/>
    <w:rsid w:val="003124F2"/>
    <w:rsid w:val="00312E59"/>
    <w:rsid w:val="003201C5"/>
    <w:rsid w:val="00320BCF"/>
    <w:rsid w:val="0032449C"/>
    <w:rsid w:val="00327785"/>
    <w:rsid w:val="0033501D"/>
    <w:rsid w:val="00345B01"/>
    <w:rsid w:val="003470A5"/>
    <w:rsid w:val="003504FD"/>
    <w:rsid w:val="00351413"/>
    <w:rsid w:val="00352DA6"/>
    <w:rsid w:val="00363855"/>
    <w:rsid w:val="003646CA"/>
    <w:rsid w:val="00367F5B"/>
    <w:rsid w:val="00374B48"/>
    <w:rsid w:val="00386CC6"/>
    <w:rsid w:val="00391BBD"/>
    <w:rsid w:val="0039368F"/>
    <w:rsid w:val="00394EA2"/>
    <w:rsid w:val="0039525E"/>
    <w:rsid w:val="00396151"/>
    <w:rsid w:val="003A007D"/>
    <w:rsid w:val="003A00D6"/>
    <w:rsid w:val="003A350D"/>
    <w:rsid w:val="003A79B6"/>
    <w:rsid w:val="003B23EF"/>
    <w:rsid w:val="003C4B84"/>
    <w:rsid w:val="003C7320"/>
    <w:rsid w:val="003C75DC"/>
    <w:rsid w:val="003D6E7C"/>
    <w:rsid w:val="003D71DB"/>
    <w:rsid w:val="003E0BF5"/>
    <w:rsid w:val="003E1411"/>
    <w:rsid w:val="003E3A2A"/>
    <w:rsid w:val="003E6340"/>
    <w:rsid w:val="003E73A8"/>
    <w:rsid w:val="003E7D40"/>
    <w:rsid w:val="003F06E6"/>
    <w:rsid w:val="003F5C1D"/>
    <w:rsid w:val="00402093"/>
    <w:rsid w:val="00402713"/>
    <w:rsid w:val="00403039"/>
    <w:rsid w:val="004066F9"/>
    <w:rsid w:val="0041177D"/>
    <w:rsid w:val="004136E7"/>
    <w:rsid w:val="00414054"/>
    <w:rsid w:val="00415816"/>
    <w:rsid w:val="00425524"/>
    <w:rsid w:val="004350DC"/>
    <w:rsid w:val="004516CF"/>
    <w:rsid w:val="004518EF"/>
    <w:rsid w:val="00452D99"/>
    <w:rsid w:val="00454619"/>
    <w:rsid w:val="004612BB"/>
    <w:rsid w:val="004673A9"/>
    <w:rsid w:val="0047125F"/>
    <w:rsid w:val="00475161"/>
    <w:rsid w:val="00475564"/>
    <w:rsid w:val="00482409"/>
    <w:rsid w:val="00485484"/>
    <w:rsid w:val="00486091"/>
    <w:rsid w:val="00493741"/>
    <w:rsid w:val="00497FBE"/>
    <w:rsid w:val="004A04C5"/>
    <w:rsid w:val="004A4647"/>
    <w:rsid w:val="004B0379"/>
    <w:rsid w:val="004B7F50"/>
    <w:rsid w:val="004C2CC8"/>
    <w:rsid w:val="004C42EA"/>
    <w:rsid w:val="004D09B7"/>
    <w:rsid w:val="004D2571"/>
    <w:rsid w:val="004E0D4E"/>
    <w:rsid w:val="004E3E7D"/>
    <w:rsid w:val="004F1C2C"/>
    <w:rsid w:val="004F61E1"/>
    <w:rsid w:val="004F6277"/>
    <w:rsid w:val="00500941"/>
    <w:rsid w:val="00501DC0"/>
    <w:rsid w:val="00502212"/>
    <w:rsid w:val="00504E5D"/>
    <w:rsid w:val="00505355"/>
    <w:rsid w:val="0050673E"/>
    <w:rsid w:val="00507539"/>
    <w:rsid w:val="00507A41"/>
    <w:rsid w:val="00514FE4"/>
    <w:rsid w:val="005172D5"/>
    <w:rsid w:val="00526711"/>
    <w:rsid w:val="005274FB"/>
    <w:rsid w:val="0053034B"/>
    <w:rsid w:val="0053537D"/>
    <w:rsid w:val="00540579"/>
    <w:rsid w:val="00546B0B"/>
    <w:rsid w:val="005470F4"/>
    <w:rsid w:val="00553F89"/>
    <w:rsid w:val="00554597"/>
    <w:rsid w:val="00555CB0"/>
    <w:rsid w:val="00560787"/>
    <w:rsid w:val="00561132"/>
    <w:rsid w:val="00566289"/>
    <w:rsid w:val="00570033"/>
    <w:rsid w:val="0057140D"/>
    <w:rsid w:val="00574D49"/>
    <w:rsid w:val="00575FF9"/>
    <w:rsid w:val="00576F6C"/>
    <w:rsid w:val="00577CC2"/>
    <w:rsid w:val="00583A81"/>
    <w:rsid w:val="00584468"/>
    <w:rsid w:val="005A12EF"/>
    <w:rsid w:val="005A5766"/>
    <w:rsid w:val="005A719C"/>
    <w:rsid w:val="005C1B5A"/>
    <w:rsid w:val="005D34CE"/>
    <w:rsid w:val="005D53A4"/>
    <w:rsid w:val="005E2E48"/>
    <w:rsid w:val="005E5A2B"/>
    <w:rsid w:val="005E5BBB"/>
    <w:rsid w:val="005E5E88"/>
    <w:rsid w:val="00610D5A"/>
    <w:rsid w:val="00611EE3"/>
    <w:rsid w:val="00612386"/>
    <w:rsid w:val="00617916"/>
    <w:rsid w:val="00625F5E"/>
    <w:rsid w:val="00627A07"/>
    <w:rsid w:val="00630C50"/>
    <w:rsid w:val="0063796B"/>
    <w:rsid w:val="00640C67"/>
    <w:rsid w:val="00640E5C"/>
    <w:rsid w:val="00643639"/>
    <w:rsid w:val="0065361B"/>
    <w:rsid w:val="006642D7"/>
    <w:rsid w:val="00667DE5"/>
    <w:rsid w:val="0067284D"/>
    <w:rsid w:val="00673CF4"/>
    <w:rsid w:val="0068052E"/>
    <w:rsid w:val="006812E4"/>
    <w:rsid w:val="0068317C"/>
    <w:rsid w:val="00691090"/>
    <w:rsid w:val="00691488"/>
    <w:rsid w:val="00691F76"/>
    <w:rsid w:val="00693C51"/>
    <w:rsid w:val="0069795C"/>
    <w:rsid w:val="006A0643"/>
    <w:rsid w:val="006A601D"/>
    <w:rsid w:val="006A614A"/>
    <w:rsid w:val="006B223E"/>
    <w:rsid w:val="006B2628"/>
    <w:rsid w:val="006C3CF5"/>
    <w:rsid w:val="006D013A"/>
    <w:rsid w:val="006D0A80"/>
    <w:rsid w:val="006D771E"/>
    <w:rsid w:val="006E4B29"/>
    <w:rsid w:val="006F01B4"/>
    <w:rsid w:val="006F5991"/>
    <w:rsid w:val="00706D1C"/>
    <w:rsid w:val="00707F6C"/>
    <w:rsid w:val="00710064"/>
    <w:rsid w:val="0071048D"/>
    <w:rsid w:val="007124BA"/>
    <w:rsid w:val="00721789"/>
    <w:rsid w:val="00726484"/>
    <w:rsid w:val="00726A99"/>
    <w:rsid w:val="00732E52"/>
    <w:rsid w:val="00737AB5"/>
    <w:rsid w:val="00742B1E"/>
    <w:rsid w:val="00744404"/>
    <w:rsid w:val="007564B5"/>
    <w:rsid w:val="00756B7A"/>
    <w:rsid w:val="00761264"/>
    <w:rsid w:val="00761C06"/>
    <w:rsid w:val="00762903"/>
    <w:rsid w:val="00764EF9"/>
    <w:rsid w:val="007653D6"/>
    <w:rsid w:val="00767300"/>
    <w:rsid w:val="0077048D"/>
    <w:rsid w:val="007776E9"/>
    <w:rsid w:val="00781A5D"/>
    <w:rsid w:val="00785308"/>
    <w:rsid w:val="00786456"/>
    <w:rsid w:val="00790B51"/>
    <w:rsid w:val="00791E93"/>
    <w:rsid w:val="00796700"/>
    <w:rsid w:val="007A49B5"/>
    <w:rsid w:val="007A4C50"/>
    <w:rsid w:val="007A56C6"/>
    <w:rsid w:val="007A5F5F"/>
    <w:rsid w:val="007B3600"/>
    <w:rsid w:val="007C2264"/>
    <w:rsid w:val="007C41C5"/>
    <w:rsid w:val="007C4F27"/>
    <w:rsid w:val="007D03CE"/>
    <w:rsid w:val="007D38FA"/>
    <w:rsid w:val="007E7BE5"/>
    <w:rsid w:val="007F0FD2"/>
    <w:rsid w:val="007F29BF"/>
    <w:rsid w:val="007F2B3A"/>
    <w:rsid w:val="007F404A"/>
    <w:rsid w:val="007F48A9"/>
    <w:rsid w:val="007F7995"/>
    <w:rsid w:val="008017EF"/>
    <w:rsid w:val="00806F65"/>
    <w:rsid w:val="008077A2"/>
    <w:rsid w:val="00812D02"/>
    <w:rsid w:val="00812D86"/>
    <w:rsid w:val="00813573"/>
    <w:rsid w:val="00817059"/>
    <w:rsid w:val="00823632"/>
    <w:rsid w:val="0082368F"/>
    <w:rsid w:val="00824709"/>
    <w:rsid w:val="00831330"/>
    <w:rsid w:val="00834384"/>
    <w:rsid w:val="0085276E"/>
    <w:rsid w:val="00852A6A"/>
    <w:rsid w:val="00863E6A"/>
    <w:rsid w:val="00872015"/>
    <w:rsid w:val="00873441"/>
    <w:rsid w:val="00876A53"/>
    <w:rsid w:val="00890299"/>
    <w:rsid w:val="00891D3A"/>
    <w:rsid w:val="00893D8E"/>
    <w:rsid w:val="0089759D"/>
    <w:rsid w:val="008A13A8"/>
    <w:rsid w:val="008A3FE3"/>
    <w:rsid w:val="008A49C2"/>
    <w:rsid w:val="008B050F"/>
    <w:rsid w:val="008D0308"/>
    <w:rsid w:val="008D3230"/>
    <w:rsid w:val="008E6F58"/>
    <w:rsid w:val="008F5A4C"/>
    <w:rsid w:val="008F7257"/>
    <w:rsid w:val="008F750F"/>
    <w:rsid w:val="009042D4"/>
    <w:rsid w:val="00904FD2"/>
    <w:rsid w:val="00905C17"/>
    <w:rsid w:val="00912E0E"/>
    <w:rsid w:val="0091577F"/>
    <w:rsid w:val="0092154F"/>
    <w:rsid w:val="00922E11"/>
    <w:rsid w:val="00934BFA"/>
    <w:rsid w:val="00934EB7"/>
    <w:rsid w:val="00935C96"/>
    <w:rsid w:val="00944DF7"/>
    <w:rsid w:val="00947FF5"/>
    <w:rsid w:val="00950EAA"/>
    <w:rsid w:val="00951FCE"/>
    <w:rsid w:val="0095251C"/>
    <w:rsid w:val="009535A4"/>
    <w:rsid w:val="009571CE"/>
    <w:rsid w:val="00957B37"/>
    <w:rsid w:val="00967333"/>
    <w:rsid w:val="00967D19"/>
    <w:rsid w:val="009720E1"/>
    <w:rsid w:val="00972DA5"/>
    <w:rsid w:val="00976703"/>
    <w:rsid w:val="00993626"/>
    <w:rsid w:val="00994AA8"/>
    <w:rsid w:val="00996C4D"/>
    <w:rsid w:val="009A532F"/>
    <w:rsid w:val="009A67DD"/>
    <w:rsid w:val="009B3A36"/>
    <w:rsid w:val="009B50E8"/>
    <w:rsid w:val="009C159B"/>
    <w:rsid w:val="009C4FAD"/>
    <w:rsid w:val="009C5AEE"/>
    <w:rsid w:val="009C6D1C"/>
    <w:rsid w:val="009D41FB"/>
    <w:rsid w:val="009D432F"/>
    <w:rsid w:val="009D620F"/>
    <w:rsid w:val="009D7EC7"/>
    <w:rsid w:val="009E003B"/>
    <w:rsid w:val="009E0DBD"/>
    <w:rsid w:val="009E2284"/>
    <w:rsid w:val="009E34F1"/>
    <w:rsid w:val="009E47C5"/>
    <w:rsid w:val="009E4C70"/>
    <w:rsid w:val="009F0A23"/>
    <w:rsid w:val="009F0AD1"/>
    <w:rsid w:val="009F2CCF"/>
    <w:rsid w:val="009F5A82"/>
    <w:rsid w:val="00A05337"/>
    <w:rsid w:val="00A11932"/>
    <w:rsid w:val="00A13BCA"/>
    <w:rsid w:val="00A241E9"/>
    <w:rsid w:val="00A30285"/>
    <w:rsid w:val="00A322A8"/>
    <w:rsid w:val="00A340C2"/>
    <w:rsid w:val="00A45B5D"/>
    <w:rsid w:val="00A4686A"/>
    <w:rsid w:val="00A47933"/>
    <w:rsid w:val="00A5160F"/>
    <w:rsid w:val="00A53978"/>
    <w:rsid w:val="00A57029"/>
    <w:rsid w:val="00A61FF2"/>
    <w:rsid w:val="00A66BE3"/>
    <w:rsid w:val="00A7254A"/>
    <w:rsid w:val="00A72BA7"/>
    <w:rsid w:val="00A7417A"/>
    <w:rsid w:val="00A80EBB"/>
    <w:rsid w:val="00A82531"/>
    <w:rsid w:val="00A836AC"/>
    <w:rsid w:val="00A85D1A"/>
    <w:rsid w:val="00A8619B"/>
    <w:rsid w:val="00A86A12"/>
    <w:rsid w:val="00A87AED"/>
    <w:rsid w:val="00AA7FF0"/>
    <w:rsid w:val="00AD2542"/>
    <w:rsid w:val="00AD52C5"/>
    <w:rsid w:val="00AD5963"/>
    <w:rsid w:val="00AD6A6C"/>
    <w:rsid w:val="00AE1065"/>
    <w:rsid w:val="00AE15DB"/>
    <w:rsid w:val="00AE6F9F"/>
    <w:rsid w:val="00AF2ECE"/>
    <w:rsid w:val="00AF4858"/>
    <w:rsid w:val="00AF4E9B"/>
    <w:rsid w:val="00AF6466"/>
    <w:rsid w:val="00B0386A"/>
    <w:rsid w:val="00B052BD"/>
    <w:rsid w:val="00B0533A"/>
    <w:rsid w:val="00B05BFD"/>
    <w:rsid w:val="00B061A4"/>
    <w:rsid w:val="00B07EE5"/>
    <w:rsid w:val="00B1069D"/>
    <w:rsid w:val="00B11184"/>
    <w:rsid w:val="00B11E3E"/>
    <w:rsid w:val="00B230DF"/>
    <w:rsid w:val="00B2693A"/>
    <w:rsid w:val="00B47AAA"/>
    <w:rsid w:val="00B51EBE"/>
    <w:rsid w:val="00B53E61"/>
    <w:rsid w:val="00B55DD9"/>
    <w:rsid w:val="00B57077"/>
    <w:rsid w:val="00B57F19"/>
    <w:rsid w:val="00B6171E"/>
    <w:rsid w:val="00B61B8F"/>
    <w:rsid w:val="00B673C9"/>
    <w:rsid w:val="00B71F34"/>
    <w:rsid w:val="00B77111"/>
    <w:rsid w:val="00B82C3D"/>
    <w:rsid w:val="00B83DE2"/>
    <w:rsid w:val="00B84A1E"/>
    <w:rsid w:val="00B84A7C"/>
    <w:rsid w:val="00B8581F"/>
    <w:rsid w:val="00B85A01"/>
    <w:rsid w:val="00B87893"/>
    <w:rsid w:val="00B93417"/>
    <w:rsid w:val="00B97339"/>
    <w:rsid w:val="00BB5C63"/>
    <w:rsid w:val="00BC3AFA"/>
    <w:rsid w:val="00BC411E"/>
    <w:rsid w:val="00BC5D46"/>
    <w:rsid w:val="00BC5D99"/>
    <w:rsid w:val="00BD0D9A"/>
    <w:rsid w:val="00BD6D9B"/>
    <w:rsid w:val="00BE26C7"/>
    <w:rsid w:val="00BE6864"/>
    <w:rsid w:val="00BF073D"/>
    <w:rsid w:val="00BF091D"/>
    <w:rsid w:val="00BF3B22"/>
    <w:rsid w:val="00BF3C69"/>
    <w:rsid w:val="00BF706B"/>
    <w:rsid w:val="00C032CB"/>
    <w:rsid w:val="00C03DD7"/>
    <w:rsid w:val="00C04EAE"/>
    <w:rsid w:val="00C0652B"/>
    <w:rsid w:val="00C1144E"/>
    <w:rsid w:val="00C1210C"/>
    <w:rsid w:val="00C31FE5"/>
    <w:rsid w:val="00C331DE"/>
    <w:rsid w:val="00C35B4F"/>
    <w:rsid w:val="00C37055"/>
    <w:rsid w:val="00C4034C"/>
    <w:rsid w:val="00C4098A"/>
    <w:rsid w:val="00C527DE"/>
    <w:rsid w:val="00C5722F"/>
    <w:rsid w:val="00C63F7A"/>
    <w:rsid w:val="00C67526"/>
    <w:rsid w:val="00C676F8"/>
    <w:rsid w:val="00C76812"/>
    <w:rsid w:val="00C90D47"/>
    <w:rsid w:val="00C92587"/>
    <w:rsid w:val="00CA132D"/>
    <w:rsid w:val="00CA680B"/>
    <w:rsid w:val="00CB25CF"/>
    <w:rsid w:val="00CB6CA3"/>
    <w:rsid w:val="00CB7E26"/>
    <w:rsid w:val="00CC1BA8"/>
    <w:rsid w:val="00CC35C0"/>
    <w:rsid w:val="00CC7F06"/>
    <w:rsid w:val="00CD3541"/>
    <w:rsid w:val="00CD4D90"/>
    <w:rsid w:val="00CD7335"/>
    <w:rsid w:val="00CD78C6"/>
    <w:rsid w:val="00CF01FB"/>
    <w:rsid w:val="00CF630F"/>
    <w:rsid w:val="00D06E72"/>
    <w:rsid w:val="00D1281A"/>
    <w:rsid w:val="00D218FF"/>
    <w:rsid w:val="00D344C8"/>
    <w:rsid w:val="00D40436"/>
    <w:rsid w:val="00D456BE"/>
    <w:rsid w:val="00D46CA0"/>
    <w:rsid w:val="00D54052"/>
    <w:rsid w:val="00D569E7"/>
    <w:rsid w:val="00D63AA6"/>
    <w:rsid w:val="00D7022E"/>
    <w:rsid w:val="00D72CF3"/>
    <w:rsid w:val="00D73469"/>
    <w:rsid w:val="00D74B15"/>
    <w:rsid w:val="00D80FF8"/>
    <w:rsid w:val="00D8334A"/>
    <w:rsid w:val="00D8337A"/>
    <w:rsid w:val="00D83AE8"/>
    <w:rsid w:val="00D84E1F"/>
    <w:rsid w:val="00D85F69"/>
    <w:rsid w:val="00D86FF0"/>
    <w:rsid w:val="00D901AF"/>
    <w:rsid w:val="00D90952"/>
    <w:rsid w:val="00D91FF7"/>
    <w:rsid w:val="00D92204"/>
    <w:rsid w:val="00D935ED"/>
    <w:rsid w:val="00D95EE5"/>
    <w:rsid w:val="00DB3484"/>
    <w:rsid w:val="00DB5285"/>
    <w:rsid w:val="00DC608C"/>
    <w:rsid w:val="00DC6609"/>
    <w:rsid w:val="00DD1B98"/>
    <w:rsid w:val="00DF46F7"/>
    <w:rsid w:val="00DF4751"/>
    <w:rsid w:val="00DF767A"/>
    <w:rsid w:val="00E124A8"/>
    <w:rsid w:val="00E1313A"/>
    <w:rsid w:val="00E2003D"/>
    <w:rsid w:val="00E24313"/>
    <w:rsid w:val="00E30766"/>
    <w:rsid w:val="00E41380"/>
    <w:rsid w:val="00E439A1"/>
    <w:rsid w:val="00E449FA"/>
    <w:rsid w:val="00E51A3B"/>
    <w:rsid w:val="00E52027"/>
    <w:rsid w:val="00E63F33"/>
    <w:rsid w:val="00E641E3"/>
    <w:rsid w:val="00E64DF9"/>
    <w:rsid w:val="00E70806"/>
    <w:rsid w:val="00E71A8A"/>
    <w:rsid w:val="00E71FD8"/>
    <w:rsid w:val="00E7304D"/>
    <w:rsid w:val="00E74737"/>
    <w:rsid w:val="00E76052"/>
    <w:rsid w:val="00E80481"/>
    <w:rsid w:val="00E87161"/>
    <w:rsid w:val="00E951BF"/>
    <w:rsid w:val="00E96D59"/>
    <w:rsid w:val="00E97771"/>
    <w:rsid w:val="00EA1274"/>
    <w:rsid w:val="00EA39C4"/>
    <w:rsid w:val="00EA4918"/>
    <w:rsid w:val="00EB2F5B"/>
    <w:rsid w:val="00EB3FB9"/>
    <w:rsid w:val="00EB6422"/>
    <w:rsid w:val="00EB6C77"/>
    <w:rsid w:val="00EC0744"/>
    <w:rsid w:val="00EC0800"/>
    <w:rsid w:val="00EC1819"/>
    <w:rsid w:val="00EC2147"/>
    <w:rsid w:val="00EC3842"/>
    <w:rsid w:val="00ED7658"/>
    <w:rsid w:val="00EE0249"/>
    <w:rsid w:val="00EE5226"/>
    <w:rsid w:val="00EF2747"/>
    <w:rsid w:val="00EF3F50"/>
    <w:rsid w:val="00EF4539"/>
    <w:rsid w:val="00EF590D"/>
    <w:rsid w:val="00F00A68"/>
    <w:rsid w:val="00F041D0"/>
    <w:rsid w:val="00F043DB"/>
    <w:rsid w:val="00F0748F"/>
    <w:rsid w:val="00F118C2"/>
    <w:rsid w:val="00F11DE0"/>
    <w:rsid w:val="00F160C2"/>
    <w:rsid w:val="00F16ABD"/>
    <w:rsid w:val="00F16D74"/>
    <w:rsid w:val="00F17D4F"/>
    <w:rsid w:val="00F21E8D"/>
    <w:rsid w:val="00F23AAA"/>
    <w:rsid w:val="00F2789C"/>
    <w:rsid w:val="00F306A0"/>
    <w:rsid w:val="00F31D64"/>
    <w:rsid w:val="00F40391"/>
    <w:rsid w:val="00F4428A"/>
    <w:rsid w:val="00F46C18"/>
    <w:rsid w:val="00F47BAC"/>
    <w:rsid w:val="00F50463"/>
    <w:rsid w:val="00F565E6"/>
    <w:rsid w:val="00F56C4A"/>
    <w:rsid w:val="00F61F09"/>
    <w:rsid w:val="00F646FC"/>
    <w:rsid w:val="00F71ACC"/>
    <w:rsid w:val="00F723BF"/>
    <w:rsid w:val="00F7293A"/>
    <w:rsid w:val="00F72E1D"/>
    <w:rsid w:val="00F81716"/>
    <w:rsid w:val="00F8569A"/>
    <w:rsid w:val="00F87F6A"/>
    <w:rsid w:val="00F9149E"/>
    <w:rsid w:val="00F96F5A"/>
    <w:rsid w:val="00FA0408"/>
    <w:rsid w:val="00FA3C37"/>
    <w:rsid w:val="00FA6231"/>
    <w:rsid w:val="00FB1983"/>
    <w:rsid w:val="00FB5DEA"/>
    <w:rsid w:val="00FB76F2"/>
    <w:rsid w:val="00FD0CBE"/>
    <w:rsid w:val="00FD2800"/>
    <w:rsid w:val="00FD33BE"/>
    <w:rsid w:val="00FE4369"/>
    <w:rsid w:val="00FE520D"/>
    <w:rsid w:val="00FF54C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he-IL" w:bidi="he-IL"/>
    </w:rPr>
  </w:style>
  <w:style w:type="paragraph" w:styleId="Heading1">
    <w:name w:val="heading 1"/>
    <w:basedOn w:val="Normal"/>
    <w:next w:val="Normal"/>
    <w:qFormat/>
    <w:pPr>
      <w:spacing w:before="240"/>
      <w:outlineLvl w:val="0"/>
    </w:pPr>
    <w:rPr>
      <w:rFonts w:ascii="Arial" w:hAnsi="Arial"/>
      <w:b/>
      <w:bCs/>
      <w:u w:val="single"/>
    </w:rPr>
  </w:style>
  <w:style w:type="paragraph" w:styleId="Heading2">
    <w:name w:val="heading 2"/>
    <w:basedOn w:val="Normal"/>
    <w:next w:val="Normal"/>
    <w:qFormat/>
    <w:pPr>
      <w:spacing w:before="120"/>
      <w:outlineLvl w:val="1"/>
    </w:pPr>
    <w:rPr>
      <w:rFonts w:ascii="Arial" w:hAnsi="Arial"/>
      <w:b/>
      <w:bCs/>
    </w:rPr>
  </w:style>
  <w:style w:type="paragraph" w:styleId="Heading3">
    <w:name w:val="heading 3"/>
    <w:basedOn w:val="Normal"/>
    <w:next w:val="NormalIndent"/>
    <w:qFormat/>
    <w:pPr>
      <w:ind w:left="360"/>
      <w:outlineLvl w:val="2"/>
    </w:pPr>
    <w:rPr>
      <w:b/>
      <w:bCs/>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bCs/>
      <w:sz w:val="20"/>
      <w:szCs w:val="20"/>
    </w:rPr>
  </w:style>
  <w:style w:type="paragraph" w:styleId="Heading6">
    <w:name w:val="heading 6"/>
    <w:basedOn w:val="Normal"/>
    <w:next w:val="NormalIndent"/>
    <w:qFormat/>
    <w:pPr>
      <w:ind w:left="720"/>
      <w:outlineLvl w:val="5"/>
    </w:pPr>
    <w:rPr>
      <w:sz w:val="20"/>
      <w:szCs w:val="20"/>
      <w:u w:val="single"/>
    </w:rPr>
  </w:style>
  <w:style w:type="paragraph" w:styleId="Heading7">
    <w:name w:val="heading 7"/>
    <w:basedOn w:val="Normal"/>
    <w:next w:val="NormalIndent"/>
    <w:qFormat/>
    <w:pPr>
      <w:ind w:left="720"/>
      <w:outlineLvl w:val="6"/>
    </w:pPr>
    <w:rPr>
      <w:i/>
      <w:iCs/>
      <w:sz w:val="20"/>
      <w:szCs w:val="20"/>
    </w:rPr>
  </w:style>
  <w:style w:type="paragraph" w:styleId="Heading8">
    <w:name w:val="heading 8"/>
    <w:basedOn w:val="Normal"/>
    <w:next w:val="NormalIndent"/>
    <w:qFormat/>
    <w:pPr>
      <w:ind w:left="720"/>
      <w:outlineLvl w:val="7"/>
    </w:pPr>
    <w:rPr>
      <w:i/>
      <w:iCs/>
      <w:sz w:val="20"/>
      <w:szCs w:val="20"/>
    </w:rPr>
  </w:style>
  <w:style w:type="paragraph" w:styleId="Heading9">
    <w:name w:val="heading 9"/>
    <w:basedOn w:val="Normal"/>
    <w:next w:val="NormalIndent"/>
    <w:qFormat/>
    <w:pPr>
      <w:ind w:left="720"/>
      <w:outlineLvl w:val="8"/>
    </w:pPr>
    <w:rPr>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aliases w:val="Text - Footnote"/>
    <w:basedOn w:val="Normal"/>
    <w:semiHidden/>
    <w:rPr>
      <w:sz w:val="20"/>
      <w:szCs w:val="20"/>
    </w:rPr>
  </w:style>
  <w:style w:type="character" w:styleId="PageNumber">
    <w:name w:val="page number"/>
    <w:basedOn w:val="DefaultParagraphFont"/>
  </w:style>
  <w:style w:type="paragraph" w:styleId="BodyText">
    <w:name w:val="Body Text"/>
    <w:basedOn w:val="Normal"/>
    <w:pPr>
      <w:jc w:val="both"/>
    </w:pPr>
    <w:rPr>
      <w:rFonts w:cs="David"/>
    </w:rPr>
  </w:style>
  <w:style w:type="paragraph" w:styleId="BodyText2">
    <w:name w:val="Body Text 2"/>
    <w:basedOn w:val="Normal"/>
    <w:pPr>
      <w:jc w:val="both"/>
    </w:pPr>
    <w:rPr>
      <w:rFonts w:cs="David"/>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Hyperlink">
    <w:name w:val="Hyperlink"/>
    <w:basedOn w:val="DefaultParagraphFont"/>
    <w:rPr>
      <w:color w:val="0000FF"/>
      <w:u w:val="single"/>
    </w:rPr>
  </w:style>
  <w:style w:type="paragraph" w:styleId="BodyText3">
    <w:name w:val="Body Text 3"/>
    <w:basedOn w:val="Normal"/>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rPr>
      <w:rFonts w:cs="Miriam"/>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rFonts w:ascii="Tahoma"/>
    </w:r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cs="Arial"/>
    </w:rPr>
  </w:style>
  <w:style w:type="paragraph" w:styleId="EnvelopeReturn">
    <w:name w:val="envelope return"/>
    <w:basedOn w:val="Normal"/>
    <w:rPr>
      <w:rFonts w:ascii="Arial" w:cs="Arial"/>
      <w:sz w:val="20"/>
      <w:szCs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noProof/>
      <w:lang w:val="en-US" w:eastAsia="he-IL" w:bidi="he-IL"/>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rPr>
  </w:style>
  <w:style w:type="paragraph" w:styleId="NoteHeading">
    <w:name w:val="Note Heading"/>
    <w:basedOn w:val="Normal"/>
    <w:next w:val="Normal"/>
  </w:style>
  <w:style w:type="paragraph" w:styleId="PlainText">
    <w:name w:val="Plain Text"/>
    <w:basedOn w:val="Normal"/>
    <w:rPr>
      <w:rFonts w:ascii="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iC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b/>
      <w:bCs/>
      <w:kern w:val="28"/>
      <w:sz w:val="32"/>
      <w:szCs w:val="32"/>
    </w:rPr>
  </w:style>
  <w:style w:type="paragraph" w:styleId="TOAHeading">
    <w:name w:val="toa heading"/>
    <w:basedOn w:val="Normal"/>
    <w:next w:val="Normal"/>
    <w:semiHidden/>
    <w:pPr>
      <w:spacing w:before="120"/>
    </w:pPr>
    <w:rPr>
      <w:rFonts w:ascii="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Pr>
      <w:color w:val="800080"/>
      <w:u w:val="single"/>
    </w:rPr>
  </w:style>
  <w:style w:type="table" w:styleId="TableGrid">
    <w:name w:val="Table Grid"/>
    <w:basedOn w:val="TableNormal"/>
    <w:rsid w:val="00BF3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Numbering - Footnote"/>
    <w:basedOn w:val="DefaultParagraphFont"/>
    <w:semiHidden/>
    <w:rsid w:val="00486091"/>
    <w:rPr>
      <w:vertAlign w:val="superscript"/>
    </w:rPr>
  </w:style>
  <w:style w:type="paragraph" w:styleId="CommentSubject">
    <w:name w:val="annotation subject"/>
    <w:basedOn w:val="CommentText"/>
    <w:next w:val="CommentText"/>
    <w:semiHidden/>
    <w:rsid w:val="0067284D"/>
    <w:rPr>
      <w:b/>
      <w:bCs/>
    </w:rPr>
  </w:style>
  <w:style w:type="paragraph" w:styleId="BalloonText">
    <w:name w:val="Balloon Text"/>
    <w:basedOn w:val="Normal"/>
    <w:semiHidden/>
    <w:rsid w:val="00672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623478">
      <w:bodyDiv w:val="1"/>
      <w:marLeft w:val="0"/>
      <w:marRight w:val="0"/>
      <w:marTop w:val="0"/>
      <w:marBottom w:val="0"/>
      <w:divBdr>
        <w:top w:val="none" w:sz="0" w:space="0" w:color="auto"/>
        <w:left w:val="none" w:sz="0" w:space="0" w:color="auto"/>
        <w:bottom w:val="none" w:sz="0" w:space="0" w:color="auto"/>
        <w:right w:val="none" w:sz="0" w:space="0" w:color="auto"/>
      </w:divBdr>
      <w:divsChild>
        <w:div w:id="1665164886">
          <w:marLeft w:val="0"/>
          <w:marRight w:val="0"/>
          <w:marTop w:val="0"/>
          <w:marBottom w:val="0"/>
          <w:divBdr>
            <w:top w:val="none" w:sz="0" w:space="0" w:color="auto"/>
            <w:left w:val="none" w:sz="0" w:space="0" w:color="auto"/>
            <w:bottom w:val="none" w:sz="0" w:space="0" w:color="auto"/>
            <w:right w:val="none" w:sz="0" w:space="0" w:color="auto"/>
          </w:divBdr>
          <w:divsChild>
            <w:div w:id="20392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106">
      <w:bodyDiv w:val="1"/>
      <w:marLeft w:val="0"/>
      <w:marRight w:val="0"/>
      <w:marTop w:val="0"/>
      <w:marBottom w:val="0"/>
      <w:divBdr>
        <w:top w:val="none" w:sz="0" w:space="0" w:color="auto"/>
        <w:left w:val="none" w:sz="0" w:space="0" w:color="auto"/>
        <w:bottom w:val="none" w:sz="0" w:space="0" w:color="auto"/>
        <w:right w:val="none" w:sz="0" w:space="0" w:color="auto"/>
      </w:divBdr>
      <w:divsChild>
        <w:div w:id="528225889">
          <w:marLeft w:val="0"/>
          <w:marRight w:val="0"/>
          <w:marTop w:val="0"/>
          <w:marBottom w:val="0"/>
          <w:divBdr>
            <w:top w:val="none" w:sz="0" w:space="5" w:color="auto"/>
            <w:left w:val="none" w:sz="0" w:space="5" w:color="auto"/>
            <w:bottom w:val="single" w:sz="12" w:space="5" w:color="C0C0C0"/>
            <w:right w:val="none" w:sz="0" w:space="5" w:color="auto"/>
          </w:divBdr>
          <w:divsChild>
            <w:div w:id="703559255">
              <w:marLeft w:val="0"/>
              <w:marRight w:val="0"/>
              <w:marTop w:val="0"/>
              <w:marBottom w:val="0"/>
              <w:divBdr>
                <w:top w:val="none" w:sz="0" w:space="5" w:color="auto"/>
                <w:left w:val="none" w:sz="0" w:space="5" w:color="auto"/>
                <w:bottom w:val="single" w:sz="12" w:space="5" w:color="C0C0C0"/>
                <w:right w:val="none" w:sz="0" w:space="5" w:color="auto"/>
              </w:divBdr>
            </w:div>
          </w:divsChild>
        </w:div>
      </w:divsChild>
    </w:div>
    <w:div w:id="1920361867">
      <w:bodyDiv w:val="1"/>
      <w:marLeft w:val="0"/>
      <w:marRight w:val="0"/>
      <w:marTop w:val="0"/>
      <w:marBottom w:val="0"/>
      <w:divBdr>
        <w:top w:val="none" w:sz="0" w:space="0" w:color="auto"/>
        <w:left w:val="none" w:sz="0" w:space="0" w:color="auto"/>
        <w:bottom w:val="none" w:sz="0" w:space="0" w:color="auto"/>
        <w:right w:val="none" w:sz="0" w:space="0" w:color="auto"/>
      </w:divBdr>
      <w:divsChild>
        <w:div w:id="171006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L.Bovy@tudelft.nl" TargetMode="Externa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mailto:Erel.Avineri@uwe.ac.uk" TargetMode="Externa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2.wmf"/><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6523</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Violations of Expected Utility Theory in Route-Choice Stated-Preferences: The Certainty Effect and Inflating of Small Probabil</vt:lpstr>
    </vt:vector>
  </TitlesOfParts>
  <Company> </Company>
  <LinksUpToDate>false</LinksUpToDate>
  <CharactersWithSpaces>43618</CharactersWithSpaces>
  <SharedDoc>false</SharedDoc>
  <HLinks>
    <vt:vector size="12" baseType="variant">
      <vt:variant>
        <vt:i4>7733268</vt:i4>
      </vt:variant>
      <vt:variant>
        <vt:i4>3</vt:i4>
      </vt:variant>
      <vt:variant>
        <vt:i4>0</vt:i4>
      </vt:variant>
      <vt:variant>
        <vt:i4>5</vt:i4>
      </vt:variant>
      <vt:variant>
        <vt:lpwstr>mailto:P.H.L.Bovy@tudelft.nl</vt:lpwstr>
      </vt:variant>
      <vt:variant>
        <vt:lpwstr/>
      </vt:variant>
      <vt:variant>
        <vt:i4>2686991</vt:i4>
      </vt:variant>
      <vt:variant>
        <vt:i4>0</vt:i4>
      </vt:variant>
      <vt:variant>
        <vt:i4>0</vt:i4>
      </vt:variant>
      <vt:variant>
        <vt:i4>5</vt:i4>
      </vt:variant>
      <vt:variant>
        <vt:lpwstr>mailto:Erel.Avineri@uwe.ac.uk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Violations of Expected Utility Theory in Route-Choice Stated-Preferences: The Certainty Effect and Inflating of Small Probabil</dc:title>
  <dc:subject/>
  <dc:creator>a</dc:creator>
  <cp:keywords>trb, cpt, reinforcement learning, transportation</cp:keywords>
  <dc:description/>
  <cp:lastModifiedBy>Anna Lawson</cp:lastModifiedBy>
  <cp:revision>2</cp:revision>
  <cp:lastPrinted>2007-11-13T14:57:00Z</cp:lastPrinted>
  <dcterms:created xsi:type="dcterms:W3CDTF">2010-08-27T13:56:00Z</dcterms:created>
  <dcterms:modified xsi:type="dcterms:W3CDTF">2010-08-27T13:56:00Z</dcterms:modified>
</cp:coreProperties>
</file>