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009E5" w14:textId="77777777" w:rsidR="001B61C7" w:rsidRPr="006845F6" w:rsidRDefault="002C3202" w:rsidP="00234CBB">
      <w:pPr>
        <w:pStyle w:val="Heading1"/>
        <w:tabs>
          <w:tab w:val="clear" w:pos="432"/>
        </w:tabs>
        <w:spacing w:before="0"/>
        <w:ind w:left="0" w:firstLine="0"/>
        <w:jc w:val="center"/>
      </w:pPr>
      <w:bookmarkStart w:id="0" w:name="_Hlk79670202"/>
      <w:r w:rsidRPr="006845F6">
        <w:t>Communication and building social capital in Community Supported Agriculture</w:t>
      </w:r>
    </w:p>
    <w:bookmarkEnd w:id="0"/>
    <w:p w14:paraId="67C87FEA" w14:textId="77777777" w:rsidR="00560A04" w:rsidRPr="00560A04" w:rsidRDefault="00560A04" w:rsidP="00560A04">
      <w:pPr>
        <w:spacing w:line="240" w:lineRule="auto"/>
        <w:jc w:val="center"/>
      </w:pPr>
    </w:p>
    <w:p w14:paraId="11E0192A" w14:textId="46888839" w:rsidR="00560A04" w:rsidRPr="00560A04" w:rsidRDefault="00560A04" w:rsidP="00560A04">
      <w:pPr>
        <w:spacing w:line="240" w:lineRule="auto"/>
        <w:jc w:val="center"/>
      </w:pPr>
      <w:r>
        <w:t xml:space="preserve">Ella </w:t>
      </w:r>
      <w:proofErr w:type="spellStart"/>
      <w:proofErr w:type="gramStart"/>
      <w:r>
        <w:t>Furness,</w:t>
      </w:r>
      <w:r w:rsidRPr="00560A04">
        <w:rPr>
          <w:vertAlign w:val="superscript"/>
        </w:rPr>
        <w:t>a</w:t>
      </w:r>
      <w:proofErr w:type="spellEnd"/>
      <w:proofErr w:type="gramEnd"/>
      <w:r w:rsidRPr="00560A04">
        <w:rPr>
          <w:vertAlign w:val="superscript"/>
        </w:rPr>
        <w:t xml:space="preserve"> </w:t>
      </w:r>
      <w:r>
        <w:t xml:space="preserve"> Angelina Sanderson Bellamy</w:t>
      </w:r>
      <w:r w:rsidRPr="00560A04">
        <w:rPr>
          <w:vertAlign w:val="superscript"/>
        </w:rPr>
        <w:t xml:space="preserve"> b</w:t>
      </w:r>
    </w:p>
    <w:p w14:paraId="5D321BF9" w14:textId="77777777" w:rsidR="00560A04" w:rsidRDefault="00560A04" w:rsidP="00560A04">
      <w:pPr>
        <w:spacing w:line="240" w:lineRule="auto"/>
        <w:jc w:val="center"/>
      </w:pPr>
      <w:r>
        <w:t>Cardiff University</w:t>
      </w:r>
    </w:p>
    <w:p w14:paraId="666816BE" w14:textId="77777777" w:rsidR="00560A04" w:rsidRDefault="00560A04" w:rsidP="00560A04">
      <w:pPr>
        <w:spacing w:line="240" w:lineRule="auto"/>
        <w:jc w:val="center"/>
      </w:pPr>
    </w:p>
    <w:p w14:paraId="423D5775" w14:textId="77777777" w:rsidR="00560A04" w:rsidRDefault="00560A04" w:rsidP="00560A04">
      <w:pPr>
        <w:spacing w:line="240" w:lineRule="auto"/>
        <w:jc w:val="center"/>
      </w:pPr>
      <w:r>
        <w:t>J. Elliot Meador</w:t>
      </w:r>
      <w:r w:rsidR="00181D29" w:rsidRPr="00181D29">
        <w:rPr>
          <w:vertAlign w:val="superscript"/>
        </w:rPr>
        <w:t xml:space="preserve"> </w:t>
      </w:r>
      <w:r w:rsidR="00181D29">
        <w:rPr>
          <w:vertAlign w:val="superscript"/>
        </w:rPr>
        <w:t>c</w:t>
      </w:r>
    </w:p>
    <w:p w14:paraId="4650F494" w14:textId="77777777" w:rsidR="00560A04" w:rsidRDefault="00560A04" w:rsidP="00560A04">
      <w:pPr>
        <w:spacing w:line="240" w:lineRule="auto"/>
        <w:jc w:val="center"/>
      </w:pPr>
      <w:r>
        <w:t>Scotland’s Rural College</w:t>
      </w:r>
    </w:p>
    <w:p w14:paraId="2AC399C6" w14:textId="77777777" w:rsidR="00560A04" w:rsidRDefault="00560A04" w:rsidP="00560A04">
      <w:pPr>
        <w:spacing w:line="240" w:lineRule="auto"/>
        <w:jc w:val="center"/>
      </w:pPr>
    </w:p>
    <w:p w14:paraId="2CEF09C3" w14:textId="77777777" w:rsidR="00560A04" w:rsidRDefault="00181D29" w:rsidP="00560A04">
      <w:pPr>
        <w:spacing w:line="240" w:lineRule="auto"/>
        <w:jc w:val="center"/>
      </w:pPr>
      <w:r>
        <w:t>Ryan T. Sharp</w:t>
      </w:r>
      <w:r w:rsidRPr="00181D29">
        <w:rPr>
          <w:vertAlign w:val="superscript"/>
        </w:rPr>
        <w:t xml:space="preserve"> </w:t>
      </w:r>
      <w:r>
        <w:rPr>
          <w:vertAlign w:val="superscript"/>
        </w:rPr>
        <w:t>d</w:t>
      </w:r>
    </w:p>
    <w:p w14:paraId="69564698" w14:textId="77777777" w:rsidR="00560A04" w:rsidRDefault="00181D29" w:rsidP="00560A04">
      <w:pPr>
        <w:spacing w:line="240" w:lineRule="auto"/>
        <w:jc w:val="center"/>
      </w:pPr>
      <w:proofErr w:type="spellStart"/>
      <w:r>
        <w:t>Rothamsted</w:t>
      </w:r>
      <w:proofErr w:type="spellEnd"/>
      <w:r>
        <w:t xml:space="preserve"> Research</w:t>
      </w:r>
    </w:p>
    <w:p w14:paraId="2DDF1D5F" w14:textId="77777777" w:rsidR="00181D29" w:rsidRDefault="00181D29" w:rsidP="00560A04">
      <w:pPr>
        <w:spacing w:line="240" w:lineRule="auto"/>
        <w:jc w:val="center"/>
      </w:pPr>
    </w:p>
    <w:p w14:paraId="63768B6B" w14:textId="77777777" w:rsidR="00991704" w:rsidRDefault="00181D29" w:rsidP="00991704">
      <w:pPr>
        <w:spacing w:line="240" w:lineRule="auto"/>
        <w:jc w:val="center"/>
      </w:pPr>
      <w:r>
        <w:t xml:space="preserve">Adrian </w:t>
      </w:r>
      <w:proofErr w:type="spellStart"/>
      <w:proofErr w:type="gramStart"/>
      <w:r>
        <w:t>Clear</w:t>
      </w:r>
      <w:r w:rsidR="00991704">
        <w:t>,</w:t>
      </w:r>
      <w:r>
        <w:rPr>
          <w:vertAlign w:val="superscript"/>
        </w:rPr>
        <w:t>e</w:t>
      </w:r>
      <w:proofErr w:type="spellEnd"/>
      <w:proofErr w:type="gramEnd"/>
      <w:r w:rsidR="00991704" w:rsidRPr="00991704">
        <w:t xml:space="preserve"> </w:t>
      </w:r>
      <w:r w:rsidR="00991704">
        <w:t>Susanna Mills</w:t>
      </w:r>
      <w:r w:rsidR="00991704" w:rsidRPr="00181D29">
        <w:rPr>
          <w:vertAlign w:val="superscript"/>
        </w:rPr>
        <w:t xml:space="preserve"> </w:t>
      </w:r>
      <w:r w:rsidR="00991704">
        <w:rPr>
          <w:vertAlign w:val="superscript"/>
        </w:rPr>
        <w:t>f</w:t>
      </w:r>
    </w:p>
    <w:p w14:paraId="55CF73C4" w14:textId="77777777" w:rsidR="00181D29" w:rsidRDefault="00181D29" w:rsidP="00991704">
      <w:pPr>
        <w:spacing w:line="240" w:lineRule="auto"/>
        <w:jc w:val="center"/>
      </w:pPr>
      <w:r>
        <w:t>Newcastle University</w:t>
      </w:r>
    </w:p>
    <w:p w14:paraId="129915A0" w14:textId="77777777" w:rsidR="00181D29" w:rsidRDefault="00181D29" w:rsidP="00560A04">
      <w:pPr>
        <w:spacing w:line="240" w:lineRule="auto"/>
        <w:jc w:val="center"/>
      </w:pPr>
    </w:p>
    <w:p w14:paraId="15DF526D" w14:textId="77777777" w:rsidR="00991704" w:rsidRPr="00560A04" w:rsidRDefault="00991704" w:rsidP="00991704">
      <w:pPr>
        <w:spacing w:line="240" w:lineRule="auto"/>
        <w:jc w:val="center"/>
      </w:pPr>
      <w:r>
        <w:t>Alice E. Milne</w:t>
      </w:r>
      <w:r w:rsidRPr="00991704">
        <w:rPr>
          <w:vertAlign w:val="superscript"/>
        </w:rPr>
        <w:t xml:space="preserve"> </w:t>
      </w:r>
      <w:r>
        <w:rPr>
          <w:vertAlign w:val="superscript"/>
        </w:rPr>
        <w:t>g</w:t>
      </w:r>
    </w:p>
    <w:p w14:paraId="3369D506" w14:textId="77777777" w:rsidR="00991704" w:rsidRDefault="00991704" w:rsidP="00560A04">
      <w:pPr>
        <w:spacing w:line="240" w:lineRule="auto"/>
        <w:jc w:val="center"/>
      </w:pPr>
      <w:proofErr w:type="spellStart"/>
      <w:r>
        <w:t>Rothamsted</w:t>
      </w:r>
      <w:proofErr w:type="spellEnd"/>
      <w:r>
        <w:t xml:space="preserve"> Research</w:t>
      </w:r>
    </w:p>
    <w:p w14:paraId="7E1E0E35" w14:textId="77777777" w:rsidR="00991704" w:rsidRDefault="00991704" w:rsidP="00560A04">
      <w:pPr>
        <w:spacing w:line="240" w:lineRule="auto"/>
        <w:jc w:val="center"/>
      </w:pPr>
    </w:p>
    <w:p w14:paraId="62140EF3" w14:textId="77777777" w:rsidR="00991704" w:rsidRDefault="00991704" w:rsidP="00560A04">
      <w:pPr>
        <w:spacing w:line="240" w:lineRule="auto"/>
        <w:jc w:val="center"/>
      </w:pPr>
      <w:r>
        <w:t>Samantha Mitchell Finnigan</w:t>
      </w:r>
      <w:r w:rsidRPr="00991704">
        <w:rPr>
          <w:vertAlign w:val="superscript"/>
        </w:rPr>
        <w:t xml:space="preserve"> </w:t>
      </w:r>
      <w:r>
        <w:rPr>
          <w:vertAlign w:val="superscript"/>
        </w:rPr>
        <w:t>h</w:t>
      </w:r>
    </w:p>
    <w:p w14:paraId="368E5852" w14:textId="77777777" w:rsidR="00991704" w:rsidRDefault="00991704" w:rsidP="00560A04">
      <w:pPr>
        <w:spacing w:line="240" w:lineRule="auto"/>
        <w:jc w:val="center"/>
      </w:pPr>
      <w:r>
        <w:t>Northumbria University</w:t>
      </w:r>
    </w:p>
    <w:p w14:paraId="0DDF05AD" w14:textId="77777777" w:rsidR="00991704" w:rsidRDefault="00991704" w:rsidP="00560A04">
      <w:pPr>
        <w:spacing w:line="240" w:lineRule="auto"/>
        <w:jc w:val="center"/>
      </w:pPr>
    </w:p>
    <w:p w14:paraId="3FE9870E" w14:textId="77777777" w:rsidR="00FE7E06" w:rsidRDefault="00FE7E06" w:rsidP="00560A04">
      <w:pPr>
        <w:spacing w:line="240" w:lineRule="auto"/>
        <w:jc w:val="center"/>
      </w:pPr>
    </w:p>
    <w:p w14:paraId="7CEEE951" w14:textId="50766C65" w:rsidR="00657B64" w:rsidRDefault="00560A04" w:rsidP="00657B64">
      <w:pPr>
        <w:spacing w:after="120" w:line="240" w:lineRule="auto"/>
        <w:rPr>
          <w:rFonts w:eastAsiaTheme="minorHAnsi"/>
        </w:rPr>
      </w:pPr>
      <w:proofErr w:type="gramStart"/>
      <w:r w:rsidRPr="00560A04">
        <w:rPr>
          <w:vertAlign w:val="superscript"/>
        </w:rPr>
        <w:t>a</w:t>
      </w:r>
      <w:proofErr w:type="gramEnd"/>
      <w:r w:rsidRPr="00560A04">
        <w:rPr>
          <w:vertAlign w:val="superscript"/>
        </w:rPr>
        <w:t xml:space="preserve"> </w:t>
      </w:r>
      <w:bookmarkStart w:id="1" w:name="_Hlk86744333"/>
      <w:r w:rsidR="00657B64">
        <w:t>Ella Furness, Research Associate</w:t>
      </w:r>
      <w:r>
        <w:t xml:space="preserve">, </w:t>
      </w:r>
      <w:r w:rsidR="00657B64">
        <w:t>Sustainable Places Research Institute, Cardiff University</w:t>
      </w:r>
      <w:r>
        <w:t>;</w:t>
      </w:r>
      <w:r w:rsidR="00657B64">
        <w:t xml:space="preserve"> 33 Park Place</w:t>
      </w:r>
      <w:r>
        <w:t>;</w:t>
      </w:r>
      <w:r w:rsidR="00657B64">
        <w:t xml:space="preserve"> Cardiff, CF10 3BA, UK</w:t>
      </w:r>
      <w:r>
        <w:t>;</w:t>
      </w:r>
      <w:r w:rsidR="00657B64">
        <w:t xml:space="preserve"> </w:t>
      </w:r>
      <w:hyperlink r:id="rId7" w:history="1">
        <w:r w:rsidRPr="005D08DB">
          <w:rPr>
            <w:rStyle w:val="Hyperlink"/>
          </w:rPr>
          <w:t>FurnessEJ@cardiff.ac.uk</w:t>
        </w:r>
      </w:hyperlink>
      <w:r>
        <w:t xml:space="preserve"> </w:t>
      </w:r>
    </w:p>
    <w:p w14:paraId="7479C255" w14:textId="06F251E4" w:rsidR="00657B64" w:rsidRDefault="00560A04" w:rsidP="00560A04">
      <w:pPr>
        <w:spacing w:line="240" w:lineRule="auto"/>
      </w:pPr>
      <w:r w:rsidRPr="00560A04">
        <w:rPr>
          <w:vertAlign w:val="superscript"/>
        </w:rPr>
        <w:t>b</w:t>
      </w:r>
      <w:r>
        <w:t xml:space="preserve"> </w:t>
      </w:r>
      <w:r w:rsidR="009570C0">
        <w:t xml:space="preserve">* </w:t>
      </w:r>
      <w:r w:rsidR="009570C0" w:rsidRPr="00560A04">
        <w:rPr>
          <w:i/>
        </w:rPr>
        <w:t>Corresponding author:</w:t>
      </w:r>
      <w:r w:rsidR="009570C0">
        <w:t xml:space="preserve"> </w:t>
      </w:r>
      <w:r w:rsidR="00657B64">
        <w:t>Angelina Sanderson Bellamy, Senior Research Fellow, Sustainable Places Research Institute, Cardiff University</w:t>
      </w:r>
      <w:r>
        <w:t>.</w:t>
      </w:r>
      <w:r w:rsidR="00657B64">
        <w:t xml:space="preserve"> </w:t>
      </w:r>
    </w:p>
    <w:p w14:paraId="7E212518" w14:textId="77777777" w:rsidR="00657B64" w:rsidRDefault="00560A04" w:rsidP="00560A04">
      <w:pPr>
        <w:spacing w:after="120" w:line="240" w:lineRule="auto"/>
        <w:ind w:firstLine="360"/>
      </w:pPr>
      <w:r>
        <w:t>Angelina Sanderson Bellamy is now</w:t>
      </w:r>
      <w:r w:rsidR="00657B64">
        <w:t xml:space="preserve"> Associate Professor of Food Systems, Dep</w:t>
      </w:r>
      <w:r w:rsidR="00181D29">
        <w:t>artment</w:t>
      </w:r>
      <w:r w:rsidR="00657B64">
        <w:t xml:space="preserve"> of Applied Sciences, University of the West of England at Bristol; </w:t>
      </w:r>
      <w:proofErr w:type="spellStart"/>
      <w:r w:rsidR="00657B64">
        <w:t>Frenchay</w:t>
      </w:r>
      <w:proofErr w:type="spellEnd"/>
      <w:r w:rsidR="00657B64">
        <w:t xml:space="preserve"> Campus, 6 Coldharbour L</w:t>
      </w:r>
      <w:r w:rsidR="00181D29">
        <w:t>a</w:t>
      </w:r>
      <w:r w:rsidR="00657B64">
        <w:t>n</w:t>
      </w:r>
      <w:r w:rsidR="00181D29">
        <w:t>e;</w:t>
      </w:r>
      <w:r w:rsidR="00657B64">
        <w:t xml:space="preserve"> Bristol, BS16 1QY</w:t>
      </w:r>
      <w:r w:rsidR="00181D29">
        <w:t>, UK;</w:t>
      </w:r>
      <w:r w:rsidR="00657B64">
        <w:t xml:space="preserve"> </w:t>
      </w:r>
      <w:hyperlink r:id="rId8" w:history="1">
        <w:r w:rsidRPr="005D08DB">
          <w:rPr>
            <w:rStyle w:val="Hyperlink"/>
          </w:rPr>
          <w:t>Angelina.sandersonbellamy@uwe.ac.uk</w:t>
        </w:r>
      </w:hyperlink>
      <w:r>
        <w:t xml:space="preserve"> </w:t>
      </w:r>
    </w:p>
    <w:p w14:paraId="5899116A" w14:textId="77777777" w:rsidR="00657B64" w:rsidRDefault="00181D29" w:rsidP="00657B64">
      <w:pPr>
        <w:spacing w:after="120" w:line="240" w:lineRule="auto"/>
      </w:pPr>
      <w:r>
        <w:rPr>
          <w:vertAlign w:val="superscript"/>
        </w:rPr>
        <w:t>c</w:t>
      </w:r>
      <w:r w:rsidR="00560A04">
        <w:t xml:space="preserve"> </w:t>
      </w:r>
      <w:r w:rsidR="00657B64">
        <w:t>J. Elliot Meador, Research Fellow</w:t>
      </w:r>
      <w:r w:rsidR="00560A04">
        <w:t xml:space="preserve">, </w:t>
      </w:r>
      <w:r w:rsidR="00657B64">
        <w:t>Rural Policy Centre, Scotland’s Rural College; Peter Wilson Building King's Buildings</w:t>
      </w:r>
      <w:r>
        <w:t>;</w:t>
      </w:r>
      <w:r w:rsidR="00657B64">
        <w:t xml:space="preserve"> W</w:t>
      </w:r>
      <w:r>
        <w:t>est</w:t>
      </w:r>
      <w:r w:rsidR="00657B64">
        <w:t xml:space="preserve"> Mains R</w:t>
      </w:r>
      <w:r>
        <w:t>oa</w:t>
      </w:r>
      <w:r w:rsidR="00657B64">
        <w:t>d</w:t>
      </w:r>
      <w:r>
        <w:t>;</w:t>
      </w:r>
      <w:r w:rsidR="00657B64">
        <w:t xml:space="preserve"> Edinburgh EH9 3JG</w:t>
      </w:r>
      <w:r>
        <w:t>, UK;</w:t>
      </w:r>
      <w:r w:rsidR="00657B64">
        <w:t xml:space="preserve"> </w:t>
      </w:r>
      <w:hyperlink r:id="rId9" w:history="1">
        <w:r w:rsidR="00560A04" w:rsidRPr="005D08DB">
          <w:rPr>
            <w:rStyle w:val="Hyperlink"/>
          </w:rPr>
          <w:t>Elliot.meador@sruc.ac.uk</w:t>
        </w:r>
      </w:hyperlink>
      <w:r w:rsidR="008A1915">
        <w:t xml:space="preserve"> </w:t>
      </w:r>
    </w:p>
    <w:p w14:paraId="033DE78D" w14:textId="77777777" w:rsidR="00657B64" w:rsidRDefault="00181D29" w:rsidP="00657B64">
      <w:pPr>
        <w:spacing w:after="120" w:line="240" w:lineRule="auto"/>
      </w:pPr>
      <w:r>
        <w:rPr>
          <w:vertAlign w:val="superscript"/>
        </w:rPr>
        <w:t>d</w:t>
      </w:r>
      <w:r w:rsidR="00560A04">
        <w:t xml:space="preserve"> </w:t>
      </w:r>
      <w:r w:rsidR="00657B64">
        <w:t>Ryan T. Sharp, Research Associate</w:t>
      </w:r>
      <w:r w:rsidR="00560A04">
        <w:t xml:space="preserve">, </w:t>
      </w:r>
      <w:r w:rsidR="00657B64">
        <w:t xml:space="preserve">Sustainable Agriculture Sciences Department, </w:t>
      </w:r>
      <w:proofErr w:type="spellStart"/>
      <w:r w:rsidR="00657B64">
        <w:t>Rothamsted</w:t>
      </w:r>
      <w:proofErr w:type="spellEnd"/>
      <w:r w:rsidR="00657B64">
        <w:t xml:space="preserve"> Research</w:t>
      </w:r>
      <w:r>
        <w:t>;</w:t>
      </w:r>
      <w:r w:rsidR="00657B64">
        <w:t xml:space="preserve"> Harpenden, Hertfordshire AL5 2JQ, UK</w:t>
      </w:r>
      <w:r>
        <w:t>;</w:t>
      </w:r>
      <w:r w:rsidR="00657B64">
        <w:t xml:space="preserve"> </w:t>
      </w:r>
      <w:hyperlink r:id="rId10" w:history="1">
        <w:r w:rsidR="00560A04" w:rsidRPr="005D08DB">
          <w:rPr>
            <w:rStyle w:val="Hyperlink"/>
          </w:rPr>
          <w:t>Ryan.sharp@rothamsted.ac.uk</w:t>
        </w:r>
      </w:hyperlink>
      <w:r w:rsidR="008A1915">
        <w:t xml:space="preserve"> </w:t>
      </w:r>
    </w:p>
    <w:p w14:paraId="78E8D01B" w14:textId="77777777" w:rsidR="00181D29" w:rsidRDefault="00181D29" w:rsidP="00181D29">
      <w:pPr>
        <w:spacing w:line="240" w:lineRule="auto"/>
      </w:pPr>
      <w:r>
        <w:rPr>
          <w:vertAlign w:val="superscript"/>
        </w:rPr>
        <w:t>e</w:t>
      </w:r>
      <w:r w:rsidR="00560A04">
        <w:t xml:space="preserve"> </w:t>
      </w:r>
      <w:r w:rsidR="00657B64">
        <w:t>Adrian Clear, Research Fellow</w:t>
      </w:r>
      <w:r>
        <w:t xml:space="preserve">; </w:t>
      </w:r>
      <w:proofErr w:type="spellStart"/>
      <w:r w:rsidR="00657B64">
        <w:t>NorSC</w:t>
      </w:r>
      <w:proofErr w:type="spellEnd"/>
      <w:r w:rsidR="00657B64">
        <w:t xml:space="preserve"> Lab, Faculty of Environment and Engineering, Northumbria University. </w:t>
      </w:r>
    </w:p>
    <w:p w14:paraId="16848B62" w14:textId="77777777" w:rsidR="00657B64" w:rsidRDefault="00181D29" w:rsidP="00181D29">
      <w:pPr>
        <w:tabs>
          <w:tab w:val="left" w:pos="360"/>
        </w:tabs>
        <w:spacing w:after="120" w:line="240" w:lineRule="auto"/>
      </w:pPr>
      <w:r>
        <w:tab/>
        <w:t>Adrian Clear is n</w:t>
      </w:r>
      <w:r w:rsidR="00657B64">
        <w:t>ow at School of Computer Science, National University of Ireland Galway</w:t>
      </w:r>
      <w:r>
        <w:t>;</w:t>
      </w:r>
      <w:r w:rsidR="00657B64">
        <w:t xml:space="preserve"> University Road</w:t>
      </w:r>
      <w:r>
        <w:t>;</w:t>
      </w:r>
      <w:r w:rsidR="00657B64">
        <w:t xml:space="preserve"> Galway, H91 TK33</w:t>
      </w:r>
      <w:r>
        <w:t>, Ireland;</w:t>
      </w:r>
      <w:r w:rsidR="00657B64">
        <w:t xml:space="preserve"> </w:t>
      </w:r>
      <w:hyperlink r:id="rId11" w:history="1">
        <w:r w:rsidR="00560A04" w:rsidRPr="005D08DB">
          <w:rPr>
            <w:rStyle w:val="Hyperlink"/>
          </w:rPr>
          <w:t>Adrian.clear@nuigalway.ie</w:t>
        </w:r>
      </w:hyperlink>
      <w:r w:rsidR="008A1915">
        <w:t xml:space="preserve"> </w:t>
      </w:r>
    </w:p>
    <w:p w14:paraId="75E3E479" w14:textId="77777777" w:rsidR="00657B64" w:rsidRDefault="00181D29" w:rsidP="00657B64">
      <w:pPr>
        <w:spacing w:after="120" w:line="240" w:lineRule="auto"/>
      </w:pPr>
      <w:r>
        <w:rPr>
          <w:vertAlign w:val="superscript"/>
        </w:rPr>
        <w:t>f</w:t>
      </w:r>
      <w:r w:rsidR="00560A04">
        <w:t xml:space="preserve"> </w:t>
      </w:r>
      <w:r w:rsidR="00657B64">
        <w:t>Susanna Mills, Public health specialty registrar and NIHR Clinical Lecturer</w:t>
      </w:r>
      <w:r>
        <w:t xml:space="preserve">, </w:t>
      </w:r>
      <w:r w:rsidR="00657B64">
        <w:t>Population Health Sciences Institute, Newcastle University</w:t>
      </w:r>
      <w:r>
        <w:t>;</w:t>
      </w:r>
      <w:r w:rsidR="00657B64">
        <w:t xml:space="preserve"> </w:t>
      </w:r>
      <w:proofErr w:type="spellStart"/>
      <w:r w:rsidR="00657B64">
        <w:t>Baddiley</w:t>
      </w:r>
      <w:proofErr w:type="spellEnd"/>
      <w:r w:rsidR="00657B64">
        <w:t>-Clark Building, Richardson Road</w:t>
      </w:r>
      <w:r>
        <w:t>;</w:t>
      </w:r>
      <w:r w:rsidR="00657B64">
        <w:t xml:space="preserve"> Newcastle upon Tyne, NE2 4AX</w:t>
      </w:r>
      <w:r>
        <w:t>;</w:t>
      </w:r>
      <w:r w:rsidR="00657B64">
        <w:t xml:space="preserve"> </w:t>
      </w:r>
      <w:hyperlink r:id="rId12" w:history="1">
        <w:r w:rsidR="00560A04" w:rsidRPr="005D08DB">
          <w:rPr>
            <w:rStyle w:val="Hyperlink"/>
          </w:rPr>
          <w:t>susanna.mills@newcastle.ac.uk</w:t>
        </w:r>
      </w:hyperlink>
      <w:r w:rsidR="008A1915">
        <w:t xml:space="preserve"> </w:t>
      </w:r>
    </w:p>
    <w:p w14:paraId="42C0E6CD" w14:textId="77777777" w:rsidR="00657B64" w:rsidRDefault="00181D29" w:rsidP="00657B64">
      <w:pPr>
        <w:spacing w:after="120" w:line="240" w:lineRule="auto"/>
      </w:pPr>
      <w:r>
        <w:rPr>
          <w:vertAlign w:val="superscript"/>
        </w:rPr>
        <w:t>g</w:t>
      </w:r>
      <w:r w:rsidR="00560A04">
        <w:t xml:space="preserve"> </w:t>
      </w:r>
      <w:r w:rsidR="00657B64">
        <w:t>Alice E. Milne, Senior Research Scientist - Agricultural Systems Modeller</w:t>
      </w:r>
      <w:r w:rsidR="00657B64">
        <w:br/>
        <w:t xml:space="preserve">Sustainable Agriculture Sciences Department, </w:t>
      </w:r>
      <w:proofErr w:type="spellStart"/>
      <w:r w:rsidR="00657B64">
        <w:t>Rothamsted</w:t>
      </w:r>
      <w:proofErr w:type="spellEnd"/>
      <w:r w:rsidR="00657B64">
        <w:t xml:space="preserve"> Research, Harpenden, Hertfordshire AL5 2JQ, UK. </w:t>
      </w:r>
      <w:hyperlink r:id="rId13" w:history="1">
        <w:r w:rsidR="00560A04" w:rsidRPr="005D08DB">
          <w:rPr>
            <w:rStyle w:val="Hyperlink"/>
          </w:rPr>
          <w:t>Alice.milne@rothamsted.ac.uk</w:t>
        </w:r>
      </w:hyperlink>
      <w:r w:rsidR="00560A04">
        <w:t xml:space="preserve"> </w:t>
      </w:r>
    </w:p>
    <w:p w14:paraId="7D630F39" w14:textId="77777777" w:rsidR="00657B64" w:rsidRDefault="00181D29" w:rsidP="00657B64">
      <w:pPr>
        <w:spacing w:after="120" w:line="240" w:lineRule="auto"/>
      </w:pPr>
      <w:r>
        <w:rPr>
          <w:vertAlign w:val="superscript"/>
        </w:rPr>
        <w:lastRenderedPageBreak/>
        <w:t>h</w:t>
      </w:r>
      <w:r w:rsidR="00560A04">
        <w:t xml:space="preserve"> </w:t>
      </w:r>
      <w:r w:rsidR="00657B64">
        <w:t>Samantha Mitchell Finnigan</w:t>
      </w:r>
      <w:bookmarkEnd w:id="1"/>
      <w:r w:rsidR="00657B64">
        <w:t>, Research Associate</w:t>
      </w:r>
      <w:r w:rsidR="00991704">
        <w:t xml:space="preserve">, </w:t>
      </w:r>
      <w:proofErr w:type="spellStart"/>
      <w:r w:rsidR="00657B64">
        <w:t>NorSC</w:t>
      </w:r>
      <w:proofErr w:type="spellEnd"/>
      <w:r w:rsidR="00657B64">
        <w:t xml:space="preserve"> Lab, Faculty of Environment and Engineering, Northumbria University</w:t>
      </w:r>
      <w:r w:rsidR="00991704">
        <w:t>;</w:t>
      </w:r>
      <w:r w:rsidR="00657B64">
        <w:t xml:space="preserve"> Newcastle upon Tyne, NE1 8ST</w:t>
      </w:r>
      <w:r w:rsidR="00991704">
        <w:t>, UK;</w:t>
      </w:r>
      <w:r w:rsidR="00657B64">
        <w:t xml:space="preserve"> </w:t>
      </w:r>
      <w:hyperlink r:id="rId14" w:history="1">
        <w:r w:rsidR="00560A04" w:rsidRPr="005D08DB">
          <w:rPr>
            <w:rStyle w:val="Hyperlink"/>
          </w:rPr>
          <w:t>Samantha.finnigan@northumbria.ac.uk</w:t>
        </w:r>
      </w:hyperlink>
      <w:r w:rsidR="008A1915">
        <w:t xml:space="preserve"> </w:t>
      </w:r>
    </w:p>
    <w:p w14:paraId="5C4C0C38" w14:textId="77777777" w:rsidR="00657B64" w:rsidRDefault="00657B64" w:rsidP="00657B64">
      <w:pPr>
        <w:spacing w:after="120" w:line="240" w:lineRule="auto"/>
      </w:pPr>
      <w:r w:rsidRPr="00911105">
        <w:t>Only corresponding author’s email to be published.</w:t>
      </w:r>
      <w:r>
        <w:t xml:space="preserve"> </w:t>
      </w:r>
    </w:p>
    <w:p w14:paraId="6C7DACC3" w14:textId="77777777" w:rsidR="00657B64" w:rsidRPr="00991704" w:rsidRDefault="00657B64" w:rsidP="00991704">
      <w:pPr>
        <w:pStyle w:val="Heading1"/>
        <w:rPr>
          <w:sz w:val="22"/>
          <w:szCs w:val="22"/>
        </w:rPr>
      </w:pPr>
      <w:r w:rsidRPr="00991704">
        <w:t>Funding Disclosure</w:t>
      </w:r>
    </w:p>
    <w:p w14:paraId="2C59AEAD" w14:textId="38024DF1" w:rsidR="00657B64" w:rsidRDefault="00657B64" w:rsidP="00657B64">
      <w:pPr>
        <w:spacing w:after="120" w:line="240" w:lineRule="auto"/>
      </w:pPr>
      <w:r>
        <w:t>This research was funded by the Global Food Security ‘Resilience of the UK Food System Programme’ with support from Biotechnology and Biological Sciences Research Council (BBSRC), Economic and Social Research Council (ESRC), Natural Environment Research Council (NERC)</w:t>
      </w:r>
      <w:r w:rsidR="00246AB0">
        <w:t>,</w:t>
      </w:r>
      <w:r>
        <w:t xml:space="preserve"> and the Scottish government.</w:t>
      </w:r>
    </w:p>
    <w:p w14:paraId="078EE3D0" w14:textId="77777777" w:rsidR="00657B64" w:rsidRDefault="00657B64" w:rsidP="00991704">
      <w:pPr>
        <w:pStyle w:val="Heading1"/>
      </w:pPr>
      <w:r w:rsidRPr="00991704">
        <w:t>Conflicts of interest</w:t>
      </w:r>
    </w:p>
    <w:p w14:paraId="0FC6688C" w14:textId="77777777" w:rsidR="00657B64" w:rsidRDefault="00657B64" w:rsidP="00657B64">
      <w:pPr>
        <w:spacing w:after="120" w:line="240" w:lineRule="auto"/>
        <w:rPr>
          <w:rFonts w:cstheme="minorHAnsi"/>
          <w:lang w:eastAsia="en-GB"/>
        </w:rPr>
      </w:pPr>
      <w:r>
        <w:rPr>
          <w:rFonts w:cstheme="minorHAnsi"/>
          <w:lang w:eastAsia="en-GB"/>
        </w:rPr>
        <w:t>The authors have no relevant financial or non-financial interests to disclose.</w:t>
      </w:r>
    </w:p>
    <w:p w14:paraId="49A58F5C" w14:textId="4B74E60D" w:rsidR="00657B64" w:rsidRDefault="00657B64" w:rsidP="00657B64">
      <w:pPr>
        <w:spacing w:after="120" w:line="240" w:lineRule="auto"/>
        <w:rPr>
          <w:rFonts w:cstheme="minorHAnsi"/>
          <w:lang w:eastAsia="en-GB"/>
        </w:rPr>
      </w:pPr>
      <w:r>
        <w:rPr>
          <w:rFonts w:cstheme="minorHAnsi"/>
          <w:lang w:eastAsia="en-GB"/>
        </w:rPr>
        <w:t xml:space="preserve">The authors have no conflicts of interest to declare that are relevant to the content of this </w:t>
      </w:r>
      <w:r w:rsidR="00246AB0">
        <w:rPr>
          <w:rFonts w:cstheme="minorHAnsi"/>
          <w:lang w:eastAsia="en-GB"/>
        </w:rPr>
        <w:t>paper</w:t>
      </w:r>
      <w:r>
        <w:rPr>
          <w:rFonts w:cstheme="minorHAnsi"/>
          <w:lang w:eastAsia="en-GB"/>
        </w:rPr>
        <w:t>.</w:t>
      </w:r>
    </w:p>
    <w:p w14:paraId="6F79A7B7" w14:textId="5EAA4FD8" w:rsidR="00657B64" w:rsidRDefault="00657B64" w:rsidP="00657B64">
      <w:pPr>
        <w:spacing w:after="120" w:line="240" w:lineRule="auto"/>
        <w:rPr>
          <w:rFonts w:cstheme="minorHAnsi"/>
          <w:lang w:eastAsia="en-GB"/>
        </w:rPr>
      </w:pPr>
      <w:r>
        <w:rPr>
          <w:rFonts w:cstheme="minorHAnsi"/>
          <w:lang w:eastAsia="en-GB"/>
        </w:rPr>
        <w:t>All authors certify that they have no affiliations with or involvement</w:t>
      </w:r>
      <w:r w:rsidR="00246AB0">
        <w:rPr>
          <w:rFonts w:cstheme="minorHAnsi"/>
          <w:lang w:eastAsia="en-GB"/>
        </w:rPr>
        <w:t>s</w:t>
      </w:r>
      <w:r>
        <w:rPr>
          <w:rFonts w:cstheme="minorHAnsi"/>
          <w:lang w:eastAsia="en-GB"/>
        </w:rPr>
        <w:t xml:space="preserve"> in any organization or entity with any financial interest or non-financial interest in the subject matter or materials discussed in this</w:t>
      </w:r>
      <w:r w:rsidR="00246AB0">
        <w:rPr>
          <w:rFonts w:cstheme="minorHAnsi"/>
          <w:lang w:eastAsia="en-GB"/>
        </w:rPr>
        <w:t xml:space="preserve"> paper</w:t>
      </w:r>
      <w:r>
        <w:rPr>
          <w:rFonts w:cstheme="minorHAnsi"/>
          <w:lang w:eastAsia="en-GB"/>
        </w:rPr>
        <w:t>.</w:t>
      </w:r>
    </w:p>
    <w:p w14:paraId="29241BE1" w14:textId="368CD193" w:rsidR="00657B64" w:rsidRPr="00533FBA" w:rsidRDefault="00657B64" w:rsidP="00657B64">
      <w:pPr>
        <w:spacing w:after="120" w:line="240" w:lineRule="auto"/>
        <w:rPr>
          <w:rFonts w:eastAsiaTheme="minorHAnsi" w:cstheme="minorHAnsi"/>
          <w:lang w:eastAsia="en-US"/>
        </w:rPr>
      </w:pPr>
      <w:r>
        <w:rPr>
          <w:rFonts w:cstheme="minorHAnsi"/>
          <w:lang w:eastAsia="en-GB"/>
        </w:rPr>
        <w:t xml:space="preserve">The authors have no financial or proprietary interests in any material discussed in this </w:t>
      </w:r>
      <w:r w:rsidR="00246AB0">
        <w:rPr>
          <w:rFonts w:cstheme="minorHAnsi"/>
          <w:lang w:eastAsia="en-GB"/>
        </w:rPr>
        <w:t>paper</w:t>
      </w:r>
      <w:r>
        <w:rPr>
          <w:rFonts w:cstheme="minorHAnsi"/>
          <w:lang w:eastAsia="en-GB"/>
        </w:rPr>
        <w:t>.</w:t>
      </w:r>
    </w:p>
    <w:p w14:paraId="694E5F14" w14:textId="77777777" w:rsidR="001B61C7" w:rsidRPr="006845F6" w:rsidRDefault="002C3202" w:rsidP="00991704">
      <w:pPr>
        <w:pStyle w:val="Heading1"/>
      </w:pPr>
      <w:r w:rsidRPr="006845F6">
        <w:t>Abstract</w:t>
      </w:r>
    </w:p>
    <w:p w14:paraId="7EA26205" w14:textId="533F513A" w:rsidR="001B61C7" w:rsidRPr="006845F6" w:rsidRDefault="00B426A6" w:rsidP="00FE7E06">
      <w:pPr>
        <w:tabs>
          <w:tab w:val="left" w:pos="720"/>
        </w:tabs>
        <w:spacing w:after="240"/>
        <w:rPr>
          <w:lang w:val="en-US"/>
        </w:rPr>
      </w:pPr>
      <w:r w:rsidRPr="006845F6">
        <w:rPr>
          <w:lang w:val="en-US"/>
        </w:rPr>
        <w:t xml:space="preserve">Community supported agriculture (CSA) schemes </w:t>
      </w:r>
      <w:r w:rsidR="00726EFF">
        <w:rPr>
          <w:lang w:val="en-US"/>
        </w:rPr>
        <w:t xml:space="preserve">(programs) </w:t>
      </w:r>
      <w:r w:rsidRPr="006845F6">
        <w:rPr>
          <w:lang w:val="en-US"/>
        </w:rPr>
        <w:t>provide an alternative means for obtaining produce, through direct purchase from farms. They are also often driven by a vision of transforming the current mainstream food system</w:t>
      </w:r>
      <w:r w:rsidR="00BE5B71" w:rsidRPr="006845F6">
        <w:rPr>
          <w:lang w:val="en-US"/>
        </w:rPr>
        <w:t xml:space="preserve"> and seek to build a community of people who support this vision.</w:t>
      </w:r>
      <w:r w:rsidRPr="006845F6">
        <w:rPr>
          <w:lang w:val="en-US"/>
        </w:rPr>
        <w:t xml:space="preserve"> </w:t>
      </w:r>
      <w:r w:rsidR="002C3202" w:rsidRPr="006845F6">
        <w:rPr>
          <w:lang w:val="en-US"/>
        </w:rPr>
        <w:t xml:space="preserve">Social </w:t>
      </w:r>
      <w:proofErr w:type="gramStart"/>
      <w:r w:rsidR="002C3202" w:rsidRPr="006845F6">
        <w:rPr>
          <w:lang w:val="en-US"/>
        </w:rPr>
        <w:t xml:space="preserve">capital </w:t>
      </w:r>
      <w:r w:rsidR="009570C0" w:rsidRPr="009570C0">
        <w:t xml:space="preserve"> </w:t>
      </w:r>
      <w:r w:rsidR="009570C0">
        <w:t>refers</w:t>
      </w:r>
      <w:proofErr w:type="gramEnd"/>
      <w:r w:rsidR="009570C0">
        <w:t xml:space="preserve"> to the</w:t>
      </w:r>
      <w:r w:rsidR="00C529FF">
        <w:rPr>
          <w:lang w:val="en-US"/>
        </w:rPr>
        <w:t xml:space="preserve"> networks and ties </w:t>
      </w:r>
      <w:r w:rsidR="009570C0">
        <w:rPr>
          <w:lang w:val="en-US"/>
        </w:rPr>
        <w:t>between people and groups</w:t>
      </w:r>
      <w:r w:rsidR="009570C0" w:rsidRPr="009570C0">
        <w:rPr>
          <w:lang w:val="en-US"/>
        </w:rPr>
        <w:t xml:space="preserve"> and the impact of these ties on access to influence, information, opportunity, and ability to organize</w:t>
      </w:r>
      <w:r w:rsidR="009570C0">
        <w:rPr>
          <w:lang w:val="en-US"/>
        </w:rPr>
        <w:t xml:space="preserve">. </w:t>
      </w:r>
      <w:r w:rsidR="00C529FF">
        <w:rPr>
          <w:lang w:val="en-US"/>
        </w:rPr>
        <w:t>Social capital</w:t>
      </w:r>
      <w:r w:rsidR="009570C0">
        <w:rPr>
          <w:lang w:val="en-US"/>
        </w:rPr>
        <w:t xml:space="preserve"> is </w:t>
      </w:r>
      <w:r w:rsidR="002C3202" w:rsidRPr="006845F6">
        <w:rPr>
          <w:lang w:val="en-US"/>
        </w:rPr>
        <w:t xml:space="preserve">built by CSAs </w:t>
      </w:r>
      <w:r w:rsidR="009570C0">
        <w:rPr>
          <w:lang w:val="en-US"/>
        </w:rPr>
        <w:t xml:space="preserve">and </w:t>
      </w:r>
      <w:r w:rsidR="002C3202" w:rsidRPr="006845F6">
        <w:rPr>
          <w:lang w:val="en-US"/>
        </w:rPr>
        <w:t>helps foster and stabilize the grassroots agricultural innovations that are needed for the development of sustainable food systems. Using the concept of social capital</w:t>
      </w:r>
      <w:r w:rsidR="007A6F85">
        <w:rPr>
          <w:lang w:val="en-US"/>
        </w:rPr>
        <w:t>,</w:t>
      </w:r>
      <w:r w:rsidR="002C3202" w:rsidRPr="006845F6">
        <w:rPr>
          <w:lang w:val="en-US"/>
        </w:rPr>
        <w:t xml:space="preserve"> we studied</w:t>
      </w:r>
      <w:r w:rsidR="007A6F85">
        <w:rPr>
          <w:lang w:val="en-US"/>
        </w:rPr>
        <w:t xml:space="preserve"> </w:t>
      </w:r>
      <w:r w:rsidR="002C3202" w:rsidRPr="006845F6">
        <w:rPr>
          <w:lang w:val="en-US"/>
        </w:rPr>
        <w:t>communication methods of four CSAs in the UK, examining the interactions between CSAs and their members and interactions within each of their membership groups. We carried out in-depth interviews with 4</w:t>
      </w:r>
      <w:r w:rsidR="003D1A65" w:rsidRPr="006845F6">
        <w:rPr>
          <w:lang w:val="en-US"/>
        </w:rPr>
        <w:t>9</w:t>
      </w:r>
      <w:r w:rsidR="002C3202" w:rsidRPr="006845F6">
        <w:rPr>
          <w:lang w:val="en-US"/>
        </w:rPr>
        <w:t xml:space="preserve"> CSA members to establish what interactions they had with their CSA and </w:t>
      </w:r>
      <w:r w:rsidR="007A6F85">
        <w:rPr>
          <w:lang w:val="en-US"/>
        </w:rPr>
        <w:t xml:space="preserve">with </w:t>
      </w:r>
      <w:r w:rsidR="002C3202" w:rsidRPr="006845F6">
        <w:rPr>
          <w:lang w:val="en-US"/>
        </w:rPr>
        <w:t xml:space="preserve">other members, </w:t>
      </w:r>
      <w:r w:rsidR="007A3F47" w:rsidRPr="006845F6">
        <w:rPr>
          <w:lang w:val="en-US"/>
        </w:rPr>
        <w:t xml:space="preserve">and </w:t>
      </w:r>
      <w:r w:rsidR="00EF59E4" w:rsidRPr="006845F6">
        <w:rPr>
          <w:lang w:val="en-US"/>
        </w:rPr>
        <w:t>analyzed</w:t>
      </w:r>
      <w:r w:rsidR="002C3202" w:rsidRPr="006845F6">
        <w:rPr>
          <w:lang w:val="en-US"/>
        </w:rPr>
        <w:t xml:space="preserve"> our data thematically to identify </w:t>
      </w:r>
      <w:r w:rsidR="002C3202" w:rsidRPr="006845F6">
        <w:rPr>
          <w:lang w:val="en-US"/>
        </w:rPr>
        <w:lastRenderedPageBreak/>
        <w:t xml:space="preserve">the characteristics of interactions that were important to participants. We consider how our research may benefit CSA organizations by enabling them to learn what their members want, and </w:t>
      </w:r>
      <w:r w:rsidR="007A6F85">
        <w:rPr>
          <w:lang w:val="en-US"/>
        </w:rPr>
        <w:t xml:space="preserve">to learn </w:t>
      </w:r>
      <w:r w:rsidR="002C3202" w:rsidRPr="006845F6">
        <w:rPr>
          <w:lang w:val="en-US"/>
        </w:rPr>
        <w:t xml:space="preserve">about varied ways </w:t>
      </w:r>
      <w:r w:rsidR="00AE5EBB">
        <w:rPr>
          <w:lang w:val="en-US"/>
        </w:rPr>
        <w:t>in</w:t>
      </w:r>
      <w:r w:rsidR="007A6F85">
        <w:rPr>
          <w:lang w:val="en-US"/>
        </w:rPr>
        <w:t xml:space="preserve"> which</w:t>
      </w:r>
      <w:r w:rsidR="002C3202" w:rsidRPr="006845F6">
        <w:rPr>
          <w:lang w:val="en-US"/>
        </w:rPr>
        <w:t xml:space="preserve"> members conceptualize their experiences of community derived from their membership. We found that </w:t>
      </w:r>
      <w:r w:rsidR="003D1A65" w:rsidRPr="006845F6">
        <w:rPr>
          <w:lang w:val="en-US"/>
        </w:rPr>
        <w:t xml:space="preserve">the various </w:t>
      </w:r>
      <w:r w:rsidR="007A6F85" w:rsidRPr="006845F6">
        <w:rPr>
          <w:lang w:val="en-US"/>
        </w:rPr>
        <w:t>CSA</w:t>
      </w:r>
      <w:r w:rsidR="007A6F85">
        <w:rPr>
          <w:lang w:val="en-US"/>
        </w:rPr>
        <w:t xml:space="preserve"> </w:t>
      </w:r>
      <w:r w:rsidR="003D1A65" w:rsidRPr="006845F6">
        <w:rPr>
          <w:lang w:val="en-US"/>
        </w:rPr>
        <w:t>communication strategies</w:t>
      </w:r>
      <w:r w:rsidR="005D2A0C" w:rsidRPr="006845F6">
        <w:rPr>
          <w:lang w:val="en-US"/>
        </w:rPr>
        <w:t>, which consist of frequent and varying virtual and face-to-face interactions,</w:t>
      </w:r>
      <w:r w:rsidR="003D1A65" w:rsidRPr="006845F6">
        <w:rPr>
          <w:lang w:val="en-US"/>
        </w:rPr>
        <w:t xml:space="preserve"> </w:t>
      </w:r>
      <w:r w:rsidR="000B2420">
        <w:rPr>
          <w:lang w:val="en-US"/>
        </w:rPr>
        <w:t>a</w:t>
      </w:r>
      <w:r w:rsidR="005D2A0C" w:rsidRPr="006845F6">
        <w:rPr>
          <w:lang w:val="en-US"/>
        </w:rPr>
        <w:t xml:space="preserve">re able to </w:t>
      </w:r>
      <w:r w:rsidR="003D1A65" w:rsidRPr="006845F6">
        <w:rPr>
          <w:lang w:val="en-US"/>
        </w:rPr>
        <w:t xml:space="preserve">promote development of </w:t>
      </w:r>
      <w:r w:rsidR="005D2A0C" w:rsidRPr="006845F6">
        <w:rPr>
          <w:lang w:val="en-US"/>
        </w:rPr>
        <w:t xml:space="preserve">both </w:t>
      </w:r>
      <w:r w:rsidR="003D1A65" w:rsidRPr="006845F6">
        <w:rPr>
          <w:lang w:val="en-US"/>
        </w:rPr>
        <w:t>bridging and bonding socia</w:t>
      </w:r>
      <w:r w:rsidR="005D2A0C" w:rsidRPr="006845F6">
        <w:rPr>
          <w:lang w:val="en-US"/>
        </w:rPr>
        <w:t>l capital</w:t>
      </w:r>
      <w:r w:rsidR="003D1A65" w:rsidRPr="006845F6">
        <w:rPr>
          <w:lang w:val="en-US"/>
        </w:rPr>
        <w:t xml:space="preserve">. </w:t>
      </w:r>
      <w:r w:rsidR="002C3202" w:rsidRPr="006845F6">
        <w:rPr>
          <w:color w:val="00000A"/>
          <w:lang w:val="en-US"/>
        </w:rPr>
        <w:t xml:space="preserve">Overall, there </w:t>
      </w:r>
      <w:r w:rsidR="000B2420">
        <w:rPr>
          <w:color w:val="00000A"/>
          <w:lang w:val="en-US"/>
        </w:rPr>
        <w:t>i</w:t>
      </w:r>
      <w:r w:rsidR="002C3202" w:rsidRPr="006845F6">
        <w:rPr>
          <w:color w:val="00000A"/>
          <w:lang w:val="en-US"/>
        </w:rPr>
        <w:t>s a desire for social connection within CSA memberships. Furthermore, in CSAs where members can interact easily there is potential for CSA membership to provide members with communication that is important as a source</w:t>
      </w:r>
      <w:r w:rsidR="000B2420">
        <w:rPr>
          <w:color w:val="00000A"/>
          <w:lang w:val="en-US"/>
        </w:rPr>
        <w:t xml:space="preserve"> </w:t>
      </w:r>
      <w:r w:rsidR="003D389D">
        <w:rPr>
          <w:color w:val="00000A"/>
          <w:lang w:val="en-US"/>
        </w:rPr>
        <w:t xml:space="preserve">of </w:t>
      </w:r>
      <w:r w:rsidR="004F094D">
        <w:rPr>
          <w:color w:val="00000A"/>
          <w:lang w:val="en-US"/>
        </w:rPr>
        <w:t xml:space="preserve">both </w:t>
      </w:r>
      <w:r w:rsidR="002C3202" w:rsidRPr="006845F6">
        <w:rPr>
          <w:color w:val="00000A"/>
          <w:lang w:val="en-US"/>
        </w:rPr>
        <w:t xml:space="preserve">knowledge and social connection. CSAs can maximize both social capital and member satisfaction by using a range of communication mediums and methods to meet their members’ circumstances and preferences. </w:t>
      </w:r>
    </w:p>
    <w:p w14:paraId="36975F44" w14:textId="77777777" w:rsidR="001B61C7" w:rsidRPr="006845F6" w:rsidRDefault="002C3202" w:rsidP="00991704">
      <w:pPr>
        <w:pStyle w:val="Heading1"/>
      </w:pPr>
      <w:r w:rsidRPr="006845F6">
        <w:t>Keywords</w:t>
      </w:r>
    </w:p>
    <w:p w14:paraId="682E7A82" w14:textId="77777777" w:rsidR="001B61C7" w:rsidRPr="006845F6" w:rsidRDefault="002C3202" w:rsidP="00FE7E06">
      <w:pPr>
        <w:tabs>
          <w:tab w:val="left" w:pos="720"/>
        </w:tabs>
        <w:spacing w:after="240"/>
        <w:rPr>
          <w:lang w:val="en-US"/>
        </w:rPr>
      </w:pPr>
      <w:r w:rsidRPr="006845F6">
        <w:rPr>
          <w:lang w:val="en-US"/>
        </w:rPr>
        <w:t>Alternative Food Networks; Civic Agriculture; Civic Food Networks; Communication; Community Supported Agriculture; Food Systems; Social Capital.</w:t>
      </w:r>
    </w:p>
    <w:p w14:paraId="5A1EC004" w14:textId="77777777" w:rsidR="001B61C7" w:rsidRPr="006845F6" w:rsidRDefault="002C3202" w:rsidP="00991704">
      <w:pPr>
        <w:pStyle w:val="Heading1"/>
      </w:pPr>
      <w:r w:rsidRPr="006845F6">
        <w:t>Introduction</w:t>
      </w:r>
    </w:p>
    <w:p w14:paraId="68B93DC8" w14:textId="0EE95255" w:rsidR="001B61C7" w:rsidRPr="006845F6" w:rsidRDefault="002C3202" w:rsidP="00FE7E06">
      <w:pPr>
        <w:tabs>
          <w:tab w:val="left" w:pos="720"/>
        </w:tabs>
        <w:spacing w:after="240"/>
        <w:rPr>
          <w:lang w:val="en-US"/>
        </w:rPr>
      </w:pPr>
      <w:r w:rsidRPr="006845F6">
        <w:rPr>
          <w:lang w:val="en-US"/>
        </w:rPr>
        <w:t>The urgent necessity of transforming food systems for reasons of sustainability, food security</w:t>
      </w:r>
      <w:r w:rsidR="007A6F85">
        <w:rPr>
          <w:lang w:val="en-US"/>
        </w:rPr>
        <w:t>,</w:t>
      </w:r>
      <w:r w:rsidRPr="006845F6">
        <w:rPr>
          <w:lang w:val="en-US"/>
        </w:rPr>
        <w:t xml:space="preserve"> and health has been well documented (IPES</w:t>
      </w:r>
      <w:r w:rsidR="006F763E">
        <w:rPr>
          <w:lang w:val="en-US"/>
        </w:rPr>
        <w:sym w:font="Symbol" w:char="F02D"/>
      </w:r>
      <w:r w:rsidRPr="006845F6">
        <w:rPr>
          <w:lang w:val="en-US"/>
        </w:rPr>
        <w:t>Food &amp; Nourish Scotland, 2021; Willett et al., 2019). As with most environmental issues, government, industry</w:t>
      </w:r>
      <w:r w:rsidR="007A6F85">
        <w:rPr>
          <w:lang w:val="en-US"/>
        </w:rPr>
        <w:t>,</w:t>
      </w:r>
      <w:r w:rsidRPr="006845F6">
        <w:rPr>
          <w:lang w:val="en-US"/>
        </w:rPr>
        <w:t xml:space="preserve"> and technology all have a role to play, and a range of potential </w:t>
      </w:r>
      <w:r w:rsidR="00A15FB7" w:rsidRPr="006845F6">
        <w:rPr>
          <w:lang w:val="en-US"/>
        </w:rPr>
        <w:t>a</w:t>
      </w:r>
      <w:r w:rsidRPr="006845F6">
        <w:rPr>
          <w:lang w:val="en-US"/>
        </w:rPr>
        <w:t>venues exist for generating change in food systems (</w:t>
      </w:r>
      <w:proofErr w:type="spellStart"/>
      <w:r w:rsidRPr="006845F6">
        <w:rPr>
          <w:lang w:val="en-US"/>
        </w:rPr>
        <w:t>Pralle</w:t>
      </w:r>
      <w:proofErr w:type="spellEnd"/>
      <w:r w:rsidRPr="006845F6">
        <w:rPr>
          <w:lang w:val="en-US"/>
        </w:rPr>
        <w:t xml:space="preserve">, 2006). </w:t>
      </w:r>
      <w:r w:rsidR="000620E3" w:rsidRPr="006845F6">
        <w:rPr>
          <w:lang w:val="en-US"/>
        </w:rPr>
        <w:t xml:space="preserve">One potential </w:t>
      </w:r>
      <w:r w:rsidR="007A6F85">
        <w:rPr>
          <w:lang w:val="en-US"/>
        </w:rPr>
        <w:t>means of</w:t>
      </w:r>
      <w:r w:rsidR="000620E3" w:rsidRPr="006845F6">
        <w:rPr>
          <w:lang w:val="en-US"/>
        </w:rPr>
        <w:t xml:space="preserve"> sustainable food system transformation, which forms the focus of this study, is </w:t>
      </w:r>
      <w:r w:rsidRPr="006845F6">
        <w:rPr>
          <w:lang w:val="en-US"/>
        </w:rPr>
        <w:t>community</w:t>
      </w:r>
      <w:r w:rsidR="00A15FB7" w:rsidRPr="006845F6">
        <w:rPr>
          <w:lang w:val="en-US"/>
        </w:rPr>
        <w:t>-</w:t>
      </w:r>
      <w:r w:rsidRPr="006845F6">
        <w:rPr>
          <w:lang w:val="en-US"/>
        </w:rPr>
        <w:t>based innovation</w:t>
      </w:r>
      <w:r w:rsidR="00AE5EBB">
        <w:rPr>
          <w:lang w:val="en-US"/>
        </w:rPr>
        <w:t>, which</w:t>
      </w:r>
      <w:r w:rsidRPr="006845F6">
        <w:rPr>
          <w:lang w:val="en-US"/>
        </w:rPr>
        <w:t xml:space="preserve"> often aim</w:t>
      </w:r>
      <w:r w:rsidR="00AE5EBB">
        <w:rPr>
          <w:lang w:val="en-US"/>
        </w:rPr>
        <w:t>s</w:t>
      </w:r>
      <w:r w:rsidRPr="006845F6">
        <w:rPr>
          <w:lang w:val="en-US"/>
        </w:rPr>
        <w:t xml:space="preserve"> to </w:t>
      </w:r>
      <w:proofErr w:type="spellStart"/>
      <w:r w:rsidRPr="006845F6">
        <w:rPr>
          <w:lang w:val="en-US"/>
        </w:rPr>
        <w:t>relocalize</w:t>
      </w:r>
      <w:proofErr w:type="spellEnd"/>
      <w:r w:rsidRPr="006845F6">
        <w:rPr>
          <w:lang w:val="en-US"/>
        </w:rPr>
        <w:t xml:space="preserve"> food systems by shortening supply chains, </w:t>
      </w:r>
      <w:r w:rsidR="000620E3" w:rsidRPr="006845F6">
        <w:rPr>
          <w:lang w:val="en-US"/>
        </w:rPr>
        <w:t>building social capital</w:t>
      </w:r>
      <w:r w:rsidR="001665ED">
        <w:rPr>
          <w:lang w:val="en-US"/>
        </w:rPr>
        <w:t>,</w:t>
      </w:r>
      <w:r w:rsidRPr="006845F6">
        <w:rPr>
          <w:lang w:val="en-US"/>
        </w:rPr>
        <w:t xml:space="preserve"> and creating sustainable income sources for </w:t>
      </w:r>
      <w:r w:rsidRPr="006845F6">
        <w:rPr>
          <w:lang w:val="en-US"/>
        </w:rPr>
        <w:lastRenderedPageBreak/>
        <w:t>small</w:t>
      </w:r>
      <w:r w:rsidR="00A15FB7" w:rsidRPr="006845F6">
        <w:rPr>
          <w:lang w:val="en-US"/>
        </w:rPr>
        <w:t>-</w:t>
      </w:r>
      <w:r w:rsidRPr="006845F6">
        <w:rPr>
          <w:lang w:val="en-US"/>
        </w:rPr>
        <w:t>scale farmers (</w:t>
      </w:r>
      <w:proofErr w:type="spellStart"/>
      <w:r w:rsidR="00720FC3">
        <w:rPr>
          <w:lang w:val="en-US"/>
        </w:rPr>
        <w:t>Gleissman</w:t>
      </w:r>
      <w:proofErr w:type="spellEnd"/>
      <w:r w:rsidR="00720FC3">
        <w:rPr>
          <w:lang w:val="en-US"/>
        </w:rPr>
        <w:t xml:space="preserve"> et al.</w:t>
      </w:r>
      <w:r w:rsidRPr="006845F6">
        <w:rPr>
          <w:lang w:val="en-US"/>
        </w:rPr>
        <w:t xml:space="preserve">, 2018). </w:t>
      </w:r>
      <w:r w:rsidR="000620E3" w:rsidRPr="006845F6">
        <w:rPr>
          <w:lang w:val="en-US"/>
        </w:rPr>
        <w:t>In this study, we focus</w:t>
      </w:r>
      <w:r w:rsidR="00BA4C39" w:rsidRPr="006845F6">
        <w:rPr>
          <w:lang w:val="en-US"/>
        </w:rPr>
        <w:t>ed</w:t>
      </w:r>
      <w:r w:rsidR="000620E3" w:rsidRPr="006845F6">
        <w:rPr>
          <w:lang w:val="en-US"/>
        </w:rPr>
        <w:t xml:space="preserve"> on the role of </w:t>
      </w:r>
      <w:r w:rsidR="001665ED">
        <w:rPr>
          <w:lang w:val="en-US"/>
        </w:rPr>
        <w:t xml:space="preserve">the </w:t>
      </w:r>
      <w:r w:rsidR="00BA4C39" w:rsidRPr="006845F6">
        <w:rPr>
          <w:lang w:val="en-US"/>
        </w:rPr>
        <w:t xml:space="preserve">effective </w:t>
      </w:r>
      <w:r w:rsidR="000620E3" w:rsidRPr="006845F6">
        <w:rPr>
          <w:lang w:val="en-US"/>
        </w:rPr>
        <w:t xml:space="preserve">building </w:t>
      </w:r>
      <w:r w:rsidR="001665ED">
        <w:rPr>
          <w:lang w:val="en-US"/>
        </w:rPr>
        <w:t xml:space="preserve">of </w:t>
      </w:r>
      <w:r w:rsidR="000620E3" w:rsidRPr="006845F6">
        <w:rPr>
          <w:lang w:val="en-US"/>
        </w:rPr>
        <w:t>social capital</w:t>
      </w:r>
      <w:r w:rsidR="001665ED">
        <w:rPr>
          <w:lang w:val="en-US"/>
        </w:rPr>
        <w:t xml:space="preserve">, </w:t>
      </w:r>
      <w:r w:rsidR="00BA4C39" w:rsidRPr="006845F6">
        <w:rPr>
          <w:lang w:val="en-US"/>
        </w:rPr>
        <w:t>by investigating</w:t>
      </w:r>
      <w:r w:rsidRPr="006845F6">
        <w:rPr>
          <w:lang w:val="en-US"/>
        </w:rPr>
        <w:t xml:space="preserve"> the specific communication strategies that enable Community Supported Agriculture projects (CSAs) to develop social capital. </w:t>
      </w:r>
    </w:p>
    <w:p w14:paraId="258403D0" w14:textId="77777777" w:rsidR="001B61C7" w:rsidRPr="006845F6" w:rsidRDefault="002C3202" w:rsidP="00991704">
      <w:pPr>
        <w:pStyle w:val="Heading1"/>
      </w:pPr>
      <w:r w:rsidRPr="006845F6">
        <w:t xml:space="preserve">Community Supported Agriculture </w:t>
      </w:r>
    </w:p>
    <w:p w14:paraId="54931A74" w14:textId="7D9EF3FC" w:rsidR="00362D82" w:rsidRDefault="002C3202" w:rsidP="00C529FF">
      <w:pPr>
        <w:tabs>
          <w:tab w:val="left" w:pos="720"/>
        </w:tabs>
        <w:snapToGrid w:val="0"/>
        <w:spacing w:after="240"/>
        <w:contextualSpacing/>
        <w:rPr>
          <w:lang w:val="en-US"/>
        </w:rPr>
      </w:pPr>
      <w:r w:rsidRPr="006845F6">
        <w:rPr>
          <w:lang w:val="en-US"/>
        </w:rPr>
        <w:t>A CSA is a partnership between farmers and consumers in which the responsibilities</w:t>
      </w:r>
      <w:r w:rsidR="003D389D">
        <w:rPr>
          <w:lang w:val="en-US"/>
        </w:rPr>
        <w:t xml:space="preserve"> and the</w:t>
      </w:r>
      <w:r w:rsidRPr="006845F6">
        <w:rPr>
          <w:lang w:val="en-US"/>
        </w:rPr>
        <w:t xml:space="preserve"> risks and rewards of farming are shared (Community Support</w:t>
      </w:r>
      <w:r w:rsidR="00435AA3">
        <w:rPr>
          <w:lang w:val="en-US"/>
        </w:rPr>
        <w:t>ed Agriculture Network UK, 202</w:t>
      </w:r>
      <w:r w:rsidR="00E10188">
        <w:rPr>
          <w:lang w:val="en-US"/>
        </w:rPr>
        <w:t>2</w:t>
      </w:r>
      <w:r w:rsidRPr="006845F6">
        <w:rPr>
          <w:lang w:val="en-US"/>
        </w:rPr>
        <w:t xml:space="preserve">; European CSA Research Group, 2016). A wide variety of governance arrangements exist, but usually the consumer offers something more to the CSA than just a straightforward exchange of money for produce. For example, the consumer may contribute </w:t>
      </w:r>
      <w:r w:rsidR="00EF59E4" w:rsidRPr="006845F6">
        <w:rPr>
          <w:lang w:val="en-US"/>
        </w:rPr>
        <w:t>labor</w:t>
      </w:r>
      <w:r w:rsidRPr="006845F6">
        <w:rPr>
          <w:lang w:val="en-US"/>
        </w:rPr>
        <w:t>, take some financial risk</w:t>
      </w:r>
      <w:r w:rsidR="00C529FF">
        <w:rPr>
          <w:lang w:val="en-US"/>
        </w:rPr>
        <w:t xml:space="preserve"> </w:t>
      </w:r>
      <w:proofErr w:type="gramStart"/>
      <w:r w:rsidR="00C529FF">
        <w:rPr>
          <w:lang w:val="en-US"/>
        </w:rPr>
        <w:t xml:space="preserve">by </w:t>
      </w:r>
      <w:r w:rsidRPr="006845F6">
        <w:rPr>
          <w:lang w:val="en-US"/>
        </w:rPr>
        <w:t xml:space="preserve"> invest</w:t>
      </w:r>
      <w:r w:rsidR="00C529FF">
        <w:rPr>
          <w:lang w:val="en-US"/>
        </w:rPr>
        <w:t>ing</w:t>
      </w:r>
      <w:proofErr w:type="gramEnd"/>
      <w:r w:rsidRPr="006845F6">
        <w:rPr>
          <w:lang w:val="en-US"/>
        </w:rPr>
        <w:t xml:space="preserve"> in the CSA, play a part in decision-making, and/or accept a variable share of produce proportionate to the success of harvests. Accordingly, participants in CSAs are often referred to as members rather than customers. </w:t>
      </w:r>
    </w:p>
    <w:p w14:paraId="2A6AB074" w14:textId="769C97A7" w:rsidR="001B61C7" w:rsidRPr="006845F6" w:rsidRDefault="00362D82" w:rsidP="00362D82">
      <w:pPr>
        <w:tabs>
          <w:tab w:val="left" w:pos="720"/>
        </w:tabs>
        <w:spacing w:after="240"/>
        <w:rPr>
          <w:lang w:val="en-US"/>
        </w:rPr>
      </w:pPr>
      <w:r>
        <w:rPr>
          <w:lang w:val="en-US"/>
        </w:rPr>
        <w:tab/>
      </w:r>
      <w:r w:rsidR="002C3202" w:rsidRPr="006845F6">
        <w:rPr>
          <w:lang w:val="en-US"/>
        </w:rPr>
        <w:t>The first CSA in the UK was established in 1994, and in 2020 there were 179 CSAs, although many</w:t>
      </w:r>
      <w:r>
        <w:rPr>
          <w:lang w:val="en-US"/>
        </w:rPr>
        <w:t xml:space="preserve"> </w:t>
      </w:r>
      <w:r w:rsidR="002C3202" w:rsidRPr="006845F6">
        <w:rPr>
          <w:lang w:val="en-US"/>
        </w:rPr>
        <w:t>are in the early stages of setting up. The CSA Network UK was launched at the end of 2013, and currently represents 111 of these organizations (</w:t>
      </w:r>
      <w:r w:rsidR="00F30A46">
        <w:rPr>
          <w:lang w:val="en-US"/>
        </w:rPr>
        <w:t xml:space="preserve">Suzy Russell, </w:t>
      </w:r>
      <w:r w:rsidR="002C3202" w:rsidRPr="006845F6">
        <w:rPr>
          <w:lang w:val="en-US"/>
        </w:rPr>
        <w:t>Community Support</w:t>
      </w:r>
      <w:r w:rsidR="00F30A46">
        <w:rPr>
          <w:lang w:val="en-US"/>
        </w:rPr>
        <w:t xml:space="preserve">ed Agriculture Network UK, personal communication, </w:t>
      </w:r>
      <w:r w:rsidR="003D389D">
        <w:rPr>
          <w:lang w:val="en-US"/>
        </w:rPr>
        <w:t xml:space="preserve">September 17, </w:t>
      </w:r>
      <w:r w:rsidR="00F30A46">
        <w:rPr>
          <w:lang w:val="en-US"/>
        </w:rPr>
        <w:t>2020</w:t>
      </w:r>
      <w:r w:rsidR="002C3202" w:rsidRPr="006845F6">
        <w:rPr>
          <w:lang w:val="en-US"/>
        </w:rPr>
        <w:t xml:space="preserve">). As is common in many small and precarious sectors, it is difficult to estimate accurately how many CSAs are operating at any time, and thus how many people are members (European CSA Research Group, 2016). The number of members per CSA in the UK ranges from less than ten to hundreds, with an average of 87 members (European CSA Research Group, 2016). </w:t>
      </w:r>
    </w:p>
    <w:p w14:paraId="5A002396" w14:textId="77777777" w:rsidR="001B61C7" w:rsidRPr="00991704" w:rsidRDefault="002C3202" w:rsidP="00991704">
      <w:pPr>
        <w:pStyle w:val="Heading2"/>
      </w:pPr>
      <w:r w:rsidRPr="00991704">
        <w:lastRenderedPageBreak/>
        <w:t xml:space="preserve">CSAs and </w:t>
      </w:r>
      <w:r w:rsidR="00533FBA" w:rsidRPr="00991704">
        <w:t>Food System Transformation</w:t>
      </w:r>
    </w:p>
    <w:p w14:paraId="52621C57" w14:textId="10652FD2" w:rsidR="001B61C7" w:rsidRPr="006845F6" w:rsidRDefault="002C3202" w:rsidP="00FE7E06">
      <w:pPr>
        <w:tabs>
          <w:tab w:val="left" w:pos="720"/>
        </w:tabs>
        <w:spacing w:after="240"/>
        <w:rPr>
          <w:lang w:val="en-US"/>
        </w:rPr>
      </w:pPr>
      <w:r w:rsidRPr="006845F6">
        <w:rPr>
          <w:lang w:val="en-US"/>
        </w:rPr>
        <w:t>Though CSAs currently represent a small proportion of agriculture in the UK, their potential as agents of change in enabling a more sustainable food system is significant. CSAs can be viewed as part of a wider set of community infrastructure projects which includes consumer co-ops, solidarity buying groups of local and organic food, and collective urban gardening initiatives forming Civic Food Networks (CFNs) (Renting</w:t>
      </w:r>
      <w:r w:rsidR="000240FE">
        <w:rPr>
          <w:lang w:val="en-US"/>
        </w:rPr>
        <w:t xml:space="preserve"> et al.</w:t>
      </w:r>
      <w:r w:rsidRPr="006845F6">
        <w:rPr>
          <w:lang w:val="en-US"/>
        </w:rPr>
        <w:t>, 2012) or Civic agriculture (</w:t>
      </w:r>
      <w:proofErr w:type="spellStart"/>
      <w:r w:rsidRPr="006845F6">
        <w:rPr>
          <w:lang w:val="en-US"/>
        </w:rPr>
        <w:t>Kaika</w:t>
      </w:r>
      <w:proofErr w:type="spellEnd"/>
      <w:r w:rsidRPr="006845F6">
        <w:rPr>
          <w:lang w:val="en-US"/>
        </w:rPr>
        <w:t xml:space="preserve"> &amp; </w:t>
      </w:r>
      <w:proofErr w:type="spellStart"/>
      <w:r w:rsidRPr="006845F6">
        <w:rPr>
          <w:lang w:val="en-US"/>
        </w:rPr>
        <w:t>Racelis</w:t>
      </w:r>
      <w:proofErr w:type="spellEnd"/>
      <w:r w:rsidRPr="006845F6">
        <w:rPr>
          <w:lang w:val="en-US"/>
        </w:rPr>
        <w:t xml:space="preserve">, 2021). These innovations are </w:t>
      </w:r>
      <w:r w:rsidR="00362D82">
        <w:rPr>
          <w:lang w:val="en-US"/>
        </w:rPr>
        <w:t xml:space="preserve">a </w:t>
      </w:r>
      <w:r w:rsidRPr="006845F6">
        <w:rPr>
          <w:lang w:val="en-US"/>
        </w:rPr>
        <w:t>response to lack of communication between food producers and the general public in the UK, which has long been recognized as a problem that entrenches public alienation from the way their food is grown and processed (Duffy</w:t>
      </w:r>
      <w:r w:rsidR="000240FE" w:rsidRPr="000240FE">
        <w:rPr>
          <w:lang w:val="en-US"/>
        </w:rPr>
        <w:t xml:space="preserve"> </w:t>
      </w:r>
      <w:r w:rsidR="000240FE">
        <w:rPr>
          <w:lang w:val="en-US"/>
        </w:rPr>
        <w:t>et al.</w:t>
      </w:r>
      <w:r w:rsidR="000240FE" w:rsidRPr="006845F6">
        <w:rPr>
          <w:lang w:val="en-US"/>
        </w:rPr>
        <w:t>,</w:t>
      </w:r>
      <w:r w:rsidR="000D61CF">
        <w:rPr>
          <w:lang w:val="en-US"/>
        </w:rPr>
        <w:t xml:space="preserve"> 2005; Opitz</w:t>
      </w:r>
      <w:r w:rsidR="000240FE" w:rsidRPr="000240FE">
        <w:rPr>
          <w:lang w:val="en-US"/>
        </w:rPr>
        <w:t xml:space="preserve"> </w:t>
      </w:r>
      <w:r w:rsidR="000240FE">
        <w:rPr>
          <w:lang w:val="en-US"/>
        </w:rPr>
        <w:t>et al.</w:t>
      </w:r>
      <w:r w:rsidR="000240FE" w:rsidRPr="006845F6">
        <w:rPr>
          <w:lang w:val="en-US"/>
        </w:rPr>
        <w:t>,</w:t>
      </w:r>
      <w:r w:rsidR="000D61CF" w:rsidRPr="006845F6">
        <w:rPr>
          <w:lang w:val="en-US"/>
        </w:rPr>
        <w:t xml:space="preserve"> </w:t>
      </w:r>
      <w:r w:rsidRPr="006845F6">
        <w:rPr>
          <w:lang w:val="en-US"/>
        </w:rPr>
        <w:t>2019). In selling direct from farm to consumer, CSAs seek to strengthen the interactions between consumer</w:t>
      </w:r>
      <w:r w:rsidR="009C47D6">
        <w:rPr>
          <w:lang w:val="en-US"/>
        </w:rPr>
        <w:t>s</w:t>
      </w:r>
      <w:r w:rsidRPr="006845F6">
        <w:rPr>
          <w:lang w:val="en-US"/>
        </w:rPr>
        <w:t xml:space="preserve"> and their local food supply (Opitz et al., 2019). </w:t>
      </w:r>
      <w:r w:rsidR="001F7AEA" w:rsidRPr="006845F6">
        <w:rPr>
          <w:lang w:val="en-US"/>
        </w:rPr>
        <w:t>E</w:t>
      </w:r>
      <w:r w:rsidRPr="006845F6">
        <w:rPr>
          <w:lang w:val="en-US"/>
        </w:rPr>
        <w:t xml:space="preserve">merging evidence strongly suggests that CSAs can positively impact members’ understandings of food systems and influence their food </w:t>
      </w:r>
      <w:r w:rsidR="00EF59E4" w:rsidRPr="006845F6">
        <w:rPr>
          <w:lang w:val="en-US"/>
        </w:rPr>
        <w:t>behaviors</w:t>
      </w:r>
      <w:r w:rsidRPr="006845F6">
        <w:rPr>
          <w:lang w:val="en-US"/>
        </w:rPr>
        <w:t xml:space="preserve"> and health outcomes (Allen</w:t>
      </w:r>
      <w:r w:rsidR="009B5173" w:rsidRPr="009B5173">
        <w:rPr>
          <w:lang w:val="en-US"/>
        </w:rPr>
        <w:t xml:space="preserve"> </w:t>
      </w:r>
      <w:r w:rsidR="009B5173">
        <w:rPr>
          <w:lang w:val="en-US"/>
        </w:rPr>
        <w:t>et al.</w:t>
      </w:r>
      <w:r w:rsidR="009B5173" w:rsidRPr="006845F6">
        <w:rPr>
          <w:lang w:val="en-US"/>
        </w:rPr>
        <w:t>,</w:t>
      </w:r>
      <w:r w:rsidR="009B5173">
        <w:rPr>
          <w:lang w:val="en-US"/>
        </w:rPr>
        <w:t xml:space="preserve"> </w:t>
      </w:r>
      <w:r w:rsidRPr="006845F6">
        <w:rPr>
          <w:lang w:val="en-US"/>
        </w:rPr>
        <w:t xml:space="preserve">2017; Rossi </w:t>
      </w:r>
      <w:r w:rsidR="009B5173">
        <w:rPr>
          <w:lang w:val="en-US"/>
        </w:rPr>
        <w:t>et al.</w:t>
      </w:r>
      <w:r w:rsidR="009B5173" w:rsidRPr="006845F6">
        <w:rPr>
          <w:lang w:val="en-US"/>
        </w:rPr>
        <w:t>,</w:t>
      </w:r>
      <w:r w:rsidR="009B5173">
        <w:rPr>
          <w:lang w:val="en-US"/>
        </w:rPr>
        <w:t xml:space="preserve"> </w:t>
      </w:r>
      <w:r w:rsidRPr="006845F6">
        <w:rPr>
          <w:lang w:val="en-US"/>
        </w:rPr>
        <w:t xml:space="preserve">2017). Members often gain knowledge of seasonality, cooking, nutrition, </w:t>
      </w:r>
      <w:r w:rsidR="001F7AEA" w:rsidRPr="006845F6">
        <w:rPr>
          <w:lang w:val="en-US"/>
        </w:rPr>
        <w:t>cultivation practices</w:t>
      </w:r>
      <w:r w:rsidR="009C47D6">
        <w:rPr>
          <w:lang w:val="en-US"/>
        </w:rPr>
        <w:t>,</w:t>
      </w:r>
      <w:r w:rsidR="001F7AEA" w:rsidRPr="006845F6">
        <w:rPr>
          <w:lang w:val="en-US"/>
        </w:rPr>
        <w:t xml:space="preserve"> and</w:t>
      </w:r>
      <w:r w:rsidRPr="006845F6">
        <w:rPr>
          <w:lang w:val="en-US"/>
        </w:rPr>
        <w:t xml:space="preserve"> farmers’ perspectives (Opitz</w:t>
      </w:r>
      <w:r w:rsidR="009B5173" w:rsidRPr="009B5173">
        <w:rPr>
          <w:lang w:val="en-US"/>
        </w:rPr>
        <w:t xml:space="preserve"> </w:t>
      </w:r>
      <w:r w:rsidR="009B5173">
        <w:rPr>
          <w:lang w:val="en-US"/>
        </w:rPr>
        <w:t>et al.</w:t>
      </w:r>
      <w:r w:rsidR="009B5173" w:rsidRPr="006845F6">
        <w:rPr>
          <w:lang w:val="en-US"/>
        </w:rPr>
        <w:t>,</w:t>
      </w:r>
      <w:r w:rsidR="009B5173">
        <w:rPr>
          <w:lang w:val="en-US"/>
        </w:rPr>
        <w:t xml:space="preserve"> </w:t>
      </w:r>
      <w:r w:rsidRPr="006845F6">
        <w:rPr>
          <w:lang w:val="en-US"/>
        </w:rPr>
        <w:t xml:space="preserve">2017). CSAs </w:t>
      </w:r>
      <w:r w:rsidR="001F7AEA" w:rsidRPr="006845F6">
        <w:rPr>
          <w:lang w:val="en-US"/>
        </w:rPr>
        <w:t>can also</w:t>
      </w:r>
      <w:r w:rsidRPr="006845F6">
        <w:rPr>
          <w:lang w:val="en-US"/>
        </w:rPr>
        <w:t xml:space="preserve"> affect environmental change </w:t>
      </w:r>
      <w:r w:rsidR="001F7AEA" w:rsidRPr="006845F6">
        <w:rPr>
          <w:lang w:val="en-US"/>
        </w:rPr>
        <w:t xml:space="preserve">by </w:t>
      </w:r>
      <w:r w:rsidRPr="006845F6">
        <w:rPr>
          <w:lang w:val="en-US"/>
        </w:rPr>
        <w:t xml:space="preserve">fostering sustainable </w:t>
      </w:r>
      <w:r w:rsidR="00EF59E4" w:rsidRPr="006845F6">
        <w:rPr>
          <w:lang w:val="en-US"/>
        </w:rPr>
        <w:t>behaviors</w:t>
      </w:r>
      <w:r w:rsidRPr="006845F6">
        <w:rPr>
          <w:lang w:val="en-US"/>
        </w:rPr>
        <w:t>, providing food with low environmental impact, and building social capital and resilience at the regional level (Saltmarsh</w:t>
      </w:r>
      <w:r w:rsidR="009B5173" w:rsidRPr="009B5173">
        <w:rPr>
          <w:lang w:val="en-US"/>
        </w:rPr>
        <w:t xml:space="preserve"> </w:t>
      </w:r>
      <w:r w:rsidR="009B5173">
        <w:rPr>
          <w:lang w:val="en-US"/>
        </w:rPr>
        <w:t>et al.</w:t>
      </w:r>
      <w:r w:rsidRPr="006845F6">
        <w:rPr>
          <w:lang w:val="en-US"/>
        </w:rPr>
        <w:t xml:space="preserve">, 2011). </w:t>
      </w:r>
      <w:r w:rsidR="001F7AEA" w:rsidRPr="006845F6">
        <w:rPr>
          <w:lang w:val="en-US"/>
        </w:rPr>
        <w:t>F</w:t>
      </w:r>
      <w:r w:rsidRPr="006845F6">
        <w:rPr>
          <w:lang w:val="en-US"/>
        </w:rPr>
        <w:t xml:space="preserve">ostering social capital is one method of increasing the socio-political </w:t>
      </w:r>
      <w:bookmarkStart w:id="2" w:name="_Hlk77676730"/>
      <w:r w:rsidRPr="006845F6">
        <w:rPr>
          <w:lang w:val="en-US"/>
        </w:rPr>
        <w:t xml:space="preserve">capabilities of alternative food networks and their ability to transform existing entrenched unsustainable food systems </w:t>
      </w:r>
      <w:bookmarkEnd w:id="2"/>
      <w:r w:rsidRPr="006845F6">
        <w:rPr>
          <w:lang w:val="en-US"/>
        </w:rPr>
        <w:t>(</w:t>
      </w:r>
      <w:proofErr w:type="spellStart"/>
      <w:r w:rsidRPr="006845F6">
        <w:rPr>
          <w:lang w:val="en-US"/>
        </w:rPr>
        <w:t>Mert-Cakal</w:t>
      </w:r>
      <w:proofErr w:type="spellEnd"/>
      <w:r w:rsidRPr="006845F6">
        <w:rPr>
          <w:lang w:val="en-US"/>
        </w:rPr>
        <w:t xml:space="preserve"> &amp; Miele, 2020). </w:t>
      </w:r>
      <w:r w:rsidR="009C47D6">
        <w:rPr>
          <w:lang w:val="en-US"/>
        </w:rPr>
        <w:t xml:space="preserve">The </w:t>
      </w:r>
      <w:r w:rsidRPr="006845F6">
        <w:rPr>
          <w:lang w:val="en-US"/>
        </w:rPr>
        <w:t xml:space="preserve">CSA unique membership structure has potential for developing social capital by reconnecting consumers and producers, and it is this aspect of CSAs upon which we focus. </w:t>
      </w:r>
    </w:p>
    <w:p w14:paraId="18E61032" w14:textId="77777777" w:rsidR="001B61C7" w:rsidRPr="00991704" w:rsidRDefault="002C3202" w:rsidP="00FE7E06">
      <w:pPr>
        <w:pStyle w:val="Heading2"/>
      </w:pPr>
      <w:r w:rsidRPr="00991704">
        <w:lastRenderedPageBreak/>
        <w:t xml:space="preserve">Social Capital </w:t>
      </w:r>
    </w:p>
    <w:p w14:paraId="4D0818CB" w14:textId="19D24D63" w:rsidR="001B61C7" w:rsidRPr="00C4183F" w:rsidRDefault="002C3202" w:rsidP="0099584E">
      <w:pPr>
        <w:rPr>
          <w:rFonts w:eastAsia="TimesNewRoman"/>
          <w:kern w:val="1"/>
          <w:lang w:eastAsia="hi-IN" w:bidi="hi-IN"/>
        </w:rPr>
      </w:pPr>
      <w:r w:rsidRPr="006845F6">
        <w:rPr>
          <w:lang w:val="en-US"/>
        </w:rPr>
        <w:t>The concept of social capital has multiple origins, with the writing</w:t>
      </w:r>
      <w:r w:rsidR="00CA2C29">
        <w:rPr>
          <w:lang w:val="en-US"/>
        </w:rPr>
        <w:t>s</w:t>
      </w:r>
      <w:r w:rsidRPr="006845F6">
        <w:rPr>
          <w:lang w:val="en-US"/>
        </w:rPr>
        <w:t xml:space="preserve"> of Bourdieu (1984), Coleman (1988)</w:t>
      </w:r>
      <w:r w:rsidR="00CA2C29">
        <w:rPr>
          <w:lang w:val="en-US"/>
        </w:rPr>
        <w:t>,</w:t>
      </w:r>
      <w:r w:rsidRPr="006845F6">
        <w:rPr>
          <w:lang w:val="en-US"/>
        </w:rPr>
        <w:t xml:space="preserve"> and Putnam (2001) </w:t>
      </w:r>
      <w:r w:rsidR="00CA2C29">
        <w:rPr>
          <w:lang w:val="en-US"/>
        </w:rPr>
        <w:t>c</w:t>
      </w:r>
      <w:r w:rsidRPr="006845F6">
        <w:rPr>
          <w:lang w:val="en-US"/>
        </w:rPr>
        <w:t xml:space="preserve">entral to </w:t>
      </w:r>
      <w:r w:rsidR="00CA2C29">
        <w:rPr>
          <w:lang w:val="en-US"/>
        </w:rPr>
        <w:t xml:space="preserve">its </w:t>
      </w:r>
      <w:r w:rsidRPr="006845F6">
        <w:rPr>
          <w:lang w:val="en-US"/>
        </w:rPr>
        <w:t xml:space="preserve">development. Putnam defines social capital as the </w:t>
      </w:r>
      <w:r w:rsidR="00085E67">
        <w:rPr>
          <w:lang w:val="en-US"/>
        </w:rPr>
        <w:t>‘</w:t>
      </w:r>
      <w:r w:rsidRPr="006845F6">
        <w:rPr>
          <w:lang w:val="en-US"/>
        </w:rPr>
        <w:t>social norms and networks that enhance people's ability to collaborate on common endeavors</w:t>
      </w:r>
      <w:r w:rsidR="00085E67">
        <w:rPr>
          <w:lang w:val="en-US"/>
        </w:rPr>
        <w:t>’</w:t>
      </w:r>
      <w:r w:rsidRPr="006845F6">
        <w:rPr>
          <w:lang w:val="en-US"/>
        </w:rPr>
        <w:t xml:space="preserve"> (2001, p. 135). Social capital is sometimes metaphorically described as the glue that holds groups together or the grease that enables people to get things done (Kay, 2006). Building on understanding social capital as communication and link</w:t>
      </w:r>
      <w:r w:rsidR="008F7B86">
        <w:rPr>
          <w:lang w:val="en-US"/>
        </w:rPr>
        <w:t>age</w:t>
      </w:r>
      <w:r w:rsidRPr="006845F6">
        <w:rPr>
          <w:lang w:val="en-US"/>
        </w:rPr>
        <w:t xml:space="preserve"> between people, social network theory</w:t>
      </w:r>
      <w:r w:rsidR="00DE33C4">
        <w:rPr>
          <w:lang w:val="en-US"/>
        </w:rPr>
        <w:t xml:space="preserve"> </w:t>
      </w:r>
      <w:r w:rsidRPr="006845F6">
        <w:rPr>
          <w:lang w:val="en-US"/>
        </w:rPr>
        <w:t xml:space="preserve">examines the </w:t>
      </w:r>
      <w:r w:rsidR="00DE33C4">
        <w:rPr>
          <w:lang w:val="en-US"/>
        </w:rPr>
        <w:t xml:space="preserve">types </w:t>
      </w:r>
      <w:r w:rsidRPr="006845F6">
        <w:rPr>
          <w:lang w:val="en-US"/>
        </w:rPr>
        <w:t>and amount</w:t>
      </w:r>
      <w:r w:rsidR="00DE33C4">
        <w:rPr>
          <w:lang w:val="en-US"/>
        </w:rPr>
        <w:t>s</w:t>
      </w:r>
      <w:r w:rsidRPr="006845F6">
        <w:rPr>
          <w:lang w:val="en-US"/>
        </w:rPr>
        <w:t xml:space="preserve"> of relationships (or ‘ties’) </w:t>
      </w:r>
      <w:r w:rsidR="00DE33C4">
        <w:rPr>
          <w:lang w:val="en-US"/>
        </w:rPr>
        <w:t xml:space="preserve">that </w:t>
      </w:r>
      <w:r w:rsidRPr="006845F6">
        <w:rPr>
          <w:lang w:val="en-US"/>
        </w:rPr>
        <w:t>people and groups have with each other, and the impact of these ties on</w:t>
      </w:r>
      <w:r w:rsidR="00A85A43">
        <w:rPr>
          <w:lang w:val="en-US"/>
        </w:rPr>
        <w:t xml:space="preserve"> ‘</w:t>
      </w:r>
      <w:r w:rsidRPr="006845F6">
        <w:rPr>
          <w:lang w:val="en-US"/>
        </w:rPr>
        <w:t>influence and information, mobility opportunity, and community organization</w:t>
      </w:r>
      <w:r w:rsidR="00A85A43">
        <w:rPr>
          <w:lang w:val="en-US"/>
        </w:rPr>
        <w:t xml:space="preserve">’ </w:t>
      </w:r>
      <w:r w:rsidRPr="006845F6">
        <w:rPr>
          <w:lang w:val="en-US"/>
        </w:rPr>
        <w:t>(</w:t>
      </w:r>
      <w:proofErr w:type="spellStart"/>
      <w:r w:rsidRPr="006845F6">
        <w:rPr>
          <w:lang w:val="en-US"/>
        </w:rPr>
        <w:t>Granovetter</w:t>
      </w:r>
      <w:proofErr w:type="spellEnd"/>
      <w:r w:rsidRPr="006845F6">
        <w:rPr>
          <w:lang w:val="en-US"/>
        </w:rPr>
        <w:t xml:space="preserve">, 1973, p. 1360). </w:t>
      </w:r>
      <w:r w:rsidR="00DE33C4">
        <w:rPr>
          <w:lang w:val="en-US"/>
        </w:rPr>
        <w:t>T</w:t>
      </w:r>
      <w:r w:rsidRPr="006845F6">
        <w:rPr>
          <w:lang w:val="en-US"/>
        </w:rPr>
        <w:t xml:space="preserve">hree kinds of social capital </w:t>
      </w:r>
      <w:r w:rsidR="00DE33C4">
        <w:rPr>
          <w:lang w:val="en-US"/>
        </w:rPr>
        <w:t xml:space="preserve">are </w:t>
      </w:r>
      <w:r w:rsidRPr="006845F6">
        <w:rPr>
          <w:lang w:val="en-US"/>
        </w:rPr>
        <w:t xml:space="preserve">generally agreed upon in the literature. </w:t>
      </w:r>
      <w:r w:rsidR="00DE33C4">
        <w:rPr>
          <w:lang w:val="en-US"/>
        </w:rPr>
        <w:t>B</w:t>
      </w:r>
      <w:r w:rsidRPr="006845F6">
        <w:rPr>
          <w:lang w:val="en-US"/>
        </w:rPr>
        <w:t xml:space="preserve">onding social capital is characterized by intimacy and the development of strong ties, often around shared characteristics. It </w:t>
      </w:r>
      <w:r w:rsidR="004C76A1">
        <w:rPr>
          <w:lang w:val="en-US"/>
        </w:rPr>
        <w:t>enables</w:t>
      </w:r>
      <w:r w:rsidRPr="006845F6">
        <w:rPr>
          <w:lang w:val="en-US"/>
        </w:rPr>
        <w:t xml:space="preserve"> reciprocal support, but it can also limit the expansion of trusting relationships beyond a niche community. </w:t>
      </w:r>
      <w:r w:rsidR="00DE33C4">
        <w:rPr>
          <w:lang w:val="en-US"/>
        </w:rPr>
        <w:t>B</w:t>
      </w:r>
      <w:r w:rsidRPr="006845F6">
        <w:rPr>
          <w:lang w:val="en-US"/>
        </w:rPr>
        <w:t xml:space="preserve">ridging social capital is usually characterized by weaker ties and is created when two otherwise unconnected individuals are linked. Bonding and bridging capital increase the capacity for change and adaptation within communities. A third kind of social capital, ‘linking’ capital, </w:t>
      </w:r>
      <w:r w:rsidR="00DE33C4">
        <w:rPr>
          <w:lang w:val="en-US"/>
        </w:rPr>
        <w:t>involve</w:t>
      </w:r>
      <w:r w:rsidRPr="006845F6">
        <w:rPr>
          <w:lang w:val="en-US"/>
        </w:rPr>
        <w:t xml:space="preserve">s the development of connections between groups or individuals of different social status. </w:t>
      </w:r>
      <w:r w:rsidR="00C4183F" w:rsidRPr="00C4183F">
        <w:rPr>
          <w:rFonts w:eastAsia="TimesNewRoman"/>
          <w:kern w:val="1"/>
          <w:lang w:eastAsia="hi-IN" w:bidi="hi-IN"/>
        </w:rPr>
        <w:t xml:space="preserve"> </w:t>
      </w:r>
      <w:r w:rsidR="00C4183F">
        <w:rPr>
          <w:rFonts w:eastAsia="TimesNewRoman"/>
          <w:kern w:val="1"/>
          <w:lang w:eastAsia="hi-IN" w:bidi="hi-IN"/>
        </w:rPr>
        <w:t xml:space="preserve">Linking social capital can be thought of as connections between people with different levels of power within society. These connections can create opportunities for change by creating dialogue between innovators and groups and individuals with influence and resources. </w:t>
      </w:r>
      <w:r w:rsidRPr="006845F6">
        <w:rPr>
          <w:lang w:val="en-US"/>
        </w:rPr>
        <w:t>Groups which create social capital also create entrepreneurship</w:t>
      </w:r>
      <w:r w:rsidR="007F48C3" w:rsidRPr="006845F6">
        <w:rPr>
          <w:lang w:val="en-US"/>
        </w:rPr>
        <w:t xml:space="preserve"> and</w:t>
      </w:r>
      <w:r w:rsidRPr="006845F6">
        <w:rPr>
          <w:lang w:val="en-US"/>
        </w:rPr>
        <w:t xml:space="preserve"> innovation </w:t>
      </w:r>
      <w:r w:rsidR="007F48C3" w:rsidRPr="006845F6">
        <w:rPr>
          <w:lang w:val="en-US"/>
        </w:rPr>
        <w:t xml:space="preserve">and </w:t>
      </w:r>
      <w:r w:rsidRPr="006845F6">
        <w:rPr>
          <w:lang w:val="en-US"/>
        </w:rPr>
        <w:t xml:space="preserve">encourage initiative, responsibility and adaptability, </w:t>
      </w:r>
      <w:r w:rsidR="00EA3A2E">
        <w:rPr>
          <w:lang w:val="en-US"/>
        </w:rPr>
        <w:t xml:space="preserve">which are all </w:t>
      </w:r>
      <w:r w:rsidRPr="006845F6">
        <w:rPr>
          <w:lang w:val="en-US"/>
        </w:rPr>
        <w:t>required to meet the challenge of bottom-up transformations of t</w:t>
      </w:r>
      <w:r w:rsidR="009B5173">
        <w:rPr>
          <w:lang w:val="en-US"/>
        </w:rPr>
        <w:t>he food system (</w:t>
      </w:r>
      <w:proofErr w:type="spellStart"/>
      <w:r w:rsidR="009B5173">
        <w:rPr>
          <w:lang w:val="en-US"/>
        </w:rPr>
        <w:t>Glowacki-Dudka</w:t>
      </w:r>
      <w:proofErr w:type="spellEnd"/>
      <w:r w:rsidR="009B5173">
        <w:rPr>
          <w:lang w:val="en-US"/>
        </w:rPr>
        <w:t xml:space="preserve"> et al.</w:t>
      </w:r>
      <w:r w:rsidR="009B5173" w:rsidRPr="006845F6">
        <w:rPr>
          <w:lang w:val="en-US"/>
        </w:rPr>
        <w:t>,</w:t>
      </w:r>
      <w:r w:rsidR="009B5173">
        <w:rPr>
          <w:lang w:val="en-US"/>
        </w:rPr>
        <w:t xml:space="preserve"> </w:t>
      </w:r>
      <w:r w:rsidRPr="006845F6">
        <w:rPr>
          <w:lang w:val="en-US"/>
        </w:rPr>
        <w:t xml:space="preserve">2013). </w:t>
      </w:r>
    </w:p>
    <w:p w14:paraId="4AABFA4A" w14:textId="77777777" w:rsidR="001B61C7" w:rsidRPr="006845F6" w:rsidRDefault="002C3202" w:rsidP="00FE7E06">
      <w:pPr>
        <w:pStyle w:val="Heading2"/>
      </w:pPr>
      <w:r w:rsidRPr="006845F6">
        <w:lastRenderedPageBreak/>
        <w:t xml:space="preserve">CSAs and </w:t>
      </w:r>
      <w:r w:rsidR="00533FBA" w:rsidRPr="006845F6">
        <w:t>Social Capital</w:t>
      </w:r>
    </w:p>
    <w:p w14:paraId="42ADBADB" w14:textId="2A2C0FCC" w:rsidR="001B61C7" w:rsidRPr="006845F6" w:rsidRDefault="00593ADF" w:rsidP="00FE7E06">
      <w:pPr>
        <w:widowControl w:val="0"/>
        <w:tabs>
          <w:tab w:val="left" w:pos="720"/>
        </w:tabs>
        <w:rPr>
          <w:lang w:val="en-US"/>
        </w:rPr>
      </w:pPr>
      <w:r w:rsidRPr="006845F6">
        <w:rPr>
          <w:lang w:val="en-US"/>
        </w:rPr>
        <w:t xml:space="preserve">Identifying effective and efficient methods that enable CSAs to build social capital is key to supporting the creation of social movements </w:t>
      </w:r>
      <w:r w:rsidR="00EA3A2E">
        <w:rPr>
          <w:lang w:val="en-US"/>
        </w:rPr>
        <w:t xml:space="preserve">to promote </w:t>
      </w:r>
      <w:r w:rsidRPr="006845F6">
        <w:rPr>
          <w:lang w:val="en-US"/>
        </w:rPr>
        <w:t>sustainable food. Research suggests</w:t>
      </w:r>
      <w:r w:rsidR="002C3202" w:rsidRPr="006845F6">
        <w:rPr>
          <w:lang w:val="en-US"/>
        </w:rPr>
        <w:t xml:space="preserve"> that increased opportunity for communication and participation enhances the commitment </w:t>
      </w:r>
      <w:r w:rsidR="00442868">
        <w:rPr>
          <w:lang w:val="en-US"/>
        </w:rPr>
        <w:t xml:space="preserve">of </w:t>
      </w:r>
      <w:r w:rsidR="002C3202" w:rsidRPr="006845F6">
        <w:rPr>
          <w:lang w:val="en-US"/>
        </w:rPr>
        <w:t xml:space="preserve">CSA members to the ideals of </w:t>
      </w:r>
      <w:r w:rsidR="00442868">
        <w:rPr>
          <w:lang w:val="en-US"/>
        </w:rPr>
        <w:t>a</w:t>
      </w:r>
      <w:r w:rsidR="002C3202" w:rsidRPr="006845F6">
        <w:rPr>
          <w:lang w:val="en-US"/>
        </w:rPr>
        <w:t xml:space="preserve">lternative </w:t>
      </w:r>
      <w:r w:rsidR="00442868">
        <w:rPr>
          <w:lang w:val="en-US"/>
        </w:rPr>
        <w:t>f</w:t>
      </w:r>
      <w:r w:rsidR="002C3202" w:rsidRPr="006845F6">
        <w:rPr>
          <w:lang w:val="en-US"/>
        </w:rPr>
        <w:t xml:space="preserve">ood </w:t>
      </w:r>
      <w:r w:rsidR="00442868">
        <w:rPr>
          <w:lang w:val="en-US"/>
        </w:rPr>
        <w:t>n</w:t>
      </w:r>
      <w:r w:rsidR="002C3202" w:rsidRPr="006845F6">
        <w:rPr>
          <w:lang w:val="en-US"/>
        </w:rPr>
        <w:t xml:space="preserve">etworks and </w:t>
      </w:r>
      <w:r w:rsidR="00442868">
        <w:rPr>
          <w:lang w:val="en-US"/>
        </w:rPr>
        <w:t xml:space="preserve">to </w:t>
      </w:r>
      <w:r w:rsidR="002C3202" w:rsidRPr="006845F6">
        <w:rPr>
          <w:lang w:val="en-US"/>
        </w:rPr>
        <w:t>the CSAs themselves (</w:t>
      </w:r>
      <w:r w:rsidR="00AF7B0F">
        <w:t>Haney</w:t>
      </w:r>
      <w:r w:rsidR="009B5173" w:rsidRPr="009B5173">
        <w:rPr>
          <w:lang w:val="en-US"/>
        </w:rPr>
        <w:t xml:space="preserve"> </w:t>
      </w:r>
      <w:r w:rsidR="009B5173">
        <w:rPr>
          <w:lang w:val="en-US"/>
        </w:rPr>
        <w:t>et al.</w:t>
      </w:r>
      <w:r w:rsidR="009B5173" w:rsidRPr="006845F6">
        <w:rPr>
          <w:lang w:val="en-US"/>
        </w:rPr>
        <w:t>,</w:t>
      </w:r>
      <w:r w:rsidR="002C3202" w:rsidRPr="006845F6">
        <w:rPr>
          <w:lang w:val="en-US"/>
        </w:rPr>
        <w:t xml:space="preserve"> 2015; Opitz et al., 2019). Increased communication enables CSA members to develop trust in the community formed by the farm staff and members (relational trust) and in the organization itself (institutional trust). Previous research suggests that relational trust is dependent upon </w:t>
      </w:r>
      <w:r w:rsidR="00884770" w:rsidRPr="006845F6">
        <w:rPr>
          <w:lang w:val="en-US"/>
        </w:rPr>
        <w:t>face-to-face</w:t>
      </w:r>
      <w:r w:rsidR="002C3202" w:rsidRPr="006845F6">
        <w:rPr>
          <w:lang w:val="en-US"/>
        </w:rPr>
        <w:t xml:space="preserve"> contact (</w:t>
      </w:r>
      <w:r w:rsidR="00442868">
        <w:rPr>
          <w:lang w:val="en-US"/>
        </w:rPr>
        <w:t xml:space="preserve">farm </w:t>
      </w:r>
      <w:r w:rsidR="002C3202" w:rsidRPr="006845F6">
        <w:rPr>
          <w:lang w:val="en-US"/>
        </w:rPr>
        <w:t>visits, collecting produce directly from the farm) as well as digital communication such as social media, email, and use of online organizational tools such as Doodle poll (</w:t>
      </w:r>
      <w:proofErr w:type="spellStart"/>
      <w:r w:rsidR="002C3202" w:rsidRPr="006845F6">
        <w:rPr>
          <w:lang w:val="en-US"/>
        </w:rPr>
        <w:t>Aissaoui</w:t>
      </w:r>
      <w:proofErr w:type="spellEnd"/>
      <w:r w:rsidR="009B5173" w:rsidRPr="009B5173">
        <w:rPr>
          <w:lang w:val="en-US"/>
        </w:rPr>
        <w:t xml:space="preserve"> </w:t>
      </w:r>
      <w:r w:rsidR="009B5173">
        <w:rPr>
          <w:lang w:val="en-US"/>
        </w:rPr>
        <w:t>et al.</w:t>
      </w:r>
      <w:r w:rsidR="009B5173" w:rsidRPr="006845F6">
        <w:rPr>
          <w:lang w:val="en-US"/>
        </w:rPr>
        <w:t>,</w:t>
      </w:r>
      <w:r w:rsidR="002C3202" w:rsidRPr="006845F6">
        <w:rPr>
          <w:lang w:val="en-US"/>
        </w:rPr>
        <w:t xml:space="preserve"> 2017; De </w:t>
      </w:r>
      <w:proofErr w:type="spellStart"/>
      <w:r w:rsidR="002C3202" w:rsidRPr="006845F6">
        <w:rPr>
          <w:lang w:val="en-US"/>
        </w:rPr>
        <w:t>Bernardi</w:t>
      </w:r>
      <w:proofErr w:type="spellEnd"/>
      <w:r w:rsidR="009B5173" w:rsidRPr="009B5173">
        <w:rPr>
          <w:lang w:val="en-US"/>
        </w:rPr>
        <w:t xml:space="preserve"> </w:t>
      </w:r>
      <w:r w:rsidR="009B5173">
        <w:rPr>
          <w:lang w:val="en-US"/>
        </w:rPr>
        <w:t>et al.</w:t>
      </w:r>
      <w:r w:rsidR="009B5173" w:rsidRPr="006845F6">
        <w:rPr>
          <w:lang w:val="en-US"/>
        </w:rPr>
        <w:t>,</w:t>
      </w:r>
      <w:r w:rsidR="009B5173">
        <w:rPr>
          <w:lang w:val="en-US"/>
        </w:rPr>
        <w:t xml:space="preserve"> </w:t>
      </w:r>
      <w:r w:rsidR="002C3202" w:rsidRPr="006845F6">
        <w:rPr>
          <w:lang w:val="en-US"/>
        </w:rPr>
        <w:t xml:space="preserve">2020). </w:t>
      </w:r>
      <w:r w:rsidR="00442868">
        <w:rPr>
          <w:lang w:val="en-US"/>
        </w:rPr>
        <w:t>H</w:t>
      </w:r>
      <w:r w:rsidR="002C3202" w:rsidRPr="006845F6">
        <w:rPr>
          <w:lang w:val="en-US"/>
        </w:rPr>
        <w:t xml:space="preserve">ands-on food growing work with the CSA may also play an important role in enabling members to use all their senses </w:t>
      </w:r>
      <w:r w:rsidR="00E96767">
        <w:rPr>
          <w:lang w:val="en-US"/>
        </w:rPr>
        <w:t xml:space="preserve">to facilitate understanding of the reality </w:t>
      </w:r>
      <w:r w:rsidR="002C3202" w:rsidRPr="006845F6">
        <w:rPr>
          <w:lang w:val="en-US"/>
        </w:rPr>
        <w:t>(Carolan, 2007), to deepen their understanding of the reality of agricultural work and build their understanding of the organization (</w:t>
      </w:r>
      <w:proofErr w:type="spellStart"/>
      <w:r w:rsidR="002C3202" w:rsidRPr="006845F6">
        <w:rPr>
          <w:lang w:val="en-US"/>
        </w:rPr>
        <w:t>Aissaoui</w:t>
      </w:r>
      <w:proofErr w:type="spellEnd"/>
      <w:r w:rsidR="002C3202" w:rsidRPr="006845F6">
        <w:rPr>
          <w:lang w:val="en-US"/>
        </w:rPr>
        <w:t xml:space="preserve"> et al., 2017). </w:t>
      </w:r>
    </w:p>
    <w:p w14:paraId="1DE63276" w14:textId="2DF7102C" w:rsidR="001B61C7" w:rsidRPr="006845F6" w:rsidRDefault="00FE7E06" w:rsidP="00FE7E06">
      <w:pPr>
        <w:widowControl w:val="0"/>
        <w:tabs>
          <w:tab w:val="left" w:pos="720"/>
        </w:tabs>
        <w:rPr>
          <w:lang w:val="en-US"/>
        </w:rPr>
      </w:pPr>
      <w:r>
        <w:rPr>
          <w:lang w:val="en-US"/>
        </w:rPr>
        <w:tab/>
      </w:r>
      <w:r w:rsidR="002C3202" w:rsidRPr="006845F6">
        <w:rPr>
          <w:lang w:val="en-US"/>
        </w:rPr>
        <w:t xml:space="preserve">While essential to the mission of transforming the food system, research has found that building social capital </w:t>
      </w:r>
      <w:r w:rsidR="000E36E7">
        <w:rPr>
          <w:lang w:val="en-US"/>
        </w:rPr>
        <w:t xml:space="preserve">nevertheless </w:t>
      </w:r>
      <w:r w:rsidR="002C3202" w:rsidRPr="006845F6">
        <w:rPr>
          <w:lang w:val="en-US"/>
        </w:rPr>
        <w:t>can be a drain on CSAs</w:t>
      </w:r>
      <w:r w:rsidR="00884770" w:rsidRPr="006845F6">
        <w:rPr>
          <w:lang w:val="en-US"/>
        </w:rPr>
        <w:t>’ limited resources</w:t>
      </w:r>
      <w:r w:rsidR="002C3202" w:rsidRPr="006845F6">
        <w:rPr>
          <w:lang w:val="en-US"/>
        </w:rPr>
        <w:t xml:space="preserve"> (Galt</w:t>
      </w:r>
      <w:r w:rsidR="009B5173" w:rsidRPr="009B5173">
        <w:rPr>
          <w:lang w:val="en-US"/>
        </w:rPr>
        <w:t xml:space="preserve"> </w:t>
      </w:r>
      <w:r w:rsidR="009B5173">
        <w:rPr>
          <w:lang w:val="en-US"/>
        </w:rPr>
        <w:t>et al.</w:t>
      </w:r>
      <w:r w:rsidR="009B5173" w:rsidRPr="006845F6">
        <w:rPr>
          <w:lang w:val="en-US"/>
        </w:rPr>
        <w:t>,</w:t>
      </w:r>
      <w:r w:rsidR="009B5173">
        <w:rPr>
          <w:lang w:val="en-US"/>
        </w:rPr>
        <w:t xml:space="preserve"> </w:t>
      </w:r>
      <w:r w:rsidR="002C3202" w:rsidRPr="006845F6">
        <w:rPr>
          <w:lang w:val="en-US"/>
        </w:rPr>
        <w:t xml:space="preserve">2019; </w:t>
      </w:r>
      <w:proofErr w:type="spellStart"/>
      <w:r w:rsidR="002C3202" w:rsidRPr="006845F6">
        <w:rPr>
          <w:lang w:val="en-US"/>
        </w:rPr>
        <w:t>Mert-Cakal</w:t>
      </w:r>
      <w:proofErr w:type="spellEnd"/>
      <w:r w:rsidR="002C3202" w:rsidRPr="006845F6">
        <w:rPr>
          <w:lang w:val="en-US"/>
        </w:rPr>
        <w:t xml:space="preserve"> &amp; Miele, 2020). As observed by Rossi et al. (2017), researchers need to establish what kind of member engagement is required to create a thriving and innovative food system. </w:t>
      </w:r>
      <w:r w:rsidR="00FC13F6">
        <w:rPr>
          <w:lang w:val="en-US"/>
        </w:rPr>
        <w:t>Our</w:t>
      </w:r>
      <w:r w:rsidR="002C3202" w:rsidRPr="006845F6">
        <w:rPr>
          <w:lang w:val="en-US"/>
        </w:rPr>
        <w:t xml:space="preserve"> research aims to fill this gap in understanding</w:t>
      </w:r>
      <w:r w:rsidR="009B378A">
        <w:rPr>
          <w:lang w:val="en-US"/>
        </w:rPr>
        <w:t>,</w:t>
      </w:r>
      <w:r w:rsidR="002C3202" w:rsidRPr="006845F6">
        <w:rPr>
          <w:lang w:val="en-US"/>
        </w:rPr>
        <w:t xml:space="preserve"> </w:t>
      </w:r>
      <w:r w:rsidR="009B378A">
        <w:rPr>
          <w:lang w:val="en-US"/>
        </w:rPr>
        <w:t>to determine</w:t>
      </w:r>
      <w:r w:rsidR="002C3202" w:rsidRPr="006845F6">
        <w:rPr>
          <w:lang w:val="en-US"/>
        </w:rPr>
        <w:t xml:space="preserve"> where time invested in communication and outreach to CSA members may derive the greatest social capital dividends. </w:t>
      </w:r>
      <w:r w:rsidR="009B378A">
        <w:rPr>
          <w:lang w:val="en-US"/>
        </w:rPr>
        <w:t>W</w:t>
      </w:r>
      <w:r w:rsidR="002C3202" w:rsidRPr="006845F6">
        <w:rPr>
          <w:lang w:val="en-US"/>
        </w:rPr>
        <w:t>e examine how four CSAs in the UK communicate with their members, how their members interact with each other</w:t>
      </w:r>
      <w:r w:rsidR="009B378A">
        <w:rPr>
          <w:lang w:val="en-US"/>
        </w:rPr>
        <w:t>,</w:t>
      </w:r>
      <w:r w:rsidR="002C3202" w:rsidRPr="006845F6">
        <w:rPr>
          <w:lang w:val="en-US"/>
        </w:rPr>
        <w:t xml:space="preserve"> and what value members place on this communication. Crucially, we look at what interaction members want and why, </w:t>
      </w:r>
      <w:r w:rsidR="0031654E" w:rsidRPr="006845F6">
        <w:rPr>
          <w:lang w:val="en-US"/>
        </w:rPr>
        <w:t>to</w:t>
      </w:r>
      <w:r w:rsidR="002C3202" w:rsidRPr="006845F6">
        <w:rPr>
          <w:lang w:val="en-US"/>
        </w:rPr>
        <w:t xml:space="preserve"> enable CSAs to focus their efforts for </w:t>
      </w:r>
      <w:r w:rsidR="002C3202" w:rsidRPr="006845F6">
        <w:rPr>
          <w:lang w:val="en-US"/>
        </w:rPr>
        <w:lastRenderedPageBreak/>
        <w:t xml:space="preserve">maximum effect. By examining the kinds of participation that CSA members engage in and value, </w:t>
      </w:r>
      <w:r w:rsidR="009B378A">
        <w:rPr>
          <w:lang w:val="en-US"/>
        </w:rPr>
        <w:t>our</w:t>
      </w:r>
      <w:r w:rsidR="002C3202" w:rsidRPr="006845F6">
        <w:rPr>
          <w:lang w:val="en-US"/>
        </w:rPr>
        <w:t xml:space="preserve"> research aims to provide knowledge that can enable CSAs to scale up and play a </w:t>
      </w:r>
      <w:r w:rsidR="009B378A">
        <w:rPr>
          <w:lang w:val="en-US"/>
        </w:rPr>
        <w:t>more s</w:t>
      </w:r>
      <w:r w:rsidR="009B378A" w:rsidRPr="006845F6">
        <w:rPr>
          <w:lang w:val="en-US"/>
        </w:rPr>
        <w:t xml:space="preserve">ignificant </w:t>
      </w:r>
      <w:r w:rsidR="002C3202" w:rsidRPr="006845F6">
        <w:rPr>
          <w:lang w:val="en-US"/>
        </w:rPr>
        <w:t xml:space="preserve">role in enabling food system transformation. It can also contribute to the development of the CSA sector by creating a </w:t>
      </w:r>
      <w:r w:rsidR="009B378A">
        <w:rPr>
          <w:lang w:val="en-US"/>
        </w:rPr>
        <w:t>data</w:t>
      </w:r>
      <w:r w:rsidR="002C3202" w:rsidRPr="006845F6">
        <w:rPr>
          <w:lang w:val="en-US"/>
        </w:rPr>
        <w:t xml:space="preserve"> base </w:t>
      </w:r>
      <w:r w:rsidR="009B378A">
        <w:rPr>
          <w:lang w:val="en-US"/>
        </w:rPr>
        <w:t>for</w:t>
      </w:r>
      <w:r w:rsidR="002C3202" w:rsidRPr="006845F6">
        <w:rPr>
          <w:lang w:val="en-US"/>
        </w:rPr>
        <w:t xml:space="preserve"> both CSAs and policymakers who are seeking to support develop</w:t>
      </w:r>
      <w:r w:rsidR="009B378A">
        <w:rPr>
          <w:lang w:val="en-US"/>
        </w:rPr>
        <w:t xml:space="preserve">ing </w:t>
      </w:r>
      <w:r w:rsidR="002C3202" w:rsidRPr="006845F6">
        <w:rPr>
          <w:lang w:val="en-US"/>
        </w:rPr>
        <w:t>alternative food networks and transform</w:t>
      </w:r>
      <w:r w:rsidR="009B378A">
        <w:rPr>
          <w:lang w:val="en-US"/>
        </w:rPr>
        <w:t>ing</w:t>
      </w:r>
      <w:r w:rsidR="002C3202" w:rsidRPr="006845F6">
        <w:rPr>
          <w:lang w:val="en-US"/>
        </w:rPr>
        <w:t xml:space="preserve"> entrenched unsustainable food systems.</w:t>
      </w:r>
    </w:p>
    <w:p w14:paraId="232A969C" w14:textId="77777777" w:rsidR="001B61C7" w:rsidRPr="006845F6" w:rsidRDefault="002C3202" w:rsidP="00FE7E06">
      <w:pPr>
        <w:pStyle w:val="Heading1"/>
      </w:pPr>
      <w:r w:rsidRPr="006845F6">
        <w:t>Methods </w:t>
      </w:r>
    </w:p>
    <w:p w14:paraId="4D3060FD" w14:textId="40AE9A42" w:rsidR="001B61C7" w:rsidRPr="006845F6" w:rsidRDefault="002C3202" w:rsidP="00FE7E06">
      <w:pPr>
        <w:rPr>
          <w:rFonts w:eastAsia="Calibri"/>
          <w:lang w:val="en-US"/>
        </w:rPr>
      </w:pPr>
      <w:r w:rsidRPr="006845F6">
        <w:rPr>
          <w:lang w:val="en-US"/>
        </w:rPr>
        <w:t>This article presents four CSA case studies. Data were collected via in-depth interviews with CSA members to build communication profiles of each of these CSAs. </w:t>
      </w:r>
      <w:r w:rsidR="009B378A">
        <w:rPr>
          <w:lang w:val="en-US"/>
        </w:rPr>
        <w:t>W</w:t>
      </w:r>
      <w:r w:rsidRPr="006845F6">
        <w:rPr>
          <w:lang w:val="en-US"/>
        </w:rPr>
        <w:t>e asked three research questions: </w:t>
      </w:r>
    </w:p>
    <w:p w14:paraId="5405A519" w14:textId="77777777" w:rsidR="001B61C7" w:rsidRPr="006845F6" w:rsidRDefault="002C3202" w:rsidP="00FE7E06">
      <w:pPr>
        <w:pStyle w:val="ListParagraph"/>
        <w:numPr>
          <w:ilvl w:val="0"/>
          <w:numId w:val="2"/>
        </w:numPr>
        <w:rPr>
          <w:rFonts w:eastAsia="Calibri"/>
          <w:lang w:val="en-US"/>
        </w:rPr>
      </w:pPr>
      <w:r w:rsidRPr="006845F6">
        <w:rPr>
          <w:rFonts w:eastAsia="Calibri"/>
          <w:lang w:val="en-US"/>
        </w:rPr>
        <w:t>How do CSAs interact with their members? </w:t>
      </w:r>
    </w:p>
    <w:p w14:paraId="779B8C17" w14:textId="77777777" w:rsidR="001B61C7" w:rsidRPr="006845F6" w:rsidRDefault="002C3202" w:rsidP="00FE7E06">
      <w:pPr>
        <w:pStyle w:val="ListParagraph"/>
        <w:numPr>
          <w:ilvl w:val="0"/>
          <w:numId w:val="2"/>
        </w:numPr>
        <w:rPr>
          <w:rFonts w:eastAsia="Calibri"/>
          <w:lang w:val="en-US"/>
        </w:rPr>
      </w:pPr>
      <w:r w:rsidRPr="006845F6">
        <w:rPr>
          <w:rFonts w:eastAsia="Calibri"/>
          <w:lang w:val="en-US"/>
        </w:rPr>
        <w:t>How do CSA members interact with each other?</w:t>
      </w:r>
    </w:p>
    <w:p w14:paraId="255A50A8" w14:textId="77777777" w:rsidR="001B61C7" w:rsidRPr="006845F6" w:rsidRDefault="002C3202" w:rsidP="00FE7E06">
      <w:pPr>
        <w:pStyle w:val="ListParagraph"/>
        <w:numPr>
          <w:ilvl w:val="0"/>
          <w:numId w:val="2"/>
        </w:numPr>
        <w:rPr>
          <w:lang w:val="en-US"/>
        </w:rPr>
      </w:pPr>
      <w:r w:rsidRPr="006845F6">
        <w:rPr>
          <w:rFonts w:eastAsia="Calibri"/>
          <w:lang w:val="en-US"/>
        </w:rPr>
        <w:t>What interaction do CSA members want and why?</w:t>
      </w:r>
    </w:p>
    <w:p w14:paraId="14D51214" w14:textId="41AFCE85" w:rsidR="006E19DD" w:rsidRPr="006845F6" w:rsidRDefault="00FE7E06" w:rsidP="00FE7E06">
      <w:pPr>
        <w:tabs>
          <w:tab w:val="left" w:pos="720"/>
        </w:tabs>
        <w:rPr>
          <w:lang w:val="en-US"/>
        </w:rPr>
      </w:pPr>
      <w:r>
        <w:rPr>
          <w:lang w:val="en-US"/>
        </w:rPr>
        <w:tab/>
      </w:r>
      <w:r w:rsidR="002C3202" w:rsidRPr="006845F6">
        <w:rPr>
          <w:lang w:val="en-US"/>
        </w:rPr>
        <w:t>We recruited 4</w:t>
      </w:r>
      <w:r w:rsidR="00A8435C" w:rsidRPr="006845F6">
        <w:rPr>
          <w:lang w:val="en-US"/>
        </w:rPr>
        <w:t>9</w:t>
      </w:r>
      <w:r w:rsidR="002C3202" w:rsidRPr="006845F6">
        <w:rPr>
          <w:lang w:val="en-US"/>
        </w:rPr>
        <w:t xml:space="preserve"> CSA members who had joined a CSA</w:t>
      </w:r>
      <w:r w:rsidR="009B378A">
        <w:rPr>
          <w:lang w:val="en-US"/>
        </w:rPr>
        <w:t xml:space="preserve"> program</w:t>
      </w:r>
      <w:r w:rsidR="002C3202" w:rsidRPr="006845F6">
        <w:rPr>
          <w:lang w:val="en-US"/>
        </w:rPr>
        <w:t xml:space="preserve"> in the</w:t>
      </w:r>
      <w:r w:rsidR="00235779" w:rsidRPr="006845F6">
        <w:rPr>
          <w:lang w:val="en-US"/>
        </w:rPr>
        <w:t xml:space="preserve"> 12-month period prior to interviewing in the summer of 2019.</w:t>
      </w:r>
      <w:r w:rsidR="002C3202" w:rsidRPr="006845F6">
        <w:rPr>
          <w:lang w:val="en-US"/>
        </w:rPr>
        <w:t xml:space="preserve"> </w:t>
      </w:r>
      <w:r w:rsidR="00235779" w:rsidRPr="006845F6">
        <w:rPr>
          <w:lang w:val="en-US"/>
        </w:rPr>
        <w:t>We selected relatively new members</w:t>
      </w:r>
      <w:r w:rsidR="004F094D">
        <w:rPr>
          <w:lang w:val="en-US"/>
        </w:rPr>
        <w:t>, rather than</w:t>
      </w:r>
      <w:r w:rsidR="004F094D" w:rsidRPr="006845F6">
        <w:rPr>
          <w:lang w:val="en-US"/>
        </w:rPr>
        <w:t xml:space="preserve"> those who have already built social capital</w:t>
      </w:r>
      <w:r w:rsidR="004F094D">
        <w:rPr>
          <w:lang w:val="en-US"/>
        </w:rPr>
        <w:t xml:space="preserve">, </w:t>
      </w:r>
      <w:r w:rsidR="00235779" w:rsidRPr="006845F6">
        <w:rPr>
          <w:lang w:val="en-US"/>
        </w:rPr>
        <w:t xml:space="preserve">to understand how participants responded to different </w:t>
      </w:r>
      <w:r w:rsidR="00AF7B0F">
        <w:rPr>
          <w:lang w:val="en-US"/>
        </w:rPr>
        <w:t>opportunities</w:t>
      </w:r>
      <w:r w:rsidR="00235779" w:rsidRPr="006845F6">
        <w:rPr>
          <w:lang w:val="en-US"/>
        </w:rPr>
        <w:t xml:space="preserve"> to build social capital.</w:t>
      </w:r>
      <w:r w:rsidR="000D606D" w:rsidRPr="006845F6">
        <w:rPr>
          <w:lang w:val="en-US"/>
        </w:rPr>
        <w:t xml:space="preserve"> The</w:t>
      </w:r>
      <w:r w:rsidR="00235779" w:rsidRPr="006845F6">
        <w:rPr>
          <w:lang w:val="en-US"/>
        </w:rPr>
        <w:t xml:space="preserve"> </w:t>
      </w:r>
      <w:r w:rsidR="000D606D" w:rsidRPr="006845F6">
        <w:rPr>
          <w:lang w:val="en-US"/>
        </w:rPr>
        <w:t>p</w:t>
      </w:r>
      <w:r w:rsidR="00235779" w:rsidRPr="006845F6">
        <w:rPr>
          <w:lang w:val="en-US"/>
        </w:rPr>
        <w:t xml:space="preserve">articipants were members of </w:t>
      </w:r>
      <w:r w:rsidR="002C3202" w:rsidRPr="006845F6">
        <w:rPr>
          <w:lang w:val="en-US"/>
        </w:rPr>
        <w:t xml:space="preserve">four CSA organizations operating in Wales and England. </w:t>
      </w:r>
      <w:r w:rsidR="00527038" w:rsidRPr="006845F6">
        <w:rPr>
          <w:lang w:val="en-US"/>
        </w:rPr>
        <w:t xml:space="preserve">We chose four case study farms that represented different CSA business models, to capture as much variability </w:t>
      </w:r>
      <w:r w:rsidR="004F094D" w:rsidRPr="006845F6">
        <w:rPr>
          <w:lang w:val="en-US"/>
        </w:rPr>
        <w:t xml:space="preserve">in CSA operations </w:t>
      </w:r>
      <w:r w:rsidR="00527038" w:rsidRPr="006845F6">
        <w:rPr>
          <w:lang w:val="en-US"/>
        </w:rPr>
        <w:t>as possible while still enabling in-depth study of each case</w:t>
      </w:r>
      <w:r w:rsidR="000217B9" w:rsidRPr="006845F6">
        <w:rPr>
          <w:lang w:val="en-US"/>
        </w:rPr>
        <w:t xml:space="preserve"> (Table 1)</w:t>
      </w:r>
      <w:r w:rsidR="00527038" w:rsidRPr="006845F6">
        <w:rPr>
          <w:lang w:val="en-US"/>
        </w:rPr>
        <w:t xml:space="preserve">. </w:t>
      </w:r>
    </w:p>
    <w:tbl>
      <w:tblPr>
        <w:tblStyle w:val="PlainTable51"/>
        <w:tblW w:w="9576" w:type="dxa"/>
        <w:tblLook w:val="04A0" w:firstRow="1" w:lastRow="0" w:firstColumn="1" w:lastColumn="0" w:noHBand="0" w:noVBand="1"/>
      </w:tblPr>
      <w:tblGrid>
        <w:gridCol w:w="1056"/>
        <w:gridCol w:w="1277"/>
        <w:gridCol w:w="765"/>
        <w:gridCol w:w="1848"/>
        <w:gridCol w:w="1084"/>
        <w:gridCol w:w="1390"/>
        <w:gridCol w:w="950"/>
        <w:gridCol w:w="1206"/>
      </w:tblGrid>
      <w:tr w:rsidR="00FE7E06" w:rsidRPr="00FE7E06" w14:paraId="5CCCABF6" w14:textId="77777777" w:rsidTr="00075B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576" w:type="dxa"/>
            <w:gridSpan w:val="8"/>
          </w:tcPr>
          <w:p w14:paraId="4D2342F6" w14:textId="77777777" w:rsidR="00FE7E06" w:rsidRPr="00FE7E06" w:rsidRDefault="00FE7E06" w:rsidP="00AF202A">
            <w:pPr>
              <w:keepNext/>
              <w:spacing w:before="120" w:after="240" w:line="240" w:lineRule="auto"/>
              <w:jc w:val="left"/>
              <w:rPr>
                <w:rFonts w:ascii="Times New Roman" w:hAnsi="Times New Roman" w:cs="Times New Roman"/>
                <w:b/>
                <w:bCs/>
                <w:i w:val="0"/>
                <w:iCs w:val="0"/>
                <w:lang w:val="en-US"/>
              </w:rPr>
            </w:pPr>
            <w:r w:rsidRPr="00FE7E06">
              <w:rPr>
                <w:rFonts w:ascii="Times New Roman" w:hAnsi="Times New Roman" w:cs="Times New Roman"/>
                <w:b/>
                <w:bCs/>
                <w:i w:val="0"/>
                <w:iCs w:val="0"/>
                <w:lang w:val="en-US"/>
              </w:rPr>
              <w:t>Table 1</w:t>
            </w:r>
            <w:r w:rsidR="00AF202A">
              <w:rPr>
                <w:rFonts w:ascii="Times New Roman" w:hAnsi="Times New Roman" w:cs="Times New Roman"/>
                <w:b/>
                <w:bCs/>
                <w:i w:val="0"/>
                <w:iCs w:val="0"/>
                <w:lang w:val="en-US"/>
              </w:rPr>
              <w:t xml:space="preserve">. </w:t>
            </w:r>
            <w:r w:rsidRPr="00FE7E06">
              <w:rPr>
                <w:rFonts w:ascii="Times New Roman" w:hAnsi="Times New Roman" w:cs="Times New Roman"/>
                <w:b/>
                <w:bCs/>
                <w:i w:val="0"/>
                <w:iCs w:val="0"/>
                <w:lang w:val="en-US"/>
              </w:rPr>
              <w:t xml:space="preserve">Characteristics of CSAs </w:t>
            </w:r>
            <w:r w:rsidR="00AF202A" w:rsidRPr="00FE7E06">
              <w:rPr>
                <w:rFonts w:ascii="Times New Roman" w:hAnsi="Times New Roman" w:cs="Times New Roman"/>
                <w:b/>
                <w:bCs/>
                <w:i w:val="0"/>
                <w:iCs w:val="0"/>
                <w:lang w:val="en-US"/>
              </w:rPr>
              <w:t xml:space="preserve">Participating </w:t>
            </w:r>
            <w:r w:rsidRPr="00FE7E06">
              <w:rPr>
                <w:rFonts w:ascii="Times New Roman" w:hAnsi="Times New Roman" w:cs="Times New Roman"/>
                <w:b/>
                <w:bCs/>
                <w:i w:val="0"/>
                <w:iCs w:val="0"/>
                <w:lang w:val="en-US"/>
              </w:rPr>
              <w:t xml:space="preserve">in the </w:t>
            </w:r>
            <w:r w:rsidR="00AF202A" w:rsidRPr="00FE7E06">
              <w:rPr>
                <w:rFonts w:ascii="Times New Roman" w:hAnsi="Times New Roman" w:cs="Times New Roman"/>
                <w:b/>
                <w:bCs/>
                <w:i w:val="0"/>
                <w:iCs w:val="0"/>
                <w:lang w:val="en-US"/>
              </w:rPr>
              <w:t>Research</w:t>
            </w:r>
          </w:p>
        </w:tc>
      </w:tr>
      <w:tr w:rsidR="00FE7E06" w:rsidRPr="00FE7E06" w14:paraId="0B356A48" w14:textId="77777777" w:rsidTr="00FE7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dxa"/>
          </w:tcPr>
          <w:p w14:paraId="32EDD8FB" w14:textId="77777777" w:rsidR="00B77504" w:rsidRPr="00FE7E06" w:rsidRDefault="00B77504" w:rsidP="00FE7E06">
            <w:pPr>
              <w:spacing w:line="240" w:lineRule="auto"/>
              <w:jc w:val="left"/>
              <w:rPr>
                <w:rFonts w:ascii="Times New Roman" w:hAnsi="Times New Roman" w:cs="Times New Roman"/>
                <w:b/>
                <w:bCs/>
                <w:sz w:val="22"/>
                <w:szCs w:val="22"/>
                <w:lang w:val="en-US"/>
              </w:rPr>
            </w:pPr>
          </w:p>
        </w:tc>
        <w:tc>
          <w:tcPr>
            <w:tcW w:w="1277" w:type="dxa"/>
            <w:vAlign w:val="bottom"/>
          </w:tcPr>
          <w:p w14:paraId="69A9DC23" w14:textId="77777777" w:rsidR="00B77504" w:rsidRPr="00FE7E06" w:rsidRDefault="00B77504" w:rsidP="004E5C13">
            <w:pPr>
              <w:spacing w:line="240" w:lineRule="auto"/>
              <w:jc w:val="center"/>
              <w:cnfStyle w:val="000000100000" w:firstRow="0" w:lastRow="0" w:firstColumn="0" w:lastColumn="0" w:oddVBand="0" w:evenVBand="0" w:oddHBand="1" w:evenHBand="0" w:firstRowFirstColumn="0" w:firstRowLastColumn="0" w:lastRowFirstColumn="0" w:lastRowLastColumn="0"/>
              <w:rPr>
                <w:b/>
                <w:bCs/>
                <w:sz w:val="22"/>
                <w:szCs w:val="22"/>
                <w:lang w:val="en-US"/>
              </w:rPr>
            </w:pPr>
            <w:r w:rsidRPr="00FE7E06">
              <w:rPr>
                <w:b/>
                <w:bCs/>
                <w:sz w:val="22"/>
                <w:szCs w:val="22"/>
                <w:lang w:val="en-US"/>
              </w:rPr>
              <w:t>Location</w:t>
            </w:r>
          </w:p>
        </w:tc>
        <w:tc>
          <w:tcPr>
            <w:tcW w:w="765" w:type="dxa"/>
            <w:vAlign w:val="bottom"/>
          </w:tcPr>
          <w:p w14:paraId="346F2B71" w14:textId="77777777" w:rsidR="00B77504" w:rsidRPr="00FE7E06" w:rsidRDefault="00B77504" w:rsidP="004E5C13">
            <w:pPr>
              <w:spacing w:line="240" w:lineRule="auto"/>
              <w:jc w:val="center"/>
              <w:cnfStyle w:val="000000100000" w:firstRow="0" w:lastRow="0" w:firstColumn="0" w:lastColumn="0" w:oddVBand="0" w:evenVBand="0" w:oddHBand="1" w:evenHBand="0" w:firstRowFirstColumn="0" w:firstRowLastColumn="0" w:lastRowFirstColumn="0" w:lastRowLastColumn="0"/>
              <w:rPr>
                <w:b/>
                <w:bCs/>
                <w:sz w:val="22"/>
                <w:szCs w:val="22"/>
                <w:lang w:val="en-US"/>
              </w:rPr>
            </w:pPr>
            <w:r w:rsidRPr="00FE7E06">
              <w:rPr>
                <w:b/>
                <w:bCs/>
                <w:sz w:val="22"/>
                <w:szCs w:val="22"/>
                <w:lang w:val="en-US"/>
              </w:rPr>
              <w:t>Year est.</w:t>
            </w:r>
          </w:p>
        </w:tc>
        <w:tc>
          <w:tcPr>
            <w:tcW w:w="1848" w:type="dxa"/>
            <w:vAlign w:val="bottom"/>
          </w:tcPr>
          <w:p w14:paraId="27E26A24" w14:textId="77777777" w:rsidR="00B77504" w:rsidRPr="00FE7E06" w:rsidRDefault="00B77504" w:rsidP="004E5C13">
            <w:pPr>
              <w:spacing w:line="240" w:lineRule="auto"/>
              <w:jc w:val="center"/>
              <w:cnfStyle w:val="000000100000" w:firstRow="0" w:lastRow="0" w:firstColumn="0" w:lastColumn="0" w:oddVBand="0" w:evenVBand="0" w:oddHBand="1" w:evenHBand="0" w:firstRowFirstColumn="0" w:firstRowLastColumn="0" w:lastRowFirstColumn="0" w:lastRowLastColumn="0"/>
              <w:rPr>
                <w:b/>
                <w:bCs/>
                <w:sz w:val="22"/>
                <w:szCs w:val="22"/>
                <w:lang w:val="en-US"/>
              </w:rPr>
            </w:pPr>
            <w:r w:rsidRPr="00FE7E06">
              <w:rPr>
                <w:b/>
                <w:bCs/>
                <w:sz w:val="22"/>
                <w:szCs w:val="22"/>
                <w:lang w:val="en-US"/>
              </w:rPr>
              <w:t>Governance model</w:t>
            </w:r>
          </w:p>
        </w:tc>
        <w:tc>
          <w:tcPr>
            <w:tcW w:w="1084" w:type="dxa"/>
            <w:vAlign w:val="bottom"/>
          </w:tcPr>
          <w:p w14:paraId="340EA39F" w14:textId="77777777" w:rsidR="00B77504" w:rsidRPr="00FE7E06" w:rsidRDefault="00B77504" w:rsidP="004E5C13">
            <w:pPr>
              <w:spacing w:line="240" w:lineRule="auto"/>
              <w:jc w:val="center"/>
              <w:cnfStyle w:val="000000100000" w:firstRow="0" w:lastRow="0" w:firstColumn="0" w:lastColumn="0" w:oddVBand="0" w:evenVBand="0" w:oddHBand="1" w:evenHBand="0" w:firstRowFirstColumn="0" w:firstRowLastColumn="0" w:lastRowFirstColumn="0" w:lastRowLastColumn="0"/>
              <w:rPr>
                <w:b/>
                <w:bCs/>
                <w:sz w:val="22"/>
                <w:szCs w:val="22"/>
                <w:lang w:val="en-US"/>
              </w:rPr>
            </w:pPr>
            <w:r w:rsidRPr="00FE7E06">
              <w:rPr>
                <w:b/>
                <w:bCs/>
                <w:sz w:val="22"/>
                <w:szCs w:val="22"/>
                <w:lang w:val="en-US"/>
              </w:rPr>
              <w:t># of members</w:t>
            </w:r>
          </w:p>
        </w:tc>
        <w:tc>
          <w:tcPr>
            <w:tcW w:w="1390" w:type="dxa"/>
            <w:vAlign w:val="bottom"/>
          </w:tcPr>
          <w:p w14:paraId="30A7DB9C" w14:textId="77777777" w:rsidR="00B77504" w:rsidRPr="00FE7E06" w:rsidRDefault="00B77504" w:rsidP="004E5C13">
            <w:pPr>
              <w:spacing w:line="240" w:lineRule="auto"/>
              <w:jc w:val="center"/>
              <w:cnfStyle w:val="000000100000" w:firstRow="0" w:lastRow="0" w:firstColumn="0" w:lastColumn="0" w:oddVBand="0" w:evenVBand="0" w:oddHBand="1" w:evenHBand="0" w:firstRowFirstColumn="0" w:firstRowLastColumn="0" w:lastRowFirstColumn="0" w:lastRowLastColumn="0"/>
              <w:rPr>
                <w:b/>
                <w:bCs/>
                <w:sz w:val="22"/>
                <w:szCs w:val="22"/>
                <w:lang w:val="en-US"/>
              </w:rPr>
            </w:pPr>
            <w:r w:rsidRPr="00FE7E06">
              <w:rPr>
                <w:b/>
                <w:bCs/>
                <w:sz w:val="22"/>
                <w:szCs w:val="22"/>
                <w:lang w:val="en-US"/>
              </w:rPr>
              <w:t># of participants</w:t>
            </w:r>
          </w:p>
        </w:tc>
        <w:tc>
          <w:tcPr>
            <w:tcW w:w="950" w:type="dxa"/>
          </w:tcPr>
          <w:p w14:paraId="32A0C923" w14:textId="77777777" w:rsidR="00B77504" w:rsidRPr="00FE7E06" w:rsidRDefault="00B77504" w:rsidP="000217B9">
            <w:pPr>
              <w:spacing w:line="240" w:lineRule="auto"/>
              <w:jc w:val="center"/>
              <w:cnfStyle w:val="000000100000" w:firstRow="0" w:lastRow="0" w:firstColumn="0" w:lastColumn="0" w:oddVBand="0" w:evenVBand="0" w:oddHBand="1" w:evenHBand="0" w:firstRowFirstColumn="0" w:firstRowLastColumn="0" w:lastRowFirstColumn="0" w:lastRowLastColumn="0"/>
              <w:rPr>
                <w:b/>
                <w:bCs/>
                <w:sz w:val="22"/>
                <w:szCs w:val="22"/>
                <w:lang w:val="en-US"/>
              </w:rPr>
            </w:pPr>
            <w:r w:rsidRPr="00FE7E06">
              <w:rPr>
                <w:b/>
                <w:bCs/>
                <w:sz w:val="22"/>
                <w:szCs w:val="22"/>
                <w:lang w:val="en-US"/>
              </w:rPr>
              <w:t>Me</w:t>
            </w:r>
            <w:r w:rsidR="000601E2" w:rsidRPr="00FE7E06">
              <w:rPr>
                <w:b/>
                <w:bCs/>
                <w:sz w:val="22"/>
                <w:szCs w:val="22"/>
                <w:lang w:val="en-US"/>
              </w:rPr>
              <w:t>dia</w:t>
            </w:r>
            <w:r w:rsidRPr="00FE7E06">
              <w:rPr>
                <w:b/>
                <w:bCs/>
                <w:sz w:val="22"/>
                <w:szCs w:val="22"/>
                <w:lang w:val="en-US"/>
              </w:rPr>
              <w:t>n age</w:t>
            </w:r>
          </w:p>
        </w:tc>
        <w:tc>
          <w:tcPr>
            <w:tcW w:w="1206" w:type="dxa"/>
          </w:tcPr>
          <w:p w14:paraId="5D5118E8" w14:textId="77777777" w:rsidR="00B77504" w:rsidRPr="00FE7E06" w:rsidRDefault="00B77504" w:rsidP="000217B9">
            <w:pPr>
              <w:spacing w:line="240" w:lineRule="auto"/>
              <w:jc w:val="center"/>
              <w:cnfStyle w:val="000000100000" w:firstRow="0" w:lastRow="0" w:firstColumn="0" w:lastColumn="0" w:oddVBand="0" w:evenVBand="0" w:oddHBand="1" w:evenHBand="0" w:firstRowFirstColumn="0" w:firstRowLastColumn="0" w:lastRowFirstColumn="0" w:lastRowLastColumn="0"/>
              <w:rPr>
                <w:b/>
                <w:bCs/>
                <w:sz w:val="22"/>
                <w:szCs w:val="22"/>
                <w:lang w:val="en-US"/>
              </w:rPr>
            </w:pPr>
            <w:r w:rsidRPr="00FE7E06">
              <w:rPr>
                <w:b/>
                <w:bCs/>
                <w:sz w:val="22"/>
                <w:szCs w:val="22"/>
                <w:lang w:val="en-US"/>
              </w:rPr>
              <w:t>M</w:t>
            </w:r>
            <w:r w:rsidR="000601E2" w:rsidRPr="00FE7E06">
              <w:rPr>
                <w:b/>
                <w:bCs/>
                <w:sz w:val="22"/>
                <w:szCs w:val="22"/>
                <w:lang w:val="en-US"/>
              </w:rPr>
              <w:t>edian</w:t>
            </w:r>
            <w:r w:rsidRPr="00FE7E06">
              <w:rPr>
                <w:b/>
                <w:bCs/>
                <w:sz w:val="22"/>
                <w:szCs w:val="22"/>
                <w:lang w:val="en-US"/>
              </w:rPr>
              <w:t xml:space="preserve"> income*</w:t>
            </w:r>
          </w:p>
        </w:tc>
      </w:tr>
      <w:tr w:rsidR="00FE7E06" w:rsidRPr="00FE7E06" w14:paraId="3522F5E7" w14:textId="77777777" w:rsidTr="00FE7E06">
        <w:tc>
          <w:tcPr>
            <w:cnfStyle w:val="001000000000" w:firstRow="0" w:lastRow="0" w:firstColumn="1" w:lastColumn="0" w:oddVBand="0" w:evenVBand="0" w:oddHBand="0" w:evenHBand="0" w:firstRowFirstColumn="0" w:firstRowLastColumn="0" w:lastRowFirstColumn="0" w:lastRowLastColumn="0"/>
            <w:tcW w:w="1056" w:type="dxa"/>
          </w:tcPr>
          <w:p w14:paraId="1B3AF226" w14:textId="77777777" w:rsidR="00B77504" w:rsidRPr="00FE7E06" w:rsidRDefault="00B77504" w:rsidP="00FE7E06">
            <w:pPr>
              <w:spacing w:line="240" w:lineRule="auto"/>
              <w:jc w:val="left"/>
              <w:rPr>
                <w:rFonts w:ascii="Times New Roman" w:hAnsi="Times New Roman" w:cs="Times New Roman"/>
                <w:b/>
                <w:bCs/>
                <w:lang w:val="en-US"/>
              </w:rPr>
            </w:pPr>
            <w:r w:rsidRPr="00FE7E06">
              <w:rPr>
                <w:rFonts w:ascii="Times New Roman" w:hAnsi="Times New Roman" w:cs="Times New Roman"/>
                <w:b/>
                <w:bCs/>
                <w:lang w:val="en-US"/>
              </w:rPr>
              <w:t>CSA 1</w:t>
            </w:r>
          </w:p>
        </w:tc>
        <w:tc>
          <w:tcPr>
            <w:tcW w:w="1277" w:type="dxa"/>
          </w:tcPr>
          <w:p w14:paraId="3F6852CD" w14:textId="77777777" w:rsidR="00B77504" w:rsidRPr="00FE7E06" w:rsidRDefault="00B77504" w:rsidP="004E5C13">
            <w:pPr>
              <w:spacing w:line="240" w:lineRule="auto"/>
              <w:jc w:val="right"/>
              <w:cnfStyle w:val="000000000000" w:firstRow="0" w:lastRow="0" w:firstColumn="0" w:lastColumn="0" w:oddVBand="0" w:evenVBand="0" w:oddHBand="0" w:evenHBand="0" w:firstRowFirstColumn="0" w:firstRowLastColumn="0" w:lastRowFirstColumn="0" w:lastRowLastColumn="0"/>
              <w:rPr>
                <w:lang w:val="en-US"/>
              </w:rPr>
            </w:pPr>
            <w:r w:rsidRPr="00FE7E06">
              <w:rPr>
                <w:lang w:val="en-US"/>
              </w:rPr>
              <w:t>SW Wales</w:t>
            </w:r>
          </w:p>
        </w:tc>
        <w:tc>
          <w:tcPr>
            <w:tcW w:w="765" w:type="dxa"/>
          </w:tcPr>
          <w:p w14:paraId="203D68C1" w14:textId="77777777" w:rsidR="00B77504" w:rsidRPr="00FE7E06" w:rsidRDefault="00B77504" w:rsidP="004E5C13">
            <w:pPr>
              <w:spacing w:line="240" w:lineRule="auto"/>
              <w:jc w:val="right"/>
              <w:cnfStyle w:val="000000000000" w:firstRow="0" w:lastRow="0" w:firstColumn="0" w:lastColumn="0" w:oddVBand="0" w:evenVBand="0" w:oddHBand="0" w:evenHBand="0" w:firstRowFirstColumn="0" w:firstRowLastColumn="0" w:lastRowFirstColumn="0" w:lastRowLastColumn="0"/>
              <w:rPr>
                <w:lang w:val="en-US"/>
              </w:rPr>
            </w:pPr>
            <w:r w:rsidRPr="00FE7E06">
              <w:rPr>
                <w:lang w:val="en-US"/>
              </w:rPr>
              <w:t>2018</w:t>
            </w:r>
          </w:p>
        </w:tc>
        <w:tc>
          <w:tcPr>
            <w:tcW w:w="1848" w:type="dxa"/>
          </w:tcPr>
          <w:p w14:paraId="6EE86544" w14:textId="77777777" w:rsidR="00B77504" w:rsidRPr="00FE7E06" w:rsidRDefault="00B77504" w:rsidP="00FE7E06">
            <w:pPr>
              <w:spacing w:line="240" w:lineRule="auto"/>
              <w:jc w:val="center"/>
              <w:cnfStyle w:val="000000000000" w:firstRow="0" w:lastRow="0" w:firstColumn="0" w:lastColumn="0" w:oddVBand="0" w:evenVBand="0" w:oddHBand="0" w:evenHBand="0" w:firstRowFirstColumn="0" w:firstRowLastColumn="0" w:lastRowFirstColumn="0" w:lastRowLastColumn="0"/>
              <w:rPr>
                <w:lang w:val="en-US"/>
              </w:rPr>
            </w:pPr>
            <w:r w:rsidRPr="00FE7E06">
              <w:rPr>
                <w:lang w:val="en-US"/>
              </w:rPr>
              <w:t>Family business</w:t>
            </w:r>
          </w:p>
        </w:tc>
        <w:tc>
          <w:tcPr>
            <w:tcW w:w="1084" w:type="dxa"/>
          </w:tcPr>
          <w:p w14:paraId="6481C189" w14:textId="77777777" w:rsidR="00B77504" w:rsidRPr="00FE7E06" w:rsidRDefault="00B77504" w:rsidP="004E5C13">
            <w:pPr>
              <w:spacing w:line="240" w:lineRule="auto"/>
              <w:jc w:val="right"/>
              <w:cnfStyle w:val="000000000000" w:firstRow="0" w:lastRow="0" w:firstColumn="0" w:lastColumn="0" w:oddVBand="0" w:evenVBand="0" w:oddHBand="0" w:evenHBand="0" w:firstRowFirstColumn="0" w:firstRowLastColumn="0" w:lastRowFirstColumn="0" w:lastRowLastColumn="0"/>
              <w:rPr>
                <w:lang w:val="en-US"/>
              </w:rPr>
            </w:pPr>
            <w:r w:rsidRPr="00FE7E06">
              <w:rPr>
                <w:lang w:val="en-US"/>
              </w:rPr>
              <w:t>21</w:t>
            </w:r>
          </w:p>
        </w:tc>
        <w:tc>
          <w:tcPr>
            <w:tcW w:w="1390" w:type="dxa"/>
          </w:tcPr>
          <w:p w14:paraId="60EA8AE5" w14:textId="77777777" w:rsidR="00B77504" w:rsidRPr="00FE7E06" w:rsidRDefault="00B77504" w:rsidP="004E5C13">
            <w:pPr>
              <w:spacing w:line="240" w:lineRule="auto"/>
              <w:jc w:val="right"/>
              <w:cnfStyle w:val="000000000000" w:firstRow="0" w:lastRow="0" w:firstColumn="0" w:lastColumn="0" w:oddVBand="0" w:evenVBand="0" w:oddHBand="0" w:evenHBand="0" w:firstRowFirstColumn="0" w:firstRowLastColumn="0" w:lastRowFirstColumn="0" w:lastRowLastColumn="0"/>
              <w:rPr>
                <w:lang w:val="en-US"/>
              </w:rPr>
            </w:pPr>
            <w:r w:rsidRPr="00FE7E06">
              <w:rPr>
                <w:lang w:val="en-US"/>
              </w:rPr>
              <w:t>15</w:t>
            </w:r>
          </w:p>
        </w:tc>
        <w:tc>
          <w:tcPr>
            <w:tcW w:w="950" w:type="dxa"/>
          </w:tcPr>
          <w:p w14:paraId="20DF6323" w14:textId="77777777" w:rsidR="00B77504" w:rsidRPr="00FE7E06" w:rsidRDefault="005759CF" w:rsidP="00A8435C">
            <w:pPr>
              <w:spacing w:line="240" w:lineRule="auto"/>
              <w:jc w:val="right"/>
              <w:cnfStyle w:val="000000000000" w:firstRow="0" w:lastRow="0" w:firstColumn="0" w:lastColumn="0" w:oddVBand="0" w:evenVBand="0" w:oddHBand="0" w:evenHBand="0" w:firstRowFirstColumn="0" w:firstRowLastColumn="0" w:lastRowFirstColumn="0" w:lastRowLastColumn="0"/>
              <w:rPr>
                <w:lang w:val="en-US"/>
              </w:rPr>
            </w:pPr>
            <w:r w:rsidRPr="00FE7E06">
              <w:rPr>
                <w:lang w:val="en-US"/>
              </w:rPr>
              <w:t>4</w:t>
            </w:r>
            <w:r w:rsidR="000601E2" w:rsidRPr="00FE7E06">
              <w:rPr>
                <w:lang w:val="en-US"/>
              </w:rPr>
              <w:t>2</w:t>
            </w:r>
          </w:p>
        </w:tc>
        <w:tc>
          <w:tcPr>
            <w:tcW w:w="1206" w:type="dxa"/>
          </w:tcPr>
          <w:p w14:paraId="34EAF76E" w14:textId="77777777" w:rsidR="00B77504" w:rsidRPr="00FE7E06" w:rsidRDefault="005759CF" w:rsidP="00A8435C">
            <w:pPr>
              <w:spacing w:line="240" w:lineRule="auto"/>
              <w:jc w:val="right"/>
              <w:cnfStyle w:val="000000000000" w:firstRow="0" w:lastRow="0" w:firstColumn="0" w:lastColumn="0" w:oddVBand="0" w:evenVBand="0" w:oddHBand="0" w:evenHBand="0" w:firstRowFirstColumn="0" w:firstRowLastColumn="0" w:lastRowFirstColumn="0" w:lastRowLastColumn="0"/>
              <w:rPr>
                <w:lang w:val="en-US"/>
              </w:rPr>
            </w:pPr>
            <w:r w:rsidRPr="00FE7E06">
              <w:rPr>
                <w:lang w:val="en-US"/>
              </w:rPr>
              <w:t>£</w:t>
            </w:r>
            <w:r w:rsidR="000601E2" w:rsidRPr="00FE7E06">
              <w:rPr>
                <w:lang w:val="en-US"/>
              </w:rPr>
              <w:t>35,714</w:t>
            </w:r>
          </w:p>
        </w:tc>
      </w:tr>
      <w:tr w:rsidR="00573217" w:rsidRPr="00FE7E06" w14:paraId="208A821B" w14:textId="77777777" w:rsidTr="00FE7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dxa"/>
          </w:tcPr>
          <w:p w14:paraId="19406893" w14:textId="77777777" w:rsidR="00B77504" w:rsidRPr="00FE7E06" w:rsidRDefault="00B77504" w:rsidP="00FE7E06">
            <w:pPr>
              <w:spacing w:line="240" w:lineRule="auto"/>
              <w:jc w:val="left"/>
              <w:rPr>
                <w:rFonts w:ascii="Times New Roman" w:hAnsi="Times New Roman" w:cs="Times New Roman"/>
                <w:b/>
                <w:bCs/>
                <w:lang w:val="en-US"/>
              </w:rPr>
            </w:pPr>
            <w:r w:rsidRPr="00FE7E06">
              <w:rPr>
                <w:rFonts w:ascii="Times New Roman" w:hAnsi="Times New Roman" w:cs="Times New Roman"/>
                <w:b/>
                <w:bCs/>
                <w:lang w:val="en-US"/>
              </w:rPr>
              <w:lastRenderedPageBreak/>
              <w:t>CSA 2</w:t>
            </w:r>
          </w:p>
        </w:tc>
        <w:tc>
          <w:tcPr>
            <w:tcW w:w="1277" w:type="dxa"/>
          </w:tcPr>
          <w:p w14:paraId="56F89815" w14:textId="77777777" w:rsidR="00B77504" w:rsidRPr="00FE7E06" w:rsidRDefault="00B77504" w:rsidP="004E5C13">
            <w:pPr>
              <w:spacing w:line="240" w:lineRule="auto"/>
              <w:jc w:val="right"/>
              <w:cnfStyle w:val="000000100000" w:firstRow="0" w:lastRow="0" w:firstColumn="0" w:lastColumn="0" w:oddVBand="0" w:evenVBand="0" w:oddHBand="1" w:evenHBand="0" w:firstRowFirstColumn="0" w:firstRowLastColumn="0" w:lastRowFirstColumn="0" w:lastRowLastColumn="0"/>
              <w:rPr>
                <w:lang w:val="en-US"/>
              </w:rPr>
            </w:pPr>
            <w:r w:rsidRPr="00FE7E06">
              <w:rPr>
                <w:lang w:val="en-US"/>
              </w:rPr>
              <w:t>SW Wales</w:t>
            </w:r>
          </w:p>
        </w:tc>
        <w:tc>
          <w:tcPr>
            <w:tcW w:w="765" w:type="dxa"/>
          </w:tcPr>
          <w:p w14:paraId="19EF3ED0" w14:textId="77777777" w:rsidR="00B77504" w:rsidRPr="00FE7E06" w:rsidRDefault="00B77504" w:rsidP="004E5C13">
            <w:pPr>
              <w:spacing w:line="240" w:lineRule="auto"/>
              <w:jc w:val="right"/>
              <w:cnfStyle w:val="000000100000" w:firstRow="0" w:lastRow="0" w:firstColumn="0" w:lastColumn="0" w:oddVBand="0" w:evenVBand="0" w:oddHBand="1" w:evenHBand="0" w:firstRowFirstColumn="0" w:firstRowLastColumn="0" w:lastRowFirstColumn="0" w:lastRowLastColumn="0"/>
              <w:rPr>
                <w:lang w:val="en-US"/>
              </w:rPr>
            </w:pPr>
            <w:r w:rsidRPr="00FE7E06">
              <w:rPr>
                <w:lang w:val="en-US"/>
              </w:rPr>
              <w:t>2010 /2018</w:t>
            </w:r>
          </w:p>
        </w:tc>
        <w:tc>
          <w:tcPr>
            <w:tcW w:w="1848" w:type="dxa"/>
          </w:tcPr>
          <w:p w14:paraId="0A497B98" w14:textId="77777777" w:rsidR="00B77504" w:rsidRPr="00FE7E06" w:rsidRDefault="00B77504" w:rsidP="00FE7E06">
            <w:pPr>
              <w:spacing w:line="240" w:lineRule="auto"/>
              <w:jc w:val="center"/>
              <w:cnfStyle w:val="000000100000" w:firstRow="0" w:lastRow="0" w:firstColumn="0" w:lastColumn="0" w:oddVBand="0" w:evenVBand="0" w:oddHBand="1" w:evenHBand="0" w:firstRowFirstColumn="0" w:firstRowLastColumn="0" w:lastRowFirstColumn="0" w:lastRowLastColumn="0"/>
              <w:rPr>
                <w:lang w:val="en-US"/>
              </w:rPr>
            </w:pPr>
            <w:r w:rsidRPr="00FE7E06">
              <w:rPr>
                <w:lang w:val="en-US"/>
              </w:rPr>
              <w:t>Workers’ cooperative</w:t>
            </w:r>
          </w:p>
        </w:tc>
        <w:tc>
          <w:tcPr>
            <w:tcW w:w="1084" w:type="dxa"/>
          </w:tcPr>
          <w:p w14:paraId="40173B61" w14:textId="77777777" w:rsidR="00B77504" w:rsidRPr="00FE7E06" w:rsidRDefault="00B77504" w:rsidP="004E5C13">
            <w:pPr>
              <w:spacing w:line="240" w:lineRule="auto"/>
              <w:jc w:val="right"/>
              <w:cnfStyle w:val="000000100000" w:firstRow="0" w:lastRow="0" w:firstColumn="0" w:lastColumn="0" w:oddVBand="0" w:evenVBand="0" w:oddHBand="1" w:evenHBand="0" w:firstRowFirstColumn="0" w:firstRowLastColumn="0" w:lastRowFirstColumn="0" w:lastRowLastColumn="0"/>
              <w:rPr>
                <w:lang w:val="en-US"/>
              </w:rPr>
            </w:pPr>
            <w:r w:rsidRPr="00FE7E06">
              <w:rPr>
                <w:lang w:val="en-US"/>
              </w:rPr>
              <w:t>66</w:t>
            </w:r>
          </w:p>
        </w:tc>
        <w:tc>
          <w:tcPr>
            <w:tcW w:w="1390" w:type="dxa"/>
          </w:tcPr>
          <w:p w14:paraId="564DC4D0" w14:textId="77777777" w:rsidR="00B77504" w:rsidRPr="00FE7E06" w:rsidRDefault="00B77504" w:rsidP="004E5C13">
            <w:pPr>
              <w:spacing w:line="240" w:lineRule="auto"/>
              <w:jc w:val="right"/>
              <w:cnfStyle w:val="000000100000" w:firstRow="0" w:lastRow="0" w:firstColumn="0" w:lastColumn="0" w:oddVBand="0" w:evenVBand="0" w:oddHBand="1" w:evenHBand="0" w:firstRowFirstColumn="0" w:firstRowLastColumn="0" w:lastRowFirstColumn="0" w:lastRowLastColumn="0"/>
              <w:rPr>
                <w:lang w:val="en-US"/>
              </w:rPr>
            </w:pPr>
            <w:r w:rsidRPr="00FE7E06">
              <w:rPr>
                <w:lang w:val="en-US"/>
              </w:rPr>
              <w:t>6</w:t>
            </w:r>
          </w:p>
        </w:tc>
        <w:tc>
          <w:tcPr>
            <w:tcW w:w="950" w:type="dxa"/>
          </w:tcPr>
          <w:p w14:paraId="008451D5" w14:textId="77777777" w:rsidR="00B77504" w:rsidRPr="00FE7E06" w:rsidRDefault="000601E2" w:rsidP="00A8435C">
            <w:pPr>
              <w:spacing w:line="240" w:lineRule="auto"/>
              <w:jc w:val="right"/>
              <w:cnfStyle w:val="000000100000" w:firstRow="0" w:lastRow="0" w:firstColumn="0" w:lastColumn="0" w:oddVBand="0" w:evenVBand="0" w:oddHBand="1" w:evenHBand="0" w:firstRowFirstColumn="0" w:firstRowLastColumn="0" w:lastRowFirstColumn="0" w:lastRowLastColumn="0"/>
              <w:rPr>
                <w:lang w:val="en-US"/>
              </w:rPr>
            </w:pPr>
            <w:r w:rsidRPr="00FE7E06">
              <w:rPr>
                <w:lang w:val="en-US"/>
              </w:rPr>
              <w:t>40</w:t>
            </w:r>
          </w:p>
        </w:tc>
        <w:tc>
          <w:tcPr>
            <w:tcW w:w="1206" w:type="dxa"/>
          </w:tcPr>
          <w:p w14:paraId="6F440BED" w14:textId="77777777" w:rsidR="00B77504" w:rsidRPr="00FE7E06" w:rsidRDefault="005759CF" w:rsidP="00A8435C">
            <w:pPr>
              <w:spacing w:line="240" w:lineRule="auto"/>
              <w:jc w:val="right"/>
              <w:cnfStyle w:val="000000100000" w:firstRow="0" w:lastRow="0" w:firstColumn="0" w:lastColumn="0" w:oddVBand="0" w:evenVBand="0" w:oddHBand="1" w:evenHBand="0" w:firstRowFirstColumn="0" w:firstRowLastColumn="0" w:lastRowFirstColumn="0" w:lastRowLastColumn="0"/>
              <w:rPr>
                <w:lang w:val="en-US"/>
              </w:rPr>
            </w:pPr>
            <w:r w:rsidRPr="00FE7E06">
              <w:rPr>
                <w:lang w:val="en-US"/>
              </w:rPr>
              <w:t>£</w:t>
            </w:r>
            <w:r w:rsidR="000601E2" w:rsidRPr="00FE7E06">
              <w:rPr>
                <w:lang w:val="en-US"/>
              </w:rPr>
              <w:t>36,654</w:t>
            </w:r>
          </w:p>
        </w:tc>
      </w:tr>
      <w:tr w:rsidR="00FE7E06" w:rsidRPr="00FE7E06" w14:paraId="15478455" w14:textId="77777777" w:rsidTr="00FE7E06">
        <w:tc>
          <w:tcPr>
            <w:cnfStyle w:val="001000000000" w:firstRow="0" w:lastRow="0" w:firstColumn="1" w:lastColumn="0" w:oddVBand="0" w:evenVBand="0" w:oddHBand="0" w:evenHBand="0" w:firstRowFirstColumn="0" w:firstRowLastColumn="0" w:lastRowFirstColumn="0" w:lastRowLastColumn="0"/>
            <w:tcW w:w="1056" w:type="dxa"/>
          </w:tcPr>
          <w:p w14:paraId="7CAE0053" w14:textId="77777777" w:rsidR="00B77504" w:rsidRPr="00FE7E06" w:rsidRDefault="00B77504" w:rsidP="00FE7E06">
            <w:pPr>
              <w:spacing w:line="240" w:lineRule="auto"/>
              <w:jc w:val="left"/>
              <w:rPr>
                <w:rFonts w:ascii="Times New Roman" w:hAnsi="Times New Roman" w:cs="Times New Roman"/>
                <w:b/>
                <w:bCs/>
                <w:lang w:val="en-US"/>
              </w:rPr>
            </w:pPr>
            <w:r w:rsidRPr="00FE7E06">
              <w:rPr>
                <w:rFonts w:ascii="Times New Roman" w:hAnsi="Times New Roman" w:cs="Times New Roman"/>
                <w:b/>
                <w:bCs/>
                <w:lang w:val="en-US"/>
              </w:rPr>
              <w:t>CSA 3</w:t>
            </w:r>
          </w:p>
        </w:tc>
        <w:tc>
          <w:tcPr>
            <w:tcW w:w="1277" w:type="dxa"/>
          </w:tcPr>
          <w:p w14:paraId="3A4F6B09" w14:textId="77777777" w:rsidR="00B77504" w:rsidRPr="00FE7E06" w:rsidRDefault="00B77504" w:rsidP="004E5C13">
            <w:pPr>
              <w:spacing w:line="240" w:lineRule="auto"/>
              <w:jc w:val="right"/>
              <w:cnfStyle w:val="000000000000" w:firstRow="0" w:lastRow="0" w:firstColumn="0" w:lastColumn="0" w:oddVBand="0" w:evenVBand="0" w:oddHBand="0" w:evenHBand="0" w:firstRowFirstColumn="0" w:firstRowLastColumn="0" w:lastRowFirstColumn="0" w:lastRowLastColumn="0"/>
              <w:rPr>
                <w:lang w:val="en-US"/>
              </w:rPr>
            </w:pPr>
            <w:r w:rsidRPr="00FE7E06">
              <w:rPr>
                <w:lang w:val="en-US"/>
              </w:rPr>
              <w:t>East Anglia</w:t>
            </w:r>
          </w:p>
        </w:tc>
        <w:tc>
          <w:tcPr>
            <w:tcW w:w="765" w:type="dxa"/>
          </w:tcPr>
          <w:p w14:paraId="13CA0DEA" w14:textId="77777777" w:rsidR="00B77504" w:rsidRPr="00FE7E06" w:rsidRDefault="00B77504" w:rsidP="004E5C13">
            <w:pPr>
              <w:spacing w:line="240" w:lineRule="auto"/>
              <w:jc w:val="right"/>
              <w:cnfStyle w:val="000000000000" w:firstRow="0" w:lastRow="0" w:firstColumn="0" w:lastColumn="0" w:oddVBand="0" w:evenVBand="0" w:oddHBand="0" w:evenHBand="0" w:firstRowFirstColumn="0" w:firstRowLastColumn="0" w:lastRowFirstColumn="0" w:lastRowLastColumn="0"/>
              <w:rPr>
                <w:lang w:val="en-US"/>
              </w:rPr>
            </w:pPr>
            <w:r w:rsidRPr="00FE7E06">
              <w:rPr>
                <w:lang w:val="en-US"/>
              </w:rPr>
              <w:t>2012</w:t>
            </w:r>
          </w:p>
        </w:tc>
        <w:tc>
          <w:tcPr>
            <w:tcW w:w="1848" w:type="dxa"/>
          </w:tcPr>
          <w:p w14:paraId="49849516" w14:textId="77777777" w:rsidR="00B77504" w:rsidRPr="00FE7E06" w:rsidRDefault="00B77504" w:rsidP="00FE7E06">
            <w:pPr>
              <w:spacing w:line="240" w:lineRule="auto"/>
              <w:jc w:val="center"/>
              <w:cnfStyle w:val="000000000000" w:firstRow="0" w:lastRow="0" w:firstColumn="0" w:lastColumn="0" w:oddVBand="0" w:evenVBand="0" w:oddHBand="0" w:evenHBand="0" w:firstRowFirstColumn="0" w:firstRowLastColumn="0" w:lastRowFirstColumn="0" w:lastRowLastColumn="0"/>
              <w:rPr>
                <w:lang w:val="en-US"/>
              </w:rPr>
            </w:pPr>
            <w:r w:rsidRPr="00FE7E06">
              <w:rPr>
                <w:lang w:val="en-US"/>
              </w:rPr>
              <w:t>Community Interest Company</w:t>
            </w:r>
          </w:p>
        </w:tc>
        <w:tc>
          <w:tcPr>
            <w:tcW w:w="1084" w:type="dxa"/>
          </w:tcPr>
          <w:p w14:paraId="7E5846FA" w14:textId="77777777" w:rsidR="00B77504" w:rsidRPr="00FE7E06" w:rsidRDefault="00B77504" w:rsidP="004E5C13">
            <w:pPr>
              <w:spacing w:line="240" w:lineRule="auto"/>
              <w:jc w:val="right"/>
              <w:cnfStyle w:val="000000000000" w:firstRow="0" w:lastRow="0" w:firstColumn="0" w:lastColumn="0" w:oddVBand="0" w:evenVBand="0" w:oddHBand="0" w:evenHBand="0" w:firstRowFirstColumn="0" w:firstRowLastColumn="0" w:lastRowFirstColumn="0" w:lastRowLastColumn="0"/>
              <w:rPr>
                <w:lang w:val="en-US"/>
              </w:rPr>
            </w:pPr>
            <w:r w:rsidRPr="00FE7E06">
              <w:rPr>
                <w:lang w:val="en-US"/>
              </w:rPr>
              <w:t>65</w:t>
            </w:r>
          </w:p>
        </w:tc>
        <w:tc>
          <w:tcPr>
            <w:tcW w:w="1390" w:type="dxa"/>
          </w:tcPr>
          <w:p w14:paraId="1BA7EACB" w14:textId="77777777" w:rsidR="00B77504" w:rsidRPr="00FE7E06" w:rsidRDefault="00B77504" w:rsidP="004E5C13">
            <w:pPr>
              <w:spacing w:line="240" w:lineRule="auto"/>
              <w:jc w:val="right"/>
              <w:cnfStyle w:val="000000000000" w:firstRow="0" w:lastRow="0" w:firstColumn="0" w:lastColumn="0" w:oddVBand="0" w:evenVBand="0" w:oddHBand="0" w:evenHBand="0" w:firstRowFirstColumn="0" w:firstRowLastColumn="0" w:lastRowFirstColumn="0" w:lastRowLastColumn="0"/>
              <w:rPr>
                <w:lang w:val="en-US"/>
              </w:rPr>
            </w:pPr>
            <w:r w:rsidRPr="00FE7E06">
              <w:rPr>
                <w:lang w:val="en-US"/>
              </w:rPr>
              <w:t>12</w:t>
            </w:r>
          </w:p>
        </w:tc>
        <w:tc>
          <w:tcPr>
            <w:tcW w:w="950" w:type="dxa"/>
          </w:tcPr>
          <w:p w14:paraId="13E73EE5" w14:textId="77777777" w:rsidR="00B77504" w:rsidRPr="00FE7E06" w:rsidRDefault="000601E2" w:rsidP="00A8435C">
            <w:pPr>
              <w:spacing w:line="240" w:lineRule="auto"/>
              <w:jc w:val="right"/>
              <w:cnfStyle w:val="000000000000" w:firstRow="0" w:lastRow="0" w:firstColumn="0" w:lastColumn="0" w:oddVBand="0" w:evenVBand="0" w:oddHBand="0" w:evenHBand="0" w:firstRowFirstColumn="0" w:firstRowLastColumn="0" w:lastRowFirstColumn="0" w:lastRowLastColumn="0"/>
              <w:rPr>
                <w:lang w:val="en-US"/>
              </w:rPr>
            </w:pPr>
            <w:r w:rsidRPr="00FE7E06">
              <w:rPr>
                <w:lang w:val="en-US"/>
              </w:rPr>
              <w:t>49</w:t>
            </w:r>
          </w:p>
        </w:tc>
        <w:tc>
          <w:tcPr>
            <w:tcW w:w="1206" w:type="dxa"/>
          </w:tcPr>
          <w:p w14:paraId="2964A62B" w14:textId="77777777" w:rsidR="00B77504" w:rsidRPr="00FE7E06" w:rsidRDefault="000D46D5" w:rsidP="00A8435C">
            <w:pPr>
              <w:spacing w:line="240" w:lineRule="auto"/>
              <w:jc w:val="right"/>
              <w:cnfStyle w:val="000000000000" w:firstRow="0" w:lastRow="0" w:firstColumn="0" w:lastColumn="0" w:oddVBand="0" w:evenVBand="0" w:oddHBand="0" w:evenHBand="0" w:firstRowFirstColumn="0" w:firstRowLastColumn="0" w:lastRowFirstColumn="0" w:lastRowLastColumn="0"/>
              <w:rPr>
                <w:lang w:val="en-US"/>
              </w:rPr>
            </w:pPr>
            <w:r w:rsidRPr="00FE7E06">
              <w:rPr>
                <w:lang w:val="en-US"/>
              </w:rPr>
              <w:t>£</w:t>
            </w:r>
            <w:r w:rsidR="000601E2" w:rsidRPr="00FE7E06">
              <w:rPr>
                <w:lang w:val="en-US"/>
              </w:rPr>
              <w:t>35,000</w:t>
            </w:r>
          </w:p>
        </w:tc>
      </w:tr>
      <w:tr w:rsidR="00573217" w:rsidRPr="00FE7E06" w14:paraId="28DCB6CC" w14:textId="77777777" w:rsidTr="00FE7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dxa"/>
          </w:tcPr>
          <w:p w14:paraId="73AC7A02" w14:textId="77777777" w:rsidR="00B77504" w:rsidRPr="00FE7E06" w:rsidRDefault="00B77504" w:rsidP="00FE7E06">
            <w:pPr>
              <w:spacing w:line="240" w:lineRule="auto"/>
              <w:jc w:val="left"/>
              <w:rPr>
                <w:rFonts w:ascii="Times New Roman" w:hAnsi="Times New Roman" w:cs="Times New Roman"/>
                <w:b/>
                <w:bCs/>
                <w:lang w:val="en-US"/>
              </w:rPr>
            </w:pPr>
            <w:r w:rsidRPr="00FE7E06">
              <w:rPr>
                <w:rFonts w:ascii="Times New Roman" w:hAnsi="Times New Roman" w:cs="Times New Roman"/>
                <w:b/>
                <w:bCs/>
                <w:lang w:val="en-US"/>
              </w:rPr>
              <w:t>CSA 4</w:t>
            </w:r>
          </w:p>
        </w:tc>
        <w:tc>
          <w:tcPr>
            <w:tcW w:w="1277" w:type="dxa"/>
          </w:tcPr>
          <w:p w14:paraId="3AD1835B" w14:textId="77777777" w:rsidR="00B77504" w:rsidRPr="00FE7E06" w:rsidRDefault="00B77504" w:rsidP="004E5C13">
            <w:pPr>
              <w:spacing w:line="240" w:lineRule="auto"/>
              <w:jc w:val="right"/>
              <w:cnfStyle w:val="000000100000" w:firstRow="0" w:lastRow="0" w:firstColumn="0" w:lastColumn="0" w:oddVBand="0" w:evenVBand="0" w:oddHBand="1" w:evenHBand="0" w:firstRowFirstColumn="0" w:firstRowLastColumn="0" w:lastRowFirstColumn="0" w:lastRowLastColumn="0"/>
              <w:rPr>
                <w:lang w:val="en-US"/>
              </w:rPr>
            </w:pPr>
            <w:r w:rsidRPr="00FE7E06">
              <w:rPr>
                <w:lang w:val="en-US"/>
              </w:rPr>
              <w:t>East Anglia</w:t>
            </w:r>
          </w:p>
        </w:tc>
        <w:tc>
          <w:tcPr>
            <w:tcW w:w="765" w:type="dxa"/>
          </w:tcPr>
          <w:p w14:paraId="12A911CD" w14:textId="77777777" w:rsidR="00B77504" w:rsidRPr="00FE7E06" w:rsidRDefault="00B77504" w:rsidP="004E5C13">
            <w:pPr>
              <w:spacing w:line="240" w:lineRule="auto"/>
              <w:jc w:val="right"/>
              <w:cnfStyle w:val="000000100000" w:firstRow="0" w:lastRow="0" w:firstColumn="0" w:lastColumn="0" w:oddVBand="0" w:evenVBand="0" w:oddHBand="1" w:evenHBand="0" w:firstRowFirstColumn="0" w:firstRowLastColumn="0" w:lastRowFirstColumn="0" w:lastRowLastColumn="0"/>
              <w:rPr>
                <w:lang w:val="en-US"/>
              </w:rPr>
            </w:pPr>
            <w:r w:rsidRPr="00FE7E06">
              <w:rPr>
                <w:lang w:val="en-US"/>
              </w:rPr>
              <w:t>2008</w:t>
            </w:r>
          </w:p>
        </w:tc>
        <w:tc>
          <w:tcPr>
            <w:tcW w:w="1848" w:type="dxa"/>
          </w:tcPr>
          <w:p w14:paraId="7B1CB3D8" w14:textId="77777777" w:rsidR="00B77504" w:rsidRPr="00FE7E06" w:rsidRDefault="00B77504" w:rsidP="00FE7E06">
            <w:pPr>
              <w:spacing w:line="240" w:lineRule="auto"/>
              <w:jc w:val="center"/>
              <w:cnfStyle w:val="000000100000" w:firstRow="0" w:lastRow="0" w:firstColumn="0" w:lastColumn="0" w:oddVBand="0" w:evenVBand="0" w:oddHBand="1" w:evenHBand="0" w:firstRowFirstColumn="0" w:firstRowLastColumn="0" w:lastRowFirstColumn="0" w:lastRowLastColumn="0"/>
              <w:rPr>
                <w:lang w:val="en-US"/>
              </w:rPr>
            </w:pPr>
            <w:r w:rsidRPr="00FE7E06">
              <w:rPr>
                <w:lang w:val="en-US"/>
              </w:rPr>
              <w:t>Community Benefit Society</w:t>
            </w:r>
          </w:p>
          <w:p w14:paraId="172C6586" w14:textId="77777777" w:rsidR="00B77504" w:rsidRPr="00FE7E06" w:rsidRDefault="00B77504" w:rsidP="00FE7E06">
            <w:pPr>
              <w:spacing w:line="240" w:lineRule="auto"/>
              <w:jc w:val="center"/>
              <w:cnfStyle w:val="000000100000" w:firstRow="0" w:lastRow="0" w:firstColumn="0" w:lastColumn="0" w:oddVBand="0" w:evenVBand="0" w:oddHBand="1" w:evenHBand="0" w:firstRowFirstColumn="0" w:firstRowLastColumn="0" w:lastRowFirstColumn="0" w:lastRowLastColumn="0"/>
              <w:rPr>
                <w:lang w:val="en-US"/>
              </w:rPr>
            </w:pPr>
          </w:p>
        </w:tc>
        <w:tc>
          <w:tcPr>
            <w:tcW w:w="1084" w:type="dxa"/>
          </w:tcPr>
          <w:p w14:paraId="1D3F897E" w14:textId="77777777" w:rsidR="00B77504" w:rsidRPr="00FE7E06" w:rsidRDefault="00B77504" w:rsidP="004E5C13">
            <w:pPr>
              <w:spacing w:line="240" w:lineRule="auto"/>
              <w:jc w:val="right"/>
              <w:cnfStyle w:val="000000100000" w:firstRow="0" w:lastRow="0" w:firstColumn="0" w:lastColumn="0" w:oddVBand="0" w:evenVBand="0" w:oddHBand="1" w:evenHBand="0" w:firstRowFirstColumn="0" w:firstRowLastColumn="0" w:lastRowFirstColumn="0" w:lastRowLastColumn="0"/>
              <w:rPr>
                <w:lang w:val="en-US"/>
              </w:rPr>
            </w:pPr>
            <w:r w:rsidRPr="00FE7E06">
              <w:rPr>
                <w:lang w:val="en-US"/>
              </w:rPr>
              <w:t>120</w:t>
            </w:r>
          </w:p>
        </w:tc>
        <w:tc>
          <w:tcPr>
            <w:tcW w:w="1390" w:type="dxa"/>
          </w:tcPr>
          <w:p w14:paraId="298A6903" w14:textId="77777777" w:rsidR="00B77504" w:rsidRPr="00FE7E06" w:rsidRDefault="00B77504" w:rsidP="004E5C13">
            <w:pPr>
              <w:spacing w:line="240" w:lineRule="auto"/>
              <w:jc w:val="right"/>
              <w:cnfStyle w:val="000000100000" w:firstRow="0" w:lastRow="0" w:firstColumn="0" w:lastColumn="0" w:oddVBand="0" w:evenVBand="0" w:oddHBand="1" w:evenHBand="0" w:firstRowFirstColumn="0" w:firstRowLastColumn="0" w:lastRowFirstColumn="0" w:lastRowLastColumn="0"/>
              <w:rPr>
                <w:lang w:val="en-US"/>
              </w:rPr>
            </w:pPr>
            <w:r w:rsidRPr="00FE7E06">
              <w:rPr>
                <w:lang w:val="en-US"/>
              </w:rPr>
              <w:t>16</w:t>
            </w:r>
          </w:p>
        </w:tc>
        <w:tc>
          <w:tcPr>
            <w:tcW w:w="950" w:type="dxa"/>
          </w:tcPr>
          <w:p w14:paraId="3DEB6172" w14:textId="77777777" w:rsidR="00B77504" w:rsidRPr="00FE7E06" w:rsidRDefault="000601E2" w:rsidP="00A8435C">
            <w:pPr>
              <w:spacing w:line="240" w:lineRule="auto"/>
              <w:jc w:val="right"/>
              <w:cnfStyle w:val="000000100000" w:firstRow="0" w:lastRow="0" w:firstColumn="0" w:lastColumn="0" w:oddVBand="0" w:evenVBand="0" w:oddHBand="1" w:evenHBand="0" w:firstRowFirstColumn="0" w:firstRowLastColumn="0" w:lastRowFirstColumn="0" w:lastRowLastColumn="0"/>
              <w:rPr>
                <w:lang w:val="en-US"/>
              </w:rPr>
            </w:pPr>
            <w:r w:rsidRPr="00FE7E06">
              <w:rPr>
                <w:lang w:val="en-US"/>
              </w:rPr>
              <w:t>35</w:t>
            </w:r>
          </w:p>
        </w:tc>
        <w:tc>
          <w:tcPr>
            <w:tcW w:w="1206" w:type="dxa"/>
          </w:tcPr>
          <w:p w14:paraId="0A062597" w14:textId="77777777" w:rsidR="00B77504" w:rsidRPr="00FE7E06" w:rsidRDefault="000D46D5" w:rsidP="00A8435C">
            <w:pPr>
              <w:spacing w:line="240" w:lineRule="auto"/>
              <w:jc w:val="right"/>
              <w:cnfStyle w:val="000000100000" w:firstRow="0" w:lastRow="0" w:firstColumn="0" w:lastColumn="0" w:oddVBand="0" w:evenVBand="0" w:oddHBand="1" w:evenHBand="0" w:firstRowFirstColumn="0" w:firstRowLastColumn="0" w:lastRowFirstColumn="0" w:lastRowLastColumn="0"/>
              <w:rPr>
                <w:lang w:val="en-US"/>
              </w:rPr>
            </w:pPr>
            <w:r w:rsidRPr="00FE7E06">
              <w:rPr>
                <w:lang w:val="en-US"/>
              </w:rPr>
              <w:t>£</w:t>
            </w:r>
            <w:r w:rsidR="000601E2" w:rsidRPr="00FE7E06">
              <w:rPr>
                <w:lang w:val="en-US"/>
              </w:rPr>
              <w:t>29,851</w:t>
            </w:r>
          </w:p>
        </w:tc>
      </w:tr>
      <w:tr w:rsidR="00FE7E06" w:rsidRPr="00FE7E06" w14:paraId="3AE9FED3" w14:textId="77777777" w:rsidTr="00FE7E06">
        <w:trPr>
          <w:trHeight w:val="540"/>
        </w:trPr>
        <w:tc>
          <w:tcPr>
            <w:cnfStyle w:val="001000000000" w:firstRow="0" w:lastRow="0" w:firstColumn="1" w:lastColumn="0" w:oddVBand="0" w:evenVBand="0" w:oddHBand="0" w:evenHBand="0" w:firstRowFirstColumn="0" w:firstRowLastColumn="0" w:lastRowFirstColumn="0" w:lastRowLastColumn="0"/>
            <w:tcW w:w="9576" w:type="dxa"/>
            <w:gridSpan w:val="8"/>
          </w:tcPr>
          <w:p w14:paraId="365D78A4" w14:textId="77777777" w:rsidR="00FE7E06" w:rsidRPr="00FE7E06" w:rsidRDefault="00FE7E06" w:rsidP="00FE7E06">
            <w:pPr>
              <w:spacing w:before="120" w:line="240" w:lineRule="auto"/>
              <w:jc w:val="left"/>
              <w:rPr>
                <w:i w:val="0"/>
                <w:iCs w:val="0"/>
                <w:lang w:val="en-US"/>
              </w:rPr>
            </w:pPr>
            <w:r w:rsidRPr="00FE7E06">
              <w:rPr>
                <w:rFonts w:ascii="Times New Roman" w:hAnsi="Times New Roman" w:cs="Times New Roman"/>
                <w:i w:val="0"/>
                <w:iCs w:val="0"/>
                <w:sz w:val="20"/>
                <w:szCs w:val="20"/>
                <w:lang w:val="en-US"/>
              </w:rPr>
              <w:t>*</w:t>
            </w:r>
            <w:r w:rsidRPr="00FE7E06">
              <w:rPr>
                <w:rFonts w:ascii="Times New Roman" w:hAnsi="Times New Roman" w:cs="Times New Roman"/>
                <w:i w:val="0"/>
                <w:iCs w:val="0"/>
                <w:sz w:val="16"/>
                <w:szCs w:val="16"/>
                <w:shd w:val="clear" w:color="auto" w:fill="FFFFFF"/>
                <w:lang w:val="en-US" w:eastAsia="en-US"/>
              </w:rPr>
              <w:t xml:space="preserve"> </w:t>
            </w:r>
            <w:r w:rsidRPr="00FE7E06">
              <w:rPr>
                <w:rFonts w:ascii="Times New Roman" w:hAnsi="Times New Roman" w:cs="Times New Roman"/>
                <w:i w:val="0"/>
                <w:iCs w:val="0"/>
                <w:sz w:val="20"/>
                <w:szCs w:val="20"/>
                <w:lang w:val="en-US"/>
              </w:rPr>
              <w:t>Participants' equivalized household disposable incomes, using the modified Organization for Economic Co-operation and Development (OECD) scale.</w:t>
            </w:r>
          </w:p>
        </w:tc>
      </w:tr>
    </w:tbl>
    <w:p w14:paraId="3DE1B6ED" w14:textId="77777777" w:rsidR="00AF202A" w:rsidRDefault="00AF202A" w:rsidP="001765F8">
      <w:pPr>
        <w:tabs>
          <w:tab w:val="left" w:pos="720"/>
        </w:tabs>
        <w:rPr>
          <w:lang w:val="en-US"/>
        </w:rPr>
      </w:pPr>
    </w:p>
    <w:p w14:paraId="17336683" w14:textId="0DBD1E27" w:rsidR="001B61C7" w:rsidRPr="006845F6" w:rsidRDefault="001765F8" w:rsidP="001765F8">
      <w:pPr>
        <w:tabs>
          <w:tab w:val="left" w:pos="720"/>
        </w:tabs>
        <w:rPr>
          <w:lang w:val="en-US"/>
        </w:rPr>
      </w:pPr>
      <w:r>
        <w:rPr>
          <w:lang w:val="en-US"/>
        </w:rPr>
        <w:tab/>
      </w:r>
      <w:r w:rsidR="002C3202" w:rsidRPr="006845F6">
        <w:rPr>
          <w:lang w:val="en-US"/>
        </w:rPr>
        <w:t xml:space="preserve">CSA 1 </w:t>
      </w:r>
      <w:r w:rsidR="00527038" w:rsidRPr="006845F6">
        <w:rPr>
          <w:lang w:val="en-US"/>
        </w:rPr>
        <w:t>wa</w:t>
      </w:r>
      <w:r w:rsidR="002C3202" w:rsidRPr="006845F6">
        <w:rPr>
          <w:lang w:val="en-US"/>
        </w:rPr>
        <w:t xml:space="preserve">s a family farm in a rural area in South Wales; they </w:t>
      </w:r>
      <w:r w:rsidR="00527038" w:rsidRPr="006845F6">
        <w:rPr>
          <w:lang w:val="en-US"/>
        </w:rPr>
        <w:t>we</w:t>
      </w:r>
      <w:r w:rsidR="002C3202" w:rsidRPr="006845F6">
        <w:rPr>
          <w:lang w:val="en-US"/>
        </w:rPr>
        <w:t>re diversifying</w:t>
      </w:r>
      <w:r w:rsidR="00AF7B0F">
        <w:rPr>
          <w:lang w:val="en-US"/>
        </w:rPr>
        <w:t>,</w:t>
      </w:r>
      <w:r w:rsidR="00573217" w:rsidRPr="006845F6">
        <w:rPr>
          <w:lang w:val="en-US"/>
        </w:rPr>
        <w:t xml:space="preserve"> had a vision for building a local food culture</w:t>
      </w:r>
      <w:r w:rsidR="002C3202" w:rsidRPr="006845F6">
        <w:rPr>
          <w:lang w:val="en-US"/>
        </w:rPr>
        <w:t xml:space="preserve">, and as part of this </w:t>
      </w:r>
      <w:r w:rsidR="004F094D">
        <w:rPr>
          <w:lang w:val="en-US"/>
        </w:rPr>
        <w:t xml:space="preserve">goal </w:t>
      </w:r>
      <w:r w:rsidR="002C3202" w:rsidRPr="006845F6">
        <w:rPr>
          <w:lang w:val="en-US"/>
        </w:rPr>
        <w:t>they</w:t>
      </w:r>
      <w:r w:rsidR="00527038" w:rsidRPr="006845F6">
        <w:rPr>
          <w:lang w:val="en-US"/>
        </w:rPr>
        <w:t xml:space="preserve"> </w:t>
      </w:r>
      <w:r w:rsidR="002C3202" w:rsidRPr="006845F6">
        <w:rPr>
          <w:lang w:val="en-US"/>
        </w:rPr>
        <w:t>beg</w:t>
      </w:r>
      <w:r w:rsidR="00527038" w:rsidRPr="006845F6">
        <w:rPr>
          <w:lang w:val="en-US"/>
        </w:rPr>
        <w:t>a</w:t>
      </w:r>
      <w:r w:rsidR="002C3202" w:rsidRPr="006845F6">
        <w:rPr>
          <w:lang w:val="en-US"/>
        </w:rPr>
        <w:t xml:space="preserve">n a vegetable box </w:t>
      </w:r>
      <w:r w:rsidR="004F094D">
        <w:rPr>
          <w:lang w:val="en-US"/>
        </w:rPr>
        <w:t>program</w:t>
      </w:r>
      <w:r w:rsidR="002C3202" w:rsidRPr="006845F6">
        <w:rPr>
          <w:lang w:val="en-US"/>
        </w:rPr>
        <w:t>.</w:t>
      </w:r>
      <w:r w:rsidR="000B1083" w:rsidRPr="006845F6">
        <w:rPr>
          <w:lang w:val="en-US"/>
        </w:rPr>
        <w:t xml:space="preserve"> </w:t>
      </w:r>
      <w:r w:rsidR="002C3202" w:rsidRPr="006845F6">
        <w:rPr>
          <w:lang w:val="en-US"/>
        </w:rPr>
        <w:t>CSA 2</w:t>
      </w:r>
      <w:r w:rsidR="004F094D">
        <w:rPr>
          <w:lang w:val="en-US"/>
        </w:rPr>
        <w:t>,</w:t>
      </w:r>
      <w:r w:rsidR="004F094D" w:rsidRPr="004F094D">
        <w:rPr>
          <w:lang w:val="en-US"/>
        </w:rPr>
        <w:t xml:space="preserve"> </w:t>
      </w:r>
      <w:r w:rsidR="004F094D" w:rsidRPr="006845F6">
        <w:rPr>
          <w:lang w:val="en-US"/>
        </w:rPr>
        <w:t>in a rural area</w:t>
      </w:r>
      <w:r w:rsidR="004F094D">
        <w:rPr>
          <w:lang w:val="en-US"/>
        </w:rPr>
        <w:t>,</w:t>
      </w:r>
      <w:r w:rsidR="002C3202" w:rsidRPr="006845F6">
        <w:rPr>
          <w:lang w:val="en-US"/>
        </w:rPr>
        <w:t xml:space="preserve"> had an established vegetable box </w:t>
      </w:r>
      <w:r w:rsidR="004F094D">
        <w:rPr>
          <w:lang w:val="en-US"/>
        </w:rPr>
        <w:t>program</w:t>
      </w:r>
      <w:r w:rsidR="002C3202" w:rsidRPr="006845F6">
        <w:rPr>
          <w:lang w:val="en-US"/>
        </w:rPr>
        <w:t xml:space="preserve"> run as a workers’ co-operative since 2018</w:t>
      </w:r>
      <w:r w:rsidR="00074253" w:rsidRPr="006845F6">
        <w:rPr>
          <w:lang w:val="en-US"/>
        </w:rPr>
        <w:t>, with a vision of supplying organic vegetables to local residents</w:t>
      </w:r>
      <w:r w:rsidR="002C3202" w:rsidRPr="006845F6">
        <w:rPr>
          <w:lang w:val="en-US"/>
        </w:rPr>
        <w:t xml:space="preserve">. </w:t>
      </w:r>
      <w:r w:rsidR="00864B5A">
        <w:rPr>
          <w:lang w:val="en-US"/>
        </w:rPr>
        <w:t xml:space="preserve">Most </w:t>
      </w:r>
      <w:r w:rsidR="002C3202" w:rsidRPr="006845F6">
        <w:rPr>
          <w:lang w:val="en-US"/>
        </w:rPr>
        <w:t>member households</w:t>
      </w:r>
      <w:r w:rsidR="000B1083" w:rsidRPr="006845F6">
        <w:rPr>
          <w:lang w:val="en-US"/>
        </w:rPr>
        <w:t xml:space="preserve"> were</w:t>
      </w:r>
      <w:r w:rsidR="002C3202" w:rsidRPr="006845F6">
        <w:rPr>
          <w:lang w:val="en-US"/>
        </w:rPr>
        <w:t xml:space="preserve"> from a nearby city. CSA 3</w:t>
      </w:r>
      <w:r w:rsidR="000B1083" w:rsidRPr="006845F6">
        <w:rPr>
          <w:lang w:val="en-US"/>
        </w:rPr>
        <w:t xml:space="preserve"> </w:t>
      </w:r>
      <w:r w:rsidR="00527038" w:rsidRPr="006845F6">
        <w:rPr>
          <w:lang w:val="en-US"/>
        </w:rPr>
        <w:t>wa</w:t>
      </w:r>
      <w:r w:rsidR="002C3202" w:rsidRPr="006845F6">
        <w:rPr>
          <w:lang w:val="en-US"/>
        </w:rPr>
        <w:t xml:space="preserve">s a not-for-profit social enterprise </w:t>
      </w:r>
      <w:r w:rsidR="00EF59E4" w:rsidRPr="006845F6">
        <w:rPr>
          <w:lang w:val="en-US"/>
        </w:rPr>
        <w:t>focused</w:t>
      </w:r>
      <w:r w:rsidR="002C3202" w:rsidRPr="006845F6">
        <w:rPr>
          <w:lang w:val="en-US"/>
        </w:rPr>
        <w:t xml:space="preserve"> on low</w:t>
      </w:r>
      <w:r w:rsidR="00864B5A">
        <w:rPr>
          <w:lang w:val="en-US"/>
        </w:rPr>
        <w:t>-</w:t>
      </w:r>
      <w:r w:rsidR="002C3202" w:rsidRPr="006845F6">
        <w:rPr>
          <w:lang w:val="en-US"/>
        </w:rPr>
        <w:t>carbon production methods and </w:t>
      </w:r>
      <w:r w:rsidR="00A8435C" w:rsidRPr="006845F6">
        <w:rPr>
          <w:lang w:val="en-US"/>
        </w:rPr>
        <w:t>whose</w:t>
      </w:r>
      <w:r w:rsidR="002C3202" w:rsidRPr="006845F6">
        <w:rPr>
          <w:lang w:val="en-US"/>
        </w:rPr>
        <w:t xml:space="preserve"> member households usually contribute both </w:t>
      </w:r>
      <w:r w:rsidR="00EF59E4" w:rsidRPr="006845F6">
        <w:rPr>
          <w:lang w:val="en-US"/>
        </w:rPr>
        <w:t>labor</w:t>
      </w:r>
      <w:r w:rsidR="002C3202" w:rsidRPr="006845F6">
        <w:rPr>
          <w:lang w:val="en-US"/>
        </w:rPr>
        <w:t xml:space="preserve"> and money to pay for their share of the vegetable harvest. CSA 4 </w:t>
      </w:r>
      <w:r w:rsidR="00527038" w:rsidRPr="006845F6">
        <w:rPr>
          <w:lang w:val="en-US"/>
        </w:rPr>
        <w:t>wa</w:t>
      </w:r>
      <w:r w:rsidR="002C3202" w:rsidRPr="006845F6">
        <w:rPr>
          <w:lang w:val="en-US"/>
        </w:rPr>
        <w:t>s a cooperative run by its members</w:t>
      </w:r>
      <w:r w:rsidR="00A8435C" w:rsidRPr="006845F6">
        <w:rPr>
          <w:lang w:val="en-US"/>
        </w:rPr>
        <w:t xml:space="preserve"> </w:t>
      </w:r>
      <w:r w:rsidR="00864B5A">
        <w:rPr>
          <w:lang w:val="en-US"/>
        </w:rPr>
        <w:t>that</w:t>
      </w:r>
      <w:r w:rsidR="00A8435C" w:rsidRPr="006845F6">
        <w:rPr>
          <w:lang w:val="en-US"/>
        </w:rPr>
        <w:t xml:space="preserve"> </w:t>
      </w:r>
      <w:r w:rsidR="00864B5A">
        <w:rPr>
          <w:lang w:val="en-US"/>
        </w:rPr>
        <w:t>developed from</w:t>
      </w:r>
      <w:r w:rsidR="002C3202" w:rsidRPr="006845F6">
        <w:rPr>
          <w:lang w:val="en-US"/>
        </w:rPr>
        <w:t xml:space="preserve"> public conversations about changing unsustainable food systems as part of the Transition Towns movement (</w:t>
      </w:r>
      <w:hyperlink r:id="rId15" w:history="1">
        <w:r w:rsidR="000601E2" w:rsidRPr="006845F6">
          <w:rPr>
            <w:rStyle w:val="Hyperlink"/>
            <w:lang w:val="en-US"/>
          </w:rPr>
          <w:t>https://transitionnetwork.org</w:t>
        </w:r>
      </w:hyperlink>
      <w:r w:rsidR="002C3202" w:rsidRPr="006845F6">
        <w:rPr>
          <w:lang w:val="en-US"/>
        </w:rPr>
        <w:t>).</w:t>
      </w:r>
      <w:r w:rsidR="000601E2" w:rsidRPr="006845F6">
        <w:rPr>
          <w:lang w:val="en-US"/>
        </w:rPr>
        <w:t xml:space="preserve"> </w:t>
      </w:r>
      <w:r w:rsidR="00041244" w:rsidRPr="006845F6">
        <w:rPr>
          <w:lang w:val="en-US"/>
        </w:rPr>
        <w:t>CSAs 1, 3</w:t>
      </w:r>
      <w:r w:rsidR="00864B5A">
        <w:rPr>
          <w:lang w:val="en-US"/>
        </w:rPr>
        <w:t>,</w:t>
      </w:r>
      <w:r w:rsidR="00041244" w:rsidRPr="006845F6">
        <w:rPr>
          <w:lang w:val="en-US"/>
        </w:rPr>
        <w:t xml:space="preserve"> and 4 shared </w:t>
      </w:r>
      <w:r w:rsidR="00C7464C">
        <w:rPr>
          <w:lang w:val="en-US"/>
        </w:rPr>
        <w:t>the</w:t>
      </w:r>
      <w:r w:rsidR="00041244" w:rsidRPr="006845F6">
        <w:rPr>
          <w:lang w:val="en-US"/>
        </w:rPr>
        <w:t xml:space="preserve"> objective of building</w:t>
      </w:r>
      <w:r w:rsidR="000D7095" w:rsidRPr="006845F6">
        <w:rPr>
          <w:lang w:val="en-US"/>
        </w:rPr>
        <w:t xml:space="preserve"> a community around their stated vision.</w:t>
      </w:r>
    </w:p>
    <w:p w14:paraId="29F05CD9" w14:textId="521842E3" w:rsidR="001B61C7" w:rsidRPr="006845F6" w:rsidRDefault="001765F8" w:rsidP="001765F8">
      <w:pPr>
        <w:tabs>
          <w:tab w:val="left" w:pos="720"/>
        </w:tabs>
        <w:rPr>
          <w:lang w:val="en-US"/>
        </w:rPr>
      </w:pPr>
      <w:r>
        <w:rPr>
          <w:lang w:val="en-US"/>
        </w:rPr>
        <w:tab/>
      </w:r>
      <w:r w:rsidR="000D606D" w:rsidRPr="006845F6">
        <w:rPr>
          <w:lang w:val="en-US"/>
        </w:rPr>
        <w:t>We incentivized p</w:t>
      </w:r>
      <w:r w:rsidR="002C3202" w:rsidRPr="006845F6">
        <w:rPr>
          <w:lang w:val="en-US"/>
        </w:rPr>
        <w:t>articipants to join the study</w:t>
      </w:r>
      <w:r w:rsidR="000D606D" w:rsidRPr="006845F6">
        <w:rPr>
          <w:lang w:val="en-US"/>
        </w:rPr>
        <w:t xml:space="preserve"> </w:t>
      </w:r>
      <w:r w:rsidR="000053E1">
        <w:rPr>
          <w:lang w:val="en-US"/>
        </w:rPr>
        <w:t>by offering</w:t>
      </w:r>
      <w:r w:rsidR="000D606D" w:rsidRPr="006845F6">
        <w:rPr>
          <w:lang w:val="en-US"/>
        </w:rPr>
        <w:t xml:space="preserve"> one free vegetable bag </w:t>
      </w:r>
      <w:r w:rsidR="002C3202" w:rsidRPr="006845F6">
        <w:rPr>
          <w:lang w:val="en-US"/>
        </w:rPr>
        <w:t>from the host CSA or a financial equivalent</w:t>
      </w:r>
      <w:r w:rsidR="009E4C3C">
        <w:rPr>
          <w:lang w:val="en-US"/>
        </w:rPr>
        <w:t xml:space="preserve">, </w:t>
      </w:r>
      <w:r w:rsidR="002C3202" w:rsidRPr="006845F6">
        <w:rPr>
          <w:lang w:val="en-US"/>
        </w:rPr>
        <w:t xml:space="preserve">depending on the preference of the CSA hosts. Initial contacts with members were made either face to face at the CSA sites or by email via the host CSA. Interviews were carried out face to face or by phone. </w:t>
      </w:r>
      <w:r w:rsidR="009E4C3C">
        <w:rPr>
          <w:lang w:val="en-US"/>
        </w:rPr>
        <w:t>W</w:t>
      </w:r>
      <w:r w:rsidR="002C3202" w:rsidRPr="006845F6">
        <w:rPr>
          <w:lang w:val="en-US"/>
        </w:rPr>
        <w:t xml:space="preserve">e </w:t>
      </w:r>
      <w:r w:rsidR="009E4C3C">
        <w:rPr>
          <w:lang w:val="en-US"/>
        </w:rPr>
        <w:t>emphasized</w:t>
      </w:r>
      <w:r w:rsidR="002C3202" w:rsidRPr="006845F6">
        <w:rPr>
          <w:lang w:val="en-US"/>
        </w:rPr>
        <w:t xml:space="preserve"> data about communication between CSA and members: frequency of contact, medi</w:t>
      </w:r>
      <w:r w:rsidR="00052D43" w:rsidRPr="006845F6">
        <w:rPr>
          <w:lang w:val="en-US"/>
        </w:rPr>
        <w:t>a</w:t>
      </w:r>
      <w:r w:rsidR="002C3202" w:rsidRPr="006845F6">
        <w:rPr>
          <w:lang w:val="en-US"/>
        </w:rPr>
        <w:t xml:space="preserve"> used, topics discussed</w:t>
      </w:r>
      <w:r w:rsidR="009E4C3C">
        <w:rPr>
          <w:lang w:val="en-US"/>
        </w:rPr>
        <w:t>,</w:t>
      </w:r>
      <w:r w:rsidR="002C3202" w:rsidRPr="006845F6">
        <w:rPr>
          <w:lang w:val="en-US"/>
        </w:rPr>
        <w:t xml:space="preserve"> and </w:t>
      </w:r>
      <w:r w:rsidR="00052D43" w:rsidRPr="006845F6">
        <w:rPr>
          <w:lang w:val="en-US"/>
        </w:rPr>
        <w:t xml:space="preserve">intra-CSA </w:t>
      </w:r>
      <w:r w:rsidR="002C3202" w:rsidRPr="006845F6">
        <w:rPr>
          <w:lang w:val="en-US"/>
        </w:rPr>
        <w:t xml:space="preserve">communication. We </w:t>
      </w:r>
      <w:r w:rsidR="00052D43" w:rsidRPr="006845F6">
        <w:rPr>
          <w:lang w:val="en-US"/>
        </w:rPr>
        <w:t xml:space="preserve">also </w:t>
      </w:r>
      <w:r w:rsidR="002C3202" w:rsidRPr="006845F6">
        <w:rPr>
          <w:lang w:val="en-US"/>
        </w:rPr>
        <w:t>examine</w:t>
      </w:r>
      <w:r w:rsidR="00052D43" w:rsidRPr="006845F6">
        <w:rPr>
          <w:lang w:val="en-US"/>
        </w:rPr>
        <w:t>d</w:t>
      </w:r>
      <w:r w:rsidR="002C3202" w:rsidRPr="006845F6">
        <w:rPr>
          <w:lang w:val="en-US"/>
        </w:rPr>
        <w:t xml:space="preserve"> CSA </w:t>
      </w:r>
      <w:r w:rsidR="00EF59E4" w:rsidRPr="006845F6">
        <w:rPr>
          <w:lang w:val="en-US"/>
        </w:rPr>
        <w:t>member</w:t>
      </w:r>
      <w:r w:rsidR="002C3202" w:rsidRPr="006845F6">
        <w:rPr>
          <w:lang w:val="en-US"/>
        </w:rPr>
        <w:t xml:space="preserve"> </w:t>
      </w:r>
      <w:r w:rsidR="00052D43" w:rsidRPr="006845F6">
        <w:rPr>
          <w:lang w:val="en-US"/>
        </w:rPr>
        <w:t>expectations regarding interactions with the CSA and its members</w:t>
      </w:r>
      <w:r w:rsidR="002C3202" w:rsidRPr="006845F6">
        <w:rPr>
          <w:lang w:val="en-US"/>
        </w:rPr>
        <w:t xml:space="preserve">. The interviews contained some questions that give </w:t>
      </w:r>
      <w:r w:rsidR="002C3202" w:rsidRPr="006845F6">
        <w:rPr>
          <w:lang w:val="en-US"/>
        </w:rPr>
        <w:lastRenderedPageBreak/>
        <w:t>an overview of the mediums of communication used, the frequency of communication</w:t>
      </w:r>
      <w:r w:rsidR="009E4C3C">
        <w:rPr>
          <w:lang w:val="en-US"/>
        </w:rPr>
        <w:t>,</w:t>
      </w:r>
      <w:r w:rsidR="002C3202" w:rsidRPr="006845F6">
        <w:rPr>
          <w:lang w:val="en-US"/>
        </w:rPr>
        <w:t xml:space="preserve"> and the topics discussed, and other questions more in-depth and </w:t>
      </w:r>
      <w:r w:rsidR="009E4C3C">
        <w:rPr>
          <w:lang w:val="en-US"/>
        </w:rPr>
        <w:t xml:space="preserve">which </w:t>
      </w:r>
      <w:r w:rsidR="002C3202" w:rsidRPr="006845F6">
        <w:rPr>
          <w:lang w:val="en-US"/>
        </w:rPr>
        <w:t xml:space="preserve">were </w:t>
      </w:r>
      <w:r w:rsidR="00EF59E4" w:rsidRPr="006845F6">
        <w:rPr>
          <w:lang w:val="en-US"/>
        </w:rPr>
        <w:t>analyzed</w:t>
      </w:r>
      <w:r w:rsidR="002C3202" w:rsidRPr="006845F6">
        <w:rPr>
          <w:lang w:val="en-US"/>
        </w:rPr>
        <w:t xml:space="preserve"> using </w:t>
      </w:r>
      <w:r w:rsidR="00A25168" w:rsidRPr="006845F6">
        <w:rPr>
          <w:lang w:val="en-US"/>
        </w:rPr>
        <w:t>the</w:t>
      </w:r>
      <w:r w:rsidR="002C3202" w:rsidRPr="006845F6">
        <w:rPr>
          <w:lang w:val="en-US"/>
        </w:rPr>
        <w:t xml:space="preserve"> thematic approach described below. It is important to note that our sample sizes per CSA are not sufficient to warrant the use of inferential statistics. CSA 1 had 21 members at the time of data collection and 15 participated in our research, CSA 2 had 66 members, and 6 </w:t>
      </w:r>
      <w:r w:rsidR="009E4C3C">
        <w:rPr>
          <w:lang w:val="en-US"/>
        </w:rPr>
        <w:t>participated</w:t>
      </w:r>
      <w:r w:rsidR="002C3202" w:rsidRPr="006845F6">
        <w:rPr>
          <w:lang w:val="en-US"/>
        </w:rPr>
        <w:t>, CSA 3 had 65 and 11 participated, and CSA 4 had 120 members and 14 participated. In addition to the interview data represent</w:t>
      </w:r>
      <w:r w:rsidR="00AF7B0F">
        <w:rPr>
          <w:lang w:val="en-US"/>
        </w:rPr>
        <w:t>ed</w:t>
      </w:r>
      <w:r w:rsidR="002C3202" w:rsidRPr="006845F6">
        <w:rPr>
          <w:lang w:val="en-US"/>
        </w:rPr>
        <w:t xml:space="preserve"> here, we also discussed the research with representatives of the CSAs and </w:t>
      </w:r>
      <w:r w:rsidR="00A83DA5">
        <w:rPr>
          <w:lang w:val="en-US"/>
        </w:rPr>
        <w:t>examined</w:t>
      </w:r>
      <w:r w:rsidR="002C3202" w:rsidRPr="006845F6">
        <w:rPr>
          <w:lang w:val="en-US"/>
        </w:rPr>
        <w:t xml:space="preserve"> other sources of information to enable a degree of triangulation of the interview data with other sources. For example, we corroborated data gained through interviews by subscribing to CSA newsletters (or requesting copies from CSA representatives) and observing CSAs’ publicly available social media activity. The study methods were approved by </w:t>
      </w:r>
      <w:r w:rsidR="00A83DA5">
        <w:rPr>
          <w:lang w:val="en-US"/>
        </w:rPr>
        <w:t xml:space="preserve">the </w:t>
      </w:r>
      <w:r w:rsidR="00A25168" w:rsidRPr="006845F6">
        <w:rPr>
          <w:lang w:val="en-US"/>
        </w:rPr>
        <w:t xml:space="preserve">Cardiff </w:t>
      </w:r>
      <w:r w:rsidR="002C3202" w:rsidRPr="006845F6">
        <w:rPr>
          <w:lang w:val="en-US"/>
        </w:rPr>
        <w:t xml:space="preserve">University School of Geography and Planning Ethics Committee. </w:t>
      </w:r>
    </w:p>
    <w:p w14:paraId="0526BF96" w14:textId="011B2F87" w:rsidR="001B61C7" w:rsidRPr="006845F6" w:rsidRDefault="001765F8" w:rsidP="001765F8">
      <w:pPr>
        <w:tabs>
          <w:tab w:val="left" w:pos="720"/>
        </w:tabs>
        <w:rPr>
          <w:lang w:val="en-US"/>
        </w:rPr>
      </w:pPr>
      <w:r>
        <w:rPr>
          <w:lang w:val="en-US"/>
        </w:rPr>
        <w:tab/>
      </w:r>
      <w:r w:rsidR="00FC2666">
        <w:rPr>
          <w:lang w:val="en-US"/>
        </w:rPr>
        <w:t xml:space="preserve">After </w:t>
      </w:r>
      <w:r w:rsidR="002C3202" w:rsidRPr="006845F6">
        <w:rPr>
          <w:lang w:val="en-US"/>
        </w:rPr>
        <w:t>interviews were recorded, transcribed</w:t>
      </w:r>
      <w:r w:rsidR="00FC2666">
        <w:rPr>
          <w:lang w:val="en-US"/>
        </w:rPr>
        <w:t>,</w:t>
      </w:r>
      <w:r w:rsidR="002C3202" w:rsidRPr="006845F6">
        <w:rPr>
          <w:lang w:val="en-US"/>
        </w:rPr>
        <w:t xml:space="preserve"> and anonymized</w:t>
      </w:r>
      <w:r w:rsidR="00FC2666">
        <w:rPr>
          <w:lang w:val="en-US"/>
        </w:rPr>
        <w:t xml:space="preserve">, </w:t>
      </w:r>
      <w:r w:rsidR="002C3202" w:rsidRPr="006845F6">
        <w:rPr>
          <w:lang w:val="en-US"/>
        </w:rPr>
        <w:t>we applied a coding procedure</w:t>
      </w:r>
      <w:r w:rsidR="000053E1">
        <w:rPr>
          <w:lang w:val="en-US"/>
        </w:rPr>
        <w:t>,</w:t>
      </w:r>
      <w:r w:rsidR="002C3202" w:rsidRPr="006845F6">
        <w:rPr>
          <w:lang w:val="en-US"/>
        </w:rPr>
        <w:t xml:space="preserve"> derived from Strauss (1987), Miles and Huberman (1994) and Coffey and Atkinson (1996)</w:t>
      </w:r>
      <w:r w:rsidR="00FC2666">
        <w:rPr>
          <w:lang w:val="en-US"/>
        </w:rPr>
        <w:t>, that</w:t>
      </w:r>
      <w:r w:rsidR="002C3202" w:rsidRPr="006845F6">
        <w:rPr>
          <w:lang w:val="en-US"/>
        </w:rPr>
        <w:t xml:space="preserve"> involved filing all the data (using the software package NVivo) and identifying themes. Initially we revisited the three research questions and coded any data relevant to them. For example, any data that mentioned communicating in a particular medium was coded as that medium: i.e., comments about WhatsApp were initially coded as ‘WhatsApp</w:t>
      </w:r>
      <w:r w:rsidR="00506AFC">
        <w:rPr>
          <w:lang w:val="en-US"/>
        </w:rPr>
        <w:t>.</w:t>
      </w:r>
      <w:r w:rsidR="002C3202" w:rsidRPr="006845F6">
        <w:rPr>
          <w:lang w:val="en-US"/>
        </w:rPr>
        <w:t xml:space="preserve">’ The second stage of coding involved identifying ‘in-vivo’ themes present in the </w:t>
      </w:r>
      <w:r w:rsidR="00EB3479" w:rsidRPr="006845F6">
        <w:rPr>
          <w:lang w:val="en-US"/>
        </w:rPr>
        <w:t>data and</w:t>
      </w:r>
      <w:r w:rsidR="002C3202" w:rsidRPr="006845F6">
        <w:rPr>
          <w:lang w:val="en-US"/>
        </w:rPr>
        <w:t xml:space="preserve"> coding them accordingly</w:t>
      </w:r>
      <w:r w:rsidR="00A25168" w:rsidRPr="006845F6">
        <w:rPr>
          <w:lang w:val="en-US"/>
        </w:rPr>
        <w:t>.</w:t>
      </w:r>
      <w:r w:rsidR="002C3202" w:rsidRPr="006845F6">
        <w:rPr>
          <w:lang w:val="en-US"/>
        </w:rPr>
        <w:t xml:space="preserve"> </w:t>
      </w:r>
      <w:r w:rsidR="00A25168" w:rsidRPr="006845F6">
        <w:rPr>
          <w:lang w:val="en-US"/>
        </w:rPr>
        <w:t>T</w:t>
      </w:r>
      <w:r w:rsidR="002C3202" w:rsidRPr="006845F6">
        <w:rPr>
          <w:lang w:val="en-US"/>
        </w:rPr>
        <w:t xml:space="preserve">hese </w:t>
      </w:r>
      <w:r w:rsidR="00A25168" w:rsidRPr="006845F6">
        <w:rPr>
          <w:lang w:val="en-US"/>
        </w:rPr>
        <w:t>we</w:t>
      </w:r>
      <w:r w:rsidR="002C3202" w:rsidRPr="006845F6">
        <w:rPr>
          <w:lang w:val="en-US"/>
        </w:rPr>
        <w:t>re strong themes that emerge</w:t>
      </w:r>
      <w:r w:rsidR="00A25168" w:rsidRPr="006845F6">
        <w:rPr>
          <w:lang w:val="en-US"/>
        </w:rPr>
        <w:t>d</w:t>
      </w:r>
      <w:r w:rsidR="002C3202" w:rsidRPr="006845F6">
        <w:rPr>
          <w:lang w:val="en-US"/>
        </w:rPr>
        <w:t xml:space="preserve"> from the data but were not necessarily apparent before the study began, either in our research questions or previous literature. The thematic analysis was carried out iteratively until no new themes arose, data saturation was reached (</w:t>
      </w:r>
      <w:proofErr w:type="spellStart"/>
      <w:r w:rsidR="002C3202" w:rsidRPr="006845F6">
        <w:rPr>
          <w:lang w:val="en-US"/>
        </w:rPr>
        <w:t>Fusch</w:t>
      </w:r>
      <w:proofErr w:type="spellEnd"/>
      <w:r w:rsidR="002C3202" w:rsidRPr="006845F6">
        <w:rPr>
          <w:lang w:val="en-US"/>
        </w:rPr>
        <w:t xml:space="preserve"> &amp; Ness, 2015)</w:t>
      </w:r>
      <w:r w:rsidR="00FA6E79">
        <w:rPr>
          <w:lang w:val="en-US"/>
        </w:rPr>
        <w:t>,</w:t>
      </w:r>
      <w:r w:rsidR="002C3202" w:rsidRPr="006845F6">
        <w:rPr>
          <w:lang w:val="en-US"/>
        </w:rPr>
        <w:t xml:space="preserve"> and the definitive findings emerged. Below we </w:t>
      </w:r>
      <w:r w:rsidR="00EB3479" w:rsidRPr="006845F6">
        <w:rPr>
          <w:lang w:val="en-US"/>
        </w:rPr>
        <w:t>present</w:t>
      </w:r>
      <w:r w:rsidR="002C3202" w:rsidRPr="006845F6">
        <w:rPr>
          <w:lang w:val="en-US"/>
        </w:rPr>
        <w:t xml:space="preserve"> an overview of communication </w:t>
      </w:r>
      <w:r w:rsidR="002C3202" w:rsidRPr="006845F6">
        <w:rPr>
          <w:lang w:val="en-US"/>
        </w:rPr>
        <w:lastRenderedPageBreak/>
        <w:t>within CSAs</w:t>
      </w:r>
      <w:r w:rsidR="00FA6E79">
        <w:rPr>
          <w:lang w:val="en-US"/>
        </w:rPr>
        <w:t>,</w:t>
      </w:r>
      <w:r w:rsidR="002C3202" w:rsidRPr="006845F6">
        <w:rPr>
          <w:lang w:val="en-US"/>
        </w:rPr>
        <w:t xml:space="preserve"> </w:t>
      </w:r>
      <w:r w:rsidR="00AF7B0F">
        <w:rPr>
          <w:lang w:val="en-US"/>
        </w:rPr>
        <w:t xml:space="preserve">and </w:t>
      </w:r>
      <w:r w:rsidR="00EB3479" w:rsidRPr="006845F6">
        <w:rPr>
          <w:lang w:val="en-US"/>
        </w:rPr>
        <w:t>then</w:t>
      </w:r>
      <w:r w:rsidR="002C3202" w:rsidRPr="006845F6">
        <w:rPr>
          <w:lang w:val="en-US"/>
        </w:rPr>
        <w:t xml:space="preserve"> explore </w:t>
      </w:r>
      <w:r w:rsidR="00FA6E79" w:rsidRPr="006845F6">
        <w:rPr>
          <w:lang w:val="en-US"/>
        </w:rPr>
        <w:t xml:space="preserve">in more depth </w:t>
      </w:r>
      <w:r w:rsidR="002C3202" w:rsidRPr="006845F6">
        <w:rPr>
          <w:lang w:val="en-US"/>
        </w:rPr>
        <w:t xml:space="preserve">the themes that arose, illustrating our findings with extracts from transcripts. </w:t>
      </w:r>
    </w:p>
    <w:p w14:paraId="3A908D4C" w14:textId="77777777" w:rsidR="001B61C7" w:rsidRPr="006845F6" w:rsidRDefault="002C3202" w:rsidP="00991704">
      <w:pPr>
        <w:pStyle w:val="Heading1"/>
      </w:pPr>
      <w:r w:rsidRPr="006845F6">
        <w:t>Results and Discussion</w:t>
      </w:r>
    </w:p>
    <w:p w14:paraId="5689721A" w14:textId="77777777" w:rsidR="001B61C7" w:rsidRPr="006845F6" w:rsidRDefault="002C3202" w:rsidP="00991704">
      <w:pPr>
        <w:pStyle w:val="Heading2"/>
      </w:pPr>
      <w:r w:rsidRPr="006845F6">
        <w:t xml:space="preserve">Communication </w:t>
      </w:r>
      <w:r w:rsidR="001765F8" w:rsidRPr="006845F6">
        <w:t xml:space="preserve">Between </w:t>
      </w:r>
      <w:r w:rsidRPr="006845F6">
        <w:t xml:space="preserve">CSAs and </w:t>
      </w:r>
      <w:r w:rsidR="001765F8" w:rsidRPr="006845F6">
        <w:t>Their Members</w:t>
      </w:r>
    </w:p>
    <w:p w14:paraId="71EB32F3" w14:textId="0AFAF2E9" w:rsidR="00AD3D02" w:rsidRPr="006845F6" w:rsidRDefault="002C3202" w:rsidP="001765F8">
      <w:pPr>
        <w:tabs>
          <w:tab w:val="left" w:pos="720"/>
        </w:tabs>
        <w:rPr>
          <w:lang w:val="en-US"/>
        </w:rPr>
      </w:pPr>
      <w:r w:rsidRPr="006845F6">
        <w:rPr>
          <w:lang w:val="en-US"/>
        </w:rPr>
        <w:t xml:space="preserve">We found that each CSA had a different communication style </w:t>
      </w:r>
      <w:r w:rsidR="00AB4316" w:rsidRPr="006845F6">
        <w:rPr>
          <w:lang w:val="en-US"/>
        </w:rPr>
        <w:t>(</w:t>
      </w:r>
      <w:r w:rsidRPr="006845F6">
        <w:rPr>
          <w:lang w:val="en-US"/>
        </w:rPr>
        <w:t xml:space="preserve">Figure 1). CSAs </w:t>
      </w:r>
      <w:r w:rsidR="00AB4316" w:rsidRPr="006845F6">
        <w:rPr>
          <w:lang w:val="en-US"/>
        </w:rPr>
        <w:t xml:space="preserve">also </w:t>
      </w:r>
      <w:r w:rsidRPr="006845F6">
        <w:rPr>
          <w:lang w:val="en-US"/>
        </w:rPr>
        <w:t xml:space="preserve">used different mediums of communication, </w:t>
      </w:r>
      <w:r w:rsidR="0029447F" w:rsidRPr="006845F6">
        <w:rPr>
          <w:lang w:val="en-US"/>
        </w:rPr>
        <w:t>with varied</w:t>
      </w:r>
      <w:r w:rsidRPr="006845F6">
        <w:rPr>
          <w:lang w:val="en-US"/>
        </w:rPr>
        <w:t xml:space="preserve"> amount of contact with members and </w:t>
      </w:r>
      <w:r w:rsidR="0029447F" w:rsidRPr="006845F6">
        <w:rPr>
          <w:lang w:val="en-US"/>
        </w:rPr>
        <w:t>topics of communication</w:t>
      </w:r>
      <w:r w:rsidRPr="006845F6">
        <w:rPr>
          <w:lang w:val="en-US"/>
        </w:rPr>
        <w:t xml:space="preserve">. </w:t>
      </w:r>
      <w:r w:rsidR="00AB4316" w:rsidRPr="006845F6">
        <w:rPr>
          <w:lang w:val="en-US"/>
        </w:rPr>
        <w:t>As a result, t</w:t>
      </w:r>
      <w:r w:rsidRPr="006845F6">
        <w:rPr>
          <w:lang w:val="en-US"/>
        </w:rPr>
        <w:t>he degree to which members were able to become familiar with the farmers, growers</w:t>
      </w:r>
      <w:r w:rsidR="00FA6E79">
        <w:rPr>
          <w:lang w:val="en-US"/>
        </w:rPr>
        <w:t>,</w:t>
      </w:r>
      <w:r w:rsidRPr="006845F6">
        <w:rPr>
          <w:lang w:val="en-US"/>
        </w:rPr>
        <w:t xml:space="preserve"> or staff of the CSA varied. CSAs 1, 3</w:t>
      </w:r>
      <w:r w:rsidR="00FA6E79">
        <w:rPr>
          <w:lang w:val="en-US"/>
        </w:rPr>
        <w:t>,</w:t>
      </w:r>
      <w:r w:rsidRPr="006845F6">
        <w:rPr>
          <w:lang w:val="en-US"/>
        </w:rPr>
        <w:t xml:space="preserve"> and 4 developed relationships with their members, whereas CSA 2 staff were more inaccessible</w:t>
      </w:r>
      <w:r w:rsidR="00AD3D02" w:rsidRPr="006845F6">
        <w:rPr>
          <w:lang w:val="en-US"/>
        </w:rPr>
        <w:t xml:space="preserve">. CSA 2 had the least amount of communication via the smallest number of mediums, concentrating on email. There was less contact between CSA 2 members and their CSA than in the other CSAs, usually via emails about the produce. </w:t>
      </w:r>
      <w:r w:rsidR="004E72A5" w:rsidRPr="006845F6">
        <w:rPr>
          <w:lang w:val="en-US"/>
        </w:rPr>
        <w:t>While p</w:t>
      </w:r>
      <w:r w:rsidR="00AD3D02" w:rsidRPr="006845F6">
        <w:rPr>
          <w:lang w:val="en-US"/>
        </w:rPr>
        <w:t>articipants expressed satisfaction with this level of communication</w:t>
      </w:r>
      <w:r w:rsidR="00FA6E79">
        <w:rPr>
          <w:lang w:val="en-US"/>
        </w:rPr>
        <w:t>,</w:t>
      </w:r>
      <w:r w:rsidR="004E72A5" w:rsidRPr="006845F6">
        <w:rPr>
          <w:lang w:val="en-US"/>
        </w:rPr>
        <w:t xml:space="preserve"> there was far less social capital (bridging or bonding) built in CSA 2</w:t>
      </w:r>
      <w:r w:rsidR="00EF59E4">
        <w:rPr>
          <w:lang w:val="en-US"/>
        </w:rPr>
        <w:t xml:space="preserve"> (Figure 2</w:t>
      </w:r>
      <w:r w:rsidR="00A524F7" w:rsidRPr="006845F6">
        <w:rPr>
          <w:lang w:val="en-US"/>
        </w:rPr>
        <w:t>)</w:t>
      </w:r>
      <w:r w:rsidR="00AD3D02" w:rsidRPr="006845F6">
        <w:rPr>
          <w:lang w:val="en-US"/>
        </w:rPr>
        <w:t xml:space="preserve">. </w:t>
      </w:r>
      <w:r w:rsidR="004E72A5" w:rsidRPr="006845F6">
        <w:rPr>
          <w:lang w:val="en-US"/>
        </w:rPr>
        <w:t xml:space="preserve">However, since the vision of the CSA is limited to providing organic vegetables to local households, the limited amount of social capital is </w:t>
      </w:r>
      <w:r w:rsidR="00A70275">
        <w:rPr>
          <w:lang w:val="en-US"/>
        </w:rPr>
        <w:t>not</w:t>
      </w:r>
      <w:r w:rsidR="004E72A5" w:rsidRPr="006845F6">
        <w:rPr>
          <w:lang w:val="en-US"/>
        </w:rPr>
        <w:t xml:space="preserve"> likely to be viewed as problematic</w:t>
      </w:r>
      <w:r w:rsidR="00A70275">
        <w:rPr>
          <w:lang w:val="en-US"/>
        </w:rPr>
        <w:t xml:space="preserve"> by the CSA itself</w:t>
      </w:r>
      <w:r w:rsidR="004E72A5" w:rsidRPr="006845F6">
        <w:rPr>
          <w:lang w:val="en-US"/>
        </w:rPr>
        <w:t xml:space="preserve">. This is especially so, considering that CSA 2 is operating at capacity and often with a wait list for </w:t>
      </w:r>
      <w:r w:rsidR="00B5208B" w:rsidRPr="006845F6">
        <w:rPr>
          <w:lang w:val="en-US"/>
        </w:rPr>
        <w:t>people wanting to join</w:t>
      </w:r>
      <w:r w:rsidR="004E72A5" w:rsidRPr="006845F6">
        <w:rPr>
          <w:lang w:val="en-US"/>
        </w:rPr>
        <w:t>.</w:t>
      </w:r>
    </w:p>
    <w:p w14:paraId="670E7682" w14:textId="77777777" w:rsidR="001765F8" w:rsidRPr="001765F8" w:rsidRDefault="001765F8" w:rsidP="001765F8">
      <w:pPr>
        <w:keepNext/>
        <w:spacing w:after="240" w:line="240" w:lineRule="auto"/>
        <w:rPr>
          <w:b/>
          <w:bCs/>
          <w:lang w:val="en-US"/>
        </w:rPr>
      </w:pPr>
      <w:r w:rsidRPr="001765F8">
        <w:rPr>
          <w:b/>
          <w:bCs/>
          <w:lang w:val="en-US"/>
        </w:rPr>
        <w:lastRenderedPageBreak/>
        <w:t>Figure 1</w:t>
      </w:r>
      <w:r>
        <w:rPr>
          <w:b/>
          <w:bCs/>
          <w:lang w:val="en-US"/>
        </w:rPr>
        <w:t>.</w:t>
      </w:r>
      <w:r w:rsidRPr="001765F8">
        <w:rPr>
          <w:b/>
          <w:bCs/>
          <w:lang w:val="en-US"/>
        </w:rPr>
        <w:t xml:space="preserve"> Percentage of </w:t>
      </w:r>
      <w:r>
        <w:rPr>
          <w:b/>
          <w:bCs/>
          <w:lang w:val="en-US"/>
        </w:rPr>
        <w:t>P</w:t>
      </w:r>
      <w:r w:rsidRPr="001765F8">
        <w:rPr>
          <w:b/>
          <w:bCs/>
          <w:lang w:val="en-US"/>
        </w:rPr>
        <w:t xml:space="preserve">articipants in </w:t>
      </w:r>
      <w:r>
        <w:rPr>
          <w:b/>
          <w:bCs/>
          <w:lang w:val="en-US"/>
        </w:rPr>
        <w:t>E</w:t>
      </w:r>
      <w:r w:rsidRPr="001765F8">
        <w:rPr>
          <w:b/>
          <w:bCs/>
          <w:lang w:val="en-US"/>
        </w:rPr>
        <w:t xml:space="preserve">ach CSA that </w:t>
      </w:r>
      <w:r>
        <w:rPr>
          <w:b/>
          <w:bCs/>
          <w:lang w:val="en-US"/>
        </w:rPr>
        <w:t>U</w:t>
      </w:r>
      <w:r w:rsidRPr="001765F8">
        <w:rPr>
          <w:b/>
          <w:bCs/>
          <w:lang w:val="en-US"/>
        </w:rPr>
        <w:t xml:space="preserve">sed the </w:t>
      </w:r>
      <w:r>
        <w:rPr>
          <w:b/>
          <w:bCs/>
          <w:lang w:val="en-US"/>
        </w:rPr>
        <w:t>C</w:t>
      </w:r>
      <w:r w:rsidRPr="001765F8">
        <w:rPr>
          <w:b/>
          <w:bCs/>
          <w:lang w:val="en-US"/>
        </w:rPr>
        <w:t xml:space="preserve">ommunication </w:t>
      </w:r>
      <w:r>
        <w:rPr>
          <w:b/>
          <w:bCs/>
          <w:lang w:val="en-US"/>
        </w:rPr>
        <w:t>M</w:t>
      </w:r>
      <w:r w:rsidRPr="001765F8">
        <w:rPr>
          <w:b/>
          <w:bCs/>
          <w:lang w:val="en-US"/>
        </w:rPr>
        <w:t xml:space="preserve">edia </w:t>
      </w:r>
      <w:r>
        <w:rPr>
          <w:b/>
          <w:bCs/>
          <w:lang w:val="en-US"/>
        </w:rPr>
        <w:t>L</w:t>
      </w:r>
      <w:r w:rsidRPr="001765F8">
        <w:rPr>
          <w:b/>
          <w:bCs/>
          <w:lang w:val="en-US"/>
        </w:rPr>
        <w:t>isted</w:t>
      </w:r>
    </w:p>
    <w:p w14:paraId="30E53829" w14:textId="77777777" w:rsidR="0057763A" w:rsidRPr="006845F6" w:rsidRDefault="00802BAE" w:rsidP="00AD3D02">
      <w:pPr>
        <w:spacing w:after="240"/>
        <w:rPr>
          <w:lang w:val="en-US"/>
        </w:rPr>
      </w:pPr>
      <w:r w:rsidRPr="006845F6">
        <w:rPr>
          <w:noProof/>
          <w:lang w:eastAsia="en-GB"/>
        </w:rPr>
        <w:drawing>
          <wp:inline distT="0" distB="0" distL="0" distR="0" wp14:anchorId="049D9C09" wp14:editId="2D77B107">
            <wp:extent cx="5943600" cy="2296160"/>
            <wp:effectExtent l="0" t="0" r="12700" b="15240"/>
            <wp:docPr id="15" name="Chart 15">
              <a:extLst xmlns:a="http://schemas.openxmlformats.org/drawingml/2006/main">
                <a:ext uri="{FF2B5EF4-FFF2-40B4-BE49-F238E27FC236}">
                  <a16:creationId xmlns:a16="http://schemas.microsoft.com/office/drawing/2014/main" id="{A03877D3-06C9-B441-AC95-2B5B17E003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4A85C0D" w14:textId="077A0010" w:rsidR="00B5208B" w:rsidRPr="006845F6" w:rsidRDefault="001765F8" w:rsidP="001765F8">
      <w:pPr>
        <w:tabs>
          <w:tab w:val="left" w:pos="720"/>
        </w:tabs>
        <w:rPr>
          <w:lang w:val="en-US"/>
        </w:rPr>
      </w:pPr>
      <w:r>
        <w:rPr>
          <w:lang w:val="en-US"/>
        </w:rPr>
        <w:tab/>
      </w:r>
      <w:r w:rsidR="00B5208B" w:rsidRPr="006845F6">
        <w:rPr>
          <w:lang w:val="en-US"/>
        </w:rPr>
        <w:t xml:space="preserve">Figure </w:t>
      </w:r>
      <w:r w:rsidR="0057763A" w:rsidRPr="006845F6">
        <w:rPr>
          <w:lang w:val="en-US"/>
        </w:rPr>
        <w:t>2</w:t>
      </w:r>
      <w:r w:rsidR="00B5208B" w:rsidRPr="006845F6">
        <w:rPr>
          <w:lang w:val="en-US"/>
        </w:rPr>
        <w:t xml:space="preserve"> qualitatively illustrates </w:t>
      </w:r>
      <w:r w:rsidR="0063638D" w:rsidRPr="006845F6">
        <w:rPr>
          <w:lang w:val="en-US"/>
        </w:rPr>
        <w:t>how bridging and bonding social capital are fostered for each case stud</w:t>
      </w:r>
      <w:r w:rsidR="00FA6E79">
        <w:rPr>
          <w:lang w:val="en-US"/>
        </w:rPr>
        <w:t>y</w:t>
      </w:r>
      <w:r w:rsidR="0063638D" w:rsidRPr="006845F6">
        <w:rPr>
          <w:lang w:val="en-US"/>
        </w:rPr>
        <w:t xml:space="preserve">. We considered the nature of the activity (one-way or two-way communication flows, virtual or face-to-face communication) and the frequency of the activity to determine how it contributed to building bridging and bonding social capital. </w:t>
      </w:r>
      <w:r w:rsidR="00FA6E79">
        <w:rPr>
          <w:lang w:val="en-US"/>
        </w:rPr>
        <w:t>M</w:t>
      </w:r>
      <w:r w:rsidR="0063638D" w:rsidRPr="006845F6">
        <w:rPr>
          <w:lang w:val="en-US"/>
        </w:rPr>
        <w:t>ov</w:t>
      </w:r>
      <w:r w:rsidR="00FA6E79">
        <w:rPr>
          <w:lang w:val="en-US"/>
        </w:rPr>
        <w:t>ing</w:t>
      </w:r>
      <w:r w:rsidR="0063638D" w:rsidRPr="006845F6">
        <w:rPr>
          <w:lang w:val="en-US"/>
        </w:rPr>
        <w:t xml:space="preserve"> down the row</w:t>
      </w:r>
      <w:r w:rsidR="00FA6E79">
        <w:rPr>
          <w:lang w:val="en-US"/>
        </w:rPr>
        <w:t>s</w:t>
      </w:r>
      <w:r w:rsidR="0063638D" w:rsidRPr="006845F6">
        <w:rPr>
          <w:lang w:val="en-US"/>
        </w:rPr>
        <w:t xml:space="preserve"> and across columns in Figure </w:t>
      </w:r>
      <w:r w:rsidR="0057763A" w:rsidRPr="006845F6">
        <w:rPr>
          <w:lang w:val="en-US"/>
        </w:rPr>
        <w:t>2</w:t>
      </w:r>
      <w:r w:rsidR="00FA6E79">
        <w:rPr>
          <w:lang w:val="en-US"/>
        </w:rPr>
        <w:t>,</w:t>
      </w:r>
      <w:r w:rsidR="0063638D" w:rsidRPr="006845F6">
        <w:rPr>
          <w:lang w:val="en-US"/>
        </w:rPr>
        <w:t xml:space="preserve"> activities are likely to move from building bridging to bonding capital. Figure </w:t>
      </w:r>
      <w:r w:rsidR="0057763A" w:rsidRPr="006845F6">
        <w:rPr>
          <w:lang w:val="en-US"/>
        </w:rPr>
        <w:t>2</w:t>
      </w:r>
      <w:r w:rsidR="0063638D" w:rsidRPr="006845F6">
        <w:rPr>
          <w:lang w:val="en-US"/>
        </w:rPr>
        <w:t xml:space="preserve"> shows that while CSA 1, 3</w:t>
      </w:r>
      <w:r w:rsidR="00FA6E79">
        <w:rPr>
          <w:lang w:val="en-US"/>
        </w:rPr>
        <w:t>,</w:t>
      </w:r>
      <w:r w:rsidR="0063638D" w:rsidRPr="006845F6">
        <w:rPr>
          <w:lang w:val="en-US"/>
        </w:rPr>
        <w:t xml:space="preserve"> and 4 differ in their communication strategies, each </w:t>
      </w:r>
      <w:r w:rsidR="00FA6E79">
        <w:rPr>
          <w:lang w:val="en-US"/>
        </w:rPr>
        <w:t>is</w:t>
      </w:r>
      <w:r w:rsidR="0063638D" w:rsidRPr="006845F6">
        <w:rPr>
          <w:lang w:val="en-US"/>
        </w:rPr>
        <w:t xml:space="preserve"> building both types of capital</w:t>
      </w:r>
      <w:r w:rsidR="00A524F7" w:rsidRPr="006845F6">
        <w:rPr>
          <w:lang w:val="en-US"/>
        </w:rPr>
        <w:t xml:space="preserve"> in multiple ways.</w:t>
      </w:r>
    </w:p>
    <w:p w14:paraId="29E052CA" w14:textId="77777777" w:rsidR="001765F8" w:rsidRDefault="001765F8" w:rsidP="00533FBA">
      <w:pPr>
        <w:keepNext/>
        <w:spacing w:after="120" w:line="240" w:lineRule="auto"/>
        <w:rPr>
          <w:b/>
          <w:bCs/>
          <w:lang w:val="en-US"/>
        </w:rPr>
      </w:pPr>
      <w:r w:rsidRPr="001765F8">
        <w:rPr>
          <w:b/>
          <w:bCs/>
          <w:lang w:val="en-US"/>
        </w:rPr>
        <w:lastRenderedPageBreak/>
        <w:t>Figure 2</w:t>
      </w:r>
      <w:r>
        <w:rPr>
          <w:b/>
          <w:bCs/>
          <w:lang w:val="en-US"/>
        </w:rPr>
        <w:t>.</w:t>
      </w:r>
      <w:r w:rsidRPr="001765F8">
        <w:rPr>
          <w:b/>
          <w:bCs/>
          <w:lang w:val="en-US"/>
        </w:rPr>
        <w:t xml:space="preserve"> Bridging and Bonding Social Capital Across the Four Case Studies</w:t>
      </w:r>
    </w:p>
    <w:p w14:paraId="1DD4D0B9" w14:textId="77777777" w:rsidR="001765F8" w:rsidRPr="001765F8" w:rsidRDefault="001765F8" w:rsidP="001765F8">
      <w:pPr>
        <w:keepNext/>
        <w:spacing w:after="240" w:line="240" w:lineRule="auto"/>
        <w:rPr>
          <w:lang w:val="en-US"/>
        </w:rPr>
      </w:pPr>
      <w:r w:rsidRPr="001765F8">
        <w:rPr>
          <w:lang w:val="en-US"/>
        </w:rPr>
        <w:t>Lighter colors indicate bridging capital and darker colors indicate bonding capital.</w:t>
      </w:r>
    </w:p>
    <w:p w14:paraId="08580BAC" w14:textId="77777777" w:rsidR="0057763A" w:rsidRPr="006845F6" w:rsidRDefault="0057763A" w:rsidP="00AD3D02">
      <w:pPr>
        <w:spacing w:after="240"/>
        <w:rPr>
          <w:lang w:val="en-US"/>
        </w:rPr>
      </w:pPr>
      <w:r w:rsidRPr="006845F6">
        <w:rPr>
          <w:noProof/>
          <w:lang w:eastAsia="en-GB"/>
        </w:rPr>
        <w:drawing>
          <wp:inline distT="0" distB="0" distL="0" distR="0" wp14:anchorId="63CF3661" wp14:editId="1F66031A">
            <wp:extent cx="6583273" cy="2315183"/>
            <wp:effectExtent l="0" t="0" r="0" b="0"/>
            <wp:docPr id="11" name="Picture 1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6605478" cy="2322992"/>
                    </a:xfrm>
                    <a:prstGeom prst="rect">
                      <a:avLst/>
                    </a:prstGeom>
                  </pic:spPr>
                </pic:pic>
              </a:graphicData>
            </a:graphic>
          </wp:inline>
        </w:drawing>
      </w:r>
    </w:p>
    <w:p w14:paraId="34C47D62" w14:textId="7FFDFB8E" w:rsidR="001B61C7" w:rsidRPr="006845F6" w:rsidRDefault="001765F8" w:rsidP="001765F8">
      <w:pPr>
        <w:tabs>
          <w:tab w:val="left" w:pos="720"/>
        </w:tabs>
        <w:rPr>
          <w:lang w:val="en-US"/>
        </w:rPr>
      </w:pPr>
      <w:r>
        <w:rPr>
          <w:lang w:val="en-US"/>
        </w:rPr>
        <w:tab/>
      </w:r>
      <w:r w:rsidR="002614CF" w:rsidRPr="006845F6">
        <w:rPr>
          <w:lang w:val="en-US"/>
        </w:rPr>
        <w:t>CSA 1 and 2</w:t>
      </w:r>
      <w:r w:rsidR="002C3202" w:rsidRPr="006845F6">
        <w:rPr>
          <w:lang w:val="en-US"/>
        </w:rPr>
        <w:t xml:space="preserve"> had a relationship with their members</w:t>
      </w:r>
      <w:r w:rsidR="00A35D7A">
        <w:rPr>
          <w:lang w:val="en-US"/>
        </w:rPr>
        <w:t xml:space="preserve"> general</w:t>
      </w:r>
      <w:r w:rsidR="002C3202" w:rsidRPr="006845F6">
        <w:rPr>
          <w:lang w:val="en-US"/>
        </w:rPr>
        <w:t>ly resembl</w:t>
      </w:r>
      <w:r w:rsidR="00A35D7A">
        <w:rPr>
          <w:lang w:val="en-US"/>
        </w:rPr>
        <w:t>ing</w:t>
      </w:r>
      <w:r w:rsidR="002C3202" w:rsidRPr="006845F6">
        <w:rPr>
          <w:lang w:val="en-US"/>
        </w:rPr>
        <w:t xml:space="preserve"> a typical transactional relationship: they predominantly communicated about the produce itself, how to use it, and arrangements for obtaining </w:t>
      </w:r>
      <w:r w:rsidR="00A35D7A">
        <w:rPr>
          <w:lang w:val="en-US"/>
        </w:rPr>
        <w:t>it</w:t>
      </w:r>
      <w:r w:rsidR="002C3202" w:rsidRPr="006845F6">
        <w:rPr>
          <w:lang w:val="en-US"/>
        </w:rPr>
        <w:t xml:space="preserve">. There was a clear line between the organization and its customers. However, whereas CSA 2 had a solely transactional relationship with members, CSA 1 saw building relationships with customers </w:t>
      </w:r>
      <w:r w:rsidR="00A35D7A">
        <w:rPr>
          <w:lang w:val="en-US"/>
        </w:rPr>
        <w:t>to be</w:t>
      </w:r>
      <w:r w:rsidR="002C3202" w:rsidRPr="006845F6">
        <w:rPr>
          <w:lang w:val="en-US"/>
        </w:rPr>
        <w:t xml:space="preserve"> an objective. At CSA 1 there were some members who bec</w:t>
      </w:r>
      <w:r w:rsidR="00A35D7A">
        <w:rPr>
          <w:lang w:val="en-US"/>
        </w:rPr>
        <w:t>a</w:t>
      </w:r>
      <w:r w:rsidR="002C3202" w:rsidRPr="006845F6">
        <w:rPr>
          <w:lang w:val="en-US"/>
        </w:rPr>
        <w:t>me friends of the farmers,</w:t>
      </w:r>
      <w:r w:rsidR="002614CF" w:rsidRPr="006845F6">
        <w:rPr>
          <w:lang w:val="en-US"/>
        </w:rPr>
        <w:t xml:space="preserve"> moving beyond bridging social capital to bonding social capital</w:t>
      </w:r>
      <w:r w:rsidR="002C3202" w:rsidRPr="006845F6">
        <w:rPr>
          <w:lang w:val="en-US"/>
        </w:rPr>
        <w:t xml:space="preserve">. </w:t>
      </w:r>
      <w:r w:rsidR="00A74FB1" w:rsidRPr="006845F6">
        <w:rPr>
          <w:lang w:val="en-US"/>
        </w:rPr>
        <w:t>F</w:t>
      </w:r>
      <w:r w:rsidR="00A524F7" w:rsidRPr="006845F6">
        <w:rPr>
          <w:lang w:val="en-US"/>
        </w:rPr>
        <w:t>ace</w:t>
      </w:r>
      <w:r w:rsidR="00A35D7A">
        <w:rPr>
          <w:lang w:val="en-US"/>
        </w:rPr>
        <w:t>-</w:t>
      </w:r>
      <w:r w:rsidR="00A524F7" w:rsidRPr="006845F6">
        <w:rPr>
          <w:lang w:val="en-US"/>
        </w:rPr>
        <w:t>to</w:t>
      </w:r>
      <w:r w:rsidR="00A35D7A">
        <w:rPr>
          <w:lang w:val="en-US"/>
        </w:rPr>
        <w:t>-</w:t>
      </w:r>
      <w:r w:rsidR="00A524F7" w:rsidRPr="006845F6">
        <w:rPr>
          <w:lang w:val="en-US"/>
        </w:rPr>
        <w:t xml:space="preserve">face communication with the farmers was a key reason for many members’ enjoyment of the </w:t>
      </w:r>
      <w:r w:rsidR="00A35D7A">
        <w:rPr>
          <w:lang w:val="en-US"/>
        </w:rPr>
        <w:t>program</w:t>
      </w:r>
      <w:r w:rsidR="00A524F7" w:rsidRPr="006845F6">
        <w:rPr>
          <w:lang w:val="en-US"/>
        </w:rPr>
        <w:t xml:space="preserve"> and served as an important source of bonding capital.</w:t>
      </w:r>
    </w:p>
    <w:p w14:paraId="710ADF68" w14:textId="77777777" w:rsidR="001B61C7" w:rsidRPr="006845F6" w:rsidRDefault="001765F8" w:rsidP="001765F8">
      <w:pPr>
        <w:tabs>
          <w:tab w:val="left" w:pos="720"/>
        </w:tabs>
        <w:rPr>
          <w:lang w:val="en-US"/>
        </w:rPr>
      </w:pPr>
      <w:r>
        <w:rPr>
          <w:lang w:val="en-US"/>
        </w:rPr>
        <w:tab/>
      </w:r>
      <w:r w:rsidR="002C3202" w:rsidRPr="006845F6">
        <w:rPr>
          <w:lang w:val="en-US"/>
        </w:rPr>
        <w:t>Both CSAs 3 and 4 were usually in touch with members once a week or more</w:t>
      </w:r>
      <w:r w:rsidR="0057763A" w:rsidRPr="006845F6">
        <w:rPr>
          <w:lang w:val="en-US"/>
        </w:rPr>
        <w:t xml:space="preserve"> (Figure 3)</w:t>
      </w:r>
      <w:r w:rsidR="002C3202" w:rsidRPr="006845F6">
        <w:rPr>
          <w:lang w:val="en-US"/>
        </w:rPr>
        <w:t xml:space="preserve">. </w:t>
      </w:r>
      <w:r w:rsidR="00AD3D02" w:rsidRPr="006845F6">
        <w:rPr>
          <w:lang w:val="en-US"/>
        </w:rPr>
        <w:t>Their</w:t>
      </w:r>
      <w:r w:rsidR="002C3202" w:rsidRPr="006845F6">
        <w:rPr>
          <w:lang w:val="en-US"/>
        </w:rPr>
        <w:t xml:space="preserve"> relationships with members were more collegial, with discussion about the produce itself augmented with discussion about the logistics and tasks involved in growing produce, the problems involved in running the CSA organization itself, and development plans.</w:t>
      </w:r>
      <w:r w:rsidR="008A1915">
        <w:rPr>
          <w:lang w:val="en-US"/>
        </w:rPr>
        <w:t xml:space="preserve"> </w:t>
      </w:r>
    </w:p>
    <w:p w14:paraId="49298B92" w14:textId="77777777" w:rsidR="001765F8" w:rsidRPr="001765F8" w:rsidRDefault="001765F8" w:rsidP="001765F8">
      <w:pPr>
        <w:keepNext/>
        <w:spacing w:after="240" w:line="240" w:lineRule="auto"/>
        <w:rPr>
          <w:b/>
          <w:bCs/>
          <w:lang w:val="en-US"/>
        </w:rPr>
      </w:pPr>
      <w:r w:rsidRPr="006845F6">
        <w:rPr>
          <w:b/>
          <w:bCs/>
          <w:lang w:val="en-US"/>
        </w:rPr>
        <w:lastRenderedPageBreak/>
        <w:t>Figure 3</w:t>
      </w:r>
      <w:r>
        <w:rPr>
          <w:b/>
          <w:bCs/>
          <w:lang w:val="en-US"/>
        </w:rPr>
        <w:t>.</w:t>
      </w:r>
      <w:r w:rsidRPr="001765F8">
        <w:rPr>
          <w:b/>
          <w:bCs/>
          <w:lang w:val="en-US"/>
        </w:rPr>
        <w:t xml:space="preserve"> Frequency of CSA Contact with Members Across the Four CSAs</w:t>
      </w:r>
    </w:p>
    <w:p w14:paraId="59DC445E" w14:textId="77777777" w:rsidR="0057763A" w:rsidRPr="006845F6" w:rsidRDefault="00802BAE">
      <w:pPr>
        <w:spacing w:after="240"/>
        <w:rPr>
          <w:lang w:val="en-US"/>
        </w:rPr>
      </w:pPr>
      <w:r w:rsidRPr="006845F6">
        <w:rPr>
          <w:noProof/>
          <w:lang w:eastAsia="en-GB"/>
        </w:rPr>
        <w:drawing>
          <wp:inline distT="0" distB="0" distL="0" distR="0" wp14:anchorId="2791CA73" wp14:editId="1F1054A1">
            <wp:extent cx="5992837" cy="1997612"/>
            <wp:effectExtent l="0" t="0" r="14605" b="9525"/>
            <wp:docPr id="14" name="Chart 14">
              <a:extLst xmlns:a="http://schemas.openxmlformats.org/drawingml/2006/main">
                <a:ext uri="{FF2B5EF4-FFF2-40B4-BE49-F238E27FC236}">
                  <a16:creationId xmlns:a16="http://schemas.microsoft.com/office/drawing/2014/main" id="{66FE02E9-43BF-404F-A818-4921974CA8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237AC4D" w14:textId="076E675C" w:rsidR="001B61C7" w:rsidRPr="006845F6" w:rsidRDefault="001765F8" w:rsidP="001765F8">
      <w:pPr>
        <w:tabs>
          <w:tab w:val="left" w:pos="720"/>
        </w:tabs>
        <w:rPr>
          <w:lang w:val="en-US"/>
        </w:rPr>
      </w:pPr>
      <w:r>
        <w:rPr>
          <w:lang w:val="en-US"/>
        </w:rPr>
        <w:tab/>
      </w:r>
      <w:r w:rsidR="00A74FB1" w:rsidRPr="006845F6">
        <w:rPr>
          <w:lang w:val="en-US"/>
        </w:rPr>
        <w:t>CSA 1, 3</w:t>
      </w:r>
      <w:r w:rsidR="00BE42D3">
        <w:rPr>
          <w:lang w:val="en-US"/>
        </w:rPr>
        <w:t>,</w:t>
      </w:r>
      <w:r w:rsidR="00A74FB1" w:rsidRPr="006845F6">
        <w:rPr>
          <w:lang w:val="en-US"/>
        </w:rPr>
        <w:t xml:space="preserve"> and 4 </w:t>
      </w:r>
      <w:r w:rsidR="002C3202" w:rsidRPr="006845F6">
        <w:rPr>
          <w:lang w:val="en-US"/>
        </w:rPr>
        <w:t>provide</w:t>
      </w:r>
      <w:r w:rsidR="00452D9B" w:rsidRPr="006845F6">
        <w:rPr>
          <w:lang w:val="en-US"/>
        </w:rPr>
        <w:t>d</w:t>
      </w:r>
      <w:r w:rsidR="002C3202" w:rsidRPr="006845F6">
        <w:rPr>
          <w:lang w:val="en-US"/>
        </w:rPr>
        <w:t xml:space="preserve"> opportunities for communication between members. </w:t>
      </w:r>
      <w:r w:rsidR="00A74FB1" w:rsidRPr="006845F6">
        <w:rPr>
          <w:lang w:val="en-US"/>
        </w:rPr>
        <w:t>Communication was</w:t>
      </w:r>
      <w:r w:rsidR="002C3202" w:rsidRPr="006845F6">
        <w:rPr>
          <w:lang w:val="en-US"/>
        </w:rPr>
        <w:t xml:space="preserve"> influenced by the governance arrangements of the CSA and arrangements for accessing the farm and collecting produce. For example, C</w:t>
      </w:r>
      <w:r w:rsidR="00A74FB1" w:rsidRPr="006845F6">
        <w:rPr>
          <w:lang w:val="en-US"/>
        </w:rPr>
        <w:t>SA</w:t>
      </w:r>
      <w:r w:rsidR="002C3202" w:rsidRPr="006845F6">
        <w:rPr>
          <w:lang w:val="en-US"/>
        </w:rPr>
        <w:t xml:space="preserve"> 1 h</w:t>
      </w:r>
      <w:r w:rsidR="00452D9B" w:rsidRPr="006845F6">
        <w:rPr>
          <w:lang w:val="en-US"/>
        </w:rPr>
        <w:t>ad</w:t>
      </w:r>
      <w:r w:rsidR="002C3202" w:rsidRPr="006845F6">
        <w:rPr>
          <w:lang w:val="en-US"/>
        </w:rPr>
        <w:t xml:space="preserve"> no arrangements for members to be involved in decision making, whereas 3 and 4 </w:t>
      </w:r>
      <w:r w:rsidR="00452D9B" w:rsidRPr="006845F6">
        <w:rPr>
          <w:lang w:val="en-US"/>
        </w:rPr>
        <w:t>had</w:t>
      </w:r>
      <w:r w:rsidR="002C3202" w:rsidRPr="006845F6">
        <w:rPr>
          <w:lang w:val="en-US"/>
        </w:rPr>
        <w:t xml:space="preserve"> inclusive governance models. This </w:t>
      </w:r>
      <w:r w:rsidR="00A74FB1" w:rsidRPr="006845F6">
        <w:rPr>
          <w:lang w:val="en-US"/>
        </w:rPr>
        <w:t xml:space="preserve">largely </w:t>
      </w:r>
      <w:r w:rsidR="002C3202" w:rsidRPr="006845F6">
        <w:rPr>
          <w:lang w:val="en-US"/>
        </w:rPr>
        <w:t>explain</w:t>
      </w:r>
      <w:r w:rsidR="00A74FB1" w:rsidRPr="006845F6">
        <w:rPr>
          <w:lang w:val="en-US"/>
        </w:rPr>
        <w:t xml:space="preserve">s </w:t>
      </w:r>
      <w:r w:rsidR="002C3202" w:rsidRPr="006845F6">
        <w:rPr>
          <w:lang w:val="en-US"/>
        </w:rPr>
        <w:t xml:space="preserve">why members of CSA 1 talk </w:t>
      </w:r>
      <w:r w:rsidR="008438B7">
        <w:rPr>
          <w:lang w:val="en-US"/>
        </w:rPr>
        <w:t>primari</w:t>
      </w:r>
      <w:r w:rsidR="00BE42D3" w:rsidRPr="006845F6">
        <w:rPr>
          <w:lang w:val="en-US"/>
        </w:rPr>
        <w:t xml:space="preserve">ly </w:t>
      </w:r>
      <w:r w:rsidR="002C3202" w:rsidRPr="006845F6">
        <w:rPr>
          <w:lang w:val="en-US"/>
        </w:rPr>
        <w:t xml:space="preserve">about vegetables and recipes whereas CSAs 3 and 4 also discussed practical and administrative problems in managing the CSA as well as agriculture and the environment more generally. The </w:t>
      </w:r>
      <w:r w:rsidR="00452D9B" w:rsidRPr="006845F6">
        <w:rPr>
          <w:lang w:val="en-US"/>
        </w:rPr>
        <w:t xml:space="preserve">CSA </w:t>
      </w:r>
      <w:r w:rsidR="002C3202" w:rsidRPr="006845F6">
        <w:rPr>
          <w:lang w:val="en-US"/>
        </w:rPr>
        <w:t>collection arrangements, accessibility of the farm or growing site, and volunteering opportunities dictate</w:t>
      </w:r>
      <w:r w:rsidR="00452D9B" w:rsidRPr="006845F6">
        <w:rPr>
          <w:lang w:val="en-US"/>
        </w:rPr>
        <w:t xml:space="preserve">d how much </w:t>
      </w:r>
      <w:r w:rsidR="002C3202" w:rsidRPr="006845F6">
        <w:rPr>
          <w:lang w:val="en-US"/>
        </w:rPr>
        <w:t xml:space="preserve">members </w:t>
      </w:r>
      <w:r w:rsidR="00452D9B" w:rsidRPr="006845F6">
        <w:rPr>
          <w:lang w:val="en-US"/>
        </w:rPr>
        <w:t>interacted</w:t>
      </w:r>
      <w:r w:rsidR="002C3202" w:rsidRPr="006845F6">
        <w:rPr>
          <w:lang w:val="en-US"/>
        </w:rPr>
        <w:t xml:space="preserve"> and </w:t>
      </w:r>
      <w:r w:rsidR="00452D9B" w:rsidRPr="006845F6">
        <w:rPr>
          <w:lang w:val="en-US"/>
        </w:rPr>
        <w:t>built bonding social capital through shared interests</w:t>
      </w:r>
      <w:r w:rsidR="002C3202" w:rsidRPr="006845F6">
        <w:rPr>
          <w:lang w:val="en-US"/>
        </w:rPr>
        <w:t xml:space="preserve">. </w:t>
      </w:r>
    </w:p>
    <w:p w14:paraId="5CDA043A" w14:textId="676BC661" w:rsidR="001B61C7" w:rsidRDefault="001765F8" w:rsidP="001765F8">
      <w:pPr>
        <w:tabs>
          <w:tab w:val="left" w:pos="720"/>
        </w:tabs>
        <w:rPr>
          <w:lang w:val="en-US"/>
        </w:rPr>
      </w:pPr>
      <w:r>
        <w:rPr>
          <w:lang w:val="en-US"/>
        </w:rPr>
        <w:tab/>
      </w:r>
      <w:r w:rsidR="002C3202" w:rsidRPr="006845F6">
        <w:rPr>
          <w:lang w:val="en-US"/>
        </w:rPr>
        <w:t xml:space="preserve">CSA 1 members were predominantly using WhatsApp to communicate with each other, with a quarter of the members also communicating face to face (Figure </w:t>
      </w:r>
      <w:r w:rsidR="000B2156" w:rsidRPr="006845F6">
        <w:rPr>
          <w:lang w:val="en-US"/>
        </w:rPr>
        <w:t>4</w:t>
      </w:r>
      <w:r w:rsidR="002C3202" w:rsidRPr="006845F6">
        <w:rPr>
          <w:lang w:val="en-US"/>
        </w:rPr>
        <w:t>).</w:t>
      </w:r>
      <w:r w:rsidR="00A536B0" w:rsidRPr="006845F6">
        <w:rPr>
          <w:lang w:val="en-US"/>
        </w:rPr>
        <w:t xml:space="preserve"> </w:t>
      </w:r>
      <w:r w:rsidR="004059A1">
        <w:rPr>
          <w:lang w:val="en-US"/>
        </w:rPr>
        <w:t>Just under</w:t>
      </w:r>
      <w:r w:rsidR="002C3202" w:rsidRPr="006845F6">
        <w:rPr>
          <w:lang w:val="en-US"/>
        </w:rPr>
        <w:t xml:space="preserve"> a third of participants </w:t>
      </w:r>
      <w:r w:rsidR="00A536B0" w:rsidRPr="006845F6">
        <w:rPr>
          <w:lang w:val="en-US"/>
        </w:rPr>
        <w:t xml:space="preserve">had </w:t>
      </w:r>
      <w:r w:rsidR="002C3202" w:rsidRPr="006845F6">
        <w:rPr>
          <w:lang w:val="en-US"/>
        </w:rPr>
        <w:t>pre-existing friendships with other members of the CSA (28%)</w:t>
      </w:r>
      <w:r w:rsidR="00A536B0" w:rsidRPr="006845F6">
        <w:rPr>
          <w:lang w:val="en-US"/>
        </w:rPr>
        <w:t xml:space="preserve"> and thus had bonding capital that existed prior to CSA membership and outside the CSA</w:t>
      </w:r>
      <w:r w:rsidR="002C3202" w:rsidRPr="006845F6">
        <w:rPr>
          <w:lang w:val="en-US"/>
        </w:rPr>
        <w:t>. At the other end of the spectrum</w:t>
      </w:r>
      <w:r w:rsidR="00DC4BE7">
        <w:rPr>
          <w:lang w:val="en-US"/>
        </w:rPr>
        <w:t>,</w:t>
      </w:r>
      <w:r w:rsidR="002C3202" w:rsidRPr="006845F6">
        <w:rPr>
          <w:lang w:val="en-US"/>
        </w:rPr>
        <w:t xml:space="preserve"> a group of ‘arm’s length’ members communicated once or twice with other members or not at all. There was a group of members (13%) who were more intimate and socialized together and other smaller groups who were more involved in the CSA and discussed </w:t>
      </w:r>
      <w:r w:rsidR="002C3202" w:rsidRPr="006845F6">
        <w:rPr>
          <w:lang w:val="en-US"/>
        </w:rPr>
        <w:lastRenderedPageBreak/>
        <w:t>volunteering arrangements and practical tasks. Members of CSA 1 were more likely than other CSAs to value the communication they engaged in for creating a sense of community (40%)</w:t>
      </w:r>
      <w:r w:rsidR="00DC4BE7">
        <w:rPr>
          <w:lang w:val="en-US"/>
        </w:rPr>
        <w:t>;</w:t>
      </w:r>
      <w:r w:rsidR="002C3202" w:rsidRPr="006845F6">
        <w:rPr>
          <w:lang w:val="en-US"/>
        </w:rPr>
        <w:t xml:space="preserve"> however, they treated it lightly, finding it pleasant or fairly important rather than very important</w:t>
      </w:r>
      <w:r w:rsidR="004D4887" w:rsidRPr="006845F6">
        <w:rPr>
          <w:lang w:val="en-US"/>
        </w:rPr>
        <w:t>, indicating that CSA 1 might have stronger bridging capital than bonding capital</w:t>
      </w:r>
      <w:r w:rsidR="0056642F" w:rsidRPr="006845F6">
        <w:rPr>
          <w:lang w:val="en-US"/>
        </w:rPr>
        <w:t xml:space="preserve"> (Figure </w:t>
      </w:r>
      <w:r w:rsidR="00356B35" w:rsidRPr="006845F6">
        <w:rPr>
          <w:lang w:val="en-US"/>
        </w:rPr>
        <w:t>6</w:t>
      </w:r>
      <w:r w:rsidR="0056642F" w:rsidRPr="006845F6">
        <w:rPr>
          <w:lang w:val="en-US"/>
        </w:rPr>
        <w:t>)</w:t>
      </w:r>
      <w:r w:rsidR="002C3202" w:rsidRPr="006845F6">
        <w:rPr>
          <w:lang w:val="en-US"/>
        </w:rPr>
        <w:t xml:space="preserve">. </w:t>
      </w:r>
    </w:p>
    <w:p w14:paraId="32E10175" w14:textId="77777777" w:rsidR="00AF202A" w:rsidRPr="006845F6" w:rsidRDefault="00AF202A" w:rsidP="001765F8">
      <w:pPr>
        <w:tabs>
          <w:tab w:val="left" w:pos="720"/>
        </w:tabs>
        <w:rPr>
          <w:lang w:val="en-US"/>
        </w:rPr>
      </w:pPr>
    </w:p>
    <w:p w14:paraId="7D01BDEA" w14:textId="77777777" w:rsidR="00C92F05" w:rsidRPr="00C92F05" w:rsidRDefault="00C92F05" w:rsidP="00C92F05">
      <w:pPr>
        <w:keepNext/>
        <w:spacing w:after="240" w:line="240" w:lineRule="auto"/>
        <w:rPr>
          <w:b/>
          <w:bCs/>
          <w:lang w:val="en-US"/>
        </w:rPr>
      </w:pPr>
      <w:r w:rsidRPr="006845F6">
        <w:rPr>
          <w:b/>
          <w:bCs/>
          <w:lang w:val="en-US"/>
        </w:rPr>
        <w:t>Figure 4</w:t>
      </w:r>
      <w:r>
        <w:rPr>
          <w:b/>
          <w:bCs/>
          <w:lang w:val="en-US"/>
        </w:rPr>
        <w:t>.</w:t>
      </w:r>
      <w:r w:rsidRPr="00C92F05">
        <w:rPr>
          <w:b/>
          <w:bCs/>
          <w:lang w:val="en-US"/>
        </w:rPr>
        <w:t xml:space="preserve"> Type of Media Used </w:t>
      </w:r>
      <w:r>
        <w:rPr>
          <w:b/>
          <w:bCs/>
          <w:lang w:val="en-US"/>
        </w:rPr>
        <w:t>b</w:t>
      </w:r>
      <w:r w:rsidRPr="00C92F05">
        <w:rPr>
          <w:b/>
          <w:bCs/>
          <w:lang w:val="en-US"/>
        </w:rPr>
        <w:t xml:space="preserve">y Participants </w:t>
      </w:r>
      <w:r>
        <w:rPr>
          <w:b/>
          <w:bCs/>
          <w:lang w:val="en-US"/>
        </w:rPr>
        <w:t>t</w:t>
      </w:r>
      <w:r w:rsidRPr="00C92F05">
        <w:rPr>
          <w:b/>
          <w:bCs/>
          <w:lang w:val="en-US"/>
        </w:rPr>
        <w:t xml:space="preserve">o Communicate </w:t>
      </w:r>
      <w:r>
        <w:rPr>
          <w:b/>
          <w:bCs/>
          <w:lang w:val="en-US"/>
        </w:rPr>
        <w:t>w</w:t>
      </w:r>
      <w:r w:rsidRPr="00C92F05">
        <w:rPr>
          <w:b/>
          <w:bCs/>
          <w:lang w:val="en-US"/>
        </w:rPr>
        <w:t>ith Other Members</w:t>
      </w:r>
    </w:p>
    <w:p w14:paraId="46DFC719" w14:textId="77777777" w:rsidR="00356B35" w:rsidRPr="006845F6" w:rsidRDefault="00356B35">
      <w:pPr>
        <w:spacing w:after="240"/>
        <w:rPr>
          <w:lang w:val="en-US"/>
        </w:rPr>
      </w:pPr>
      <w:r w:rsidRPr="006845F6">
        <w:rPr>
          <w:noProof/>
          <w:lang w:eastAsia="en-GB"/>
        </w:rPr>
        <w:drawing>
          <wp:inline distT="0" distB="0" distL="0" distR="0" wp14:anchorId="508B5677" wp14:editId="0C80F2FE">
            <wp:extent cx="6084277" cy="2236763"/>
            <wp:effectExtent l="0" t="0" r="12065" b="11430"/>
            <wp:docPr id="19" name="Chart 19">
              <a:extLst xmlns:a="http://schemas.openxmlformats.org/drawingml/2006/main">
                <a:ext uri="{FF2B5EF4-FFF2-40B4-BE49-F238E27FC236}">
                  <a16:creationId xmlns:a16="http://schemas.microsoft.com/office/drawing/2014/main" id="{23231FB0-8354-F948-98FA-E485647FA3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1E5E51F" w14:textId="77777777" w:rsidR="00C92F05" w:rsidRPr="00C92F05" w:rsidRDefault="00C92F05" w:rsidP="00C92F05">
      <w:pPr>
        <w:keepNext/>
        <w:spacing w:after="240" w:line="240" w:lineRule="auto"/>
        <w:rPr>
          <w:b/>
          <w:bCs/>
          <w:lang w:val="en-US"/>
        </w:rPr>
      </w:pPr>
      <w:r w:rsidRPr="006845F6">
        <w:rPr>
          <w:b/>
          <w:bCs/>
          <w:lang w:val="en-US"/>
        </w:rPr>
        <w:t>Figure 5</w:t>
      </w:r>
      <w:r>
        <w:rPr>
          <w:b/>
          <w:bCs/>
          <w:lang w:val="en-US"/>
        </w:rPr>
        <w:t>.</w:t>
      </w:r>
      <w:r w:rsidRPr="00C92F05">
        <w:rPr>
          <w:b/>
          <w:bCs/>
          <w:lang w:val="en-US"/>
        </w:rPr>
        <w:t xml:space="preserve"> Frequency that CSA Members Were </w:t>
      </w:r>
      <w:r>
        <w:rPr>
          <w:b/>
          <w:bCs/>
          <w:lang w:val="en-US"/>
        </w:rPr>
        <w:t>i</w:t>
      </w:r>
      <w:r w:rsidRPr="00C92F05">
        <w:rPr>
          <w:b/>
          <w:bCs/>
          <w:lang w:val="en-US"/>
        </w:rPr>
        <w:t xml:space="preserve">n Contact </w:t>
      </w:r>
      <w:r>
        <w:rPr>
          <w:b/>
          <w:bCs/>
          <w:lang w:val="en-US"/>
        </w:rPr>
        <w:t>w</w:t>
      </w:r>
      <w:r w:rsidRPr="00C92F05">
        <w:rPr>
          <w:b/>
          <w:bCs/>
          <w:lang w:val="en-US"/>
        </w:rPr>
        <w:t>ith Each Other</w:t>
      </w:r>
    </w:p>
    <w:p w14:paraId="3B93A456" w14:textId="77777777" w:rsidR="0056642F" w:rsidRPr="006845F6" w:rsidRDefault="0056642F">
      <w:pPr>
        <w:spacing w:after="240"/>
        <w:rPr>
          <w:lang w:val="en-US"/>
        </w:rPr>
      </w:pPr>
      <w:r w:rsidRPr="006845F6">
        <w:rPr>
          <w:noProof/>
          <w:lang w:eastAsia="en-GB"/>
        </w:rPr>
        <w:drawing>
          <wp:inline distT="0" distB="0" distL="0" distR="0" wp14:anchorId="49F6B2FE" wp14:editId="183DA75F">
            <wp:extent cx="6147582" cy="1913206"/>
            <wp:effectExtent l="0" t="0" r="12065" b="17780"/>
            <wp:docPr id="17" name="Chart 17">
              <a:extLst xmlns:a="http://schemas.openxmlformats.org/drawingml/2006/main">
                <a:ext uri="{FF2B5EF4-FFF2-40B4-BE49-F238E27FC236}">
                  <a16:creationId xmlns:a16="http://schemas.microsoft.com/office/drawing/2014/main" id="{7A1E0E9A-253C-BD48-9C0B-26C40A8D06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A145B6C" w14:textId="6E0DA0D3" w:rsidR="001B61C7" w:rsidRPr="006845F6" w:rsidRDefault="00C92F05" w:rsidP="00C92F05">
      <w:pPr>
        <w:tabs>
          <w:tab w:val="left" w:pos="720"/>
        </w:tabs>
        <w:rPr>
          <w:lang w:val="en-US"/>
        </w:rPr>
      </w:pPr>
      <w:bookmarkStart w:id="3" w:name="_heading=h.gjdgxs"/>
      <w:bookmarkEnd w:id="3"/>
      <w:r>
        <w:rPr>
          <w:lang w:val="en-US"/>
        </w:rPr>
        <w:tab/>
      </w:r>
      <w:r w:rsidR="002C3202" w:rsidRPr="006845F6">
        <w:rPr>
          <w:lang w:val="en-US"/>
        </w:rPr>
        <w:t>All CSA 3 members who communicated with each other reported doing so face to face</w:t>
      </w:r>
      <w:r w:rsidR="006B1540" w:rsidRPr="006845F6">
        <w:rPr>
          <w:lang w:val="en-US"/>
        </w:rPr>
        <w:t>;</w:t>
      </w:r>
      <w:r w:rsidR="002C3202" w:rsidRPr="006845F6">
        <w:rPr>
          <w:lang w:val="en-US"/>
        </w:rPr>
        <w:t xml:space="preserve"> 18% also spoke on the phone, and 9% via email and social media</w:t>
      </w:r>
      <w:r w:rsidR="006B1540" w:rsidRPr="006845F6">
        <w:rPr>
          <w:lang w:val="en-US"/>
        </w:rPr>
        <w:t xml:space="preserve">. </w:t>
      </w:r>
      <w:r w:rsidR="002C3202" w:rsidRPr="006845F6">
        <w:rPr>
          <w:lang w:val="en-US"/>
        </w:rPr>
        <w:t>There were fewer independent friendships within the group than at CSA 1 or CSA 4, although 18% of CSA 3 members had pre-</w:t>
      </w:r>
      <w:r w:rsidR="002C3202" w:rsidRPr="006845F6">
        <w:rPr>
          <w:lang w:val="en-US"/>
        </w:rPr>
        <w:lastRenderedPageBreak/>
        <w:t xml:space="preserve">existing friendships with other </w:t>
      </w:r>
      <w:r w:rsidR="00466C94" w:rsidRPr="006845F6">
        <w:rPr>
          <w:lang w:val="en-US"/>
        </w:rPr>
        <w:t xml:space="preserve">CSA </w:t>
      </w:r>
      <w:r w:rsidR="002C3202" w:rsidRPr="006845F6">
        <w:rPr>
          <w:lang w:val="en-US"/>
        </w:rPr>
        <w:t>members. Members often socialized, discuss</w:t>
      </w:r>
      <w:r w:rsidR="00DC4BE7">
        <w:rPr>
          <w:lang w:val="en-US"/>
        </w:rPr>
        <w:t>ing</w:t>
      </w:r>
      <w:r w:rsidR="002C3202" w:rsidRPr="006845F6">
        <w:rPr>
          <w:lang w:val="en-US"/>
        </w:rPr>
        <w:t xml:space="preserve"> practical problems, agriculture and the environment, events and plans</w:t>
      </w:r>
      <w:r w:rsidR="00DC4BE7">
        <w:rPr>
          <w:lang w:val="en-US"/>
        </w:rPr>
        <w:t>,</w:t>
      </w:r>
      <w:r w:rsidR="002C3202" w:rsidRPr="006845F6">
        <w:rPr>
          <w:lang w:val="en-US"/>
        </w:rPr>
        <w:t xml:space="preserve"> and the </w:t>
      </w:r>
      <w:r w:rsidR="00DC4BE7">
        <w:rPr>
          <w:lang w:val="en-US"/>
        </w:rPr>
        <w:t xml:space="preserve">produce itself </w:t>
      </w:r>
      <w:r w:rsidR="002C3202" w:rsidRPr="006845F6">
        <w:rPr>
          <w:lang w:val="en-US"/>
        </w:rPr>
        <w:t xml:space="preserve">(Figure 3). A third of CSA 3 </w:t>
      </w:r>
      <w:r w:rsidR="00DC4BE7" w:rsidRPr="006845F6">
        <w:rPr>
          <w:lang w:val="en-US"/>
        </w:rPr>
        <w:t xml:space="preserve">members </w:t>
      </w:r>
      <w:r w:rsidR="002C3202" w:rsidRPr="006845F6">
        <w:rPr>
          <w:lang w:val="en-US"/>
        </w:rPr>
        <w:t>thought the</w:t>
      </w:r>
      <w:r w:rsidR="00DC4BE7">
        <w:rPr>
          <w:lang w:val="en-US"/>
        </w:rPr>
        <w:t>ir</w:t>
      </w:r>
      <w:r w:rsidR="002C3202" w:rsidRPr="006845F6">
        <w:rPr>
          <w:lang w:val="en-US"/>
        </w:rPr>
        <w:t xml:space="preserve"> communication was very important, the remainder thought the communication was pleasant and fairly important, </w:t>
      </w:r>
      <w:r w:rsidR="00DC4BE7">
        <w:rPr>
          <w:lang w:val="en-US"/>
        </w:rPr>
        <w:t xml:space="preserve">and </w:t>
      </w:r>
      <w:r w:rsidR="002C3202" w:rsidRPr="006845F6">
        <w:rPr>
          <w:lang w:val="en-US"/>
        </w:rPr>
        <w:t>smaller proportion</w:t>
      </w:r>
      <w:r w:rsidR="00DC4BE7">
        <w:rPr>
          <w:lang w:val="en-US"/>
        </w:rPr>
        <w:t>s</w:t>
      </w:r>
      <w:r w:rsidR="002C3202" w:rsidRPr="006845F6">
        <w:rPr>
          <w:lang w:val="en-US"/>
        </w:rPr>
        <w:t xml:space="preserve"> valued it for building community or did not view it as important (Figure </w:t>
      </w:r>
      <w:r w:rsidR="00356B35" w:rsidRPr="006845F6">
        <w:rPr>
          <w:lang w:val="en-US"/>
        </w:rPr>
        <w:t>6</w:t>
      </w:r>
      <w:r w:rsidR="002C3202" w:rsidRPr="006845F6">
        <w:rPr>
          <w:lang w:val="en-US"/>
        </w:rPr>
        <w:t>).</w:t>
      </w:r>
    </w:p>
    <w:p w14:paraId="6A041274" w14:textId="09B2140F" w:rsidR="000B2156" w:rsidRPr="006845F6" w:rsidRDefault="00C92F05" w:rsidP="00C92F05">
      <w:pPr>
        <w:tabs>
          <w:tab w:val="left" w:pos="720"/>
        </w:tabs>
        <w:rPr>
          <w:lang w:val="en-US"/>
        </w:rPr>
      </w:pPr>
      <w:r>
        <w:rPr>
          <w:lang w:val="en-US"/>
        </w:rPr>
        <w:tab/>
      </w:r>
      <w:r w:rsidR="002C3202" w:rsidRPr="006845F6">
        <w:rPr>
          <w:lang w:val="en-US"/>
        </w:rPr>
        <w:t>We found that CSA 4 members predominantly communicated weekly (46%)</w:t>
      </w:r>
      <w:r w:rsidR="004059A1">
        <w:rPr>
          <w:lang w:val="en-US"/>
        </w:rPr>
        <w:t xml:space="preserve"> (Figure 5)</w:t>
      </w:r>
      <w:r w:rsidR="002C3202" w:rsidRPr="006845F6">
        <w:rPr>
          <w:lang w:val="en-US"/>
        </w:rPr>
        <w:t xml:space="preserve">. In addition, almost a third (31%) of participants had pre-existing friendships with other members of the CSA. Of those CSA 4 members who communicated with each other, 83% engaged in general socializing with other members, with half of communication reported as socializing. Other than social conversation, 33% of members discussed the CSA and wider topics to do with agriculture and the environment and 17% discussed practical tasks. </w:t>
      </w:r>
      <w:r w:rsidR="004D4887" w:rsidRPr="006845F6">
        <w:rPr>
          <w:lang w:val="en-US"/>
        </w:rPr>
        <w:t>Similar to CSA 3, a</w:t>
      </w:r>
      <w:r w:rsidR="002C3202" w:rsidRPr="006845F6">
        <w:rPr>
          <w:lang w:val="en-US"/>
        </w:rPr>
        <w:t xml:space="preserve"> third of CSA 4 </w:t>
      </w:r>
      <w:r w:rsidR="00DC4BE7" w:rsidRPr="006845F6">
        <w:rPr>
          <w:lang w:val="en-US"/>
        </w:rPr>
        <w:t xml:space="preserve">members </w:t>
      </w:r>
      <w:r w:rsidR="002C3202" w:rsidRPr="006845F6">
        <w:rPr>
          <w:lang w:val="en-US"/>
        </w:rPr>
        <w:t>thought the</w:t>
      </w:r>
      <w:r w:rsidR="00DC4BE7">
        <w:rPr>
          <w:lang w:val="en-US"/>
        </w:rPr>
        <w:t>ir</w:t>
      </w:r>
      <w:r w:rsidR="002C3202" w:rsidRPr="006845F6">
        <w:rPr>
          <w:lang w:val="en-US"/>
        </w:rPr>
        <w:t xml:space="preserve"> communication was very important</w:t>
      </w:r>
      <w:r w:rsidR="00120B6E" w:rsidRPr="006845F6">
        <w:rPr>
          <w:lang w:val="en-US"/>
        </w:rPr>
        <w:t>;</w:t>
      </w:r>
      <w:r w:rsidR="002C3202" w:rsidRPr="006845F6">
        <w:rPr>
          <w:lang w:val="en-US"/>
        </w:rPr>
        <w:t xml:space="preserve"> the remainder thought the communication was pleasant and fairly important and valued it for building community (Figure </w:t>
      </w:r>
      <w:r w:rsidR="00356B35" w:rsidRPr="006845F6">
        <w:rPr>
          <w:lang w:val="en-US"/>
        </w:rPr>
        <w:t>6</w:t>
      </w:r>
      <w:r w:rsidR="002C3202" w:rsidRPr="006845F6">
        <w:rPr>
          <w:lang w:val="en-US"/>
        </w:rPr>
        <w:t>).</w:t>
      </w:r>
      <w:r w:rsidR="00120B6E" w:rsidRPr="006845F6">
        <w:rPr>
          <w:lang w:val="en-US"/>
        </w:rPr>
        <w:t xml:space="preserve"> This indicates that CSA 3 and 4 have built stronger bonding capital</w:t>
      </w:r>
      <w:r w:rsidR="00A0002C" w:rsidRPr="006845F6">
        <w:rPr>
          <w:lang w:val="en-US"/>
        </w:rPr>
        <w:t xml:space="preserve"> than bridging capital, as reflected in Figure </w:t>
      </w:r>
      <w:r w:rsidR="000B2156" w:rsidRPr="006845F6">
        <w:rPr>
          <w:lang w:val="en-US"/>
        </w:rPr>
        <w:t>2</w:t>
      </w:r>
      <w:r w:rsidR="00A0002C" w:rsidRPr="006845F6">
        <w:rPr>
          <w:lang w:val="en-US"/>
        </w:rPr>
        <w:t xml:space="preserve">. </w:t>
      </w:r>
    </w:p>
    <w:p w14:paraId="3944CC46" w14:textId="77777777" w:rsidR="00C92F05" w:rsidRPr="00C92F05" w:rsidRDefault="00C92F05" w:rsidP="00C92F05">
      <w:pPr>
        <w:keepNext/>
        <w:spacing w:after="240" w:line="240" w:lineRule="auto"/>
        <w:rPr>
          <w:b/>
          <w:bCs/>
          <w:lang w:val="en-US"/>
        </w:rPr>
      </w:pPr>
      <w:r w:rsidRPr="006845F6">
        <w:rPr>
          <w:b/>
          <w:bCs/>
          <w:lang w:val="en-US"/>
        </w:rPr>
        <w:t>Figure 6</w:t>
      </w:r>
      <w:r>
        <w:rPr>
          <w:b/>
          <w:bCs/>
          <w:lang w:val="en-US"/>
        </w:rPr>
        <w:t>.</w:t>
      </w:r>
      <w:r w:rsidRPr="00C92F05">
        <w:rPr>
          <w:b/>
          <w:bCs/>
          <w:lang w:val="en-US"/>
        </w:rPr>
        <w:t xml:space="preserve"> CSA Members</w:t>
      </w:r>
      <w:r>
        <w:rPr>
          <w:b/>
          <w:bCs/>
          <w:lang w:val="en-US"/>
        </w:rPr>
        <w:t>’</w:t>
      </w:r>
      <w:r w:rsidRPr="00C92F05">
        <w:rPr>
          <w:b/>
          <w:bCs/>
          <w:lang w:val="en-US"/>
        </w:rPr>
        <w:t xml:space="preserve"> Evaluations </w:t>
      </w:r>
      <w:r>
        <w:rPr>
          <w:b/>
          <w:bCs/>
          <w:lang w:val="en-US"/>
        </w:rPr>
        <w:t>o</w:t>
      </w:r>
      <w:r w:rsidRPr="00C92F05">
        <w:rPr>
          <w:b/>
          <w:bCs/>
          <w:lang w:val="en-US"/>
        </w:rPr>
        <w:t xml:space="preserve">f </w:t>
      </w:r>
      <w:r>
        <w:rPr>
          <w:b/>
          <w:bCs/>
          <w:lang w:val="en-US"/>
        </w:rPr>
        <w:t>t</w:t>
      </w:r>
      <w:r w:rsidRPr="00C92F05">
        <w:rPr>
          <w:b/>
          <w:bCs/>
          <w:lang w:val="en-US"/>
        </w:rPr>
        <w:t xml:space="preserve">he Importance </w:t>
      </w:r>
      <w:r>
        <w:rPr>
          <w:b/>
          <w:bCs/>
          <w:lang w:val="en-US"/>
        </w:rPr>
        <w:t>o</w:t>
      </w:r>
      <w:r w:rsidRPr="00C92F05">
        <w:rPr>
          <w:b/>
          <w:bCs/>
          <w:lang w:val="en-US"/>
        </w:rPr>
        <w:t xml:space="preserve">f </w:t>
      </w:r>
      <w:r>
        <w:rPr>
          <w:b/>
          <w:bCs/>
          <w:lang w:val="en-US"/>
        </w:rPr>
        <w:t>t</w:t>
      </w:r>
      <w:r w:rsidRPr="00C92F05">
        <w:rPr>
          <w:b/>
          <w:bCs/>
          <w:lang w:val="en-US"/>
        </w:rPr>
        <w:t xml:space="preserve">heir Interactions </w:t>
      </w:r>
      <w:r>
        <w:rPr>
          <w:b/>
          <w:bCs/>
          <w:lang w:val="en-US"/>
        </w:rPr>
        <w:t>w</w:t>
      </w:r>
      <w:r w:rsidRPr="00C92F05">
        <w:rPr>
          <w:b/>
          <w:bCs/>
          <w:lang w:val="en-US"/>
        </w:rPr>
        <w:t>ith Other Members</w:t>
      </w:r>
    </w:p>
    <w:p w14:paraId="1F5D74FF" w14:textId="77777777" w:rsidR="000B2156" w:rsidRPr="006845F6" w:rsidRDefault="000B2156" w:rsidP="000B2156">
      <w:pPr>
        <w:spacing w:after="240"/>
        <w:rPr>
          <w:lang w:val="en-US"/>
        </w:rPr>
      </w:pPr>
      <w:r w:rsidRPr="006845F6">
        <w:rPr>
          <w:noProof/>
          <w:lang w:eastAsia="en-GB"/>
        </w:rPr>
        <w:drawing>
          <wp:inline distT="0" distB="0" distL="0" distR="0" wp14:anchorId="104AACF9" wp14:editId="1BDA8E8C">
            <wp:extent cx="6020972" cy="2025748"/>
            <wp:effectExtent l="0" t="0" r="12065" b="6350"/>
            <wp:docPr id="16" name="Chart 16">
              <a:extLst xmlns:a="http://schemas.openxmlformats.org/drawingml/2006/main">
                <a:ext uri="{FF2B5EF4-FFF2-40B4-BE49-F238E27FC236}">
                  <a16:creationId xmlns:a16="http://schemas.microsoft.com/office/drawing/2014/main" id="{3F15024E-0081-C74F-8EB2-097BC038EE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F5E0CC3" w14:textId="77777777" w:rsidR="001A31AE" w:rsidRPr="00991704" w:rsidRDefault="002C3202" w:rsidP="00991704">
      <w:pPr>
        <w:pStyle w:val="Heading1"/>
      </w:pPr>
      <w:r w:rsidRPr="00991704">
        <w:lastRenderedPageBreak/>
        <w:t xml:space="preserve">What </w:t>
      </w:r>
      <w:r w:rsidR="00C92F05" w:rsidRPr="00991704">
        <w:t xml:space="preserve">Interaction </w:t>
      </w:r>
      <w:r w:rsidR="00C92F05">
        <w:t>D</w:t>
      </w:r>
      <w:r w:rsidRPr="00991704">
        <w:t xml:space="preserve">o CSA </w:t>
      </w:r>
      <w:r w:rsidR="00C92F05" w:rsidRPr="00991704">
        <w:t>Members Want and Why</w:t>
      </w:r>
      <w:r w:rsidRPr="00991704">
        <w:t>?</w:t>
      </w:r>
    </w:p>
    <w:p w14:paraId="361C8289" w14:textId="77777777" w:rsidR="003E7C5C" w:rsidRPr="006845F6" w:rsidRDefault="003E7C5C" w:rsidP="00991704">
      <w:pPr>
        <w:pStyle w:val="Heading2"/>
      </w:pPr>
      <w:r w:rsidRPr="006845F6">
        <w:t>Face-to-</w:t>
      </w:r>
      <w:r w:rsidR="00C92F05" w:rsidRPr="006845F6">
        <w:t>Face Interactions</w:t>
      </w:r>
    </w:p>
    <w:p w14:paraId="7EC8989C" w14:textId="35FAE067" w:rsidR="001B61C7" w:rsidRPr="006845F6" w:rsidRDefault="002C3202" w:rsidP="00827F92">
      <w:pPr>
        <w:tabs>
          <w:tab w:val="left" w:pos="720"/>
        </w:tabs>
        <w:rPr>
          <w:lang w:val="en-US"/>
        </w:rPr>
      </w:pPr>
      <w:r w:rsidRPr="006845F6">
        <w:rPr>
          <w:lang w:val="en-US"/>
        </w:rPr>
        <w:t>As members reflected on the communication they had with the CSA and with each other</w:t>
      </w:r>
      <w:r w:rsidR="005D7DBE" w:rsidRPr="006845F6">
        <w:rPr>
          <w:lang w:val="en-US"/>
        </w:rPr>
        <w:t>,</w:t>
      </w:r>
      <w:r w:rsidRPr="006845F6">
        <w:rPr>
          <w:lang w:val="en-US"/>
        </w:rPr>
        <w:t xml:space="preserve"> it became clear that participants had a variety of needs and preferences about communication. Across all CSAs</w:t>
      </w:r>
      <w:r w:rsidR="00397D54" w:rsidRPr="006845F6">
        <w:rPr>
          <w:lang w:val="en-US"/>
        </w:rPr>
        <w:t>,</w:t>
      </w:r>
      <w:r w:rsidRPr="006845F6">
        <w:rPr>
          <w:lang w:val="en-US"/>
        </w:rPr>
        <w:t xml:space="preserve"> the value of </w:t>
      </w:r>
      <w:r w:rsidR="00F45565" w:rsidRPr="006845F6">
        <w:rPr>
          <w:lang w:val="en-US"/>
        </w:rPr>
        <w:t>face-to-face</w:t>
      </w:r>
      <w:r w:rsidRPr="006845F6">
        <w:rPr>
          <w:lang w:val="en-US"/>
        </w:rPr>
        <w:t xml:space="preserve"> communication was a strong theme. Although there was some indication that WhatsApp provided opportunities for creation of bonding social capital</w:t>
      </w:r>
      <w:r w:rsidR="00397D54" w:rsidRPr="006845F6">
        <w:rPr>
          <w:lang w:val="en-US"/>
        </w:rPr>
        <w:t xml:space="preserve"> (Figure </w:t>
      </w:r>
      <w:r w:rsidR="00EA02C5" w:rsidRPr="006845F6">
        <w:rPr>
          <w:lang w:val="en-US"/>
        </w:rPr>
        <w:t>2</w:t>
      </w:r>
      <w:r w:rsidR="00397D54" w:rsidRPr="006845F6">
        <w:rPr>
          <w:lang w:val="en-US"/>
        </w:rPr>
        <w:t>)</w:t>
      </w:r>
      <w:r w:rsidRPr="006845F6">
        <w:rPr>
          <w:lang w:val="en-US"/>
        </w:rPr>
        <w:t xml:space="preserve">, more prospects seemed to be available </w:t>
      </w:r>
      <w:r w:rsidR="00F45565" w:rsidRPr="006845F6">
        <w:rPr>
          <w:lang w:val="en-US"/>
        </w:rPr>
        <w:t>face-to-face</w:t>
      </w:r>
      <w:r w:rsidRPr="006845F6">
        <w:rPr>
          <w:lang w:val="en-US"/>
        </w:rPr>
        <w:t>. Face</w:t>
      </w:r>
      <w:r w:rsidR="00F45565" w:rsidRPr="006845F6">
        <w:rPr>
          <w:lang w:val="en-US"/>
        </w:rPr>
        <w:t>-</w:t>
      </w:r>
      <w:r w:rsidRPr="006845F6">
        <w:rPr>
          <w:lang w:val="en-US"/>
        </w:rPr>
        <w:t>to</w:t>
      </w:r>
      <w:r w:rsidR="00F45565" w:rsidRPr="006845F6">
        <w:rPr>
          <w:lang w:val="en-US"/>
        </w:rPr>
        <w:t>-</w:t>
      </w:r>
      <w:r w:rsidRPr="006845F6">
        <w:rPr>
          <w:lang w:val="en-US"/>
        </w:rPr>
        <w:t>face communication varied in intensity</w:t>
      </w:r>
      <w:r w:rsidR="002166C5">
        <w:rPr>
          <w:lang w:val="en-US"/>
        </w:rPr>
        <w:t>:</w:t>
      </w:r>
      <w:r w:rsidRPr="006845F6">
        <w:rPr>
          <w:lang w:val="en-US"/>
        </w:rPr>
        <w:t xml:space="preserve"> </w:t>
      </w:r>
      <w:r w:rsidR="002166C5">
        <w:rPr>
          <w:lang w:val="en-US"/>
        </w:rPr>
        <w:t>from</w:t>
      </w:r>
      <w:r w:rsidRPr="006845F6">
        <w:rPr>
          <w:lang w:val="en-US"/>
        </w:rPr>
        <w:t xml:space="preserve"> almost incidental, such as a casual ‘Hello, how are you?’ as participants weigh out their vegetable share at a collection point, to longer </w:t>
      </w:r>
      <w:r w:rsidR="00EA02C5" w:rsidRPr="006845F6">
        <w:rPr>
          <w:lang w:val="en-US"/>
        </w:rPr>
        <w:t xml:space="preserve">bonding </w:t>
      </w:r>
      <w:r w:rsidR="007A1FD6" w:rsidRPr="006845F6">
        <w:rPr>
          <w:lang w:val="en-US"/>
        </w:rPr>
        <w:t>social capital</w:t>
      </w:r>
      <w:r w:rsidR="002166C5">
        <w:rPr>
          <w:lang w:val="en-US"/>
        </w:rPr>
        <w:t>-</w:t>
      </w:r>
      <w:r w:rsidRPr="006845F6">
        <w:rPr>
          <w:lang w:val="en-US"/>
        </w:rPr>
        <w:t xml:space="preserve">building opportunities such as working alongside other volunteers in the fields every week. Communication that occurs during temporary close proximity, such as serendipitous meetings with fellow members at collection points, emerged as a key theme in the data. Members frequently talked about these meetings and the value they added to their everyday life. </w:t>
      </w:r>
    </w:p>
    <w:p w14:paraId="70938684" w14:textId="5145CEB9" w:rsidR="001B61C7" w:rsidRPr="006845F6" w:rsidRDefault="00827F92" w:rsidP="00827F92">
      <w:pPr>
        <w:tabs>
          <w:tab w:val="left" w:pos="720"/>
        </w:tabs>
        <w:rPr>
          <w:rStyle w:val="QuoteChar"/>
          <w:rFonts w:cs="Times New Roman"/>
          <w:lang w:val="en-US"/>
        </w:rPr>
      </w:pPr>
      <w:r>
        <w:rPr>
          <w:lang w:val="en-US"/>
        </w:rPr>
        <w:tab/>
      </w:r>
      <w:r w:rsidR="002C3202" w:rsidRPr="006845F6">
        <w:rPr>
          <w:lang w:val="en-US"/>
        </w:rPr>
        <w:t xml:space="preserve">The value of social connection gained through volunteering was a strong theme in the data, irrespective of the CSA that hosted the participant. Volunteering tended to be something that CSA members </w:t>
      </w:r>
      <w:r w:rsidR="007B45A4" w:rsidRPr="006845F6">
        <w:rPr>
          <w:lang w:val="en-US"/>
        </w:rPr>
        <w:t xml:space="preserve">often </w:t>
      </w:r>
      <w:r w:rsidR="002C3202" w:rsidRPr="006845F6">
        <w:rPr>
          <w:lang w:val="en-US"/>
        </w:rPr>
        <w:t>did weekly, for two hours or more. This ongoing collaboration provided the opportunity for communication about the practical aspects of the job as well as for broader social communication to take place</w:t>
      </w:r>
      <w:r w:rsidR="00501DCD">
        <w:rPr>
          <w:lang w:val="en-US"/>
        </w:rPr>
        <w:t>:</w:t>
      </w:r>
    </w:p>
    <w:p w14:paraId="669C5AE1" w14:textId="2F106C4C" w:rsidR="001B61C7" w:rsidRPr="006845F6" w:rsidRDefault="002C3202" w:rsidP="00827F92">
      <w:pPr>
        <w:spacing w:before="240" w:after="240"/>
        <w:ind w:left="720"/>
        <w:rPr>
          <w:lang w:val="en-US"/>
        </w:rPr>
      </w:pPr>
      <w:r w:rsidRPr="00AD5C94">
        <w:rPr>
          <w:rStyle w:val="QuoteChar"/>
          <w:rFonts w:cs="Times New Roman"/>
          <w:i w:val="0"/>
          <w:lang w:val="en-US"/>
        </w:rPr>
        <w:t>I suppose there's two levels of information. One is like function, you know, if you're working on tasks together</w:t>
      </w:r>
      <w:r w:rsidR="00F95990">
        <w:rPr>
          <w:i/>
          <w:lang w:val="en-US"/>
        </w:rPr>
        <w:sym w:font="Symbol" w:char="F0BC"/>
      </w:r>
      <w:r w:rsidRPr="00AD5C94">
        <w:rPr>
          <w:rStyle w:val="QuoteChar"/>
          <w:rFonts w:cs="Times New Roman"/>
          <w:i w:val="0"/>
          <w:lang w:val="en-US"/>
        </w:rPr>
        <w:t>And the other is, you know, the general chitchat of social communication really, like opinions about the world</w:t>
      </w:r>
      <w:r w:rsidR="00F95990">
        <w:rPr>
          <w:i/>
          <w:lang w:val="en-US"/>
        </w:rPr>
        <w:sym w:font="Symbol" w:char="F0BC"/>
      </w:r>
      <w:r w:rsidRPr="006845F6">
        <w:rPr>
          <w:rStyle w:val="QuoteChar"/>
          <w:rFonts w:cs="Times New Roman"/>
          <w:lang w:val="en-US"/>
        </w:rPr>
        <w:t xml:space="preserve"> </w:t>
      </w:r>
      <w:r w:rsidRPr="006845F6">
        <w:rPr>
          <w:lang w:val="en-US"/>
        </w:rPr>
        <w:t>(CSA 3, Participant 3)</w:t>
      </w:r>
    </w:p>
    <w:p w14:paraId="17575D5B" w14:textId="3211342B" w:rsidR="001B61C7" w:rsidRPr="006845F6" w:rsidRDefault="007B45A4" w:rsidP="00827F92">
      <w:pPr>
        <w:spacing w:after="240"/>
        <w:ind w:firstLine="720"/>
        <w:rPr>
          <w:rStyle w:val="QuoteChar"/>
          <w:rFonts w:cs="Times New Roman"/>
          <w:lang w:val="en-US"/>
        </w:rPr>
      </w:pPr>
      <w:r w:rsidRPr="006845F6">
        <w:rPr>
          <w:lang w:val="en-US"/>
        </w:rPr>
        <w:lastRenderedPageBreak/>
        <w:t xml:space="preserve">Reasons given by </w:t>
      </w:r>
      <w:r w:rsidR="002C3202" w:rsidRPr="006845F6">
        <w:rPr>
          <w:lang w:val="en-US"/>
        </w:rPr>
        <w:t>CSA members</w:t>
      </w:r>
      <w:r w:rsidRPr="006845F6">
        <w:rPr>
          <w:lang w:val="en-US"/>
        </w:rPr>
        <w:t xml:space="preserve"> for</w:t>
      </w:r>
      <w:r w:rsidR="002C3202" w:rsidRPr="006845F6">
        <w:rPr>
          <w:lang w:val="en-US"/>
        </w:rPr>
        <w:t xml:space="preserve"> volunteer</w:t>
      </w:r>
      <w:r w:rsidRPr="006845F6">
        <w:rPr>
          <w:lang w:val="en-US"/>
        </w:rPr>
        <w:t>ing include</w:t>
      </w:r>
      <w:r w:rsidR="002C3202" w:rsidRPr="006845F6">
        <w:rPr>
          <w:lang w:val="en-US"/>
        </w:rPr>
        <w:t xml:space="preserve"> valu</w:t>
      </w:r>
      <w:r w:rsidRPr="006845F6">
        <w:rPr>
          <w:lang w:val="en-US"/>
        </w:rPr>
        <w:t>ing</w:t>
      </w:r>
      <w:r w:rsidR="002C3202" w:rsidRPr="006845F6">
        <w:rPr>
          <w:lang w:val="en-US"/>
        </w:rPr>
        <w:t xml:space="preserve"> the opportunity to be outdoors in nature, working with their hands, </w:t>
      </w:r>
      <w:r w:rsidR="0061232E" w:rsidRPr="006845F6">
        <w:rPr>
          <w:lang w:val="en-US"/>
        </w:rPr>
        <w:t>feeling</w:t>
      </w:r>
      <w:r w:rsidR="002C3202" w:rsidRPr="006845F6">
        <w:rPr>
          <w:lang w:val="en-US"/>
        </w:rPr>
        <w:t xml:space="preserve"> </w:t>
      </w:r>
      <w:r w:rsidR="000053E1">
        <w:rPr>
          <w:lang w:val="en-US"/>
        </w:rPr>
        <w:t>the</w:t>
      </w:r>
      <w:r w:rsidR="002C3202" w:rsidRPr="006845F6">
        <w:rPr>
          <w:lang w:val="en-US"/>
        </w:rPr>
        <w:t xml:space="preserve"> achievement gained from manual work</w:t>
      </w:r>
      <w:r w:rsidR="0061232E" w:rsidRPr="006845F6">
        <w:rPr>
          <w:lang w:val="en-US"/>
        </w:rPr>
        <w:t>, and having</w:t>
      </w:r>
      <w:r w:rsidR="002C3202" w:rsidRPr="006845F6">
        <w:rPr>
          <w:lang w:val="en-US"/>
        </w:rPr>
        <w:t xml:space="preserve"> free time </w:t>
      </w:r>
      <w:r w:rsidR="0061232E" w:rsidRPr="006845F6">
        <w:rPr>
          <w:lang w:val="en-US"/>
        </w:rPr>
        <w:t>to</w:t>
      </w:r>
      <w:r w:rsidR="002C3202" w:rsidRPr="006845F6">
        <w:rPr>
          <w:lang w:val="en-US"/>
        </w:rPr>
        <w:t xml:space="preserve"> support the vision of the CSA. These volunteers </w:t>
      </w:r>
      <w:r w:rsidR="0061232E" w:rsidRPr="006845F6">
        <w:rPr>
          <w:lang w:val="en-US"/>
        </w:rPr>
        <w:t>were</w:t>
      </w:r>
      <w:r w:rsidR="002C3202" w:rsidRPr="006845F6">
        <w:rPr>
          <w:lang w:val="en-US"/>
        </w:rPr>
        <w:t xml:space="preserve"> focused on the work, and social </w:t>
      </w:r>
      <w:r w:rsidR="0061232E" w:rsidRPr="006845F6">
        <w:rPr>
          <w:lang w:val="en-US"/>
        </w:rPr>
        <w:t>capital</w:t>
      </w:r>
      <w:r w:rsidR="002C3202" w:rsidRPr="006845F6">
        <w:rPr>
          <w:lang w:val="en-US"/>
        </w:rPr>
        <w:t xml:space="preserve"> develop</w:t>
      </w:r>
      <w:r w:rsidR="0061232E" w:rsidRPr="006845F6">
        <w:rPr>
          <w:lang w:val="en-US"/>
        </w:rPr>
        <w:t>ed</w:t>
      </w:r>
      <w:r w:rsidR="002C3202" w:rsidRPr="006845F6">
        <w:rPr>
          <w:lang w:val="en-US"/>
        </w:rPr>
        <w:t xml:space="preserve"> as an unintended consequence of volunteering.</w:t>
      </w:r>
      <w:r w:rsidR="0061232E" w:rsidRPr="006845F6">
        <w:rPr>
          <w:lang w:val="en-US"/>
        </w:rPr>
        <w:t xml:space="preserve"> V</w:t>
      </w:r>
      <w:r w:rsidR="002C3202" w:rsidRPr="006845F6">
        <w:rPr>
          <w:lang w:val="en-US"/>
        </w:rPr>
        <w:t xml:space="preserve">olunteering </w:t>
      </w:r>
      <w:r w:rsidR="0061232E" w:rsidRPr="006845F6">
        <w:rPr>
          <w:lang w:val="en-US"/>
        </w:rPr>
        <w:t>was</w:t>
      </w:r>
      <w:r w:rsidR="002C3202" w:rsidRPr="006845F6">
        <w:rPr>
          <w:lang w:val="en-US"/>
        </w:rPr>
        <w:t xml:space="preserve"> an excellent way of developing social capital among people who </w:t>
      </w:r>
      <w:r w:rsidR="0061232E" w:rsidRPr="006845F6">
        <w:rPr>
          <w:lang w:val="en-US"/>
        </w:rPr>
        <w:t>were</w:t>
      </w:r>
      <w:r w:rsidR="002C3202" w:rsidRPr="006845F6">
        <w:rPr>
          <w:lang w:val="en-US"/>
        </w:rPr>
        <w:t xml:space="preserve"> </w:t>
      </w:r>
      <w:r w:rsidR="0061232E" w:rsidRPr="006845F6">
        <w:rPr>
          <w:lang w:val="en-US"/>
        </w:rPr>
        <w:t>less outgoing: t</w:t>
      </w:r>
      <w:r w:rsidR="002C3202" w:rsidRPr="006845F6">
        <w:rPr>
          <w:lang w:val="en-US"/>
        </w:rPr>
        <w:t xml:space="preserve">here </w:t>
      </w:r>
      <w:r w:rsidR="0061232E" w:rsidRPr="006845F6">
        <w:rPr>
          <w:lang w:val="en-US"/>
        </w:rPr>
        <w:t>wa</w:t>
      </w:r>
      <w:r w:rsidR="002C3202" w:rsidRPr="006845F6">
        <w:rPr>
          <w:lang w:val="en-US"/>
        </w:rPr>
        <w:t xml:space="preserve">s less pressure on them to perform socially, as the social interaction </w:t>
      </w:r>
      <w:r w:rsidR="0061232E" w:rsidRPr="006845F6">
        <w:rPr>
          <w:lang w:val="en-US"/>
        </w:rPr>
        <w:t>was</w:t>
      </w:r>
      <w:r w:rsidR="002C3202" w:rsidRPr="006845F6">
        <w:rPr>
          <w:lang w:val="en-US"/>
        </w:rPr>
        <w:t xml:space="preserve"> a side</w:t>
      </w:r>
      <w:r w:rsidR="0033266D">
        <w:rPr>
          <w:lang w:val="en-US"/>
        </w:rPr>
        <w:t xml:space="preserve"> </w:t>
      </w:r>
      <w:r w:rsidR="002C3202" w:rsidRPr="006845F6">
        <w:rPr>
          <w:lang w:val="en-US"/>
        </w:rPr>
        <w:t xml:space="preserve">effect of the work: </w:t>
      </w:r>
    </w:p>
    <w:p w14:paraId="0DA529F4" w14:textId="04B80A4B" w:rsidR="001B61C7" w:rsidRPr="006845F6" w:rsidRDefault="00501DCD" w:rsidP="00827F92">
      <w:pPr>
        <w:spacing w:before="240" w:after="240"/>
        <w:ind w:left="720"/>
        <w:rPr>
          <w:rStyle w:val="QuoteChar"/>
          <w:rFonts w:cs="Times New Roman"/>
          <w:lang w:val="en-US"/>
        </w:rPr>
      </w:pPr>
      <w:r>
        <w:rPr>
          <w:rStyle w:val="QuoteChar"/>
          <w:rFonts w:cs="Times New Roman"/>
          <w:i w:val="0"/>
          <w:lang w:val="en-US"/>
        </w:rPr>
        <w:t>I</w:t>
      </w:r>
      <w:r w:rsidR="002C3202" w:rsidRPr="00AD5C94">
        <w:rPr>
          <w:rStyle w:val="QuoteChar"/>
          <w:rFonts w:cs="Times New Roman"/>
          <w:i w:val="0"/>
          <w:lang w:val="en-US"/>
        </w:rPr>
        <w:t>t feels easier every time, I'm an introvert…and so it's really nice. James [the grower] particularly is so friendly, and very easy to chat to. Yeah, and again particularly on harvest days when I've been paired with someone to do a task. That's been really nice as well, because it's a way to get to know people</w:t>
      </w:r>
      <w:r w:rsidR="002C3202" w:rsidRPr="006845F6">
        <w:rPr>
          <w:rStyle w:val="QuoteChar"/>
          <w:rFonts w:cs="Times New Roman"/>
          <w:lang w:val="en-US"/>
        </w:rPr>
        <w:t xml:space="preserve">. </w:t>
      </w:r>
      <w:r w:rsidR="002C3202" w:rsidRPr="006845F6">
        <w:rPr>
          <w:lang w:val="en-US"/>
        </w:rPr>
        <w:t>(CSA 3, Participant 11)</w:t>
      </w:r>
    </w:p>
    <w:p w14:paraId="14472A78" w14:textId="4959A22A" w:rsidR="001B61C7" w:rsidRPr="006845F6" w:rsidRDefault="002C3202" w:rsidP="00827F92">
      <w:pPr>
        <w:spacing w:before="240" w:after="240"/>
        <w:ind w:left="720"/>
        <w:rPr>
          <w:lang w:val="en-US"/>
        </w:rPr>
      </w:pPr>
      <w:r w:rsidRPr="00AD5C94">
        <w:rPr>
          <w:rStyle w:val="QuoteChar"/>
          <w:rFonts w:cs="Times New Roman"/>
          <w:i w:val="0"/>
          <w:lang w:val="en-US"/>
        </w:rPr>
        <w:t>When you're…doing something, it's a nice relaxed way…of communicating…isn't it? Because it's OK when you're busy…it's a way to get to know people</w:t>
      </w:r>
      <w:r w:rsidRPr="006845F6">
        <w:rPr>
          <w:rStyle w:val="QuoteChar"/>
          <w:rFonts w:cs="Times New Roman"/>
          <w:lang w:val="en-US"/>
        </w:rPr>
        <w:t>.</w:t>
      </w:r>
      <w:r w:rsidRPr="006845F6">
        <w:rPr>
          <w:lang w:val="en-US"/>
        </w:rPr>
        <w:t xml:space="preserve"> (CSA 3, Participant 3)</w:t>
      </w:r>
    </w:p>
    <w:p w14:paraId="0934F33F" w14:textId="14B31B0B" w:rsidR="001B61C7" w:rsidRPr="006845F6" w:rsidRDefault="00827F92" w:rsidP="00827F92">
      <w:pPr>
        <w:tabs>
          <w:tab w:val="left" w:pos="720"/>
        </w:tabs>
        <w:rPr>
          <w:lang w:val="en-US"/>
        </w:rPr>
      </w:pPr>
      <w:r>
        <w:rPr>
          <w:lang w:val="en-US"/>
        </w:rPr>
        <w:tab/>
      </w:r>
      <w:r w:rsidR="00AA402E" w:rsidRPr="006845F6">
        <w:rPr>
          <w:lang w:val="en-US"/>
        </w:rPr>
        <w:t>The</w:t>
      </w:r>
      <w:r w:rsidR="0033266D">
        <w:rPr>
          <w:lang w:val="en-US"/>
        </w:rPr>
        <w:t>se</w:t>
      </w:r>
      <w:r w:rsidR="00AA402E" w:rsidRPr="006845F6">
        <w:rPr>
          <w:lang w:val="en-US"/>
        </w:rPr>
        <w:t xml:space="preserve"> quotes clearly </w:t>
      </w:r>
      <w:r w:rsidR="00F95990">
        <w:rPr>
          <w:lang w:val="en-US"/>
        </w:rPr>
        <w:t>demonstrate</w:t>
      </w:r>
      <w:r w:rsidR="00AA402E" w:rsidRPr="006845F6">
        <w:rPr>
          <w:lang w:val="en-US"/>
        </w:rPr>
        <w:t xml:space="preserve"> </w:t>
      </w:r>
      <w:r w:rsidR="002C3202" w:rsidRPr="006845F6">
        <w:rPr>
          <w:lang w:val="en-US"/>
        </w:rPr>
        <w:t>the mental health benefit</w:t>
      </w:r>
      <w:r w:rsidR="00AA402E" w:rsidRPr="006845F6">
        <w:rPr>
          <w:lang w:val="en-US"/>
        </w:rPr>
        <w:t>s</w:t>
      </w:r>
      <w:r w:rsidR="002C3202" w:rsidRPr="006845F6">
        <w:rPr>
          <w:lang w:val="en-US"/>
        </w:rPr>
        <w:t xml:space="preserve"> of volunteering</w:t>
      </w:r>
      <w:r w:rsidR="0033266D">
        <w:rPr>
          <w:lang w:val="en-US"/>
        </w:rPr>
        <w:t xml:space="preserve">, </w:t>
      </w:r>
      <w:r w:rsidR="00AA402E" w:rsidRPr="006845F6">
        <w:rPr>
          <w:lang w:val="en-US"/>
        </w:rPr>
        <w:t>a strong theme emerg</w:t>
      </w:r>
      <w:r w:rsidR="0033266D">
        <w:rPr>
          <w:lang w:val="en-US"/>
        </w:rPr>
        <w:t>ing</w:t>
      </w:r>
      <w:r w:rsidR="00AA402E" w:rsidRPr="006845F6">
        <w:rPr>
          <w:lang w:val="en-US"/>
        </w:rPr>
        <w:t xml:space="preserve"> from the data</w:t>
      </w:r>
      <w:r w:rsidR="002C3202" w:rsidRPr="006845F6">
        <w:rPr>
          <w:lang w:val="en-US"/>
        </w:rPr>
        <w:t xml:space="preserve">. The </w:t>
      </w:r>
      <w:r w:rsidR="0033266D" w:rsidRPr="006845F6">
        <w:rPr>
          <w:lang w:val="en-US"/>
        </w:rPr>
        <w:t xml:space="preserve">available </w:t>
      </w:r>
      <w:r w:rsidR="002C3202" w:rsidRPr="006845F6">
        <w:rPr>
          <w:lang w:val="en-US"/>
        </w:rPr>
        <w:t xml:space="preserve">social connection seemed to be a solace, providing a safe situation for CSA members to challenge themselves. The work provided a buffer between these volunteers and the pressure of social interaction. </w:t>
      </w:r>
      <w:r w:rsidR="00AA402E" w:rsidRPr="006845F6">
        <w:rPr>
          <w:lang w:val="en-US"/>
        </w:rPr>
        <w:t>It thus became a vehicle for building bonding capital even for those who experience stress during social interactions</w:t>
      </w:r>
      <w:r w:rsidR="000C0D87">
        <w:rPr>
          <w:lang w:val="en-US"/>
        </w:rPr>
        <w:t>:</w:t>
      </w:r>
    </w:p>
    <w:p w14:paraId="4F646D76" w14:textId="40A26554" w:rsidR="001B61C7" w:rsidRPr="006845F6" w:rsidRDefault="002C3202" w:rsidP="00827F92">
      <w:pPr>
        <w:pStyle w:val="Quote"/>
        <w:ind w:left="720"/>
        <w:rPr>
          <w:lang w:val="en-US"/>
        </w:rPr>
      </w:pPr>
      <w:r w:rsidRPr="00AD5C94">
        <w:rPr>
          <w:i w:val="0"/>
          <w:lang w:val="en-US"/>
        </w:rPr>
        <w:t xml:space="preserve">I have quite bad social anxiety…I am not the sort of person that would easily arrange to meet someone for coffee or just phone them up for a chat…just talking to people, freestyling it, I'm not very good at that…it really triggers my anxiety, which </w:t>
      </w:r>
      <w:r w:rsidRPr="00AD5C94">
        <w:rPr>
          <w:i w:val="0"/>
          <w:lang w:val="en-US"/>
        </w:rPr>
        <w:lastRenderedPageBreak/>
        <w:t>is one of the reasons I really like the farm is because I feel quite safe. Because there's jobs to do, if I start feeling anxious…worrying about having something to talk about or worrying that I'm talking too much, I can just redirect myself back into the job that I'm doing. And I can then sort of regroup. So yeah, I haven't ventured into socializing or chatting to anyone outside of the actual visits…It's something I will work on. That's my…long term project</w:t>
      </w:r>
      <w:r w:rsidR="00F95990">
        <w:rPr>
          <w:i w:val="0"/>
          <w:lang w:val="en-US"/>
        </w:rPr>
        <w:sym w:font="Symbol" w:char="F0BC"/>
      </w:r>
      <w:r w:rsidRPr="00AD5C94">
        <w:rPr>
          <w:i w:val="0"/>
          <w:lang w:val="en-US"/>
        </w:rPr>
        <w:t>to sort of build my confidence up again...</w:t>
      </w:r>
      <w:r w:rsidRPr="006845F6">
        <w:rPr>
          <w:lang w:val="en-US"/>
        </w:rPr>
        <w:t xml:space="preserve"> </w:t>
      </w:r>
      <w:r w:rsidRPr="00AD5C94">
        <w:rPr>
          <w:i w:val="0"/>
          <w:lang w:val="en-US"/>
        </w:rPr>
        <w:t>(CSA 3, Participant 8)</w:t>
      </w:r>
    </w:p>
    <w:p w14:paraId="5AC81CD6" w14:textId="23C3D77B" w:rsidR="001B61C7" w:rsidRPr="006845F6" w:rsidRDefault="00827F92" w:rsidP="00827F92">
      <w:pPr>
        <w:tabs>
          <w:tab w:val="left" w:pos="720"/>
        </w:tabs>
        <w:rPr>
          <w:rStyle w:val="QuoteChar"/>
          <w:rFonts w:cs="Times New Roman"/>
          <w:lang w:val="en-US"/>
        </w:rPr>
      </w:pPr>
      <w:r>
        <w:rPr>
          <w:lang w:val="en-US"/>
        </w:rPr>
        <w:tab/>
      </w:r>
      <w:r w:rsidR="002C3202" w:rsidRPr="006845F6">
        <w:rPr>
          <w:lang w:val="en-US"/>
        </w:rPr>
        <w:t>For other CSA members, the opportunity to socialize was a significant part of why they volunteer</w:t>
      </w:r>
      <w:r w:rsidR="00AA402E" w:rsidRPr="006845F6">
        <w:rPr>
          <w:lang w:val="en-US"/>
        </w:rPr>
        <w:t>ed.</w:t>
      </w:r>
      <w:r w:rsidR="002C3202" w:rsidRPr="006845F6">
        <w:rPr>
          <w:lang w:val="en-US"/>
        </w:rPr>
        <w:t xml:space="preserve"> Wanting to grow food in a community</w:t>
      </w:r>
      <w:r w:rsidR="000C0D87">
        <w:rPr>
          <w:lang w:val="en-US"/>
        </w:rPr>
        <w:t xml:space="preserve">, </w:t>
      </w:r>
      <w:r w:rsidR="002C3202" w:rsidRPr="006845F6">
        <w:rPr>
          <w:lang w:val="en-US"/>
        </w:rPr>
        <w:t>rather than managing an allotment</w:t>
      </w:r>
      <w:r w:rsidR="008430B8">
        <w:rPr>
          <w:lang w:val="en-US"/>
        </w:rPr>
        <w:t xml:space="preserve"> or garden</w:t>
      </w:r>
      <w:r w:rsidR="002C3202" w:rsidRPr="006845F6">
        <w:rPr>
          <w:lang w:val="en-US"/>
        </w:rPr>
        <w:t xml:space="preserve"> by oneself</w:t>
      </w:r>
      <w:r w:rsidR="000C0D87">
        <w:rPr>
          <w:lang w:val="en-US"/>
        </w:rPr>
        <w:t>,</w:t>
      </w:r>
      <w:r w:rsidR="002C3202" w:rsidRPr="006845F6">
        <w:rPr>
          <w:lang w:val="en-US"/>
        </w:rPr>
        <w:t xml:space="preserve"> was a central motivator for many volunteers, as with </w:t>
      </w:r>
      <w:r w:rsidR="000C0D87">
        <w:rPr>
          <w:lang w:val="en-US"/>
        </w:rPr>
        <w:t>a</w:t>
      </w:r>
      <w:r w:rsidR="002C3202" w:rsidRPr="006845F6">
        <w:rPr>
          <w:lang w:val="en-US"/>
        </w:rPr>
        <w:t xml:space="preserve"> participant who looked forward to meeting different people at the growing site: </w:t>
      </w:r>
    </w:p>
    <w:p w14:paraId="4A0716D5" w14:textId="73846953" w:rsidR="001B61C7" w:rsidRPr="006845F6" w:rsidRDefault="002C3202" w:rsidP="00827F92">
      <w:pPr>
        <w:spacing w:before="240" w:after="240"/>
        <w:ind w:left="720"/>
        <w:rPr>
          <w:lang w:val="en-US"/>
        </w:rPr>
      </w:pPr>
      <w:r w:rsidRPr="00AD5C94">
        <w:rPr>
          <w:rStyle w:val="QuoteChar"/>
          <w:rFonts w:cs="Times New Roman"/>
          <w:i w:val="0"/>
          <w:lang w:val="en-US"/>
        </w:rPr>
        <w:t>[There have been] different phases…in winter it was quite quiet and similar people, a handful of people…Now it's summer and as the project has grown a bit, there are more different people coming…coming here…you'll just wonder</w:t>
      </w:r>
      <w:r w:rsidR="00A85A43">
        <w:rPr>
          <w:rStyle w:val="QuoteChar"/>
          <w:rFonts w:cs="Times New Roman"/>
          <w:i w:val="0"/>
          <w:lang w:val="en-US"/>
        </w:rPr>
        <w:t xml:space="preserve"> ‘</w:t>
      </w:r>
      <w:r w:rsidRPr="00AD5C94">
        <w:rPr>
          <w:rStyle w:val="QuoteChar"/>
          <w:rFonts w:cs="Times New Roman"/>
          <w:i w:val="0"/>
          <w:lang w:val="en-US"/>
        </w:rPr>
        <w:t>who will be turning up today?</w:t>
      </w:r>
      <w:r w:rsidR="00A85A43">
        <w:rPr>
          <w:rStyle w:val="QuoteChar"/>
          <w:rFonts w:cs="Times New Roman"/>
          <w:i w:val="0"/>
          <w:lang w:val="en-US"/>
        </w:rPr>
        <w:t xml:space="preserve">’ </w:t>
      </w:r>
      <w:r w:rsidRPr="00AD5C94">
        <w:rPr>
          <w:rStyle w:val="QuoteChar"/>
          <w:rFonts w:cs="Times New Roman"/>
          <w:i w:val="0"/>
          <w:lang w:val="en-US"/>
        </w:rPr>
        <w:t>so it's an additional motivator</w:t>
      </w:r>
      <w:r w:rsidRPr="006845F6">
        <w:rPr>
          <w:rStyle w:val="QuoteChar"/>
          <w:rFonts w:cs="Times New Roman"/>
          <w:lang w:val="en-US"/>
        </w:rPr>
        <w:t>.</w:t>
      </w:r>
      <w:r w:rsidRPr="006845F6">
        <w:rPr>
          <w:lang w:val="en-US"/>
        </w:rPr>
        <w:t xml:space="preserve"> (CSA 4, Participant 1)</w:t>
      </w:r>
    </w:p>
    <w:p w14:paraId="0D03C219" w14:textId="778284BB" w:rsidR="001B61C7" w:rsidRPr="006845F6" w:rsidRDefault="00827F92" w:rsidP="00827F92">
      <w:pPr>
        <w:tabs>
          <w:tab w:val="left" w:pos="720"/>
        </w:tabs>
        <w:rPr>
          <w:lang w:val="en-US"/>
        </w:rPr>
      </w:pPr>
      <w:r>
        <w:rPr>
          <w:lang w:val="en-US"/>
        </w:rPr>
        <w:tab/>
      </w:r>
      <w:r w:rsidR="00AA402E" w:rsidRPr="006845F6">
        <w:rPr>
          <w:lang w:val="en-US"/>
        </w:rPr>
        <w:t xml:space="preserve">While volunteering represents a time-intensive form of interaction </w:t>
      </w:r>
      <w:r w:rsidR="000C0D87">
        <w:rPr>
          <w:lang w:val="en-US"/>
        </w:rPr>
        <w:t xml:space="preserve">to </w:t>
      </w:r>
      <w:r w:rsidR="00AA402E" w:rsidRPr="006845F6">
        <w:rPr>
          <w:lang w:val="en-US"/>
        </w:rPr>
        <w:t xml:space="preserve">build bonding capital, </w:t>
      </w:r>
      <w:r w:rsidR="006D1CCB" w:rsidRPr="006845F6">
        <w:rPr>
          <w:lang w:val="en-US"/>
        </w:rPr>
        <w:t>p</w:t>
      </w:r>
      <w:r w:rsidR="00BC62DE" w:rsidRPr="006845F6">
        <w:rPr>
          <w:lang w:val="en-US"/>
        </w:rPr>
        <w:t xml:space="preserve">icking up vegetables at collection points </w:t>
      </w:r>
      <w:r w:rsidR="006D1CCB" w:rsidRPr="006845F6">
        <w:rPr>
          <w:lang w:val="en-US"/>
        </w:rPr>
        <w:t>provided</w:t>
      </w:r>
      <w:r w:rsidR="002C3202" w:rsidRPr="006845F6">
        <w:rPr>
          <w:lang w:val="en-US"/>
        </w:rPr>
        <w:t xml:space="preserve"> weekly face</w:t>
      </w:r>
      <w:r w:rsidR="00097460" w:rsidRPr="006845F6">
        <w:rPr>
          <w:lang w:val="en-US"/>
        </w:rPr>
        <w:t>-</w:t>
      </w:r>
      <w:r w:rsidR="002C3202" w:rsidRPr="006845F6">
        <w:rPr>
          <w:lang w:val="en-US"/>
        </w:rPr>
        <w:t>to</w:t>
      </w:r>
      <w:r w:rsidR="00097460" w:rsidRPr="006845F6">
        <w:rPr>
          <w:lang w:val="en-US"/>
        </w:rPr>
        <w:t>-</w:t>
      </w:r>
      <w:r w:rsidR="002C3202" w:rsidRPr="006845F6">
        <w:rPr>
          <w:lang w:val="en-US"/>
        </w:rPr>
        <w:t xml:space="preserve">face </w:t>
      </w:r>
      <w:r w:rsidR="006D1CCB" w:rsidRPr="006845F6">
        <w:rPr>
          <w:lang w:val="en-US"/>
        </w:rPr>
        <w:t>opportunities</w:t>
      </w:r>
      <w:r w:rsidR="002C3202" w:rsidRPr="006845F6">
        <w:rPr>
          <w:lang w:val="en-US"/>
        </w:rPr>
        <w:t xml:space="preserve"> for building relationships</w:t>
      </w:r>
      <w:r w:rsidR="00BC62DE" w:rsidRPr="006845F6">
        <w:rPr>
          <w:lang w:val="en-US"/>
        </w:rPr>
        <w:t xml:space="preserve"> </w:t>
      </w:r>
      <w:r w:rsidR="006D1CCB" w:rsidRPr="006845F6">
        <w:rPr>
          <w:lang w:val="en-US"/>
        </w:rPr>
        <w:t xml:space="preserve">based on </w:t>
      </w:r>
      <w:r w:rsidR="000C0D87" w:rsidRPr="006845F6">
        <w:rPr>
          <w:lang w:val="en-US"/>
        </w:rPr>
        <w:t xml:space="preserve">short </w:t>
      </w:r>
      <w:r w:rsidR="000C0D87">
        <w:rPr>
          <w:lang w:val="en-US"/>
        </w:rPr>
        <w:t xml:space="preserve">but </w:t>
      </w:r>
      <w:r w:rsidR="006D1CCB" w:rsidRPr="006845F6">
        <w:rPr>
          <w:lang w:val="en-US"/>
        </w:rPr>
        <w:t>valued</w:t>
      </w:r>
      <w:r w:rsidR="00BC62DE" w:rsidRPr="006845F6">
        <w:rPr>
          <w:lang w:val="en-US"/>
        </w:rPr>
        <w:t xml:space="preserve"> conversations</w:t>
      </w:r>
      <w:r w:rsidR="002C3202" w:rsidRPr="006845F6">
        <w:rPr>
          <w:lang w:val="en-US"/>
        </w:rPr>
        <w:t xml:space="preserve">: </w:t>
      </w:r>
    </w:p>
    <w:p w14:paraId="6439EEF4" w14:textId="3C2429F7" w:rsidR="001B61C7" w:rsidRPr="00AD5C94" w:rsidRDefault="002C3202" w:rsidP="00827F92">
      <w:pPr>
        <w:pStyle w:val="Quote"/>
        <w:ind w:left="720"/>
        <w:rPr>
          <w:i w:val="0"/>
          <w:lang w:val="en-US"/>
        </w:rPr>
      </w:pPr>
      <w:r w:rsidRPr="00AD5C94">
        <w:rPr>
          <w:i w:val="0"/>
          <w:lang w:val="en-US"/>
        </w:rPr>
        <w:t xml:space="preserve">If I go to pick up the veg it is probably about ten minutes to a quarter of an hour. I do tend to stop and talk to either Jill or Brian. They've now sort of become friends more than somebody just that I buy veg off. I've got involved with them and their </w:t>
      </w:r>
      <w:r w:rsidRPr="00AD5C94">
        <w:rPr>
          <w:i w:val="0"/>
          <w:lang w:val="en-US"/>
        </w:rPr>
        <w:lastRenderedPageBreak/>
        <w:t>families. And so you get to know them really well. And they're a lovely couple…</w:t>
      </w:r>
      <w:r w:rsidRPr="006845F6">
        <w:rPr>
          <w:lang w:val="en-US"/>
        </w:rPr>
        <w:t xml:space="preserve"> </w:t>
      </w:r>
      <w:r w:rsidRPr="00AD5C94">
        <w:rPr>
          <w:i w:val="0"/>
          <w:lang w:val="en-US"/>
        </w:rPr>
        <w:t>(CSA 1, Participant 6)</w:t>
      </w:r>
    </w:p>
    <w:p w14:paraId="1D90F77C" w14:textId="5602FA6A" w:rsidR="001B61C7" w:rsidRPr="006845F6" w:rsidRDefault="00827F92" w:rsidP="00827F92">
      <w:pPr>
        <w:tabs>
          <w:tab w:val="left" w:pos="720"/>
        </w:tabs>
        <w:rPr>
          <w:lang w:val="en-US"/>
        </w:rPr>
      </w:pPr>
      <w:r>
        <w:rPr>
          <w:lang w:val="en-US"/>
        </w:rPr>
        <w:tab/>
      </w:r>
      <w:r w:rsidR="00D35785" w:rsidRPr="006845F6">
        <w:rPr>
          <w:lang w:val="en-US"/>
        </w:rPr>
        <w:t>CSA managers purposefully created t</w:t>
      </w:r>
      <w:r w:rsidR="002C3202" w:rsidRPr="006845F6">
        <w:rPr>
          <w:lang w:val="en-US"/>
        </w:rPr>
        <w:t xml:space="preserve">his opportunity </w:t>
      </w:r>
      <w:r w:rsidR="00D35785" w:rsidRPr="006845F6">
        <w:rPr>
          <w:lang w:val="en-US"/>
        </w:rPr>
        <w:t>to build</w:t>
      </w:r>
      <w:r w:rsidR="002C3202" w:rsidRPr="006845F6">
        <w:rPr>
          <w:lang w:val="en-US"/>
        </w:rPr>
        <w:t xml:space="preserve"> social capital </w:t>
      </w:r>
      <w:r w:rsidR="00D35785" w:rsidRPr="006845F6">
        <w:rPr>
          <w:lang w:val="en-US"/>
        </w:rPr>
        <w:t>and</w:t>
      </w:r>
      <w:r w:rsidR="002C3202" w:rsidRPr="006845F6">
        <w:rPr>
          <w:lang w:val="en-US"/>
        </w:rPr>
        <w:t xml:space="preserve"> create social value through their </w:t>
      </w:r>
      <w:r w:rsidR="000C0D87">
        <w:rPr>
          <w:lang w:val="en-US"/>
        </w:rPr>
        <w:t>programs</w:t>
      </w:r>
      <w:r w:rsidR="006D1CCB" w:rsidRPr="006845F6">
        <w:rPr>
          <w:lang w:val="en-US"/>
        </w:rPr>
        <w:t xml:space="preserve">. </w:t>
      </w:r>
      <w:r w:rsidR="00E95817" w:rsidRPr="00E95817">
        <w:rPr>
          <w:lang w:val="en-US"/>
        </w:rPr>
        <w:t>For e</w:t>
      </w:r>
      <w:r w:rsidR="007C5014">
        <w:rPr>
          <w:lang w:val="en-US"/>
        </w:rPr>
        <w:t>xample one of our CSAs aims</w:t>
      </w:r>
      <w:r w:rsidR="00E95817" w:rsidRPr="00E95817">
        <w:rPr>
          <w:lang w:val="en-US"/>
        </w:rPr>
        <w:t xml:space="preserve"> ‘to encourage community engagement in the growing, consuming, education and celebration of local, ecolo</w:t>
      </w:r>
      <w:r w:rsidR="00E95817">
        <w:rPr>
          <w:lang w:val="en-US"/>
        </w:rPr>
        <w:t>gical and seasonal produce’, to ‘</w:t>
      </w:r>
      <w:r w:rsidR="00E95817" w:rsidRPr="00E95817">
        <w:rPr>
          <w:lang w:val="en-US"/>
        </w:rPr>
        <w:t>share knowledge and expertise to educate and enable others to benefit from our experiences</w:t>
      </w:r>
      <w:r w:rsidR="00E95817">
        <w:rPr>
          <w:lang w:val="en-US"/>
        </w:rPr>
        <w:t>’</w:t>
      </w:r>
      <w:r w:rsidR="00E95817" w:rsidRPr="00E95817">
        <w:rPr>
          <w:lang w:val="en-US"/>
        </w:rPr>
        <w:t xml:space="preserve"> and to </w:t>
      </w:r>
      <w:r w:rsidR="00E95817">
        <w:rPr>
          <w:lang w:val="en-US"/>
        </w:rPr>
        <w:t>‘</w:t>
      </w:r>
      <w:r w:rsidR="00E95817" w:rsidRPr="00E95817">
        <w:rPr>
          <w:lang w:val="en-US"/>
        </w:rPr>
        <w:t>co-create a viable community with a focus on social dividend, contribution and sharing</w:t>
      </w:r>
      <w:r w:rsidR="00E95817">
        <w:rPr>
          <w:lang w:val="en-US"/>
        </w:rPr>
        <w:t>’</w:t>
      </w:r>
      <w:r w:rsidR="007C5014">
        <w:rPr>
          <w:lang w:val="en-US"/>
        </w:rPr>
        <w:t xml:space="preserve"> (CSA 3)</w:t>
      </w:r>
      <w:r w:rsidR="00E95817" w:rsidRPr="00E95817">
        <w:rPr>
          <w:lang w:val="en-US"/>
        </w:rPr>
        <w:t xml:space="preserve">. </w:t>
      </w:r>
      <w:r w:rsidR="00E95817">
        <w:rPr>
          <w:lang w:val="en-US"/>
        </w:rPr>
        <w:t>Facilitating c</w:t>
      </w:r>
      <w:r w:rsidR="007C5014">
        <w:rPr>
          <w:lang w:val="en-US"/>
        </w:rPr>
        <w:t>ommunication between members is</w:t>
      </w:r>
      <w:r w:rsidR="00E95817">
        <w:rPr>
          <w:lang w:val="en-US"/>
        </w:rPr>
        <w:t xml:space="preserve"> part of this and the c</w:t>
      </w:r>
      <w:r w:rsidR="002C3202" w:rsidRPr="006845F6">
        <w:rPr>
          <w:lang w:val="en-US"/>
        </w:rPr>
        <w:t>asual conversations when collecting produce is something their membership enjoys:</w:t>
      </w:r>
    </w:p>
    <w:p w14:paraId="5D7318A7" w14:textId="193164D1" w:rsidR="001B61C7" w:rsidRPr="007C5014" w:rsidRDefault="00501DCD" w:rsidP="00827F92">
      <w:pPr>
        <w:pStyle w:val="Quote"/>
        <w:ind w:left="720"/>
        <w:rPr>
          <w:i w:val="0"/>
          <w:lang w:val="en-US"/>
        </w:rPr>
      </w:pPr>
      <w:r w:rsidRPr="007C5014">
        <w:rPr>
          <w:i w:val="0"/>
          <w:lang w:val="en-US"/>
        </w:rPr>
        <w:t>L</w:t>
      </w:r>
      <w:r w:rsidR="002C3202" w:rsidRPr="007C5014">
        <w:rPr>
          <w:i w:val="0"/>
          <w:lang w:val="en-US"/>
        </w:rPr>
        <w:t>ast year, Brian would leave the bags out and then we would just go and…quite often we wouldn't see anybody. Whereas now this year…there has always been Brian or Jill</w:t>
      </w:r>
      <w:r w:rsidR="00F95990">
        <w:rPr>
          <w:i w:val="0"/>
          <w:lang w:val="en-US"/>
        </w:rPr>
        <w:sym w:font="Symbol" w:char="F0BC"/>
      </w:r>
      <w:r w:rsidR="002C3202" w:rsidRPr="007C5014">
        <w:rPr>
          <w:i w:val="0"/>
          <w:lang w:val="en-US"/>
        </w:rPr>
        <w:t>And so I get to know Jill…it's nice to have those chats as well. So I actually look forward to going and collecting my veg on a Thursday. (CSA 1, Participant 3)</w:t>
      </w:r>
    </w:p>
    <w:p w14:paraId="238598E2" w14:textId="60399625" w:rsidR="001B61C7" w:rsidRPr="006845F6" w:rsidRDefault="00827F92" w:rsidP="00827F92">
      <w:pPr>
        <w:tabs>
          <w:tab w:val="left" w:pos="720"/>
        </w:tabs>
        <w:rPr>
          <w:lang w:val="en-US"/>
        </w:rPr>
      </w:pPr>
      <w:r>
        <w:rPr>
          <w:lang w:val="en-US"/>
        </w:rPr>
        <w:tab/>
      </w:r>
      <w:r w:rsidR="002C3202" w:rsidRPr="006845F6">
        <w:rPr>
          <w:lang w:val="en-US"/>
        </w:rPr>
        <w:t xml:space="preserve">Members often regard </w:t>
      </w:r>
      <w:r w:rsidR="00D35785" w:rsidRPr="006845F6">
        <w:rPr>
          <w:lang w:val="en-US"/>
        </w:rPr>
        <w:t>face-to-face</w:t>
      </w:r>
      <w:r w:rsidR="002C3202" w:rsidRPr="006845F6">
        <w:rPr>
          <w:lang w:val="en-US"/>
        </w:rPr>
        <w:t xml:space="preserve"> meetings as a way of building community </w:t>
      </w:r>
      <w:r w:rsidR="003D389D">
        <w:rPr>
          <w:lang w:val="en-US"/>
        </w:rPr>
        <w:t>as well</w:t>
      </w:r>
      <w:r w:rsidR="002C3202" w:rsidRPr="006845F6">
        <w:rPr>
          <w:lang w:val="en-US"/>
        </w:rPr>
        <w:t>:</w:t>
      </w:r>
    </w:p>
    <w:p w14:paraId="5746E440" w14:textId="09F4D976" w:rsidR="001B61C7" w:rsidRPr="007C5014" w:rsidRDefault="002C3202" w:rsidP="00827F92">
      <w:pPr>
        <w:spacing w:before="240" w:after="240"/>
        <w:ind w:left="720"/>
        <w:rPr>
          <w:rStyle w:val="CommentReference1"/>
          <w:iCs/>
          <w:sz w:val="24"/>
          <w:szCs w:val="24"/>
          <w:lang w:val="en-US"/>
        </w:rPr>
      </w:pPr>
      <w:r w:rsidRPr="007C5014">
        <w:rPr>
          <w:iCs/>
          <w:lang w:val="en-US"/>
        </w:rPr>
        <w:t xml:space="preserve">[Collecting the veg] is something I like. And it's funny because actually our </w:t>
      </w:r>
      <w:r w:rsidR="00EF59E4" w:rsidRPr="007C5014">
        <w:rPr>
          <w:iCs/>
          <w:lang w:val="en-US"/>
        </w:rPr>
        <w:t>neighbor</w:t>
      </w:r>
      <w:r w:rsidRPr="007C5014">
        <w:rPr>
          <w:iCs/>
          <w:lang w:val="en-US"/>
        </w:rPr>
        <w:t>…she's 65 now, she's retired and so we are sharing who goes to get the veggies. She goes one week, then we go</w:t>
      </w:r>
      <w:proofErr w:type="gramStart"/>
      <w:r w:rsidRPr="007C5014">
        <w:rPr>
          <w:iCs/>
          <w:lang w:val="en-US"/>
        </w:rPr>
        <w:t>…[</w:t>
      </w:r>
      <w:proofErr w:type="gramEnd"/>
      <w:r w:rsidRPr="007C5014">
        <w:rPr>
          <w:iCs/>
          <w:lang w:val="en-US"/>
        </w:rPr>
        <w:t xml:space="preserve">It affects]…the sense of community inside our </w:t>
      </w:r>
      <w:r w:rsidR="00EF59E4" w:rsidRPr="007C5014">
        <w:rPr>
          <w:iCs/>
          <w:lang w:val="en-US"/>
        </w:rPr>
        <w:t>neighborhood</w:t>
      </w:r>
      <w:r w:rsidRPr="007C5014">
        <w:rPr>
          <w:iCs/>
          <w:lang w:val="en-US"/>
        </w:rPr>
        <w:t>. So yeah…I really enjoy going there. It's a totally different experience from going to the supermarket…you chat to people…</w:t>
      </w:r>
      <w:r w:rsidR="008A1915" w:rsidRPr="007C5014">
        <w:rPr>
          <w:iCs/>
          <w:lang w:val="en-US"/>
        </w:rPr>
        <w:t xml:space="preserve"> </w:t>
      </w:r>
      <w:r w:rsidRPr="007C5014">
        <w:rPr>
          <w:iCs/>
          <w:lang w:val="en-US"/>
        </w:rPr>
        <w:t>(CSA 4, Participant</w:t>
      </w:r>
      <w:r w:rsidRPr="007C5014">
        <w:rPr>
          <w:rStyle w:val="CommentReference1"/>
          <w:iCs/>
          <w:sz w:val="24"/>
          <w:szCs w:val="24"/>
          <w:lang w:val="en-US"/>
        </w:rPr>
        <w:t xml:space="preserve"> 4)</w:t>
      </w:r>
    </w:p>
    <w:p w14:paraId="55AF5665" w14:textId="77777777" w:rsidR="006D1CCB" w:rsidRPr="006845F6" w:rsidRDefault="00AF202A" w:rsidP="00AF202A">
      <w:pPr>
        <w:tabs>
          <w:tab w:val="left" w:pos="720"/>
        </w:tabs>
        <w:rPr>
          <w:lang w:val="en-US"/>
        </w:rPr>
      </w:pPr>
      <w:r>
        <w:lastRenderedPageBreak/>
        <w:tab/>
      </w:r>
      <w:r w:rsidR="006D1CCB" w:rsidRPr="00AF202A">
        <w:t>Volunteering tends to build bonding capital, while interactions occurring during vegetable bag pi</w:t>
      </w:r>
      <w:r w:rsidR="003E7C5C" w:rsidRPr="00AF202A">
        <w:t>ck-</w:t>
      </w:r>
      <w:r w:rsidR="006D1CCB" w:rsidRPr="00AF202A">
        <w:t>ups can help to support bridging capital.</w:t>
      </w:r>
      <w:r w:rsidR="00FB4CA2" w:rsidRPr="00AF202A">
        <w:t xml:space="preserve"> W</w:t>
      </w:r>
      <w:r w:rsidR="006D1CCB" w:rsidRPr="00AF202A">
        <w:t>hile both types of activities provide face-to-face contact, they build different kinds of social capital within the CSAs.</w:t>
      </w:r>
    </w:p>
    <w:p w14:paraId="42925727" w14:textId="71446FE2" w:rsidR="001B61C7" w:rsidRPr="00AF202A" w:rsidRDefault="00AF202A" w:rsidP="00AF202A">
      <w:pPr>
        <w:tabs>
          <w:tab w:val="left" w:pos="720"/>
        </w:tabs>
        <w:rPr>
          <w:i/>
          <w:iCs/>
        </w:rPr>
      </w:pPr>
      <w:r>
        <w:rPr>
          <w:lang w:val="en-US"/>
        </w:rPr>
        <w:tab/>
      </w:r>
      <w:r w:rsidR="006D1CCB" w:rsidRPr="006845F6">
        <w:rPr>
          <w:lang w:val="en-US"/>
        </w:rPr>
        <w:t xml:space="preserve">Falling between these two kinds of face-to-face interactions are </w:t>
      </w:r>
      <w:r w:rsidR="000C0D87">
        <w:rPr>
          <w:lang w:val="en-US"/>
        </w:rPr>
        <w:t xml:space="preserve">group </w:t>
      </w:r>
      <w:r w:rsidR="006D1CCB" w:rsidRPr="006845F6">
        <w:rPr>
          <w:lang w:val="en-US"/>
        </w:rPr>
        <w:t>e</w:t>
      </w:r>
      <w:r w:rsidR="002C3202" w:rsidRPr="006845F6">
        <w:rPr>
          <w:lang w:val="en-US"/>
        </w:rPr>
        <w:t>vents</w:t>
      </w:r>
      <w:r w:rsidR="00FB4CA2" w:rsidRPr="006845F6">
        <w:rPr>
          <w:lang w:val="en-US"/>
        </w:rPr>
        <w:t>, which tend to be less regular and more varied. C</w:t>
      </w:r>
      <w:r w:rsidR="002C3202" w:rsidRPr="006845F6">
        <w:rPr>
          <w:lang w:val="en-US"/>
        </w:rPr>
        <w:t xml:space="preserve">offee mornings, farm tours, lambing, tractor rides, music events, and seasonal celebrations were mentioned as ways </w:t>
      </w:r>
      <w:r w:rsidR="00D35785" w:rsidRPr="006845F6">
        <w:rPr>
          <w:lang w:val="en-US"/>
        </w:rPr>
        <w:t>t</w:t>
      </w:r>
      <w:r w:rsidR="000C0D87">
        <w:rPr>
          <w:lang w:val="en-US"/>
        </w:rPr>
        <w:t>hrough which</w:t>
      </w:r>
      <w:r w:rsidR="002C3202" w:rsidRPr="006845F6">
        <w:rPr>
          <w:lang w:val="en-US"/>
        </w:rPr>
        <w:t xml:space="preserve"> participants met others. </w:t>
      </w:r>
      <w:r w:rsidR="00501DCD">
        <w:rPr>
          <w:lang w:val="en-US"/>
        </w:rPr>
        <w:t>A</w:t>
      </w:r>
      <w:r w:rsidR="002C3202" w:rsidRPr="006845F6">
        <w:rPr>
          <w:lang w:val="en-US"/>
        </w:rPr>
        <w:t xml:space="preserve"> participant </w:t>
      </w:r>
      <w:r w:rsidR="00FB4CA2" w:rsidRPr="006845F6">
        <w:rPr>
          <w:lang w:val="en-US"/>
        </w:rPr>
        <w:t>illustrates how events can build relationships and result in either bridging or bonding social capital:</w:t>
      </w:r>
    </w:p>
    <w:p w14:paraId="032653AE" w14:textId="4ABF7EE1" w:rsidR="00FB4CA2" w:rsidRPr="006845F6" w:rsidRDefault="002C3202" w:rsidP="00AF202A">
      <w:pPr>
        <w:spacing w:before="240" w:after="240"/>
        <w:ind w:left="720"/>
        <w:rPr>
          <w:lang w:val="en-US"/>
        </w:rPr>
      </w:pPr>
      <w:r w:rsidRPr="00E95817">
        <w:rPr>
          <w:rStyle w:val="QuoteChar"/>
          <w:rFonts w:cs="Times New Roman"/>
          <w:i w:val="0"/>
          <w:lang w:val="en-US"/>
        </w:rPr>
        <w:t>I went along to that coffee morning and met some really nice people. You know, you start a conve</w:t>
      </w:r>
      <w:r w:rsidRPr="007C5014">
        <w:rPr>
          <w:rStyle w:val="QuoteChar"/>
          <w:rFonts w:cs="Times New Roman"/>
          <w:i w:val="0"/>
          <w:lang w:val="en-US"/>
        </w:rPr>
        <w:t>rsation and there are similar interests and, you know, things organically grow with time. The relationships. I am not desperately trying to find new connections with people. That will happen, life makes that happen.</w:t>
      </w:r>
      <w:r w:rsidR="00501DCD">
        <w:rPr>
          <w:lang w:val="en-US"/>
        </w:rPr>
        <w:t xml:space="preserve"> </w:t>
      </w:r>
      <w:r w:rsidRPr="006845F6">
        <w:rPr>
          <w:lang w:val="en-US"/>
        </w:rPr>
        <w:t>(CSA 1, Participant 10)</w:t>
      </w:r>
    </w:p>
    <w:p w14:paraId="7064EBE3" w14:textId="77777777" w:rsidR="001B61C7" w:rsidRPr="006845F6" w:rsidRDefault="00134CC8" w:rsidP="00991704">
      <w:pPr>
        <w:pStyle w:val="Heading2"/>
      </w:pPr>
      <w:r w:rsidRPr="006845F6">
        <w:t xml:space="preserve">Virtual </w:t>
      </w:r>
      <w:r w:rsidR="00AF202A" w:rsidRPr="006845F6">
        <w:t xml:space="preserve">Communication </w:t>
      </w:r>
    </w:p>
    <w:p w14:paraId="6ABA4DB7" w14:textId="2F736D28" w:rsidR="001B61C7" w:rsidRPr="006845F6" w:rsidRDefault="002C3202" w:rsidP="00AF202A">
      <w:pPr>
        <w:tabs>
          <w:tab w:val="left" w:pos="720"/>
        </w:tabs>
        <w:rPr>
          <w:rFonts w:eastAsia="Calibri"/>
          <w:i/>
          <w:iCs/>
          <w:lang w:val="en-US"/>
        </w:rPr>
      </w:pPr>
      <w:r w:rsidRPr="006845F6">
        <w:rPr>
          <w:lang w:val="en-US"/>
        </w:rPr>
        <w:t>Although at the time the data were collected WhatsApp was only significantly used by one CSA, it was clear from this</w:t>
      </w:r>
      <w:r w:rsidR="000C0D87">
        <w:rPr>
          <w:lang w:val="en-US"/>
        </w:rPr>
        <w:t xml:space="preserve"> </w:t>
      </w:r>
      <w:r w:rsidRPr="006845F6">
        <w:rPr>
          <w:lang w:val="en-US"/>
        </w:rPr>
        <w:t xml:space="preserve">case that it was a useful tool for creating bridging capital, </w:t>
      </w:r>
      <w:r w:rsidR="000C0D87">
        <w:rPr>
          <w:lang w:val="en-US"/>
        </w:rPr>
        <w:t xml:space="preserve">by </w:t>
      </w:r>
      <w:r w:rsidRPr="006845F6">
        <w:rPr>
          <w:lang w:val="en-US"/>
        </w:rPr>
        <w:t>communicating novel information between people who otherwise would not have spoken. On WhatsApp ties were weak to the extent that people may not know who they are communicating with:</w:t>
      </w:r>
    </w:p>
    <w:p w14:paraId="084445C4" w14:textId="4CB069EB" w:rsidR="001B61C7" w:rsidRPr="006845F6" w:rsidRDefault="002C3202" w:rsidP="00234CBB">
      <w:pPr>
        <w:spacing w:before="240" w:after="240"/>
        <w:ind w:left="720"/>
        <w:rPr>
          <w:lang w:val="en-US"/>
        </w:rPr>
      </w:pPr>
      <w:r w:rsidRPr="007C5014">
        <w:rPr>
          <w:rFonts w:eastAsia="Calibri"/>
          <w:iCs/>
          <w:lang w:val="en-US"/>
        </w:rPr>
        <w:t>They…take photographs…of what they've done and…put a link to the recipe… that's quite good actually. I quite like that. I don't know who she is…but she calls herself Organic Iris and she puts lots of recipes and things. I see the post, but I don't know who she is…</w:t>
      </w:r>
      <w:r w:rsidR="00501DCD">
        <w:rPr>
          <w:rFonts w:eastAsia="Calibri"/>
          <w:lang w:val="en-US"/>
        </w:rPr>
        <w:t xml:space="preserve"> </w:t>
      </w:r>
      <w:r w:rsidRPr="006845F6">
        <w:rPr>
          <w:rFonts w:eastAsia="Calibri"/>
          <w:lang w:val="en-US"/>
        </w:rPr>
        <w:t xml:space="preserve">(CSA 1, Participant 1) </w:t>
      </w:r>
    </w:p>
    <w:p w14:paraId="3E353357" w14:textId="26DC4100" w:rsidR="001B61C7" w:rsidRPr="00AF202A" w:rsidRDefault="00234CBB" w:rsidP="00AF202A">
      <w:pPr>
        <w:tabs>
          <w:tab w:val="left" w:pos="720"/>
        </w:tabs>
        <w:rPr>
          <w:lang w:val="en-US"/>
        </w:rPr>
      </w:pPr>
      <w:r>
        <w:rPr>
          <w:lang w:val="en-US"/>
        </w:rPr>
        <w:lastRenderedPageBreak/>
        <w:tab/>
      </w:r>
      <w:r w:rsidR="002C3202" w:rsidRPr="006845F6">
        <w:rPr>
          <w:lang w:val="en-US"/>
        </w:rPr>
        <w:t xml:space="preserve">Members could participate as little or as much as they liked in the WhatsApp group, tailoring their interaction to the level they were comfortable with, as described by </w:t>
      </w:r>
      <w:r w:rsidR="000C0D87">
        <w:rPr>
          <w:lang w:val="en-US"/>
        </w:rPr>
        <w:t>one</w:t>
      </w:r>
      <w:r w:rsidR="002C3202" w:rsidRPr="006845F6">
        <w:rPr>
          <w:lang w:val="en-US"/>
        </w:rPr>
        <w:t xml:space="preserve"> participant: </w:t>
      </w:r>
    </w:p>
    <w:p w14:paraId="19FF60DB" w14:textId="74A68B86" w:rsidR="001B61C7" w:rsidRPr="006845F6" w:rsidRDefault="002C3202" w:rsidP="00234CBB">
      <w:pPr>
        <w:spacing w:before="240" w:after="240"/>
        <w:ind w:left="720"/>
        <w:rPr>
          <w:lang w:val="en-US"/>
        </w:rPr>
      </w:pPr>
      <w:r w:rsidRPr="007C5014">
        <w:rPr>
          <w:iCs/>
          <w:lang w:val="en-US"/>
        </w:rPr>
        <w:t xml:space="preserve">WhatsApp is pretty good, because it's a group conversation. You can dip in when it suits you. But then you get to see what everyone else had said as well. It's very inclusive actually. That's where technology is wonderful. So you can have a group conversation when it suits you. We all have busy </w:t>
      </w:r>
      <w:proofErr w:type="gramStart"/>
      <w:r w:rsidRPr="007C5014">
        <w:rPr>
          <w:iCs/>
          <w:lang w:val="en-US"/>
        </w:rPr>
        <w:t>lives,</w:t>
      </w:r>
      <w:proofErr w:type="gramEnd"/>
      <w:r w:rsidRPr="007C5014">
        <w:rPr>
          <w:iCs/>
          <w:lang w:val="en-US"/>
        </w:rPr>
        <w:t xml:space="preserve"> I think that's what's helpful about it.</w:t>
      </w:r>
      <w:r w:rsidRPr="00501DCD">
        <w:rPr>
          <w:lang w:val="en-US"/>
        </w:rPr>
        <w:t xml:space="preserve"> </w:t>
      </w:r>
      <w:r w:rsidRPr="006845F6">
        <w:rPr>
          <w:lang w:val="en-US"/>
        </w:rPr>
        <w:t>(CSA 1, Participant 13)</w:t>
      </w:r>
      <w:r w:rsidR="008A1915">
        <w:rPr>
          <w:lang w:val="en-US"/>
        </w:rPr>
        <w:t xml:space="preserve"> </w:t>
      </w:r>
    </w:p>
    <w:p w14:paraId="753379A3" w14:textId="344397DB" w:rsidR="001B61C7" w:rsidRPr="00AF202A" w:rsidRDefault="00234CBB" w:rsidP="00AF202A">
      <w:pPr>
        <w:tabs>
          <w:tab w:val="left" w:pos="720"/>
        </w:tabs>
        <w:rPr>
          <w:lang w:val="en-US"/>
        </w:rPr>
      </w:pPr>
      <w:r>
        <w:rPr>
          <w:lang w:val="en-US"/>
        </w:rPr>
        <w:tab/>
      </w:r>
      <w:r w:rsidR="002C3202" w:rsidRPr="006845F6">
        <w:rPr>
          <w:lang w:val="en-US"/>
        </w:rPr>
        <w:t xml:space="preserve">Below are extracts from interviews in which participants described meeting their different needs via the WhatsApp group. </w:t>
      </w:r>
      <w:r w:rsidR="000C0D87">
        <w:rPr>
          <w:lang w:val="en-US"/>
        </w:rPr>
        <w:t>One</w:t>
      </w:r>
      <w:r w:rsidR="002C3202" w:rsidRPr="006845F6">
        <w:rPr>
          <w:lang w:val="en-US"/>
        </w:rPr>
        <w:t xml:space="preserve"> participant use</w:t>
      </w:r>
      <w:r w:rsidR="00BF1727" w:rsidRPr="006845F6">
        <w:rPr>
          <w:lang w:val="en-US"/>
        </w:rPr>
        <w:t>d</w:t>
      </w:r>
      <w:r w:rsidR="002C3202" w:rsidRPr="006845F6">
        <w:rPr>
          <w:lang w:val="en-US"/>
        </w:rPr>
        <w:t xml:space="preserve"> it a resource for recipes, emphasizing that the volume of communication needs to feel manageable. </w:t>
      </w:r>
    </w:p>
    <w:p w14:paraId="52CE5860" w14:textId="1649E194" w:rsidR="001B61C7" w:rsidRPr="006845F6" w:rsidRDefault="00501DCD" w:rsidP="00234CBB">
      <w:pPr>
        <w:spacing w:before="240" w:after="240"/>
        <w:ind w:left="720"/>
        <w:rPr>
          <w:lang w:val="en-US"/>
        </w:rPr>
      </w:pPr>
      <w:r w:rsidRPr="007C5014">
        <w:rPr>
          <w:iCs/>
          <w:lang w:val="en-US"/>
        </w:rPr>
        <w:t>W</w:t>
      </w:r>
      <w:r w:rsidR="002C3202" w:rsidRPr="007C5014">
        <w:rPr>
          <w:iCs/>
          <w:lang w:val="en-US"/>
        </w:rPr>
        <w:t>ith WhatsApp, you can be involved in so many groups, you don</w:t>
      </w:r>
      <w:r w:rsidR="00BF1727" w:rsidRPr="007C5014">
        <w:rPr>
          <w:iCs/>
          <w:lang w:val="en-US"/>
        </w:rPr>
        <w:t>’</w:t>
      </w:r>
      <w:r w:rsidR="002C3202" w:rsidRPr="007C5014">
        <w:rPr>
          <w:iCs/>
          <w:lang w:val="en-US"/>
        </w:rPr>
        <w:t>t want to, you know, say you have overload and…you go back to your phone with 100 messages, that would be a bit much</w:t>
      </w:r>
      <w:r w:rsidR="00BF1727" w:rsidRPr="007C5014">
        <w:rPr>
          <w:iCs/>
          <w:lang w:val="en-US"/>
        </w:rPr>
        <w:t>,</w:t>
      </w:r>
      <w:r w:rsidR="002C3202" w:rsidRPr="007C5014">
        <w:rPr>
          <w:iCs/>
          <w:lang w:val="en-US"/>
        </w:rPr>
        <w:t xml:space="preserve"> I think. I think it's a nice level, really, it's not too much. There's just a little bit of recipes or, you know, some information</w:t>
      </w:r>
      <w:r w:rsidR="002C3202" w:rsidRPr="006845F6">
        <w:rPr>
          <w:i/>
          <w:iCs/>
          <w:lang w:val="en-US"/>
        </w:rPr>
        <w:t>.</w:t>
      </w:r>
      <w:r>
        <w:rPr>
          <w:lang w:val="en-US"/>
        </w:rPr>
        <w:t xml:space="preserve"> </w:t>
      </w:r>
      <w:r w:rsidR="002C3202" w:rsidRPr="006845F6">
        <w:rPr>
          <w:lang w:val="en-US"/>
        </w:rPr>
        <w:t>(CSA 1, Participant 4)</w:t>
      </w:r>
    </w:p>
    <w:p w14:paraId="512145F2" w14:textId="2B5FB9BE" w:rsidR="001B61C7" w:rsidRPr="007C5014" w:rsidRDefault="00234CBB" w:rsidP="00AF202A">
      <w:pPr>
        <w:tabs>
          <w:tab w:val="left" w:pos="720"/>
        </w:tabs>
        <w:rPr>
          <w:i/>
          <w:lang w:val="en-US"/>
        </w:rPr>
      </w:pPr>
      <w:r>
        <w:rPr>
          <w:lang w:val="en-US"/>
        </w:rPr>
        <w:tab/>
      </w:r>
      <w:r w:rsidR="000C0D87">
        <w:rPr>
          <w:lang w:val="en-US"/>
        </w:rPr>
        <w:t xml:space="preserve">Another participant describes the </w:t>
      </w:r>
      <w:r w:rsidR="002C3202" w:rsidRPr="006845F6">
        <w:rPr>
          <w:lang w:val="en-US"/>
        </w:rPr>
        <w:t>beginning of the development of bonding social capital</w:t>
      </w:r>
      <w:r w:rsidR="000C0D87">
        <w:rPr>
          <w:lang w:val="en-US"/>
        </w:rPr>
        <w:t>,</w:t>
      </w:r>
      <w:r w:rsidR="002C3202" w:rsidRPr="006845F6">
        <w:rPr>
          <w:lang w:val="en-US"/>
        </w:rPr>
        <w:t xml:space="preserve"> </w:t>
      </w:r>
      <w:r w:rsidR="002C3202" w:rsidRPr="003D389D">
        <w:rPr>
          <w:lang w:val="en-US"/>
        </w:rPr>
        <w:t>as participants get to know each other and share more of their lives:</w:t>
      </w:r>
      <w:r w:rsidR="002C3202" w:rsidRPr="007C5014">
        <w:rPr>
          <w:i/>
          <w:lang w:val="en-US"/>
        </w:rPr>
        <w:t xml:space="preserve"> </w:t>
      </w:r>
    </w:p>
    <w:p w14:paraId="04854469" w14:textId="3610400F" w:rsidR="001B61C7" w:rsidRPr="006845F6" w:rsidRDefault="002C3202" w:rsidP="00234CBB">
      <w:pPr>
        <w:spacing w:before="240" w:after="240"/>
        <w:ind w:left="720"/>
        <w:rPr>
          <w:lang w:val="en-US"/>
        </w:rPr>
      </w:pPr>
      <w:r w:rsidRPr="007C5014">
        <w:rPr>
          <w:iCs/>
          <w:lang w:val="en-US"/>
        </w:rPr>
        <w:t>It can be as simple as ‘</w:t>
      </w:r>
      <w:r w:rsidR="00501DCD" w:rsidRPr="007C5014">
        <w:rPr>
          <w:iCs/>
          <w:lang w:val="en-US"/>
        </w:rPr>
        <w:t>O</w:t>
      </w:r>
      <w:r w:rsidRPr="007C5014">
        <w:rPr>
          <w:iCs/>
          <w:lang w:val="en-US"/>
        </w:rPr>
        <w:t>h we don't need the bag this week</w:t>
      </w:r>
      <w:r w:rsidR="003D389D">
        <w:rPr>
          <w:iCs/>
          <w:lang w:val="en-US"/>
        </w:rPr>
        <w:t>,</w:t>
      </w:r>
      <w:r w:rsidRPr="007C5014">
        <w:rPr>
          <w:iCs/>
          <w:lang w:val="en-US"/>
        </w:rPr>
        <w:t>’ different orders. Or it can be ‘</w:t>
      </w:r>
      <w:r w:rsidR="00501DCD" w:rsidRPr="007C5014">
        <w:rPr>
          <w:iCs/>
          <w:lang w:val="en-US"/>
        </w:rPr>
        <w:t>W</w:t>
      </w:r>
      <w:r w:rsidRPr="007C5014">
        <w:rPr>
          <w:iCs/>
          <w:lang w:val="en-US"/>
        </w:rPr>
        <w:t>hat's in the bag this week?’, so I can prepare a bit ahead. Often, it’s ‘</w:t>
      </w:r>
      <w:r w:rsidR="00501DCD" w:rsidRPr="007C5014">
        <w:rPr>
          <w:iCs/>
          <w:lang w:val="en-US"/>
        </w:rPr>
        <w:t>W</w:t>
      </w:r>
      <w:r w:rsidRPr="007C5014">
        <w:rPr>
          <w:iCs/>
          <w:lang w:val="en-US"/>
        </w:rPr>
        <w:t xml:space="preserve">hat is this vegetable and what do I do with it?’, so recipes are shared on WhatsApp. That's it really: practicalities, recipes, advice…and we have a laugh as well…someone sends a message </w:t>
      </w:r>
      <w:r w:rsidRPr="007C5014">
        <w:rPr>
          <w:iCs/>
          <w:lang w:val="en-US"/>
        </w:rPr>
        <w:lastRenderedPageBreak/>
        <w:t>like ‘</w:t>
      </w:r>
      <w:r w:rsidR="00501DCD" w:rsidRPr="007C5014">
        <w:rPr>
          <w:iCs/>
          <w:lang w:val="en-US"/>
        </w:rPr>
        <w:t>I</w:t>
      </w:r>
      <w:r w:rsidRPr="007C5014">
        <w:rPr>
          <w:iCs/>
          <w:lang w:val="en-US"/>
        </w:rPr>
        <w:t>t's been one of these days, I'm having a glass of wine’</w:t>
      </w:r>
      <w:r w:rsidR="00501DCD" w:rsidRPr="007C5014">
        <w:rPr>
          <w:iCs/>
          <w:lang w:val="en-US"/>
        </w:rPr>
        <w:sym w:font="Symbol" w:char="F0BE"/>
      </w:r>
      <w:r w:rsidRPr="007C5014">
        <w:rPr>
          <w:iCs/>
          <w:lang w:val="en-US"/>
        </w:rPr>
        <w:t xml:space="preserve"> usually the farmers when they've been out in the rain…and photographs, he sends some lovely photographs. Herding sheep, ploughing fields. Yeah, that's nice…</w:t>
      </w:r>
      <w:r w:rsidRPr="006845F6">
        <w:rPr>
          <w:i/>
          <w:iCs/>
          <w:lang w:val="en-US"/>
        </w:rPr>
        <w:t xml:space="preserve"> </w:t>
      </w:r>
      <w:r w:rsidRPr="006845F6">
        <w:rPr>
          <w:lang w:val="en-US"/>
        </w:rPr>
        <w:t xml:space="preserve">(CSA 1, Participant 13) </w:t>
      </w:r>
    </w:p>
    <w:p w14:paraId="079E2E6A" w14:textId="77777777" w:rsidR="001B61C7" w:rsidRPr="00AF202A" w:rsidRDefault="00234CBB" w:rsidP="00AF202A">
      <w:pPr>
        <w:tabs>
          <w:tab w:val="left" w:pos="720"/>
        </w:tabs>
        <w:rPr>
          <w:lang w:val="en-US"/>
        </w:rPr>
      </w:pPr>
      <w:r>
        <w:rPr>
          <w:lang w:val="en-US"/>
        </w:rPr>
        <w:tab/>
      </w:r>
      <w:r w:rsidR="002C3202" w:rsidRPr="006845F6">
        <w:rPr>
          <w:lang w:val="en-US"/>
        </w:rPr>
        <w:t>There was some indication that WhatsApp conversation did not work for all participants, however. Some people just wanted their vegetables without any added social capital:</w:t>
      </w:r>
    </w:p>
    <w:p w14:paraId="5A6749CF" w14:textId="0F60550C" w:rsidR="001B61C7" w:rsidRPr="006845F6" w:rsidRDefault="002C3202" w:rsidP="00234CBB">
      <w:pPr>
        <w:spacing w:before="240" w:after="240"/>
        <w:ind w:left="720"/>
        <w:rPr>
          <w:lang w:val="en-US"/>
        </w:rPr>
      </w:pPr>
      <w:r w:rsidRPr="007C5014">
        <w:rPr>
          <w:iCs/>
          <w:lang w:val="en-US"/>
        </w:rPr>
        <w:t>I…and someone else who was on the [WhatsApp] group, do find it irritating when some people are ‘</w:t>
      </w:r>
      <w:r w:rsidR="00B80B86">
        <w:rPr>
          <w:iCs/>
          <w:lang w:val="en-US"/>
        </w:rPr>
        <w:t>U</w:t>
      </w:r>
      <w:r w:rsidRPr="007C5014">
        <w:rPr>
          <w:iCs/>
          <w:lang w:val="en-US"/>
        </w:rPr>
        <w:t>h look what do I do with this pumpkin?’ (mockingly) and you go like</w:t>
      </w:r>
      <w:r w:rsidR="00B80B86">
        <w:rPr>
          <w:iCs/>
          <w:lang w:val="en-US"/>
        </w:rPr>
        <w:t xml:space="preserve"> </w:t>
      </w:r>
      <w:r w:rsidRPr="007C5014">
        <w:rPr>
          <w:iCs/>
          <w:lang w:val="en-US"/>
        </w:rPr>
        <w:t>‘</w:t>
      </w:r>
      <w:r w:rsidR="00B80B86">
        <w:rPr>
          <w:iCs/>
          <w:lang w:val="en-US"/>
        </w:rPr>
        <w:t>G</w:t>
      </w:r>
      <w:r w:rsidRPr="007C5014">
        <w:rPr>
          <w:iCs/>
          <w:lang w:val="en-US"/>
        </w:rPr>
        <w:t>o and Google for goodness’ sake</w:t>
      </w:r>
      <w:r w:rsidR="00B80B86">
        <w:rPr>
          <w:iCs/>
          <w:lang w:val="en-US"/>
        </w:rPr>
        <w:t>.</w:t>
      </w:r>
      <w:r w:rsidRPr="007C5014">
        <w:rPr>
          <w:iCs/>
          <w:lang w:val="en-US"/>
        </w:rPr>
        <w:t>’ (laughs)…You know, I don't need people asking for recipes and stuff. Use your brain, please. To me it was just veg grown on a farm. You pay for them: thank you very much. Goodbye</w:t>
      </w:r>
      <w:r w:rsidRPr="006845F6">
        <w:rPr>
          <w:i/>
          <w:iCs/>
          <w:lang w:val="en-US"/>
        </w:rPr>
        <w:t>.</w:t>
      </w:r>
      <w:r w:rsidRPr="006845F6">
        <w:rPr>
          <w:lang w:val="en-US"/>
        </w:rPr>
        <w:t xml:space="preserve"> (CSA 1, Participant 19) </w:t>
      </w:r>
    </w:p>
    <w:p w14:paraId="478777F8" w14:textId="7DAB5A2A" w:rsidR="001B61C7" w:rsidRPr="006845F6" w:rsidRDefault="00AF202A" w:rsidP="00AF202A">
      <w:pPr>
        <w:tabs>
          <w:tab w:val="left" w:pos="720"/>
        </w:tabs>
        <w:rPr>
          <w:lang w:val="en-US"/>
        </w:rPr>
      </w:pPr>
      <w:r>
        <w:rPr>
          <w:lang w:val="en-US"/>
        </w:rPr>
        <w:tab/>
      </w:r>
      <w:r w:rsidR="002C3202" w:rsidRPr="006845F6">
        <w:rPr>
          <w:lang w:val="en-US"/>
        </w:rPr>
        <w:t>Overall, the ties created by the largely WhatsApp</w:t>
      </w:r>
      <w:r w:rsidR="000C0D87">
        <w:rPr>
          <w:lang w:val="en-US"/>
        </w:rPr>
        <w:t>-</w:t>
      </w:r>
      <w:r w:rsidR="002C3202" w:rsidRPr="006845F6">
        <w:rPr>
          <w:lang w:val="en-US"/>
        </w:rPr>
        <w:t xml:space="preserve">based communication between members of CSA 1 created a </w:t>
      </w:r>
      <w:r w:rsidR="00BF1727" w:rsidRPr="006845F6">
        <w:rPr>
          <w:lang w:val="en-US"/>
        </w:rPr>
        <w:t xml:space="preserve">valued </w:t>
      </w:r>
      <w:r w:rsidR="002C3202" w:rsidRPr="006845F6">
        <w:rPr>
          <w:lang w:val="en-US"/>
        </w:rPr>
        <w:t xml:space="preserve">sense of community among members (Figure </w:t>
      </w:r>
      <w:r w:rsidR="008A3F4F" w:rsidRPr="006845F6">
        <w:rPr>
          <w:lang w:val="en-US"/>
        </w:rPr>
        <w:t>6</w:t>
      </w:r>
      <w:r w:rsidR="002C3202" w:rsidRPr="006845F6">
        <w:rPr>
          <w:lang w:val="en-US"/>
        </w:rPr>
        <w:t>).</w:t>
      </w:r>
    </w:p>
    <w:p w14:paraId="331242E8" w14:textId="610A4D9A" w:rsidR="001B61C7" w:rsidRPr="00AF202A" w:rsidRDefault="00AF202A" w:rsidP="00AF202A">
      <w:pPr>
        <w:tabs>
          <w:tab w:val="left" w:pos="720"/>
        </w:tabs>
        <w:rPr>
          <w:i/>
          <w:iCs/>
        </w:rPr>
      </w:pPr>
      <w:r>
        <w:rPr>
          <w:lang w:val="en-US"/>
        </w:rPr>
        <w:tab/>
      </w:r>
      <w:r w:rsidR="008A3F4F" w:rsidRPr="006845F6">
        <w:rPr>
          <w:lang w:val="en-US"/>
        </w:rPr>
        <w:t xml:space="preserve">Other forms of social media, </w:t>
      </w:r>
      <w:r w:rsidR="003C11C8">
        <w:rPr>
          <w:lang w:val="en-US"/>
        </w:rPr>
        <w:t>such as</w:t>
      </w:r>
      <w:r w:rsidR="008A3F4F" w:rsidRPr="006845F6">
        <w:rPr>
          <w:lang w:val="en-US"/>
        </w:rPr>
        <w:t xml:space="preserve"> </w:t>
      </w:r>
      <w:r w:rsidR="002C3202" w:rsidRPr="006845F6">
        <w:rPr>
          <w:lang w:val="en-US"/>
        </w:rPr>
        <w:t>Facebook and Instagram</w:t>
      </w:r>
      <w:r w:rsidR="008A3F4F" w:rsidRPr="006845F6">
        <w:rPr>
          <w:lang w:val="en-US"/>
        </w:rPr>
        <w:t>,</w:t>
      </w:r>
      <w:r w:rsidR="002C3202" w:rsidRPr="006845F6">
        <w:rPr>
          <w:lang w:val="en-US"/>
        </w:rPr>
        <w:t xml:space="preserve"> were also valued and </w:t>
      </w:r>
      <w:r w:rsidR="003C11C8">
        <w:rPr>
          <w:lang w:val="en-US"/>
        </w:rPr>
        <w:t>effective</w:t>
      </w:r>
      <w:r w:rsidR="002C3202" w:rsidRPr="006845F6">
        <w:rPr>
          <w:lang w:val="en-US"/>
        </w:rPr>
        <w:t xml:space="preserve"> (Twitter was only mentioned by one participant). For some participants</w:t>
      </w:r>
      <w:r w:rsidR="003C11C8">
        <w:rPr>
          <w:lang w:val="en-US"/>
        </w:rPr>
        <w:t>,</w:t>
      </w:r>
      <w:r w:rsidR="002C3202" w:rsidRPr="006845F6">
        <w:rPr>
          <w:lang w:val="en-US"/>
        </w:rPr>
        <w:t xml:space="preserve"> social media was the main way </w:t>
      </w:r>
      <w:r w:rsidR="003C11C8">
        <w:rPr>
          <w:lang w:val="en-US"/>
        </w:rPr>
        <w:t xml:space="preserve">that </w:t>
      </w:r>
      <w:r w:rsidR="002C3202" w:rsidRPr="006845F6">
        <w:rPr>
          <w:lang w:val="en-US"/>
        </w:rPr>
        <w:t xml:space="preserve">they communicated with the CSA and </w:t>
      </w:r>
      <w:r w:rsidR="003C11C8">
        <w:rPr>
          <w:lang w:val="en-US"/>
        </w:rPr>
        <w:t xml:space="preserve">with </w:t>
      </w:r>
      <w:r w:rsidR="002C3202" w:rsidRPr="006845F6">
        <w:rPr>
          <w:lang w:val="en-US"/>
        </w:rPr>
        <w:t>other members</w:t>
      </w:r>
      <w:r w:rsidR="003C11C8">
        <w:rPr>
          <w:lang w:val="en-US"/>
        </w:rPr>
        <w:t xml:space="preserve">; </w:t>
      </w:r>
      <w:r w:rsidR="002C3202" w:rsidRPr="006845F6">
        <w:rPr>
          <w:lang w:val="en-US"/>
        </w:rPr>
        <w:t>they also saw it as a form of outreach or as a way of supporting the farm:</w:t>
      </w:r>
    </w:p>
    <w:p w14:paraId="5E9D81A4" w14:textId="43D566C4" w:rsidR="001B61C7" w:rsidRPr="006845F6" w:rsidRDefault="00B80B86" w:rsidP="00234CBB">
      <w:pPr>
        <w:spacing w:before="240" w:after="240"/>
        <w:ind w:left="720"/>
        <w:rPr>
          <w:rStyle w:val="QuoteChar"/>
          <w:rFonts w:cs="Times New Roman"/>
          <w:lang w:val="en-US"/>
        </w:rPr>
      </w:pPr>
      <w:r w:rsidRPr="00E95817">
        <w:rPr>
          <w:rStyle w:val="QuoteChar"/>
          <w:rFonts w:cs="Times New Roman"/>
          <w:i w:val="0"/>
          <w:lang w:val="en-US"/>
        </w:rPr>
        <w:t>T</w:t>
      </w:r>
      <w:r w:rsidR="002C3202" w:rsidRPr="00E95817">
        <w:rPr>
          <w:rStyle w:val="QuoteChar"/>
          <w:rFonts w:cs="Times New Roman"/>
          <w:i w:val="0"/>
          <w:lang w:val="en-US"/>
        </w:rPr>
        <w:t xml:space="preserve">he main interaction I have is on social media, because they're quite active on Facebook now. So I </w:t>
      </w:r>
      <w:r w:rsidR="002C3202" w:rsidRPr="007C5014">
        <w:rPr>
          <w:rStyle w:val="QuoteChar"/>
          <w:rFonts w:cs="Times New Roman"/>
          <w:i w:val="0"/>
          <w:lang w:val="en-US"/>
        </w:rPr>
        <w:t>want to sponsor their posts, and I also try and get my friends and family to sign up. So I, you know, post pictures of what I've got from the farm that day. And the meals that I've made with my share and put that out on Facebook</w:t>
      </w:r>
      <w:r w:rsidR="002C3202" w:rsidRPr="006845F6">
        <w:rPr>
          <w:rStyle w:val="QuoteChar"/>
          <w:rFonts w:cs="Times New Roman"/>
          <w:lang w:val="en-US"/>
        </w:rPr>
        <w:t>.</w:t>
      </w:r>
      <w:r w:rsidR="002C3202" w:rsidRPr="006845F6">
        <w:rPr>
          <w:color w:val="00000A"/>
          <w:lang w:val="en-US"/>
        </w:rPr>
        <w:t xml:space="preserve"> (CSA 4, Participant 8)</w:t>
      </w:r>
    </w:p>
    <w:p w14:paraId="5B8355BB" w14:textId="056EF8BC" w:rsidR="001B61C7" w:rsidRPr="006845F6" w:rsidRDefault="00EF59E4" w:rsidP="00234CBB">
      <w:pPr>
        <w:spacing w:before="240" w:after="240"/>
        <w:ind w:left="720"/>
        <w:rPr>
          <w:lang w:val="en-US"/>
        </w:rPr>
      </w:pPr>
      <w:r w:rsidRPr="00E95817">
        <w:rPr>
          <w:rStyle w:val="QuoteChar"/>
          <w:rFonts w:cs="Times New Roman"/>
          <w:i w:val="0"/>
          <w:lang w:val="en-US"/>
        </w:rPr>
        <w:lastRenderedPageBreak/>
        <w:t>When I cook their food, I try and share it on Instagram, if it looks particularly beautiful,</w:t>
      </w:r>
      <w:r w:rsidR="00911105">
        <w:rPr>
          <w:rStyle w:val="QuoteChar"/>
          <w:rFonts w:cs="Times New Roman"/>
          <w:i w:val="0"/>
          <w:lang w:val="en-US"/>
        </w:rPr>
        <w:t xml:space="preserve"> </w:t>
      </w:r>
      <w:proofErr w:type="spellStart"/>
      <w:r w:rsidR="00911105">
        <w:rPr>
          <w:rStyle w:val="QuoteChar"/>
          <w:rFonts w:cs="Times New Roman"/>
          <w:i w:val="0"/>
          <w:lang w:val="en-US"/>
        </w:rPr>
        <w:t>‘</w:t>
      </w:r>
      <w:proofErr w:type="gramStart"/>
      <w:r w:rsidRPr="00AD5C94">
        <w:rPr>
          <w:rStyle w:val="QuoteChar"/>
          <w:rFonts w:cs="Times New Roman"/>
          <w:i w:val="0"/>
          <w:lang w:val="en-US"/>
        </w:rPr>
        <w:t>cause</w:t>
      </w:r>
      <w:proofErr w:type="spellEnd"/>
      <w:proofErr w:type="gramEnd"/>
      <w:r w:rsidRPr="00AD5C94">
        <w:rPr>
          <w:rStyle w:val="QuoteChar"/>
          <w:rFonts w:cs="Times New Roman"/>
          <w:i w:val="0"/>
          <w:lang w:val="en-US"/>
        </w:rPr>
        <w:t xml:space="preserve"> I can think of a lot more people to shop at the farm. </w:t>
      </w:r>
      <w:r w:rsidR="002C3202" w:rsidRPr="00E95817">
        <w:rPr>
          <w:rStyle w:val="QuoteChar"/>
          <w:rFonts w:cs="Times New Roman"/>
          <w:i w:val="0"/>
          <w:lang w:val="en-US"/>
        </w:rPr>
        <w:t>I wanted to say to Jill and Brian</w:t>
      </w:r>
      <w:r w:rsidR="00B80B86" w:rsidRPr="007C5014">
        <w:rPr>
          <w:rStyle w:val="QuoteChar"/>
          <w:rFonts w:cs="Times New Roman"/>
          <w:i w:val="0"/>
          <w:lang w:val="en-US"/>
        </w:rPr>
        <w:t>,</w:t>
      </w:r>
      <w:r w:rsidR="002C3202" w:rsidRPr="007C5014">
        <w:rPr>
          <w:rStyle w:val="QuoteChar"/>
          <w:rFonts w:cs="Times New Roman"/>
          <w:i w:val="0"/>
          <w:lang w:val="en-US"/>
        </w:rPr>
        <w:t xml:space="preserve"> ‘</w:t>
      </w:r>
      <w:r w:rsidR="00B80B86" w:rsidRPr="007C5014">
        <w:rPr>
          <w:rStyle w:val="QuoteChar"/>
          <w:rFonts w:cs="Times New Roman"/>
          <w:i w:val="0"/>
          <w:lang w:val="en-US"/>
        </w:rPr>
        <w:t>L</w:t>
      </w:r>
      <w:r w:rsidR="002C3202" w:rsidRPr="007C5014">
        <w:rPr>
          <w:rStyle w:val="QuoteChar"/>
          <w:rFonts w:cs="Times New Roman"/>
          <w:i w:val="0"/>
          <w:lang w:val="en-US"/>
        </w:rPr>
        <w:t>ook how grateful we are with what you are doing</w:t>
      </w:r>
      <w:r w:rsidR="00B80B86" w:rsidRPr="007C5014">
        <w:rPr>
          <w:rStyle w:val="QuoteChar"/>
          <w:rFonts w:cs="Times New Roman"/>
          <w:i w:val="0"/>
          <w:lang w:val="en-US"/>
        </w:rPr>
        <w:t>.</w:t>
      </w:r>
      <w:r w:rsidR="002C3202" w:rsidRPr="007C5014">
        <w:rPr>
          <w:rStyle w:val="QuoteChar"/>
          <w:rFonts w:cs="Times New Roman"/>
          <w:i w:val="0"/>
          <w:lang w:val="en-US"/>
        </w:rPr>
        <w:t>’ You know, we really love your produce</w:t>
      </w:r>
      <w:r w:rsidR="002C3202" w:rsidRPr="006845F6">
        <w:rPr>
          <w:rStyle w:val="QuoteChar"/>
          <w:rFonts w:cs="Times New Roman"/>
          <w:lang w:val="en-US"/>
        </w:rPr>
        <w:t xml:space="preserve">. </w:t>
      </w:r>
      <w:r w:rsidR="002C3202" w:rsidRPr="006845F6">
        <w:rPr>
          <w:lang w:val="en-US"/>
        </w:rPr>
        <w:t>(CSA 1 Participant 15)</w:t>
      </w:r>
    </w:p>
    <w:p w14:paraId="587CC903" w14:textId="6726505B" w:rsidR="001B61C7" w:rsidRPr="006845F6" w:rsidRDefault="00234CBB" w:rsidP="00AF202A">
      <w:pPr>
        <w:tabs>
          <w:tab w:val="left" w:pos="720"/>
        </w:tabs>
        <w:rPr>
          <w:lang w:val="en-US"/>
        </w:rPr>
      </w:pPr>
      <w:r>
        <w:rPr>
          <w:lang w:val="en-US"/>
        </w:rPr>
        <w:tab/>
      </w:r>
      <w:r w:rsidR="00134CC8" w:rsidRPr="006845F6">
        <w:rPr>
          <w:lang w:val="en-US"/>
        </w:rPr>
        <w:t>In addition to social media, e</w:t>
      </w:r>
      <w:r w:rsidR="002C3202" w:rsidRPr="006845F6">
        <w:rPr>
          <w:lang w:val="en-US"/>
        </w:rPr>
        <w:t xml:space="preserve">mail newsletters were valued by the members. They were often the central communication tool. CSA 2 had </w:t>
      </w:r>
      <w:r w:rsidR="007E032F">
        <w:rPr>
          <w:lang w:val="en-US"/>
        </w:rPr>
        <w:t>a newsletter</w:t>
      </w:r>
      <w:r w:rsidR="002C3202" w:rsidRPr="006845F6">
        <w:rPr>
          <w:lang w:val="en-US"/>
        </w:rPr>
        <w:t xml:space="preserve"> only a few sentences long, whereas CSAs 3 and 4 had newsletters administered via online email marketing software with content about upcoming events, the welfare of the organization, the produce, recipes, other relevant local events or </w:t>
      </w:r>
      <w:r w:rsidR="007E032F">
        <w:rPr>
          <w:lang w:val="en-US"/>
        </w:rPr>
        <w:t>program</w:t>
      </w:r>
      <w:r w:rsidR="002C3202" w:rsidRPr="006845F6">
        <w:rPr>
          <w:lang w:val="en-US"/>
        </w:rPr>
        <w:t xml:space="preserve">s </w:t>
      </w:r>
      <w:r w:rsidR="007E032F">
        <w:rPr>
          <w:lang w:val="en-US"/>
        </w:rPr>
        <w:t>in which</w:t>
      </w:r>
      <w:r w:rsidR="002C3202" w:rsidRPr="006845F6">
        <w:rPr>
          <w:lang w:val="en-US"/>
        </w:rPr>
        <w:t xml:space="preserve"> </w:t>
      </w:r>
      <w:r w:rsidR="007E032F">
        <w:rPr>
          <w:lang w:val="en-US"/>
        </w:rPr>
        <w:t xml:space="preserve">the </w:t>
      </w:r>
      <w:r w:rsidR="00C73A70" w:rsidRPr="006845F6">
        <w:rPr>
          <w:lang w:val="en-US"/>
        </w:rPr>
        <w:t>CSA wa</w:t>
      </w:r>
      <w:r w:rsidR="002C3202" w:rsidRPr="006845F6">
        <w:rPr>
          <w:lang w:val="en-US"/>
        </w:rPr>
        <w:t xml:space="preserve">s participating, and calls for volunteers. A newsletter might seem </w:t>
      </w:r>
      <w:r w:rsidR="007E032F">
        <w:rPr>
          <w:lang w:val="en-US"/>
        </w:rPr>
        <w:t>to be</w:t>
      </w:r>
      <w:r w:rsidR="002C3202" w:rsidRPr="006845F6">
        <w:rPr>
          <w:lang w:val="en-US"/>
        </w:rPr>
        <w:t xml:space="preserve"> a less sophisticated way of communicating than social media, but it was reliable and consistently read by participants, who gained insight and information about their CSA, even when they were only receiving a few sentences every week or fortnight:</w:t>
      </w:r>
    </w:p>
    <w:p w14:paraId="46386F60" w14:textId="59D0D46A" w:rsidR="001B61C7" w:rsidRPr="006845F6" w:rsidRDefault="002C3202" w:rsidP="00234CBB">
      <w:pPr>
        <w:pStyle w:val="Quote"/>
        <w:ind w:left="720"/>
        <w:rPr>
          <w:i w:val="0"/>
          <w:iCs w:val="0"/>
          <w:lang w:val="en-US"/>
        </w:rPr>
      </w:pPr>
      <w:r w:rsidRPr="007C5014">
        <w:rPr>
          <w:i w:val="0"/>
          <w:lang w:val="en-US"/>
        </w:rPr>
        <w:t>I think it's made me more aware of how, like, a wet summer or a dry winter, like, the impact that that can have on a particular veg. And they put that in the newsletter, you know, if, if something hasn't come through for them, they'll kind of say, you know, due to this particular spell of weather or whatever. Yeah, it's made me more aware</w:t>
      </w:r>
      <w:r w:rsidRPr="006845F6">
        <w:rPr>
          <w:lang w:val="en-US"/>
        </w:rPr>
        <w:t xml:space="preserve">. </w:t>
      </w:r>
      <w:r w:rsidRPr="006845F6">
        <w:rPr>
          <w:i w:val="0"/>
          <w:iCs w:val="0"/>
          <w:lang w:val="en-US"/>
        </w:rPr>
        <w:t>(CSA 2, Participant 13)</w:t>
      </w:r>
    </w:p>
    <w:p w14:paraId="7E15964E" w14:textId="29358647" w:rsidR="001B61C7" w:rsidRPr="006845F6" w:rsidRDefault="00AF202A" w:rsidP="00AF202A">
      <w:pPr>
        <w:tabs>
          <w:tab w:val="left" w:pos="720"/>
        </w:tabs>
        <w:rPr>
          <w:rStyle w:val="QuoteChar"/>
          <w:rFonts w:cs="Times New Roman"/>
          <w:lang w:val="en-US"/>
        </w:rPr>
      </w:pPr>
      <w:r>
        <w:rPr>
          <w:lang w:val="en-US"/>
        </w:rPr>
        <w:tab/>
      </w:r>
      <w:r w:rsidR="00071025" w:rsidRPr="006845F6">
        <w:rPr>
          <w:lang w:val="en-US"/>
        </w:rPr>
        <w:t>The face-to-face and virtual interactions met participants’ desire to</w:t>
      </w:r>
      <w:r w:rsidR="002C3202" w:rsidRPr="006845F6">
        <w:rPr>
          <w:lang w:val="en-US"/>
        </w:rPr>
        <w:t xml:space="preserve"> be part of a community, or to contribute towards a community</w:t>
      </w:r>
      <w:r w:rsidR="00071025" w:rsidRPr="006845F6">
        <w:rPr>
          <w:lang w:val="en-US"/>
        </w:rPr>
        <w:t>, which</w:t>
      </w:r>
      <w:r w:rsidR="002C3202" w:rsidRPr="006845F6">
        <w:rPr>
          <w:lang w:val="en-US"/>
        </w:rPr>
        <w:t xml:space="preserve"> was the strongest theme that emerged from the data</w:t>
      </w:r>
      <w:r w:rsidR="00262C62" w:rsidRPr="006845F6">
        <w:rPr>
          <w:lang w:val="en-US"/>
        </w:rPr>
        <w:t xml:space="preserve">. </w:t>
      </w:r>
      <w:r w:rsidR="002C3202" w:rsidRPr="006845F6">
        <w:rPr>
          <w:lang w:val="en-US"/>
        </w:rPr>
        <w:t xml:space="preserve">Members understood community building to be anything from the act of buying from a local farm rather than a supermarket to being a volunteer or socially active member, both face to face and online. </w:t>
      </w:r>
      <w:r w:rsidR="002C3202" w:rsidRPr="006845F6">
        <w:rPr>
          <w:i/>
          <w:lang w:val="en-US"/>
        </w:rPr>
        <w:t>Not</w:t>
      </w:r>
      <w:r w:rsidR="002C3202" w:rsidRPr="006845F6">
        <w:rPr>
          <w:lang w:val="en-US"/>
        </w:rPr>
        <w:t xml:space="preserve"> wanting more social interaction via the CSA was also a recurring </w:t>
      </w:r>
      <w:r w:rsidR="002C3202" w:rsidRPr="006845F6">
        <w:rPr>
          <w:lang w:val="en-US"/>
        </w:rPr>
        <w:lastRenderedPageBreak/>
        <w:t xml:space="preserve">theme and it is important to recognize that some members were not interested in developing </w:t>
      </w:r>
      <w:r w:rsidR="008A791D">
        <w:rPr>
          <w:lang w:val="en-US"/>
        </w:rPr>
        <w:t>community or social c</w:t>
      </w:r>
      <w:r w:rsidR="002C3202" w:rsidRPr="006845F6">
        <w:rPr>
          <w:lang w:val="en-US"/>
        </w:rPr>
        <w:t>apital as part of their CSA membership. Some described themselves as “</w:t>
      </w:r>
      <w:r w:rsidR="002C3202" w:rsidRPr="007C5014">
        <w:rPr>
          <w:iCs/>
          <w:lang w:val="en-US"/>
        </w:rPr>
        <w:t>not being terribly social</w:t>
      </w:r>
      <w:r w:rsidR="002C3202" w:rsidRPr="006845F6">
        <w:rPr>
          <w:lang w:val="en-US"/>
        </w:rPr>
        <w:t>” (CSA 3, Participant 4)</w:t>
      </w:r>
      <w:r w:rsidR="00B80B86">
        <w:rPr>
          <w:lang w:val="en-US"/>
        </w:rPr>
        <w:t>;</w:t>
      </w:r>
      <w:r w:rsidR="002C3202" w:rsidRPr="006845F6">
        <w:rPr>
          <w:lang w:val="en-US"/>
        </w:rPr>
        <w:t xml:space="preserve"> others were already involved in other communities:</w:t>
      </w:r>
    </w:p>
    <w:p w14:paraId="1D3425C6" w14:textId="152B99F9" w:rsidR="001B61C7" w:rsidRPr="006845F6" w:rsidRDefault="00B80B86" w:rsidP="00234CBB">
      <w:pPr>
        <w:spacing w:before="240" w:after="240"/>
        <w:ind w:left="720"/>
        <w:rPr>
          <w:lang w:val="en-US"/>
        </w:rPr>
      </w:pPr>
      <w:r w:rsidRPr="00AD5C94">
        <w:rPr>
          <w:rStyle w:val="QuoteChar"/>
          <w:rFonts w:cs="Times New Roman"/>
          <w:i w:val="0"/>
          <w:lang w:val="en-US"/>
        </w:rPr>
        <w:t>W</w:t>
      </w:r>
      <w:r w:rsidR="002C3202" w:rsidRPr="00E95817">
        <w:rPr>
          <w:rStyle w:val="QuoteChar"/>
          <w:rFonts w:cs="Times New Roman"/>
          <w:i w:val="0"/>
          <w:lang w:val="en-US"/>
        </w:rPr>
        <w:t>e do have very packed social calendars for the kids, with the community around the school</w:t>
      </w:r>
      <w:r w:rsidR="002C3202" w:rsidRPr="007C5014">
        <w:rPr>
          <w:rStyle w:val="QuoteChar"/>
          <w:rFonts w:cs="Times New Roman"/>
          <w:i w:val="0"/>
          <w:lang w:val="en-US"/>
        </w:rPr>
        <w:t>…the principal reason that we're involved [in the CSA is] the fact that I don't want to be doing any harm with our veg buying…that's enough for me.</w:t>
      </w:r>
      <w:r w:rsidR="002C3202" w:rsidRPr="006845F6">
        <w:rPr>
          <w:color w:val="00000A"/>
          <w:lang w:val="en-US"/>
        </w:rPr>
        <w:t xml:space="preserve"> (CSA 2, Participant 2)</w:t>
      </w:r>
    </w:p>
    <w:p w14:paraId="7499E515" w14:textId="26220AD8" w:rsidR="001B61C7" w:rsidRPr="006845F6" w:rsidRDefault="00AF202A" w:rsidP="00AF202A">
      <w:pPr>
        <w:tabs>
          <w:tab w:val="left" w:pos="720"/>
        </w:tabs>
        <w:rPr>
          <w:rStyle w:val="QuoteChar"/>
          <w:rFonts w:cs="Times New Roman"/>
          <w:lang w:val="en-US"/>
        </w:rPr>
      </w:pPr>
      <w:r>
        <w:rPr>
          <w:lang w:val="en-US"/>
        </w:rPr>
        <w:tab/>
      </w:r>
      <w:r w:rsidR="002C3202" w:rsidRPr="006845F6">
        <w:rPr>
          <w:lang w:val="en-US"/>
        </w:rPr>
        <w:t>Some had enough friends and not enough time to participate in</w:t>
      </w:r>
      <w:r w:rsidR="007C5014">
        <w:rPr>
          <w:lang w:val="en-US"/>
        </w:rPr>
        <w:t xml:space="preserve"> additional CSA-connected relationships</w:t>
      </w:r>
      <w:r w:rsidR="002C3202" w:rsidRPr="006845F6">
        <w:rPr>
          <w:lang w:val="en-US"/>
        </w:rPr>
        <w:t xml:space="preserve"> those existing relationships. Still others were using their involvement to spend time with particular people to deepen or improve existing important relationships: </w:t>
      </w:r>
    </w:p>
    <w:p w14:paraId="4EF653C2" w14:textId="4D875496" w:rsidR="001B61C7" w:rsidRPr="006845F6" w:rsidRDefault="002C3202" w:rsidP="00234CBB">
      <w:pPr>
        <w:spacing w:before="240" w:after="240"/>
        <w:ind w:left="720"/>
        <w:rPr>
          <w:lang w:val="en-US"/>
        </w:rPr>
      </w:pPr>
      <w:r w:rsidRPr="00E95817">
        <w:rPr>
          <w:rStyle w:val="QuoteChar"/>
          <w:rFonts w:cs="Times New Roman"/>
          <w:i w:val="0"/>
          <w:lang w:val="en-US"/>
        </w:rPr>
        <w:t>The interaction I do like is with my daughter</w:t>
      </w:r>
      <w:r w:rsidR="00F95990">
        <w:rPr>
          <w:i/>
          <w:lang w:val="en-US"/>
        </w:rPr>
        <w:sym w:font="Symbol" w:char="F0BC"/>
      </w:r>
      <w:r w:rsidRPr="00E95817">
        <w:rPr>
          <w:rStyle w:val="QuoteChar"/>
          <w:rFonts w:cs="Times New Roman"/>
          <w:i w:val="0"/>
          <w:lang w:val="en-US"/>
        </w:rPr>
        <w:t xml:space="preserve">[volunteering is a] </w:t>
      </w:r>
      <w:proofErr w:type="gramStart"/>
      <w:r w:rsidRPr="00E95817">
        <w:rPr>
          <w:rStyle w:val="QuoteChar"/>
          <w:rFonts w:cs="Times New Roman"/>
          <w:i w:val="0"/>
          <w:lang w:val="en-US"/>
        </w:rPr>
        <w:t>really nice</w:t>
      </w:r>
      <w:proofErr w:type="gramEnd"/>
      <w:r w:rsidRPr="00E95817">
        <w:rPr>
          <w:rStyle w:val="QuoteChar"/>
          <w:rFonts w:cs="Times New Roman"/>
          <w:i w:val="0"/>
          <w:lang w:val="en-US"/>
        </w:rPr>
        <w:t>, wholesome</w:t>
      </w:r>
      <w:r w:rsidR="00F95990">
        <w:rPr>
          <w:i/>
          <w:lang w:val="en-US"/>
        </w:rPr>
        <w:sym w:font="Symbol" w:char="F0BC"/>
      </w:r>
      <w:r w:rsidRPr="00E95817">
        <w:rPr>
          <w:rStyle w:val="QuoteChar"/>
          <w:rFonts w:cs="Times New Roman"/>
          <w:i w:val="0"/>
          <w:lang w:val="en-US"/>
        </w:rPr>
        <w:t>active and involved and enthusiastic, and we're learning together…that interaction is probably my priority. And if I was socializing too much, you end up chatting to the other person and not relating to my daughter, which isn't what I want</w:t>
      </w:r>
      <w:r w:rsidRPr="006845F6">
        <w:rPr>
          <w:rStyle w:val="QuoteChar"/>
          <w:rFonts w:cs="Times New Roman"/>
          <w:lang w:val="en-US"/>
        </w:rPr>
        <w:t xml:space="preserve">. </w:t>
      </w:r>
      <w:r w:rsidRPr="006845F6">
        <w:rPr>
          <w:color w:val="00000A"/>
          <w:lang w:val="en-US"/>
        </w:rPr>
        <w:t>(CSA 3, Participant 5)</w:t>
      </w:r>
    </w:p>
    <w:p w14:paraId="5AF82080" w14:textId="532A608F" w:rsidR="001B61C7" w:rsidRPr="006845F6" w:rsidRDefault="00AF202A" w:rsidP="00AF202A">
      <w:pPr>
        <w:tabs>
          <w:tab w:val="left" w:pos="720"/>
        </w:tabs>
        <w:rPr>
          <w:lang w:val="en-US"/>
        </w:rPr>
      </w:pPr>
      <w:r>
        <w:rPr>
          <w:lang w:val="en-US"/>
        </w:rPr>
        <w:tab/>
      </w:r>
      <w:r w:rsidR="002C3202" w:rsidRPr="006845F6">
        <w:rPr>
          <w:lang w:val="en-US"/>
        </w:rPr>
        <w:t>Each CSA ha</w:t>
      </w:r>
      <w:r w:rsidR="0039692C" w:rsidRPr="006845F6">
        <w:rPr>
          <w:lang w:val="en-US"/>
        </w:rPr>
        <w:t>d</w:t>
      </w:r>
      <w:r w:rsidR="002C3202" w:rsidRPr="006845F6">
        <w:rPr>
          <w:lang w:val="en-US"/>
        </w:rPr>
        <w:t xml:space="preserve"> different kinds and amounts of social capital stemming from the</w:t>
      </w:r>
      <w:r w:rsidR="00211F85">
        <w:rPr>
          <w:lang w:val="en-US"/>
        </w:rPr>
        <w:t>ir different</w:t>
      </w:r>
      <w:r w:rsidR="002C3202" w:rsidRPr="006845F6">
        <w:rPr>
          <w:lang w:val="en-US"/>
        </w:rPr>
        <w:t xml:space="preserve"> organiz</w:t>
      </w:r>
      <w:r w:rsidR="00211F85">
        <w:rPr>
          <w:lang w:val="en-US"/>
        </w:rPr>
        <w:t>ations</w:t>
      </w:r>
      <w:r w:rsidR="002C3202" w:rsidRPr="006845F6">
        <w:rPr>
          <w:lang w:val="en-US"/>
        </w:rPr>
        <w:t xml:space="preserve">. CSA 2 communicated almost solely through broadcast emails </w:t>
      </w:r>
      <w:r w:rsidR="0039692C" w:rsidRPr="006845F6">
        <w:rPr>
          <w:lang w:val="en-US"/>
        </w:rPr>
        <w:t xml:space="preserve">and </w:t>
      </w:r>
      <w:r w:rsidR="002C3202" w:rsidRPr="006845F6">
        <w:rPr>
          <w:lang w:val="en-US"/>
        </w:rPr>
        <w:t>had very little social capital associated with their membership</w:t>
      </w:r>
      <w:r w:rsidR="0039692C" w:rsidRPr="006845F6">
        <w:rPr>
          <w:lang w:val="en-US"/>
        </w:rPr>
        <w:t>; t</w:t>
      </w:r>
      <w:r w:rsidR="002C3202" w:rsidRPr="006845F6">
        <w:rPr>
          <w:lang w:val="en-US"/>
        </w:rPr>
        <w:t>heir members only rarely communicate</w:t>
      </w:r>
      <w:r w:rsidR="00211F85">
        <w:rPr>
          <w:lang w:val="en-US"/>
        </w:rPr>
        <w:t>d</w:t>
      </w:r>
      <w:r w:rsidR="002C3202" w:rsidRPr="006845F6">
        <w:rPr>
          <w:lang w:val="en-US"/>
        </w:rPr>
        <w:t xml:space="preserve"> with each other or with the farm</w:t>
      </w:r>
      <w:r w:rsidR="00071025" w:rsidRPr="006845F6">
        <w:rPr>
          <w:lang w:val="en-US"/>
        </w:rPr>
        <w:t>, but this was driven by their primary objectiv</w:t>
      </w:r>
      <w:r w:rsidR="005E5EC6" w:rsidRPr="006845F6">
        <w:rPr>
          <w:lang w:val="en-US"/>
        </w:rPr>
        <w:t>e</w:t>
      </w:r>
      <w:r w:rsidR="00071025" w:rsidRPr="006845F6">
        <w:rPr>
          <w:lang w:val="en-US"/>
        </w:rPr>
        <w:t xml:space="preserve">, to provide organic </w:t>
      </w:r>
      <w:r w:rsidR="005E5EC6" w:rsidRPr="006845F6">
        <w:rPr>
          <w:lang w:val="en-US"/>
        </w:rPr>
        <w:t xml:space="preserve">vegetables, and therefore social capital </w:t>
      </w:r>
      <w:r w:rsidR="00211F85">
        <w:rPr>
          <w:lang w:val="en-US"/>
        </w:rPr>
        <w:t>was</w:t>
      </w:r>
      <w:r w:rsidR="00211F85" w:rsidRPr="006845F6">
        <w:rPr>
          <w:lang w:val="en-US"/>
        </w:rPr>
        <w:t xml:space="preserve"> not require</w:t>
      </w:r>
      <w:r w:rsidR="00211F85">
        <w:rPr>
          <w:lang w:val="en-US"/>
        </w:rPr>
        <w:t>d</w:t>
      </w:r>
      <w:r w:rsidR="00211F85" w:rsidRPr="006845F6">
        <w:rPr>
          <w:lang w:val="en-US"/>
        </w:rPr>
        <w:t xml:space="preserve"> </w:t>
      </w:r>
      <w:r w:rsidR="005E5EC6" w:rsidRPr="006845F6">
        <w:rPr>
          <w:lang w:val="en-US"/>
        </w:rPr>
        <w:t>to achieve their objective</w:t>
      </w:r>
      <w:r w:rsidR="002C3202" w:rsidRPr="006845F6">
        <w:rPr>
          <w:lang w:val="en-US"/>
        </w:rPr>
        <w:t xml:space="preserve">. CSA 1 had more opportunities to communicate </w:t>
      </w:r>
      <w:r w:rsidR="00F3347A" w:rsidRPr="006845F6">
        <w:rPr>
          <w:lang w:val="en-US"/>
        </w:rPr>
        <w:t>and</w:t>
      </w:r>
      <w:r w:rsidR="002C3202" w:rsidRPr="006845F6">
        <w:rPr>
          <w:lang w:val="en-US"/>
        </w:rPr>
        <w:t xml:space="preserve"> develop bridging capital between people who may not have communicated otherwise. The membership group did not have enough </w:t>
      </w:r>
      <w:r w:rsidR="002C3202" w:rsidRPr="006845F6">
        <w:rPr>
          <w:lang w:val="en-US"/>
        </w:rPr>
        <w:lastRenderedPageBreak/>
        <w:t>communication to develop its own identity or bonding capital</w:t>
      </w:r>
      <w:r w:rsidR="005E5EC6" w:rsidRPr="006845F6">
        <w:rPr>
          <w:lang w:val="en-US"/>
        </w:rPr>
        <w:t>; the bonding capital that existed was exclusively between the pre-existing friend groups</w:t>
      </w:r>
      <w:r w:rsidR="002C3202" w:rsidRPr="006845F6">
        <w:rPr>
          <w:lang w:val="en-US"/>
        </w:rPr>
        <w:t xml:space="preserve">. CSAs 3 and 4 </w:t>
      </w:r>
      <w:r w:rsidR="00D7373C" w:rsidRPr="006845F6">
        <w:rPr>
          <w:lang w:val="en-US"/>
        </w:rPr>
        <w:t xml:space="preserve">had more </w:t>
      </w:r>
      <w:r w:rsidR="002C3202" w:rsidRPr="006845F6">
        <w:rPr>
          <w:lang w:val="en-US"/>
        </w:rPr>
        <w:t>members who regard</w:t>
      </w:r>
      <w:r w:rsidR="00D7373C" w:rsidRPr="006845F6">
        <w:rPr>
          <w:lang w:val="en-US"/>
        </w:rPr>
        <w:t>ed</w:t>
      </w:r>
      <w:r w:rsidR="002C3202" w:rsidRPr="006845F6">
        <w:rPr>
          <w:lang w:val="en-US"/>
        </w:rPr>
        <w:t xml:space="preserve"> communication with the CSA and other members as very important</w:t>
      </w:r>
      <w:r w:rsidR="00211F85">
        <w:rPr>
          <w:lang w:val="en-US"/>
        </w:rPr>
        <w:t xml:space="preserve">; </w:t>
      </w:r>
      <w:r w:rsidR="002C3202" w:rsidRPr="006845F6">
        <w:rPr>
          <w:lang w:val="en-US"/>
        </w:rPr>
        <w:t>both CSAs had a full suite of opportunities for their members to communicate</w:t>
      </w:r>
      <w:r w:rsidR="00D7373C" w:rsidRPr="006845F6">
        <w:rPr>
          <w:lang w:val="en-US"/>
        </w:rPr>
        <w:t>, and which were used most frequently</w:t>
      </w:r>
      <w:r w:rsidR="002C3202" w:rsidRPr="006845F6">
        <w:rPr>
          <w:lang w:val="en-US"/>
        </w:rPr>
        <w:t xml:space="preserve">, from established volunteering schemes to social media. The most bridging and bonding social capital was being built in these CSAs. </w:t>
      </w:r>
    </w:p>
    <w:p w14:paraId="7C03C555" w14:textId="7D36E684" w:rsidR="001B61C7" w:rsidRPr="006845F6" w:rsidRDefault="00F3347A" w:rsidP="00AF202A">
      <w:pPr>
        <w:spacing w:after="240"/>
        <w:ind w:firstLine="720"/>
        <w:rPr>
          <w:lang w:val="en-US"/>
        </w:rPr>
      </w:pPr>
      <w:r w:rsidRPr="006845F6">
        <w:rPr>
          <w:lang w:val="en-US"/>
        </w:rPr>
        <w:t>M</w:t>
      </w:r>
      <w:r w:rsidR="002C3202" w:rsidRPr="006845F6">
        <w:rPr>
          <w:lang w:val="en-US"/>
        </w:rPr>
        <w:t xml:space="preserve">embers of CSA 3 and 4 reflected on the bridging social capital that developed through their experiences at the CSA, first </w:t>
      </w:r>
      <w:r w:rsidR="00211F85">
        <w:rPr>
          <w:lang w:val="en-US"/>
        </w:rPr>
        <w:t>through</w:t>
      </w:r>
      <w:r w:rsidR="002C3202" w:rsidRPr="006845F6">
        <w:rPr>
          <w:lang w:val="en-US"/>
        </w:rPr>
        <w:t xml:space="preserve"> intergenerational communication while volunteering, and second </w:t>
      </w:r>
      <w:r w:rsidR="00211F85">
        <w:rPr>
          <w:lang w:val="en-US"/>
        </w:rPr>
        <w:t>through</w:t>
      </w:r>
      <w:r w:rsidR="002C3202" w:rsidRPr="006845F6">
        <w:rPr>
          <w:lang w:val="en-US"/>
        </w:rPr>
        <w:t xml:space="preserve"> meeting people from different backgrounds:</w:t>
      </w:r>
      <w:r w:rsidR="008A1915">
        <w:rPr>
          <w:lang w:val="en-US"/>
        </w:rPr>
        <w:t xml:space="preserve"> </w:t>
      </w:r>
    </w:p>
    <w:p w14:paraId="37B6513B" w14:textId="69FF853D" w:rsidR="001B61C7" w:rsidRPr="006845F6" w:rsidRDefault="002C3202" w:rsidP="00234CBB">
      <w:pPr>
        <w:spacing w:before="240" w:after="240"/>
        <w:ind w:left="720"/>
        <w:rPr>
          <w:i/>
          <w:iCs/>
          <w:lang w:val="en-US"/>
        </w:rPr>
      </w:pPr>
      <w:r w:rsidRPr="00AD5C94">
        <w:rPr>
          <w:rStyle w:val="QuoteChar"/>
          <w:rFonts w:cs="Times New Roman"/>
          <w:i w:val="0"/>
          <w:lang w:val="en-US"/>
        </w:rPr>
        <w:t>You have…a nice mixed age range of people, people with families,</w:t>
      </w:r>
      <w:r w:rsidRPr="00E95817">
        <w:rPr>
          <w:rStyle w:val="QuoteChar"/>
          <w:rFonts w:cs="Times New Roman"/>
          <w:i w:val="0"/>
          <w:lang w:val="en-US"/>
        </w:rPr>
        <w:t xml:space="preserve"> people with children. We both have a child of our own, but Bill's daughter is in France, my son is in Manchester, but we don't see them as much as we'd like, we don't have any grandchildren. And it's quite nice to see people in different ages and, you kno</w:t>
      </w:r>
      <w:r w:rsidRPr="007C5014">
        <w:rPr>
          <w:rStyle w:val="QuoteChar"/>
          <w:rFonts w:cs="Times New Roman"/>
          <w:i w:val="0"/>
          <w:lang w:val="en-US"/>
        </w:rPr>
        <w:t>w, friends who are not the same age</w:t>
      </w:r>
      <w:r w:rsidRPr="006845F6">
        <w:rPr>
          <w:lang w:val="en-US"/>
        </w:rPr>
        <w:t xml:space="preserve">. (CSA 3, Participant 7) </w:t>
      </w:r>
    </w:p>
    <w:p w14:paraId="685707F1" w14:textId="50F2F4A2" w:rsidR="001B61C7" w:rsidRPr="006845F6" w:rsidRDefault="002C3202" w:rsidP="00234CBB">
      <w:pPr>
        <w:spacing w:before="240" w:after="240"/>
        <w:ind w:left="720"/>
        <w:rPr>
          <w:lang w:val="en-US"/>
        </w:rPr>
      </w:pPr>
      <w:r w:rsidRPr="007C5014">
        <w:rPr>
          <w:iCs/>
          <w:lang w:val="en-US"/>
        </w:rPr>
        <w:t>You'd meet a different group of people certainly to what I normally meet, which is interesting, to some extent eye opening. So yeah, you meet a different group of people to what you normally, to what I normally meet. I mean, there's not many other doctors here.</w:t>
      </w:r>
      <w:r w:rsidRPr="006845F6">
        <w:rPr>
          <w:lang w:val="en-US"/>
        </w:rPr>
        <w:t xml:space="preserve"> (CSA 4, Participant 1)</w:t>
      </w:r>
    </w:p>
    <w:p w14:paraId="6DD89BA3" w14:textId="77209FBD" w:rsidR="001B61C7" w:rsidRPr="00AF202A" w:rsidRDefault="00AF202A" w:rsidP="00AF202A">
      <w:pPr>
        <w:tabs>
          <w:tab w:val="left" w:pos="720"/>
        </w:tabs>
        <w:rPr>
          <w:lang w:val="en-US"/>
        </w:rPr>
      </w:pPr>
      <w:r>
        <w:rPr>
          <w:lang w:val="en-US"/>
        </w:rPr>
        <w:tab/>
      </w:r>
      <w:r w:rsidR="002C3202" w:rsidRPr="006845F6">
        <w:rPr>
          <w:lang w:val="en-US"/>
        </w:rPr>
        <w:t xml:space="preserve">In contrast, </w:t>
      </w:r>
      <w:r w:rsidR="00211F85">
        <w:rPr>
          <w:lang w:val="en-US"/>
        </w:rPr>
        <w:t xml:space="preserve">a participant gave an </w:t>
      </w:r>
      <w:r w:rsidR="002C3202" w:rsidRPr="006845F6">
        <w:rPr>
          <w:lang w:val="en-US"/>
        </w:rPr>
        <w:t xml:space="preserve">example of bonding social capital, </w:t>
      </w:r>
      <w:r w:rsidR="00211F85">
        <w:rPr>
          <w:lang w:val="en-US"/>
        </w:rPr>
        <w:t>in which</w:t>
      </w:r>
      <w:r w:rsidR="002C3202" w:rsidRPr="006845F6">
        <w:rPr>
          <w:lang w:val="en-US"/>
        </w:rPr>
        <w:t xml:space="preserve"> connections between people who are ‘like-minded’ develop:</w:t>
      </w:r>
      <w:r w:rsidR="008A1915">
        <w:rPr>
          <w:lang w:val="en-US"/>
        </w:rPr>
        <w:t xml:space="preserve"> </w:t>
      </w:r>
    </w:p>
    <w:p w14:paraId="29D7BC6B" w14:textId="24E8D4C3" w:rsidR="001B61C7" w:rsidRPr="006845F6" w:rsidRDefault="002C3202" w:rsidP="00234CBB">
      <w:pPr>
        <w:spacing w:before="240" w:after="240"/>
        <w:ind w:left="720"/>
        <w:rPr>
          <w:lang w:val="en-US"/>
        </w:rPr>
      </w:pPr>
      <w:r w:rsidRPr="007C5014">
        <w:rPr>
          <w:iCs/>
          <w:lang w:val="en-US"/>
        </w:rPr>
        <w:t xml:space="preserve">The people who are part of [CSA 4] are fairly important, not massively. I hope that one day it will be, I hope that I carry on being friends and sort of make deeper friendships, </w:t>
      </w:r>
      <w:r w:rsidRPr="007C5014">
        <w:rPr>
          <w:iCs/>
          <w:lang w:val="en-US"/>
        </w:rPr>
        <w:lastRenderedPageBreak/>
        <w:t>because…so many of them are people who, you know, they're really like minded, and I like my conversations with them, I get a lot from it. So, you know, in the future, I would hope that some of those would become good friends. Rather than sort of, you know, liked acquaintances</w:t>
      </w:r>
      <w:r w:rsidRPr="006845F6">
        <w:rPr>
          <w:i/>
          <w:iCs/>
          <w:lang w:val="en-US"/>
        </w:rPr>
        <w:t>.</w:t>
      </w:r>
      <w:r w:rsidR="00B80B86">
        <w:rPr>
          <w:lang w:val="en-US"/>
        </w:rPr>
        <w:t xml:space="preserve"> </w:t>
      </w:r>
      <w:r w:rsidRPr="006845F6">
        <w:rPr>
          <w:lang w:val="en-US"/>
        </w:rPr>
        <w:t xml:space="preserve">(CSA 4, Participant 8) </w:t>
      </w:r>
    </w:p>
    <w:p w14:paraId="5464269E" w14:textId="38851181" w:rsidR="001B61C7" w:rsidRPr="006845F6" w:rsidRDefault="00AF202A" w:rsidP="00AF202A">
      <w:pPr>
        <w:tabs>
          <w:tab w:val="left" w:pos="720"/>
        </w:tabs>
        <w:rPr>
          <w:lang w:val="en-US"/>
        </w:rPr>
      </w:pPr>
      <w:r>
        <w:rPr>
          <w:lang w:val="en-US"/>
        </w:rPr>
        <w:tab/>
      </w:r>
      <w:r w:rsidR="00211F85">
        <w:rPr>
          <w:lang w:val="en-US"/>
        </w:rPr>
        <w:t>A</w:t>
      </w:r>
      <w:r w:rsidR="002C3202" w:rsidRPr="006845F6">
        <w:rPr>
          <w:lang w:val="en-US"/>
        </w:rPr>
        <w:t xml:space="preserve"> participant reflects on the </w:t>
      </w:r>
      <w:r w:rsidR="00211F85">
        <w:rPr>
          <w:lang w:val="en-US"/>
        </w:rPr>
        <w:t xml:space="preserve">building of </w:t>
      </w:r>
      <w:r w:rsidR="002C3202" w:rsidRPr="006845F6">
        <w:rPr>
          <w:lang w:val="en-US"/>
        </w:rPr>
        <w:t>bonding social capital</w:t>
      </w:r>
      <w:r w:rsidR="00211F85">
        <w:rPr>
          <w:lang w:val="en-US"/>
        </w:rPr>
        <w:t xml:space="preserve"> </w:t>
      </w:r>
      <w:r w:rsidR="002C3202" w:rsidRPr="006845F6">
        <w:rPr>
          <w:lang w:val="en-US"/>
        </w:rPr>
        <w:t>and the value of making connection with people who are different from oneself</w:t>
      </w:r>
      <w:r w:rsidR="00211F85">
        <w:rPr>
          <w:lang w:val="en-US"/>
        </w:rPr>
        <w:t>:</w:t>
      </w:r>
      <w:r w:rsidR="008A1915">
        <w:rPr>
          <w:lang w:val="en-US"/>
        </w:rPr>
        <w:t xml:space="preserve"> </w:t>
      </w:r>
    </w:p>
    <w:p w14:paraId="212A5BC2" w14:textId="4B3CC97E" w:rsidR="001B61C7" w:rsidRPr="006845F6" w:rsidRDefault="002C3202" w:rsidP="00234CBB">
      <w:pPr>
        <w:pStyle w:val="Quote"/>
        <w:ind w:left="720"/>
        <w:rPr>
          <w:lang w:val="en-US"/>
        </w:rPr>
      </w:pPr>
      <w:r w:rsidRPr="007C5014">
        <w:rPr>
          <w:i w:val="0"/>
          <w:lang w:val="en-US"/>
        </w:rPr>
        <w:t>[</w:t>
      </w:r>
      <w:r w:rsidR="003D389D">
        <w:rPr>
          <w:i w:val="0"/>
          <w:lang w:val="en-US"/>
        </w:rPr>
        <w:t xml:space="preserve">CSA </w:t>
      </w:r>
      <w:r w:rsidR="00B80B86" w:rsidRPr="007C5014">
        <w:rPr>
          <w:i w:val="0"/>
          <w:lang w:val="en-US"/>
        </w:rPr>
        <w:t>M</w:t>
      </w:r>
      <w:r w:rsidRPr="007C5014">
        <w:rPr>
          <w:i w:val="0"/>
          <w:lang w:val="en-US"/>
        </w:rPr>
        <w:t>embership is a</w:t>
      </w:r>
      <w:r w:rsidR="00B80B86" w:rsidRPr="007C5014">
        <w:rPr>
          <w:i w:val="0"/>
          <w:lang w:val="en-US"/>
        </w:rPr>
        <w:t>]</w:t>
      </w:r>
      <w:r w:rsidRPr="007C5014">
        <w:rPr>
          <w:i w:val="0"/>
          <w:lang w:val="en-US"/>
        </w:rPr>
        <w:t>…very nice way of getting to know people. You feel the same sort of wavelength. Though I realize one should also try not to just remain in one’s bubble…I'm constantly being reminded…</w:t>
      </w:r>
      <w:r w:rsidRPr="006845F6">
        <w:rPr>
          <w:lang w:val="en-US"/>
        </w:rPr>
        <w:t xml:space="preserve"> </w:t>
      </w:r>
      <w:r w:rsidRPr="006845F6">
        <w:rPr>
          <w:i w:val="0"/>
          <w:iCs w:val="0"/>
          <w:lang w:val="en-US"/>
        </w:rPr>
        <w:t>(CSA 4, Participant 15)</w:t>
      </w:r>
    </w:p>
    <w:p w14:paraId="710EEB94" w14:textId="0A9BCAE6" w:rsidR="001B61C7" w:rsidRPr="00AF202A" w:rsidRDefault="00AF202A" w:rsidP="00AF202A">
      <w:pPr>
        <w:tabs>
          <w:tab w:val="left" w:pos="720"/>
        </w:tabs>
        <w:rPr>
          <w:lang w:val="en-US"/>
        </w:rPr>
      </w:pPr>
      <w:r>
        <w:rPr>
          <w:lang w:val="en-US"/>
        </w:rPr>
        <w:tab/>
      </w:r>
      <w:r w:rsidR="002C3202" w:rsidRPr="006845F6">
        <w:rPr>
          <w:lang w:val="en-US"/>
        </w:rPr>
        <w:t>This bubble that Participant 15 mentions is somethin</w:t>
      </w:r>
      <w:r w:rsidR="00AA6FBB">
        <w:rPr>
          <w:lang w:val="en-US"/>
        </w:rPr>
        <w:t xml:space="preserve">g </w:t>
      </w:r>
      <w:r w:rsidR="002C3202" w:rsidRPr="006845F6">
        <w:rPr>
          <w:lang w:val="en-US"/>
        </w:rPr>
        <w:t>important to acknowledge</w:t>
      </w:r>
      <w:r w:rsidR="00AA6FBB">
        <w:rPr>
          <w:lang w:val="en-US"/>
        </w:rPr>
        <w:t>,</w:t>
      </w:r>
      <w:r w:rsidR="002C3202" w:rsidRPr="006845F6">
        <w:rPr>
          <w:lang w:val="en-US"/>
        </w:rPr>
        <w:t xml:space="preserve"> as we found that our CSA members were </w:t>
      </w:r>
      <w:r w:rsidR="00AA6FBB" w:rsidRPr="006845F6">
        <w:rPr>
          <w:lang w:val="en-US"/>
        </w:rPr>
        <w:t xml:space="preserve">overall </w:t>
      </w:r>
      <w:r w:rsidR="002C3202" w:rsidRPr="006845F6">
        <w:rPr>
          <w:lang w:val="en-US"/>
        </w:rPr>
        <w:t xml:space="preserve">more affluent and of higher socio-economic status than the </w:t>
      </w:r>
      <w:r w:rsidR="00AA6FBB" w:rsidRPr="006845F6">
        <w:rPr>
          <w:lang w:val="en-US"/>
        </w:rPr>
        <w:t xml:space="preserve">UK </w:t>
      </w:r>
      <w:r w:rsidR="002C3202" w:rsidRPr="006845F6">
        <w:rPr>
          <w:lang w:val="en-US"/>
        </w:rPr>
        <w:t xml:space="preserve">general population. </w:t>
      </w:r>
      <w:r w:rsidR="00AA6FBB">
        <w:rPr>
          <w:lang w:val="en-US"/>
        </w:rPr>
        <w:t>L</w:t>
      </w:r>
      <w:r w:rsidR="002C3202" w:rsidRPr="006845F6">
        <w:rPr>
          <w:lang w:val="en-US"/>
        </w:rPr>
        <w:t xml:space="preserve">ack of </w:t>
      </w:r>
      <w:r w:rsidR="00AA6FBB">
        <w:rPr>
          <w:lang w:val="en-US"/>
        </w:rPr>
        <w:t xml:space="preserve">diverse </w:t>
      </w:r>
      <w:r w:rsidR="002C3202" w:rsidRPr="006845F6">
        <w:rPr>
          <w:lang w:val="en-US"/>
        </w:rPr>
        <w:t xml:space="preserve">socio-economic representation means </w:t>
      </w:r>
      <w:r w:rsidR="00D7373C" w:rsidRPr="006845F6">
        <w:rPr>
          <w:lang w:val="en-US"/>
        </w:rPr>
        <w:t>that there is a low</w:t>
      </w:r>
      <w:r w:rsidR="002C3202" w:rsidRPr="006845F6">
        <w:rPr>
          <w:lang w:val="en-US"/>
        </w:rPr>
        <w:t xml:space="preserve"> possibilit</w:t>
      </w:r>
      <w:r w:rsidR="00D7373C" w:rsidRPr="006845F6">
        <w:rPr>
          <w:lang w:val="en-US"/>
        </w:rPr>
        <w:t>y</w:t>
      </w:r>
      <w:r w:rsidR="002C3202" w:rsidRPr="006845F6">
        <w:rPr>
          <w:lang w:val="en-US"/>
        </w:rPr>
        <w:t xml:space="preserve"> for creating linking capital. </w:t>
      </w:r>
      <w:r w:rsidR="00AA6FBB">
        <w:rPr>
          <w:lang w:val="en-US"/>
        </w:rPr>
        <w:t>O</w:t>
      </w:r>
      <w:r w:rsidR="002C3202" w:rsidRPr="006845F6">
        <w:rPr>
          <w:lang w:val="en-US"/>
        </w:rPr>
        <w:t xml:space="preserve">ur analysis </w:t>
      </w:r>
      <w:r w:rsidR="00AA6FBB">
        <w:rPr>
          <w:lang w:val="en-US"/>
        </w:rPr>
        <w:t xml:space="preserve">found no </w:t>
      </w:r>
      <w:r w:rsidR="002C3202" w:rsidRPr="006845F6">
        <w:rPr>
          <w:lang w:val="en-US"/>
        </w:rPr>
        <w:t xml:space="preserve">examples of </w:t>
      </w:r>
      <w:r w:rsidR="00AA6FBB">
        <w:rPr>
          <w:lang w:val="en-US"/>
        </w:rPr>
        <w:t xml:space="preserve">development of </w:t>
      </w:r>
      <w:r w:rsidR="002C3202" w:rsidRPr="006845F6">
        <w:rPr>
          <w:lang w:val="en-US"/>
        </w:rPr>
        <w:t xml:space="preserve">linking social capital. </w:t>
      </w:r>
      <w:r w:rsidR="00AA6FBB">
        <w:rPr>
          <w:lang w:val="en-US"/>
        </w:rPr>
        <w:t>A</w:t>
      </w:r>
      <w:r w:rsidR="002C3202" w:rsidRPr="006845F6">
        <w:rPr>
          <w:lang w:val="en-US"/>
        </w:rPr>
        <w:t xml:space="preserve"> member reflects on what she describe</w:t>
      </w:r>
      <w:r w:rsidR="00D7373C" w:rsidRPr="006845F6">
        <w:rPr>
          <w:lang w:val="en-US"/>
        </w:rPr>
        <w:t>d</w:t>
      </w:r>
      <w:r w:rsidR="002C3202" w:rsidRPr="006845F6">
        <w:rPr>
          <w:lang w:val="en-US"/>
        </w:rPr>
        <w:t xml:space="preserve"> as the ‘middle class’ nature of CSA membership: </w:t>
      </w:r>
    </w:p>
    <w:p w14:paraId="64707F41" w14:textId="2EC985A4" w:rsidR="00D7373C" w:rsidRPr="006845F6" w:rsidRDefault="00B80B86" w:rsidP="00234CBB">
      <w:pPr>
        <w:spacing w:before="240" w:after="240"/>
        <w:ind w:left="720"/>
        <w:rPr>
          <w:color w:val="00000A"/>
          <w:lang w:val="en-US"/>
        </w:rPr>
      </w:pPr>
      <w:r w:rsidRPr="007C5014">
        <w:rPr>
          <w:iCs/>
          <w:lang w:val="en-US"/>
        </w:rPr>
        <w:t>O</w:t>
      </w:r>
      <w:r w:rsidR="002C3202" w:rsidRPr="007C5014">
        <w:rPr>
          <w:iCs/>
          <w:lang w:val="en-US"/>
        </w:rPr>
        <w:t>ne of the things I would say, I think it's quite a middle-class thing. So a lot of, it's not cheap I don't think. And…lots of people who are there, they're often in health professions, or education. And so, you know, when you're next to them, you've got quite a bit in common to chat about. So I have done that a few times. But you are, well I think you are with fairly like-minded people, or that is who I've bumped into</w:t>
      </w:r>
      <w:r w:rsidR="002C3202" w:rsidRPr="006845F6">
        <w:rPr>
          <w:i/>
          <w:iCs/>
          <w:lang w:val="en-US"/>
        </w:rPr>
        <w:t>.</w:t>
      </w:r>
      <w:r>
        <w:rPr>
          <w:i/>
          <w:iCs/>
          <w:lang w:val="en-US"/>
        </w:rPr>
        <w:t xml:space="preserve"> </w:t>
      </w:r>
      <w:r w:rsidR="002C3202" w:rsidRPr="006845F6">
        <w:rPr>
          <w:color w:val="00000A"/>
          <w:lang w:val="en-US"/>
        </w:rPr>
        <w:t>(CSA 3, Participant 3)</w:t>
      </w:r>
    </w:p>
    <w:p w14:paraId="4ACECF6F" w14:textId="6A0F8A49" w:rsidR="00207441" w:rsidRPr="00AF202A" w:rsidRDefault="00895F8D" w:rsidP="00AF202A">
      <w:pPr>
        <w:tabs>
          <w:tab w:val="left" w:pos="720"/>
        </w:tabs>
        <w:rPr>
          <w:lang w:val="en-US"/>
        </w:rPr>
      </w:pPr>
      <w:r>
        <w:rPr>
          <w:lang w:val="en-US"/>
        </w:rPr>
        <w:lastRenderedPageBreak/>
        <w:tab/>
      </w:r>
      <w:r w:rsidR="00207441" w:rsidRPr="00AF202A">
        <w:rPr>
          <w:lang w:val="en-US"/>
        </w:rPr>
        <w:t>While they did not form part of the case studies, there are a growing number of CSAs that are experimenting with implementing solidarity models</w:t>
      </w:r>
      <w:r w:rsidR="00FB322F">
        <w:rPr>
          <w:lang w:val="en-US"/>
        </w:rPr>
        <w:t xml:space="preserve"> (</w:t>
      </w:r>
      <w:proofErr w:type="spellStart"/>
      <w:r w:rsidR="00FB322F">
        <w:rPr>
          <w:lang w:val="en-US"/>
        </w:rPr>
        <w:t>Verfuerth</w:t>
      </w:r>
      <w:proofErr w:type="spellEnd"/>
      <w:r w:rsidR="00FB322F">
        <w:rPr>
          <w:lang w:val="en-US"/>
        </w:rPr>
        <w:t xml:space="preserve"> and Sanderson Bellamy, </w:t>
      </w:r>
      <w:r w:rsidR="00993995">
        <w:rPr>
          <w:lang w:val="en-US"/>
        </w:rPr>
        <w:t>2022)</w:t>
      </w:r>
      <w:r w:rsidR="00207441" w:rsidRPr="00AF202A">
        <w:rPr>
          <w:lang w:val="en-US"/>
        </w:rPr>
        <w:t>, as a reaction to the increased number of households experiencing food insecurity during the COVID-19 pandemic. These activities c</w:t>
      </w:r>
      <w:r w:rsidR="00AA6FBB">
        <w:rPr>
          <w:lang w:val="en-US"/>
        </w:rPr>
        <w:t>ould</w:t>
      </w:r>
      <w:r w:rsidR="00207441" w:rsidRPr="00AF202A">
        <w:rPr>
          <w:lang w:val="en-US"/>
        </w:rPr>
        <w:t xml:space="preserve"> serve to increase the opportunity for building linking social capital. </w:t>
      </w:r>
      <w:r w:rsidR="00AA6FBB">
        <w:rPr>
          <w:lang w:val="en-US"/>
        </w:rPr>
        <w:t>As</w:t>
      </w:r>
      <w:r w:rsidR="00207441" w:rsidRPr="00AF202A">
        <w:rPr>
          <w:lang w:val="en-US"/>
        </w:rPr>
        <w:t xml:space="preserve"> these alternative food networks </w:t>
      </w:r>
      <w:r w:rsidR="00AA6FBB">
        <w:rPr>
          <w:lang w:val="en-US"/>
        </w:rPr>
        <w:t xml:space="preserve">include </w:t>
      </w:r>
      <w:r w:rsidR="00207441" w:rsidRPr="00AF202A">
        <w:rPr>
          <w:lang w:val="en-US"/>
        </w:rPr>
        <w:t>transform</w:t>
      </w:r>
      <w:r w:rsidR="00AA6FBB">
        <w:rPr>
          <w:lang w:val="en-US"/>
        </w:rPr>
        <w:t>ing</w:t>
      </w:r>
      <w:r w:rsidR="00207441" w:rsidRPr="00AF202A">
        <w:rPr>
          <w:lang w:val="en-US"/>
        </w:rPr>
        <w:t xml:space="preserve"> the current dominant food system</w:t>
      </w:r>
      <w:r w:rsidR="00AA6FBB">
        <w:rPr>
          <w:lang w:val="en-US"/>
        </w:rPr>
        <w:t xml:space="preserve"> among their objectives</w:t>
      </w:r>
      <w:r w:rsidR="00207441" w:rsidRPr="00AF202A">
        <w:rPr>
          <w:lang w:val="en-US"/>
        </w:rPr>
        <w:t>, input and participation from people across socioeconomic levels</w:t>
      </w:r>
      <w:r w:rsidR="00AA6FBB">
        <w:rPr>
          <w:lang w:val="en-US"/>
        </w:rPr>
        <w:t xml:space="preserve"> will be required</w:t>
      </w:r>
      <w:r w:rsidR="00207441" w:rsidRPr="00AF202A">
        <w:rPr>
          <w:lang w:val="en-US"/>
        </w:rPr>
        <w:t>.</w:t>
      </w:r>
    </w:p>
    <w:p w14:paraId="7AF8A199" w14:textId="77777777" w:rsidR="001B61C7" w:rsidRPr="00991704" w:rsidRDefault="002C3202" w:rsidP="00991704">
      <w:pPr>
        <w:pStyle w:val="Heading1"/>
      </w:pPr>
      <w:r w:rsidRPr="00991704">
        <w:t xml:space="preserve">Conclusion </w:t>
      </w:r>
    </w:p>
    <w:p w14:paraId="2F5C6757" w14:textId="4C9CAF9C" w:rsidR="00F95990" w:rsidRDefault="00AC69FF">
      <w:pPr>
        <w:rPr>
          <w:lang w:val="en-US"/>
        </w:rPr>
      </w:pPr>
      <w:r w:rsidRPr="006845F6">
        <w:rPr>
          <w:lang w:val="en-US"/>
        </w:rPr>
        <w:t xml:space="preserve">By highlighting how different communication strategies build social capital, the research presented here can support further </w:t>
      </w:r>
      <w:r w:rsidR="00F95990">
        <w:rPr>
          <w:lang w:val="en-US"/>
        </w:rPr>
        <w:t>efforts</w:t>
      </w:r>
      <w:r w:rsidRPr="006845F6">
        <w:rPr>
          <w:lang w:val="en-US"/>
        </w:rPr>
        <w:t xml:space="preserve"> within the CSA sector to </w:t>
      </w:r>
      <w:r w:rsidR="00A0758B" w:rsidRPr="006845F6">
        <w:rPr>
          <w:lang w:val="en-US"/>
        </w:rPr>
        <w:t xml:space="preserve">generate transformative food system change. </w:t>
      </w:r>
      <w:r w:rsidR="00E83E42" w:rsidRPr="006845F6">
        <w:rPr>
          <w:lang w:val="en-US"/>
        </w:rPr>
        <w:t>O</w:t>
      </w:r>
      <w:r w:rsidR="002C3202" w:rsidRPr="006845F6">
        <w:rPr>
          <w:lang w:val="en-US"/>
        </w:rPr>
        <w:t xml:space="preserve">ur study </w:t>
      </w:r>
      <w:r w:rsidR="00E83E42" w:rsidRPr="006845F6">
        <w:rPr>
          <w:lang w:val="en-US"/>
        </w:rPr>
        <w:t xml:space="preserve">indicates </w:t>
      </w:r>
      <w:r w:rsidR="002C3202" w:rsidRPr="006845F6">
        <w:rPr>
          <w:lang w:val="en-US"/>
        </w:rPr>
        <w:t>that there is variation in the</w:t>
      </w:r>
      <w:r w:rsidRPr="006845F6">
        <w:rPr>
          <w:lang w:val="en-US"/>
        </w:rPr>
        <w:t xml:space="preserve"> way CSAs build social capital, leading to differences in the type</w:t>
      </w:r>
      <w:r w:rsidR="00F95990">
        <w:rPr>
          <w:lang w:val="en-US"/>
        </w:rPr>
        <w:t>s that are built</w:t>
      </w:r>
      <w:r w:rsidRPr="006845F6">
        <w:rPr>
          <w:lang w:val="en-US"/>
        </w:rPr>
        <w:t>.</w:t>
      </w:r>
      <w:r w:rsidR="002C3202" w:rsidRPr="006845F6">
        <w:rPr>
          <w:lang w:val="en-US"/>
        </w:rPr>
        <w:t xml:space="preserve"> In CSAs where members can interact easily</w:t>
      </w:r>
      <w:r w:rsidR="004E2D70" w:rsidRPr="006845F6">
        <w:rPr>
          <w:lang w:val="en-US"/>
        </w:rPr>
        <w:t>,</w:t>
      </w:r>
      <w:r w:rsidR="002C3202" w:rsidRPr="006845F6">
        <w:rPr>
          <w:lang w:val="en-US"/>
        </w:rPr>
        <w:t xml:space="preserve"> there are social and informational benefits, developed through both bonding and bridging capital. Preference and circumstance play a large role in the connectedness of individual CSA members</w:t>
      </w:r>
      <w:r w:rsidR="004E2D70" w:rsidRPr="006845F6">
        <w:rPr>
          <w:lang w:val="en-US"/>
        </w:rPr>
        <w:t xml:space="preserve">, as does the </w:t>
      </w:r>
      <w:r w:rsidR="00F95990">
        <w:rPr>
          <w:lang w:val="en-US"/>
        </w:rPr>
        <w:t xml:space="preserve">particular </w:t>
      </w:r>
      <w:r w:rsidR="004E2D70" w:rsidRPr="006845F6">
        <w:rPr>
          <w:lang w:val="en-US"/>
        </w:rPr>
        <w:t>CSA vision for change</w:t>
      </w:r>
      <w:r w:rsidR="002C3202" w:rsidRPr="006845F6">
        <w:rPr>
          <w:lang w:val="en-US"/>
        </w:rPr>
        <w:t xml:space="preserve">. </w:t>
      </w:r>
      <w:r w:rsidR="00E23E8B">
        <w:rPr>
          <w:lang w:val="en-US"/>
        </w:rPr>
        <w:t>B</w:t>
      </w:r>
      <w:r w:rsidR="00E23E8B" w:rsidRPr="006845F6">
        <w:rPr>
          <w:lang w:val="en-US"/>
        </w:rPr>
        <w:t xml:space="preserve">onding social capital emerges from frequent face-to-face interactions, requiring an investment of time from participants and from CSA managers to organize. </w:t>
      </w:r>
      <w:r w:rsidR="002C3202" w:rsidRPr="006845F6">
        <w:rPr>
          <w:lang w:val="en-US"/>
        </w:rPr>
        <w:t xml:space="preserve">Some CSA members were happy with the relatively weak ties generated through WhatsApp communication, but most valued </w:t>
      </w:r>
      <w:r w:rsidR="00F95990">
        <w:rPr>
          <w:lang w:val="en-US"/>
        </w:rPr>
        <w:t xml:space="preserve">the </w:t>
      </w:r>
      <w:r w:rsidR="002C3202" w:rsidRPr="006845F6">
        <w:rPr>
          <w:lang w:val="en-US"/>
        </w:rPr>
        <w:t xml:space="preserve">opportunities to connect face to face at collection points and through volunteering. </w:t>
      </w:r>
    </w:p>
    <w:p w14:paraId="06F538B8" w14:textId="683564D1" w:rsidR="001B61C7" w:rsidRDefault="00A85A43" w:rsidP="007C5014">
      <w:pPr>
        <w:ind w:firstLine="432"/>
        <w:rPr>
          <w:lang w:val="en-US"/>
        </w:rPr>
      </w:pPr>
      <w:r>
        <w:rPr>
          <w:lang w:val="en-US"/>
        </w:rPr>
        <w:t xml:space="preserve">  </w:t>
      </w:r>
      <w:r w:rsidR="00DA408E" w:rsidRPr="006845F6">
        <w:rPr>
          <w:lang w:val="en-US"/>
        </w:rPr>
        <w:t xml:space="preserve">To </w:t>
      </w:r>
      <w:r w:rsidR="009217E4" w:rsidRPr="006845F6">
        <w:rPr>
          <w:lang w:val="en-US"/>
        </w:rPr>
        <w:t>maximize</w:t>
      </w:r>
      <w:r w:rsidR="00DA408E" w:rsidRPr="006845F6">
        <w:rPr>
          <w:lang w:val="en-US"/>
        </w:rPr>
        <w:t xml:space="preserve"> social capital,</w:t>
      </w:r>
      <w:r w:rsidR="002C3202" w:rsidRPr="006845F6">
        <w:rPr>
          <w:lang w:val="en-US"/>
        </w:rPr>
        <w:t xml:space="preserve"> CSAs </w:t>
      </w:r>
      <w:r w:rsidR="00A0758B" w:rsidRPr="006845F6">
        <w:rPr>
          <w:lang w:val="en-US"/>
        </w:rPr>
        <w:t>should use a range of communication media</w:t>
      </w:r>
      <w:r w:rsidR="002C3202" w:rsidRPr="006845F6">
        <w:rPr>
          <w:lang w:val="en-US"/>
        </w:rPr>
        <w:t>. Social media, WhatsApp groups, face</w:t>
      </w:r>
      <w:r w:rsidR="00E83E42" w:rsidRPr="006845F6">
        <w:rPr>
          <w:lang w:val="en-US"/>
        </w:rPr>
        <w:t>-</w:t>
      </w:r>
      <w:r w:rsidR="002C3202" w:rsidRPr="006845F6">
        <w:rPr>
          <w:lang w:val="en-US"/>
        </w:rPr>
        <w:t>to</w:t>
      </w:r>
      <w:r w:rsidR="00E83E42" w:rsidRPr="006845F6">
        <w:rPr>
          <w:lang w:val="en-US"/>
        </w:rPr>
        <w:t>-</w:t>
      </w:r>
      <w:r w:rsidR="002C3202" w:rsidRPr="006845F6">
        <w:rPr>
          <w:lang w:val="en-US"/>
        </w:rPr>
        <w:t>face collection points</w:t>
      </w:r>
      <w:r w:rsidR="00F95990">
        <w:rPr>
          <w:lang w:val="en-US"/>
        </w:rPr>
        <w:t>,</w:t>
      </w:r>
      <w:r w:rsidR="002C3202" w:rsidRPr="006845F6">
        <w:rPr>
          <w:lang w:val="en-US"/>
        </w:rPr>
        <w:t xml:space="preserve"> and volunteering opportunities can meet a range of their members’ circumstances and preferences. CSAs </w:t>
      </w:r>
      <w:r w:rsidR="00895F8D">
        <w:rPr>
          <w:lang w:val="en-US"/>
        </w:rPr>
        <w:t>seek</w:t>
      </w:r>
      <w:r w:rsidR="002C3202" w:rsidRPr="006845F6">
        <w:rPr>
          <w:lang w:val="en-US"/>
        </w:rPr>
        <w:t>ing to maximize social capital efficiently</w:t>
      </w:r>
      <w:r w:rsidR="00DA408E" w:rsidRPr="006845F6">
        <w:rPr>
          <w:lang w:val="en-US"/>
        </w:rPr>
        <w:t xml:space="preserve"> can do so with</w:t>
      </w:r>
      <w:r w:rsidR="002C3202" w:rsidRPr="006845F6">
        <w:rPr>
          <w:lang w:val="en-US"/>
        </w:rPr>
        <w:t xml:space="preserve"> just a few sentences in a regular email</w:t>
      </w:r>
      <w:r w:rsidR="00DA408E" w:rsidRPr="006845F6">
        <w:rPr>
          <w:lang w:val="en-US"/>
        </w:rPr>
        <w:t>.</w:t>
      </w:r>
      <w:r w:rsidR="002C3202" w:rsidRPr="006845F6">
        <w:rPr>
          <w:lang w:val="en-US"/>
        </w:rPr>
        <w:t xml:space="preserve"> </w:t>
      </w:r>
      <w:r w:rsidR="00DA408E" w:rsidRPr="006845F6">
        <w:rPr>
          <w:lang w:val="en-US"/>
        </w:rPr>
        <w:t>S</w:t>
      </w:r>
      <w:r w:rsidR="002C3202" w:rsidRPr="006845F6">
        <w:rPr>
          <w:lang w:val="en-US"/>
        </w:rPr>
        <w:t xml:space="preserve">etting up a WhatsApp </w:t>
      </w:r>
      <w:r w:rsidR="002C3202" w:rsidRPr="006845F6">
        <w:rPr>
          <w:lang w:val="en-US"/>
        </w:rPr>
        <w:lastRenderedPageBreak/>
        <w:t xml:space="preserve">group would likely be well received and enable easy communication between members. </w:t>
      </w:r>
      <w:r w:rsidR="00DA408E" w:rsidRPr="006845F6">
        <w:rPr>
          <w:lang w:val="en-US"/>
        </w:rPr>
        <w:t>Further,</w:t>
      </w:r>
      <w:r w:rsidR="002C3202" w:rsidRPr="006845F6">
        <w:rPr>
          <w:lang w:val="en-US"/>
        </w:rPr>
        <w:t xml:space="preserve"> we suggest asking member</w:t>
      </w:r>
      <w:r w:rsidR="00895F8D">
        <w:rPr>
          <w:lang w:val="en-US"/>
        </w:rPr>
        <w:t>s</w:t>
      </w:r>
      <w:r w:rsidR="002C3202" w:rsidRPr="006845F6">
        <w:rPr>
          <w:lang w:val="en-US"/>
        </w:rPr>
        <w:t xml:space="preserve"> to volunteer to write the newsletter, since many participants were eager to </w:t>
      </w:r>
      <w:r w:rsidR="00895F8D">
        <w:rPr>
          <w:lang w:val="en-US"/>
        </w:rPr>
        <w:t>do so</w:t>
      </w:r>
      <w:r w:rsidR="002C3202" w:rsidRPr="006845F6">
        <w:rPr>
          <w:lang w:val="en-US"/>
        </w:rPr>
        <w:t xml:space="preserve">. </w:t>
      </w:r>
      <w:r w:rsidR="00780655" w:rsidRPr="006845F6">
        <w:rPr>
          <w:lang w:val="en-US"/>
        </w:rPr>
        <w:t>Efficiently building social capital, however, does not translate into achieving food system change</w:t>
      </w:r>
      <w:r w:rsidR="00E23E8B">
        <w:rPr>
          <w:lang w:val="en-US"/>
        </w:rPr>
        <w:t xml:space="preserve">. </w:t>
      </w:r>
      <w:r w:rsidR="00105407" w:rsidRPr="006845F6">
        <w:rPr>
          <w:lang w:val="en-US"/>
        </w:rPr>
        <w:t xml:space="preserve">When deciding their communication strategies, CSAs need to consider their objectives and vision for change. </w:t>
      </w:r>
      <w:r w:rsidR="00780655" w:rsidRPr="006845F6">
        <w:rPr>
          <w:lang w:val="en-US"/>
        </w:rPr>
        <w:t>Different types of social capital are required to achieve transformation</w:t>
      </w:r>
      <w:r w:rsidR="00F9486C">
        <w:rPr>
          <w:lang w:val="en-US"/>
        </w:rPr>
        <w:t xml:space="preserve">; </w:t>
      </w:r>
      <w:r w:rsidR="00E34C6F">
        <w:rPr>
          <w:lang w:val="en-US"/>
        </w:rPr>
        <w:t xml:space="preserve">while bonding capital is important for creating an engaged and committed community, </w:t>
      </w:r>
      <w:r w:rsidR="00F9486C">
        <w:rPr>
          <w:lang w:val="en-US"/>
        </w:rPr>
        <w:t>bridging capital enables greater reach beyond the immediate</w:t>
      </w:r>
      <w:r w:rsidR="00E34C6F">
        <w:rPr>
          <w:lang w:val="en-US"/>
        </w:rPr>
        <w:t xml:space="preserve"> community, enabling change to ripple through fringe communities and thereby creating the conditions for transformation</w:t>
      </w:r>
      <w:r w:rsidR="00780655" w:rsidRPr="006845F6">
        <w:rPr>
          <w:lang w:val="en-US"/>
        </w:rPr>
        <w:t xml:space="preserve">. </w:t>
      </w:r>
      <w:r w:rsidR="008430B8">
        <w:rPr>
          <w:lang w:val="en-US"/>
        </w:rPr>
        <w:t xml:space="preserve">Further research </w:t>
      </w:r>
      <w:r w:rsidR="000421E8" w:rsidRPr="006845F6">
        <w:rPr>
          <w:lang w:val="en-US"/>
        </w:rPr>
        <w:t>should explore</w:t>
      </w:r>
      <w:r w:rsidR="002C3202" w:rsidRPr="006845F6">
        <w:rPr>
          <w:lang w:val="en-US"/>
        </w:rPr>
        <w:t xml:space="preserve"> </w:t>
      </w:r>
      <w:r w:rsidR="00E23E8B">
        <w:rPr>
          <w:lang w:val="en-US"/>
        </w:rPr>
        <w:t>how</w:t>
      </w:r>
      <w:r w:rsidR="002C3202" w:rsidRPr="006845F6">
        <w:rPr>
          <w:lang w:val="en-US"/>
        </w:rPr>
        <w:t xml:space="preserve"> </w:t>
      </w:r>
      <w:r w:rsidR="00780655" w:rsidRPr="006845F6">
        <w:rPr>
          <w:lang w:val="en-US"/>
        </w:rPr>
        <w:t xml:space="preserve">different types of </w:t>
      </w:r>
      <w:r w:rsidR="002C3202" w:rsidRPr="006845F6">
        <w:rPr>
          <w:lang w:val="en-US"/>
        </w:rPr>
        <w:t xml:space="preserve">social capital created by CSAs </w:t>
      </w:r>
      <w:r w:rsidR="00780655" w:rsidRPr="006845F6">
        <w:rPr>
          <w:lang w:val="en-US"/>
        </w:rPr>
        <w:t xml:space="preserve">can </w:t>
      </w:r>
      <w:r w:rsidR="002C3202" w:rsidRPr="006845F6">
        <w:rPr>
          <w:lang w:val="en-US"/>
        </w:rPr>
        <w:t xml:space="preserve">translate into </w:t>
      </w:r>
      <w:r w:rsidR="000421E8" w:rsidRPr="006845F6">
        <w:rPr>
          <w:lang w:val="en-US"/>
        </w:rPr>
        <w:t>wider food system transformation, as</w:t>
      </w:r>
      <w:r w:rsidR="002C3202" w:rsidRPr="006845F6">
        <w:rPr>
          <w:lang w:val="en-US"/>
        </w:rPr>
        <w:t xml:space="preserve"> suggested by </w:t>
      </w:r>
      <w:proofErr w:type="spellStart"/>
      <w:r w:rsidR="002C3202" w:rsidRPr="006845F6">
        <w:rPr>
          <w:lang w:val="en-US"/>
        </w:rPr>
        <w:t>Mert-Cakal</w:t>
      </w:r>
      <w:proofErr w:type="spellEnd"/>
      <w:r w:rsidR="002C3202" w:rsidRPr="006845F6">
        <w:rPr>
          <w:lang w:val="en-US"/>
        </w:rPr>
        <w:t xml:space="preserve"> and Miele (2020)</w:t>
      </w:r>
      <w:r w:rsidR="000421E8" w:rsidRPr="006845F6">
        <w:rPr>
          <w:lang w:val="en-US"/>
        </w:rPr>
        <w:t xml:space="preserve">. </w:t>
      </w:r>
      <w:r w:rsidR="00BB0FCC" w:rsidRPr="006845F6">
        <w:rPr>
          <w:lang w:val="en-US"/>
        </w:rPr>
        <w:t xml:space="preserve">Additional research is also required to understand if diversification of CSA membership can promote </w:t>
      </w:r>
      <w:r w:rsidR="002C3202" w:rsidRPr="006845F6">
        <w:rPr>
          <w:lang w:val="en-US"/>
        </w:rPr>
        <w:t>linking capital and the possibility of building a more representative food movement</w:t>
      </w:r>
      <w:r w:rsidR="00BB0FCC" w:rsidRPr="006845F6">
        <w:rPr>
          <w:lang w:val="en-US"/>
        </w:rPr>
        <w:t>.</w:t>
      </w:r>
      <w:r w:rsidR="002C3202" w:rsidRPr="006845F6">
        <w:rPr>
          <w:lang w:val="en-US"/>
        </w:rPr>
        <w:t xml:space="preserve"> Overall, in our study, we found that there was a hunger for social connection within CSA memberships, with desire for </w:t>
      </w:r>
      <w:r>
        <w:rPr>
          <w:lang w:val="en-US"/>
        </w:rPr>
        <w:t>developing</w:t>
      </w:r>
      <w:r w:rsidR="002C3202" w:rsidRPr="006845F6">
        <w:rPr>
          <w:lang w:val="en-US"/>
        </w:rPr>
        <w:t xml:space="preserve"> community a theme that was dominant throughout our data. We conclude that CSAs are fertile ground </w:t>
      </w:r>
      <w:r w:rsidR="00BB0FCC" w:rsidRPr="006845F6">
        <w:rPr>
          <w:lang w:val="en-US"/>
        </w:rPr>
        <w:t>for building social capital to generate food system transitions.</w:t>
      </w:r>
    </w:p>
    <w:p w14:paraId="088DA298" w14:textId="77777777" w:rsidR="00362D82" w:rsidRPr="006845F6" w:rsidRDefault="00362D82" w:rsidP="007C5014">
      <w:pPr>
        <w:rPr>
          <w:lang w:val="en-US"/>
        </w:rPr>
      </w:pPr>
    </w:p>
    <w:p w14:paraId="3CA35A17" w14:textId="77777777" w:rsidR="001B61C7" w:rsidRPr="006845F6" w:rsidRDefault="002C3202" w:rsidP="00991704">
      <w:pPr>
        <w:pStyle w:val="Heading1"/>
      </w:pPr>
      <w:r w:rsidRPr="006845F6">
        <w:t xml:space="preserve">References </w:t>
      </w:r>
    </w:p>
    <w:p w14:paraId="61C3F906" w14:textId="41636A68" w:rsidR="001B61C7" w:rsidRPr="006845F6" w:rsidRDefault="002C3202" w:rsidP="00657B64">
      <w:pPr>
        <w:pStyle w:val="EndNoteBibliography"/>
        <w:spacing w:after="120" w:line="240" w:lineRule="auto"/>
        <w:ind w:left="720" w:hanging="720"/>
        <w:rPr>
          <w:rFonts w:ascii="Times New Roman" w:hAnsi="Times New Roman" w:cs="Times New Roman"/>
        </w:rPr>
      </w:pPr>
      <w:proofErr w:type="spellStart"/>
      <w:r w:rsidRPr="006845F6">
        <w:rPr>
          <w:rFonts w:ascii="Times New Roman" w:hAnsi="Times New Roman" w:cs="Times New Roman"/>
        </w:rPr>
        <w:t>Aissaoui</w:t>
      </w:r>
      <w:proofErr w:type="spellEnd"/>
      <w:r w:rsidRPr="006845F6">
        <w:rPr>
          <w:rFonts w:ascii="Times New Roman" w:hAnsi="Times New Roman" w:cs="Times New Roman"/>
        </w:rPr>
        <w:t xml:space="preserve">, S., Merino, P. B., &amp; </w:t>
      </w:r>
      <w:proofErr w:type="spellStart"/>
      <w:r w:rsidRPr="006845F6">
        <w:rPr>
          <w:rFonts w:ascii="Times New Roman" w:hAnsi="Times New Roman" w:cs="Times New Roman"/>
        </w:rPr>
        <w:t>Grandval</w:t>
      </w:r>
      <w:proofErr w:type="spellEnd"/>
      <w:r w:rsidRPr="006845F6">
        <w:rPr>
          <w:rFonts w:ascii="Times New Roman" w:hAnsi="Times New Roman" w:cs="Times New Roman"/>
        </w:rPr>
        <w:t xml:space="preserve">, S. (2017). The antecedents of trust in the CSA cooperation. </w:t>
      </w:r>
      <w:r w:rsidRPr="006845F6">
        <w:rPr>
          <w:rFonts w:ascii="Times New Roman" w:hAnsi="Times New Roman" w:cs="Times New Roman"/>
          <w:i/>
        </w:rPr>
        <w:t xml:space="preserve">Revue </w:t>
      </w:r>
      <w:proofErr w:type="spellStart"/>
      <w:r w:rsidRPr="006845F6">
        <w:rPr>
          <w:rFonts w:ascii="Times New Roman" w:hAnsi="Times New Roman" w:cs="Times New Roman"/>
          <w:i/>
        </w:rPr>
        <w:t>Internationale</w:t>
      </w:r>
      <w:proofErr w:type="spellEnd"/>
      <w:r w:rsidRPr="006845F6">
        <w:rPr>
          <w:rFonts w:ascii="Times New Roman" w:hAnsi="Times New Roman" w:cs="Times New Roman"/>
          <w:i/>
        </w:rPr>
        <w:t xml:space="preserve"> P</w:t>
      </w:r>
      <w:r w:rsidR="00B8280D">
        <w:rPr>
          <w:rFonts w:ascii="Times New Roman" w:hAnsi="Times New Roman" w:cs="Times New Roman"/>
          <w:i/>
        </w:rPr>
        <w:t>.M.E.</w:t>
      </w:r>
      <w:r w:rsidRPr="006845F6">
        <w:rPr>
          <w:rFonts w:ascii="Times New Roman" w:hAnsi="Times New Roman" w:cs="Times New Roman"/>
          <w:i/>
        </w:rPr>
        <w:t>, 30</w:t>
      </w:r>
      <w:r w:rsidRPr="006845F6">
        <w:rPr>
          <w:rFonts w:ascii="Times New Roman" w:hAnsi="Times New Roman" w:cs="Times New Roman"/>
        </w:rPr>
        <w:t>(1), 121</w:t>
      </w:r>
      <w:r w:rsidR="00B80B86">
        <w:rPr>
          <w:rFonts w:ascii="Times New Roman" w:hAnsi="Times New Roman" w:cs="Times New Roman"/>
        </w:rPr>
        <w:sym w:font="Symbol" w:char="F02D"/>
      </w:r>
      <w:r w:rsidRPr="006845F6">
        <w:rPr>
          <w:rFonts w:ascii="Times New Roman" w:hAnsi="Times New Roman" w:cs="Times New Roman"/>
        </w:rPr>
        <w:t xml:space="preserve">154. </w:t>
      </w:r>
      <w:hyperlink r:id="rId22" w:history="1">
        <w:r w:rsidR="00657B64" w:rsidRPr="005D08DB">
          <w:rPr>
            <w:rStyle w:val="Hyperlink"/>
            <w:rFonts w:ascii="Times New Roman" w:hAnsi="Times New Roman" w:cs="Times New Roman"/>
          </w:rPr>
          <w:t>https://doi.org/10.7202/1039788ar</w:t>
        </w:r>
      </w:hyperlink>
      <w:r w:rsidR="00657B64">
        <w:rPr>
          <w:rFonts w:ascii="Times New Roman" w:hAnsi="Times New Roman" w:cs="Times New Roman"/>
        </w:rPr>
        <w:t xml:space="preserve"> </w:t>
      </w:r>
    </w:p>
    <w:p w14:paraId="36353EC3" w14:textId="1DF5E45C" w:rsidR="001B61C7" w:rsidRPr="006845F6" w:rsidRDefault="002C3202" w:rsidP="00657B64">
      <w:pPr>
        <w:pStyle w:val="EndNoteBibliography"/>
        <w:spacing w:after="120" w:line="240" w:lineRule="auto"/>
        <w:ind w:left="720" w:hanging="720"/>
        <w:rPr>
          <w:rFonts w:ascii="Times New Roman" w:hAnsi="Times New Roman" w:cs="Times New Roman"/>
        </w:rPr>
      </w:pPr>
      <w:r w:rsidRPr="006845F6">
        <w:rPr>
          <w:rFonts w:ascii="Times New Roman" w:hAnsi="Times New Roman" w:cs="Times New Roman"/>
        </w:rPr>
        <w:t xml:space="preserve">Allen, J. E., Rossi, J., Woods, T. A., &amp; Davis, A. F. (2017). Do Community Supported Agriculture </w:t>
      </w:r>
      <w:proofErr w:type="spellStart"/>
      <w:r w:rsidRPr="006845F6">
        <w:rPr>
          <w:rFonts w:ascii="Times New Roman" w:hAnsi="Times New Roman" w:cs="Times New Roman"/>
        </w:rPr>
        <w:t>programmes</w:t>
      </w:r>
      <w:proofErr w:type="spellEnd"/>
      <w:r w:rsidRPr="006845F6">
        <w:rPr>
          <w:rFonts w:ascii="Times New Roman" w:hAnsi="Times New Roman" w:cs="Times New Roman"/>
        </w:rPr>
        <w:t xml:space="preserve"> encourage change to food lifestyle </w:t>
      </w:r>
      <w:proofErr w:type="spellStart"/>
      <w:r w:rsidRPr="006845F6">
        <w:rPr>
          <w:rFonts w:ascii="Times New Roman" w:hAnsi="Times New Roman" w:cs="Times New Roman"/>
        </w:rPr>
        <w:t>behaviours</w:t>
      </w:r>
      <w:proofErr w:type="spellEnd"/>
      <w:r w:rsidRPr="006845F6">
        <w:rPr>
          <w:rFonts w:ascii="Times New Roman" w:hAnsi="Times New Roman" w:cs="Times New Roman"/>
        </w:rPr>
        <w:t xml:space="preserve"> and health outcomes? New evidence from shareholders. </w:t>
      </w:r>
      <w:r w:rsidRPr="006845F6">
        <w:rPr>
          <w:rFonts w:ascii="Times New Roman" w:hAnsi="Times New Roman" w:cs="Times New Roman"/>
          <w:i/>
        </w:rPr>
        <w:t>International Journal of Agricultural Sustainability, 15</w:t>
      </w:r>
      <w:r w:rsidRPr="006845F6">
        <w:rPr>
          <w:rFonts w:ascii="Times New Roman" w:hAnsi="Times New Roman" w:cs="Times New Roman"/>
        </w:rPr>
        <w:t>(1), 70</w:t>
      </w:r>
      <w:r w:rsidR="00B80B86">
        <w:rPr>
          <w:rFonts w:ascii="Times New Roman" w:hAnsi="Times New Roman" w:cs="Times New Roman"/>
        </w:rPr>
        <w:sym w:font="Symbol" w:char="F02D"/>
      </w:r>
      <w:r w:rsidRPr="006845F6">
        <w:rPr>
          <w:rFonts w:ascii="Times New Roman" w:hAnsi="Times New Roman" w:cs="Times New Roman"/>
        </w:rPr>
        <w:t xml:space="preserve">82. </w:t>
      </w:r>
      <w:hyperlink r:id="rId23" w:history="1">
        <w:r w:rsidR="00657B64" w:rsidRPr="005D08DB">
          <w:rPr>
            <w:rStyle w:val="Hyperlink"/>
            <w:rFonts w:ascii="Times New Roman" w:hAnsi="Times New Roman" w:cs="Times New Roman"/>
          </w:rPr>
          <w:t>https://doi.org/10.1080/14735903.2016.1177866</w:t>
        </w:r>
      </w:hyperlink>
      <w:r w:rsidR="00657B64">
        <w:rPr>
          <w:rFonts w:ascii="Times New Roman" w:hAnsi="Times New Roman" w:cs="Times New Roman"/>
        </w:rPr>
        <w:t xml:space="preserve"> </w:t>
      </w:r>
    </w:p>
    <w:p w14:paraId="33B581AD" w14:textId="6308B7D0" w:rsidR="001B61C7" w:rsidRPr="006845F6" w:rsidRDefault="00CA2C29" w:rsidP="00657B64">
      <w:pPr>
        <w:pStyle w:val="EndNoteBibliography"/>
        <w:spacing w:after="120" w:line="240" w:lineRule="auto"/>
        <w:ind w:left="720" w:hanging="720"/>
        <w:rPr>
          <w:rFonts w:ascii="Times New Roman" w:hAnsi="Times New Roman" w:cs="Times New Roman"/>
        </w:rPr>
      </w:pPr>
      <w:r>
        <w:rPr>
          <w:rFonts w:ascii="Times New Roman" w:hAnsi="Times New Roman" w:cs="Times New Roman"/>
        </w:rPr>
        <w:lastRenderedPageBreak/>
        <w:t>Bourdieu</w:t>
      </w:r>
      <w:r w:rsidR="002C3202" w:rsidRPr="006845F6">
        <w:rPr>
          <w:rFonts w:ascii="Times New Roman" w:hAnsi="Times New Roman" w:cs="Times New Roman"/>
        </w:rPr>
        <w:t xml:space="preserve">, P. (1984). </w:t>
      </w:r>
      <w:r w:rsidR="002C3202" w:rsidRPr="006845F6">
        <w:rPr>
          <w:rFonts w:ascii="Times New Roman" w:hAnsi="Times New Roman" w:cs="Times New Roman"/>
          <w:i/>
        </w:rPr>
        <w:t>Distinction: A social critique of the judgement of taste</w:t>
      </w:r>
      <w:r w:rsidR="003029CD">
        <w:rPr>
          <w:rFonts w:ascii="Times New Roman" w:hAnsi="Times New Roman" w:cs="Times New Roman"/>
        </w:rPr>
        <w:t xml:space="preserve"> (R. Nice, Trans.)</w:t>
      </w:r>
      <w:r w:rsidR="00B8280D">
        <w:rPr>
          <w:rFonts w:ascii="Times New Roman" w:hAnsi="Times New Roman" w:cs="Times New Roman"/>
        </w:rPr>
        <w:t>.</w:t>
      </w:r>
      <w:r w:rsidR="002C3202" w:rsidRPr="006845F6">
        <w:rPr>
          <w:rFonts w:ascii="Times New Roman" w:hAnsi="Times New Roman" w:cs="Times New Roman"/>
        </w:rPr>
        <w:t xml:space="preserve"> </w:t>
      </w:r>
      <w:r w:rsidR="00330CA1">
        <w:rPr>
          <w:rFonts w:ascii="Times New Roman" w:hAnsi="Times New Roman" w:cs="Times New Roman"/>
        </w:rPr>
        <w:t>Routledge</w:t>
      </w:r>
      <w:r w:rsidR="002C3202" w:rsidRPr="006845F6">
        <w:rPr>
          <w:rFonts w:ascii="Times New Roman" w:hAnsi="Times New Roman" w:cs="Times New Roman"/>
        </w:rPr>
        <w:t>.</w:t>
      </w:r>
    </w:p>
    <w:p w14:paraId="553CA496" w14:textId="6080A231" w:rsidR="001B61C7" w:rsidRPr="006845F6" w:rsidRDefault="002C3202" w:rsidP="007C5014">
      <w:pPr>
        <w:pStyle w:val="EndNoteBibliography"/>
        <w:spacing w:after="120" w:line="240" w:lineRule="auto"/>
        <w:ind w:left="720" w:hanging="720"/>
        <w:outlineLvl w:val="0"/>
        <w:rPr>
          <w:rFonts w:ascii="Times New Roman" w:hAnsi="Times New Roman" w:cs="Times New Roman"/>
        </w:rPr>
      </w:pPr>
      <w:r w:rsidRPr="006845F6">
        <w:rPr>
          <w:rFonts w:ascii="Times New Roman" w:hAnsi="Times New Roman" w:cs="Times New Roman"/>
        </w:rPr>
        <w:t xml:space="preserve">Carolan, M. S. (2007). Introducing the concept of tactile space: Creating lasting social and environmental commitments. </w:t>
      </w:r>
      <w:proofErr w:type="spellStart"/>
      <w:r w:rsidRPr="006845F6">
        <w:rPr>
          <w:rFonts w:ascii="Times New Roman" w:hAnsi="Times New Roman" w:cs="Times New Roman"/>
          <w:i/>
        </w:rPr>
        <w:t>Geoforum</w:t>
      </w:r>
      <w:proofErr w:type="spellEnd"/>
      <w:r w:rsidRPr="006845F6">
        <w:rPr>
          <w:rFonts w:ascii="Times New Roman" w:hAnsi="Times New Roman" w:cs="Times New Roman"/>
          <w:i/>
        </w:rPr>
        <w:t>, 38</w:t>
      </w:r>
      <w:r w:rsidRPr="006845F6">
        <w:rPr>
          <w:rFonts w:ascii="Times New Roman" w:hAnsi="Times New Roman" w:cs="Times New Roman"/>
        </w:rPr>
        <w:t>(6), 1264</w:t>
      </w:r>
      <w:r w:rsidR="00B80B86">
        <w:rPr>
          <w:rFonts w:ascii="Times New Roman" w:hAnsi="Times New Roman" w:cs="Times New Roman"/>
        </w:rPr>
        <w:sym w:font="Symbol" w:char="F02D"/>
      </w:r>
      <w:r w:rsidRPr="006845F6">
        <w:rPr>
          <w:rFonts w:ascii="Times New Roman" w:hAnsi="Times New Roman" w:cs="Times New Roman"/>
        </w:rPr>
        <w:t xml:space="preserve">1275. </w:t>
      </w:r>
      <w:hyperlink r:id="rId24" w:history="1">
        <w:r w:rsidR="00657B64" w:rsidRPr="005D08DB">
          <w:rPr>
            <w:rStyle w:val="Hyperlink"/>
            <w:rFonts w:ascii="Times New Roman" w:hAnsi="Times New Roman" w:cs="Times New Roman"/>
          </w:rPr>
          <w:t>https://doi.org/10.1016/j.geoforum.2007.03.013</w:t>
        </w:r>
      </w:hyperlink>
      <w:r w:rsidR="00657B64">
        <w:rPr>
          <w:rFonts w:ascii="Times New Roman" w:hAnsi="Times New Roman" w:cs="Times New Roman"/>
        </w:rPr>
        <w:t xml:space="preserve"> </w:t>
      </w:r>
    </w:p>
    <w:p w14:paraId="1282E70F" w14:textId="0F6AF570" w:rsidR="001B61C7" w:rsidRPr="006845F6" w:rsidRDefault="002C3202" w:rsidP="00657B64">
      <w:pPr>
        <w:pStyle w:val="EndNoteBibliography"/>
        <w:spacing w:after="120" w:line="240" w:lineRule="auto"/>
        <w:ind w:left="720" w:hanging="720"/>
        <w:rPr>
          <w:rFonts w:ascii="Times New Roman" w:hAnsi="Times New Roman" w:cs="Times New Roman"/>
        </w:rPr>
      </w:pPr>
      <w:r w:rsidRPr="006845F6">
        <w:rPr>
          <w:rFonts w:ascii="Times New Roman" w:hAnsi="Times New Roman" w:cs="Times New Roman"/>
        </w:rPr>
        <w:t>Coffey, A.</w:t>
      </w:r>
      <w:r w:rsidR="00506A75">
        <w:rPr>
          <w:rFonts w:ascii="Times New Roman" w:hAnsi="Times New Roman" w:cs="Times New Roman"/>
        </w:rPr>
        <w:t xml:space="preserve"> J.</w:t>
      </w:r>
      <w:r w:rsidRPr="006845F6">
        <w:rPr>
          <w:rFonts w:ascii="Times New Roman" w:hAnsi="Times New Roman" w:cs="Times New Roman"/>
        </w:rPr>
        <w:t xml:space="preserve">, &amp; Atkinson, P. </w:t>
      </w:r>
      <w:r w:rsidR="00506A75">
        <w:rPr>
          <w:rFonts w:ascii="Times New Roman" w:hAnsi="Times New Roman" w:cs="Times New Roman"/>
        </w:rPr>
        <w:t xml:space="preserve">A. </w:t>
      </w:r>
      <w:r w:rsidRPr="006845F6">
        <w:rPr>
          <w:rFonts w:ascii="Times New Roman" w:hAnsi="Times New Roman" w:cs="Times New Roman"/>
        </w:rPr>
        <w:t xml:space="preserve">(1996). </w:t>
      </w:r>
      <w:r w:rsidRPr="006845F6">
        <w:rPr>
          <w:rFonts w:ascii="Times New Roman" w:hAnsi="Times New Roman" w:cs="Times New Roman"/>
          <w:i/>
        </w:rPr>
        <w:t>Making sense of qualitative data: Complementary research strategies</w:t>
      </w:r>
      <w:r w:rsidRPr="006845F6">
        <w:rPr>
          <w:rFonts w:ascii="Times New Roman" w:hAnsi="Times New Roman" w:cs="Times New Roman"/>
        </w:rPr>
        <w:t>. Sage.</w:t>
      </w:r>
    </w:p>
    <w:p w14:paraId="42E6F8C0" w14:textId="15568110" w:rsidR="001B61C7" w:rsidRPr="007C5014" w:rsidRDefault="002C3202" w:rsidP="007C5014">
      <w:pPr>
        <w:pStyle w:val="EndNoteBibliography"/>
        <w:spacing w:after="120"/>
        <w:ind w:left="720" w:hanging="720"/>
      </w:pPr>
      <w:r w:rsidRPr="006845F6">
        <w:rPr>
          <w:rFonts w:ascii="Times New Roman" w:hAnsi="Times New Roman" w:cs="Times New Roman"/>
        </w:rPr>
        <w:t xml:space="preserve">Coleman, J. (1988). Social </w:t>
      </w:r>
      <w:r w:rsidR="008A1915" w:rsidRPr="006845F6">
        <w:rPr>
          <w:rFonts w:ascii="Times New Roman" w:hAnsi="Times New Roman" w:cs="Times New Roman"/>
        </w:rPr>
        <w:t>capital in the creation of human capital</w:t>
      </w:r>
      <w:r w:rsidRPr="006845F6">
        <w:rPr>
          <w:rFonts w:ascii="Times New Roman" w:hAnsi="Times New Roman" w:cs="Times New Roman"/>
        </w:rPr>
        <w:t xml:space="preserve">. </w:t>
      </w:r>
      <w:r w:rsidRPr="006845F6">
        <w:rPr>
          <w:rFonts w:ascii="Times New Roman" w:hAnsi="Times New Roman" w:cs="Times New Roman"/>
          <w:i/>
        </w:rPr>
        <w:t>American Journal of Sociology, 94</w:t>
      </w:r>
      <w:r w:rsidR="00506A75">
        <w:rPr>
          <w:rFonts w:ascii="Times New Roman" w:hAnsi="Times New Roman" w:cs="Times New Roman"/>
        </w:rPr>
        <w:t>(Suppl.), S95</w:t>
      </w:r>
      <w:r w:rsidR="00506A75">
        <w:rPr>
          <w:rFonts w:ascii="Times New Roman" w:hAnsi="Times New Roman" w:cs="Times New Roman"/>
        </w:rPr>
        <w:sym w:font="Symbol" w:char="F02D"/>
      </w:r>
      <w:r w:rsidR="00506A75">
        <w:rPr>
          <w:rFonts w:ascii="Times New Roman" w:hAnsi="Times New Roman" w:cs="Times New Roman"/>
        </w:rPr>
        <w:t>S120</w:t>
      </w:r>
      <w:r w:rsidR="00506A75" w:rsidRPr="00506A75">
        <w:rPr>
          <w:rFonts w:ascii="Times New Roman" w:hAnsi="Times New Roman" w:cs="Times New Roman"/>
        </w:rPr>
        <w:t xml:space="preserve">. </w:t>
      </w:r>
      <w:r w:rsidR="00506A75" w:rsidRPr="007C5014">
        <w:rPr>
          <w:rFonts w:ascii="Times New Roman" w:hAnsi="Times New Roman" w:cs="Times New Roman"/>
        </w:rPr>
        <w:t>https://www.jstor.org/stable/2780243</w:t>
      </w:r>
    </w:p>
    <w:p w14:paraId="31E1B079" w14:textId="1FC4C7F7" w:rsidR="001B61C7" w:rsidRPr="006845F6" w:rsidRDefault="002C3202" w:rsidP="00657B64">
      <w:pPr>
        <w:pStyle w:val="EndNoteBibliography"/>
        <w:spacing w:after="120" w:line="240" w:lineRule="auto"/>
        <w:ind w:left="720" w:hanging="720"/>
        <w:rPr>
          <w:rFonts w:ascii="Times New Roman" w:hAnsi="Times New Roman" w:cs="Times New Roman"/>
        </w:rPr>
      </w:pPr>
      <w:r w:rsidRPr="006845F6">
        <w:rPr>
          <w:rFonts w:ascii="Times New Roman" w:hAnsi="Times New Roman" w:cs="Times New Roman"/>
        </w:rPr>
        <w:t>Community Supporte</w:t>
      </w:r>
      <w:r w:rsidR="00435AA3">
        <w:rPr>
          <w:rFonts w:ascii="Times New Roman" w:hAnsi="Times New Roman" w:cs="Times New Roman"/>
        </w:rPr>
        <w:t>d Agriculture Network UK. (202</w:t>
      </w:r>
      <w:r w:rsidR="00506A75">
        <w:rPr>
          <w:rFonts w:ascii="Times New Roman" w:hAnsi="Times New Roman" w:cs="Times New Roman"/>
        </w:rPr>
        <w:t>2</w:t>
      </w:r>
      <w:r w:rsidR="00E10188">
        <w:rPr>
          <w:rFonts w:ascii="Times New Roman" w:hAnsi="Times New Roman" w:cs="Times New Roman"/>
        </w:rPr>
        <w:t>, June 25</w:t>
      </w:r>
      <w:r w:rsidRPr="006845F6">
        <w:rPr>
          <w:rFonts w:ascii="Times New Roman" w:hAnsi="Times New Roman" w:cs="Times New Roman"/>
        </w:rPr>
        <w:t xml:space="preserve">). </w:t>
      </w:r>
      <w:r w:rsidRPr="007C5014">
        <w:rPr>
          <w:rFonts w:ascii="Times New Roman" w:hAnsi="Times New Roman" w:cs="Times New Roman"/>
          <w:i/>
        </w:rPr>
        <w:t>What is CSA?</w:t>
      </w:r>
      <w:r w:rsidRPr="006845F6">
        <w:rPr>
          <w:rFonts w:ascii="Times New Roman" w:hAnsi="Times New Roman" w:cs="Times New Roman"/>
        </w:rPr>
        <w:t xml:space="preserve"> </w:t>
      </w:r>
      <w:hyperlink r:id="rId25" w:history="1">
        <w:r w:rsidRPr="006845F6">
          <w:rPr>
            <w:rStyle w:val="Hyperlink"/>
            <w:rFonts w:ascii="Times New Roman" w:hAnsi="Times New Roman" w:cs="Times New Roman"/>
          </w:rPr>
          <w:t>https://communitysupportedagriculture.org.uk/what-is-csa/</w:t>
        </w:r>
      </w:hyperlink>
    </w:p>
    <w:p w14:paraId="3A3BD9D0" w14:textId="5B38232C" w:rsidR="001B61C7" w:rsidRPr="006845F6" w:rsidRDefault="002C3202" w:rsidP="00657B64">
      <w:pPr>
        <w:pStyle w:val="EndNoteBibliography"/>
        <w:spacing w:after="120" w:line="240" w:lineRule="auto"/>
        <w:ind w:left="720" w:hanging="720"/>
        <w:rPr>
          <w:rFonts w:ascii="Times New Roman" w:hAnsi="Times New Roman" w:cs="Times New Roman"/>
        </w:rPr>
      </w:pPr>
      <w:r w:rsidRPr="006845F6">
        <w:rPr>
          <w:rFonts w:ascii="Times New Roman" w:hAnsi="Times New Roman" w:cs="Times New Roman"/>
        </w:rPr>
        <w:t xml:space="preserve">De </w:t>
      </w:r>
      <w:proofErr w:type="spellStart"/>
      <w:r w:rsidRPr="006845F6">
        <w:rPr>
          <w:rFonts w:ascii="Times New Roman" w:hAnsi="Times New Roman" w:cs="Times New Roman"/>
        </w:rPr>
        <w:t>Bernardi</w:t>
      </w:r>
      <w:proofErr w:type="spellEnd"/>
      <w:r w:rsidRPr="006845F6">
        <w:rPr>
          <w:rFonts w:ascii="Times New Roman" w:hAnsi="Times New Roman" w:cs="Times New Roman"/>
        </w:rPr>
        <w:t xml:space="preserve">, P., </w:t>
      </w:r>
      <w:proofErr w:type="spellStart"/>
      <w:r w:rsidRPr="006845F6">
        <w:rPr>
          <w:rFonts w:ascii="Times New Roman" w:hAnsi="Times New Roman" w:cs="Times New Roman"/>
        </w:rPr>
        <w:t>Bertello</w:t>
      </w:r>
      <w:proofErr w:type="spellEnd"/>
      <w:r w:rsidRPr="006845F6">
        <w:rPr>
          <w:rFonts w:ascii="Times New Roman" w:hAnsi="Times New Roman" w:cs="Times New Roman"/>
        </w:rPr>
        <w:t xml:space="preserve">, A., Venuti, F., &amp; </w:t>
      </w:r>
      <w:proofErr w:type="spellStart"/>
      <w:r w:rsidRPr="006845F6">
        <w:rPr>
          <w:rFonts w:ascii="Times New Roman" w:hAnsi="Times New Roman" w:cs="Times New Roman"/>
        </w:rPr>
        <w:t>Foscolo</w:t>
      </w:r>
      <w:proofErr w:type="spellEnd"/>
      <w:r w:rsidRPr="006845F6">
        <w:rPr>
          <w:rFonts w:ascii="Times New Roman" w:hAnsi="Times New Roman" w:cs="Times New Roman"/>
        </w:rPr>
        <w:t xml:space="preserve">, E. (2020). How to avoid the tragedy of alternative food networks (AFNs)? The impact of social capital and transparency on AFN performance. </w:t>
      </w:r>
      <w:r w:rsidRPr="006845F6">
        <w:rPr>
          <w:rFonts w:ascii="Times New Roman" w:hAnsi="Times New Roman" w:cs="Times New Roman"/>
          <w:i/>
        </w:rPr>
        <w:t>British Food Journal, 122</w:t>
      </w:r>
      <w:r w:rsidRPr="006845F6">
        <w:rPr>
          <w:rFonts w:ascii="Times New Roman" w:hAnsi="Times New Roman" w:cs="Times New Roman"/>
        </w:rPr>
        <w:t>(7), 2171</w:t>
      </w:r>
      <w:r w:rsidR="00B80B86">
        <w:rPr>
          <w:rFonts w:ascii="Times New Roman" w:hAnsi="Times New Roman" w:cs="Times New Roman"/>
        </w:rPr>
        <w:sym w:font="Symbol" w:char="F02D"/>
      </w:r>
      <w:r w:rsidRPr="006845F6">
        <w:rPr>
          <w:rFonts w:ascii="Times New Roman" w:hAnsi="Times New Roman" w:cs="Times New Roman"/>
        </w:rPr>
        <w:t xml:space="preserve">2186. </w:t>
      </w:r>
      <w:hyperlink r:id="rId26" w:history="1">
        <w:r w:rsidR="00657B64" w:rsidRPr="005D08DB">
          <w:rPr>
            <w:rStyle w:val="Hyperlink"/>
            <w:rFonts w:ascii="Times New Roman" w:hAnsi="Times New Roman" w:cs="Times New Roman"/>
          </w:rPr>
          <w:t>https://doi.org/10.1108/bfj-07-2019-0537</w:t>
        </w:r>
      </w:hyperlink>
      <w:r w:rsidR="00657B64">
        <w:rPr>
          <w:rFonts w:ascii="Times New Roman" w:hAnsi="Times New Roman" w:cs="Times New Roman"/>
        </w:rPr>
        <w:t xml:space="preserve"> </w:t>
      </w:r>
    </w:p>
    <w:p w14:paraId="251FE1D2" w14:textId="06006962" w:rsidR="001B61C7" w:rsidRPr="006845F6" w:rsidRDefault="002C3202" w:rsidP="00657B64">
      <w:pPr>
        <w:pStyle w:val="EndNoteBibliography"/>
        <w:spacing w:after="120" w:line="240" w:lineRule="auto"/>
        <w:ind w:left="720" w:hanging="720"/>
        <w:rPr>
          <w:rFonts w:ascii="Times New Roman" w:hAnsi="Times New Roman" w:cs="Times New Roman"/>
        </w:rPr>
      </w:pPr>
      <w:r w:rsidRPr="006845F6">
        <w:rPr>
          <w:rFonts w:ascii="Times New Roman" w:hAnsi="Times New Roman" w:cs="Times New Roman"/>
        </w:rPr>
        <w:t xml:space="preserve">Duffy, R., </w:t>
      </w:r>
      <w:proofErr w:type="spellStart"/>
      <w:r w:rsidRPr="006845F6">
        <w:rPr>
          <w:rFonts w:ascii="Times New Roman" w:hAnsi="Times New Roman" w:cs="Times New Roman"/>
        </w:rPr>
        <w:t>Fearne</w:t>
      </w:r>
      <w:proofErr w:type="spellEnd"/>
      <w:r w:rsidRPr="006845F6">
        <w:rPr>
          <w:rFonts w:ascii="Times New Roman" w:hAnsi="Times New Roman" w:cs="Times New Roman"/>
        </w:rPr>
        <w:t>, A., &amp; Healing, V. (2005). Reconnection in the UK food chain</w:t>
      </w:r>
      <w:r w:rsidR="00E10188">
        <w:rPr>
          <w:rFonts w:ascii="Times New Roman" w:hAnsi="Times New Roman" w:cs="Times New Roman"/>
        </w:rPr>
        <w:t xml:space="preserve">: </w:t>
      </w:r>
      <w:r w:rsidRPr="006845F6">
        <w:rPr>
          <w:rFonts w:ascii="Times New Roman" w:hAnsi="Times New Roman" w:cs="Times New Roman"/>
        </w:rPr>
        <w:t xml:space="preserve">Bridging the communication gap between food chain producers and consumers. </w:t>
      </w:r>
      <w:r w:rsidRPr="006845F6">
        <w:rPr>
          <w:rFonts w:ascii="Times New Roman" w:hAnsi="Times New Roman" w:cs="Times New Roman"/>
          <w:i/>
        </w:rPr>
        <w:t>British Food Journal, 107</w:t>
      </w:r>
      <w:r w:rsidRPr="006845F6">
        <w:rPr>
          <w:rFonts w:ascii="Times New Roman" w:hAnsi="Times New Roman" w:cs="Times New Roman"/>
        </w:rPr>
        <w:t>(1), 17</w:t>
      </w:r>
      <w:r w:rsidR="00B80B86">
        <w:rPr>
          <w:rFonts w:ascii="Times New Roman" w:hAnsi="Times New Roman" w:cs="Times New Roman"/>
        </w:rPr>
        <w:sym w:font="Symbol" w:char="F02D"/>
      </w:r>
      <w:r w:rsidRPr="006845F6">
        <w:rPr>
          <w:rFonts w:ascii="Times New Roman" w:hAnsi="Times New Roman" w:cs="Times New Roman"/>
        </w:rPr>
        <w:t xml:space="preserve">33. </w:t>
      </w:r>
      <w:hyperlink r:id="rId27" w:history="1">
        <w:r w:rsidR="00657B64" w:rsidRPr="005D08DB">
          <w:rPr>
            <w:rStyle w:val="Hyperlink"/>
            <w:rFonts w:ascii="Times New Roman" w:hAnsi="Times New Roman" w:cs="Times New Roman"/>
          </w:rPr>
          <w:t>https://doi.org/10.1108/00070700510573177</w:t>
        </w:r>
      </w:hyperlink>
      <w:r w:rsidR="00657B64">
        <w:rPr>
          <w:rFonts w:ascii="Times New Roman" w:hAnsi="Times New Roman" w:cs="Times New Roman"/>
        </w:rPr>
        <w:t xml:space="preserve"> </w:t>
      </w:r>
    </w:p>
    <w:p w14:paraId="53270649" w14:textId="58D787DA" w:rsidR="001B61C7" w:rsidRPr="006845F6" w:rsidRDefault="002C3202" w:rsidP="00657B64">
      <w:pPr>
        <w:pStyle w:val="EndNoteBibliography"/>
        <w:spacing w:after="120" w:line="240" w:lineRule="auto"/>
        <w:ind w:left="720" w:hanging="720"/>
        <w:rPr>
          <w:rFonts w:ascii="Times New Roman" w:hAnsi="Times New Roman" w:cs="Times New Roman"/>
        </w:rPr>
      </w:pPr>
      <w:r w:rsidRPr="006845F6">
        <w:rPr>
          <w:rFonts w:ascii="Times New Roman" w:hAnsi="Times New Roman" w:cs="Times New Roman"/>
        </w:rPr>
        <w:t xml:space="preserve">European CSA Research Group. (2016). </w:t>
      </w:r>
      <w:r w:rsidRPr="007C5014">
        <w:rPr>
          <w:rFonts w:ascii="Times New Roman" w:hAnsi="Times New Roman" w:cs="Times New Roman"/>
          <w:i/>
        </w:rPr>
        <w:t>Overview of Community Supported Agriculture in Europe</w:t>
      </w:r>
      <w:r w:rsidRPr="006845F6">
        <w:rPr>
          <w:rFonts w:ascii="Times New Roman" w:hAnsi="Times New Roman" w:cs="Times New Roman"/>
        </w:rPr>
        <w:t xml:space="preserve">. </w:t>
      </w:r>
      <w:hyperlink r:id="rId28" w:history="1">
        <w:r w:rsidRPr="006845F6">
          <w:rPr>
            <w:rStyle w:val="Hyperlink"/>
            <w:rFonts w:ascii="Times New Roman" w:hAnsi="Times New Roman" w:cs="Times New Roman"/>
          </w:rPr>
          <w:t>https://www.socioeco.org/bdf_fiche-document-4629_en.html</w:t>
        </w:r>
      </w:hyperlink>
    </w:p>
    <w:p w14:paraId="1B2905EC" w14:textId="5F839953" w:rsidR="001B61C7" w:rsidRPr="006845F6" w:rsidRDefault="002C3202" w:rsidP="00657B64">
      <w:pPr>
        <w:pStyle w:val="EndNoteBibliography"/>
        <w:spacing w:after="120" w:line="240" w:lineRule="auto"/>
        <w:ind w:left="720" w:hanging="720"/>
        <w:rPr>
          <w:rFonts w:ascii="Times New Roman" w:hAnsi="Times New Roman" w:cs="Times New Roman"/>
        </w:rPr>
      </w:pPr>
      <w:proofErr w:type="spellStart"/>
      <w:r w:rsidRPr="006845F6">
        <w:rPr>
          <w:rFonts w:ascii="Times New Roman" w:hAnsi="Times New Roman" w:cs="Times New Roman"/>
        </w:rPr>
        <w:t>Fusch</w:t>
      </w:r>
      <w:proofErr w:type="spellEnd"/>
      <w:r w:rsidRPr="006845F6">
        <w:rPr>
          <w:rFonts w:ascii="Times New Roman" w:hAnsi="Times New Roman" w:cs="Times New Roman"/>
        </w:rPr>
        <w:t xml:space="preserve">, P. I., &amp; Ness, L. R. (2015). Are </w:t>
      </w:r>
      <w:r w:rsidR="008A1915" w:rsidRPr="006845F6">
        <w:rPr>
          <w:rFonts w:ascii="Times New Roman" w:hAnsi="Times New Roman" w:cs="Times New Roman"/>
        </w:rPr>
        <w:t>we there yet</w:t>
      </w:r>
      <w:r w:rsidRPr="006845F6">
        <w:rPr>
          <w:rFonts w:ascii="Times New Roman" w:hAnsi="Times New Roman" w:cs="Times New Roman"/>
        </w:rPr>
        <w:t xml:space="preserve">? Data </w:t>
      </w:r>
      <w:r w:rsidR="008A1915" w:rsidRPr="006845F6">
        <w:rPr>
          <w:rFonts w:ascii="Times New Roman" w:hAnsi="Times New Roman" w:cs="Times New Roman"/>
        </w:rPr>
        <w:t>saturation in qualitative research</w:t>
      </w:r>
      <w:r w:rsidRPr="006845F6">
        <w:rPr>
          <w:rFonts w:ascii="Times New Roman" w:hAnsi="Times New Roman" w:cs="Times New Roman"/>
        </w:rPr>
        <w:t xml:space="preserve">. </w:t>
      </w:r>
      <w:r w:rsidRPr="006845F6">
        <w:rPr>
          <w:rFonts w:ascii="Times New Roman" w:hAnsi="Times New Roman" w:cs="Times New Roman"/>
          <w:i/>
        </w:rPr>
        <w:t>The Qualitative Report, 20</w:t>
      </w:r>
      <w:r w:rsidRPr="006845F6">
        <w:rPr>
          <w:rFonts w:ascii="Times New Roman" w:hAnsi="Times New Roman" w:cs="Times New Roman"/>
        </w:rPr>
        <w:t>(9), 1408</w:t>
      </w:r>
      <w:r w:rsidR="00B80B86">
        <w:rPr>
          <w:rFonts w:ascii="Times New Roman" w:hAnsi="Times New Roman" w:cs="Times New Roman"/>
        </w:rPr>
        <w:sym w:font="Symbol" w:char="F02D"/>
      </w:r>
      <w:r w:rsidRPr="006845F6">
        <w:rPr>
          <w:rFonts w:ascii="Times New Roman" w:hAnsi="Times New Roman" w:cs="Times New Roman"/>
        </w:rPr>
        <w:t xml:space="preserve">1416. </w:t>
      </w:r>
      <w:hyperlink r:id="rId29" w:history="1">
        <w:r w:rsidR="00657B64" w:rsidRPr="005D08DB">
          <w:rPr>
            <w:rStyle w:val="Hyperlink"/>
            <w:rFonts w:ascii="Times New Roman" w:hAnsi="Times New Roman" w:cs="Times New Roman"/>
          </w:rPr>
          <w:t>https://doi.org/10.46743/2160-3715/2015.2281</w:t>
        </w:r>
      </w:hyperlink>
      <w:r w:rsidR="00657B64">
        <w:rPr>
          <w:rFonts w:ascii="Times New Roman" w:hAnsi="Times New Roman" w:cs="Times New Roman"/>
        </w:rPr>
        <w:t xml:space="preserve"> </w:t>
      </w:r>
    </w:p>
    <w:p w14:paraId="0FD4FBB0" w14:textId="569DEAE7" w:rsidR="001B61C7" w:rsidRDefault="002C3202" w:rsidP="00657B64">
      <w:pPr>
        <w:pStyle w:val="EndNoteBibliography"/>
        <w:spacing w:after="120" w:line="240" w:lineRule="auto"/>
        <w:ind w:left="720" w:hanging="720"/>
        <w:rPr>
          <w:rFonts w:ascii="Times New Roman" w:hAnsi="Times New Roman" w:cs="Times New Roman"/>
        </w:rPr>
      </w:pPr>
      <w:r w:rsidRPr="006845F6">
        <w:rPr>
          <w:rFonts w:ascii="Times New Roman" w:hAnsi="Times New Roman" w:cs="Times New Roman"/>
        </w:rPr>
        <w:t xml:space="preserve">Galt, R. E., Bradley, K., Christensen, L. O., &amp; </w:t>
      </w:r>
      <w:proofErr w:type="spellStart"/>
      <w:r w:rsidRPr="006845F6">
        <w:rPr>
          <w:rFonts w:ascii="Times New Roman" w:hAnsi="Times New Roman" w:cs="Times New Roman"/>
        </w:rPr>
        <w:t>Munden</w:t>
      </w:r>
      <w:proofErr w:type="spellEnd"/>
      <w:r w:rsidRPr="006845F6">
        <w:rPr>
          <w:rFonts w:ascii="Times New Roman" w:hAnsi="Times New Roman" w:cs="Times New Roman"/>
        </w:rPr>
        <w:t>-Dixon, K. (2019). The (un)making of</w:t>
      </w:r>
      <w:r w:rsidR="00911105">
        <w:rPr>
          <w:rFonts w:ascii="Times New Roman" w:hAnsi="Times New Roman" w:cs="Times New Roman"/>
        </w:rPr>
        <w:t xml:space="preserve"> “</w:t>
      </w:r>
      <w:r w:rsidRPr="006845F6">
        <w:rPr>
          <w:rFonts w:ascii="Times New Roman" w:hAnsi="Times New Roman" w:cs="Times New Roman"/>
        </w:rPr>
        <w:t xml:space="preserve">CSA people": Member retention and the customization paradox in Community Supported Agriculture (CSA) in California. </w:t>
      </w:r>
      <w:r w:rsidRPr="006845F6">
        <w:rPr>
          <w:rFonts w:ascii="Times New Roman" w:hAnsi="Times New Roman" w:cs="Times New Roman"/>
          <w:i/>
        </w:rPr>
        <w:t>Journal of Rural Studies, 65</w:t>
      </w:r>
      <w:r w:rsidRPr="006845F6">
        <w:rPr>
          <w:rFonts w:ascii="Times New Roman" w:hAnsi="Times New Roman" w:cs="Times New Roman"/>
        </w:rPr>
        <w:t>, 172</w:t>
      </w:r>
      <w:r w:rsidR="00B80B86">
        <w:rPr>
          <w:rFonts w:ascii="Times New Roman" w:hAnsi="Times New Roman" w:cs="Times New Roman"/>
        </w:rPr>
        <w:sym w:font="Symbol" w:char="F02D"/>
      </w:r>
      <w:r w:rsidRPr="006845F6">
        <w:rPr>
          <w:rFonts w:ascii="Times New Roman" w:hAnsi="Times New Roman" w:cs="Times New Roman"/>
        </w:rPr>
        <w:t xml:space="preserve">185. </w:t>
      </w:r>
      <w:hyperlink r:id="rId30" w:history="1">
        <w:r w:rsidR="00657B64" w:rsidRPr="005D08DB">
          <w:rPr>
            <w:rStyle w:val="Hyperlink"/>
            <w:rFonts w:ascii="Times New Roman" w:hAnsi="Times New Roman" w:cs="Times New Roman"/>
          </w:rPr>
          <w:t>https://doi.org/10.1016/j.jrurstud.2018.10.006</w:t>
        </w:r>
      </w:hyperlink>
      <w:r w:rsidR="00657B64">
        <w:rPr>
          <w:rFonts w:ascii="Times New Roman" w:hAnsi="Times New Roman" w:cs="Times New Roman"/>
        </w:rPr>
        <w:t xml:space="preserve"> </w:t>
      </w:r>
    </w:p>
    <w:p w14:paraId="78C85751" w14:textId="77777777" w:rsidR="00FD7DD3" w:rsidRPr="006845F6" w:rsidRDefault="00FD7DD3" w:rsidP="00FD7DD3">
      <w:pPr>
        <w:pStyle w:val="EndNoteBibliography"/>
        <w:spacing w:after="120" w:line="240" w:lineRule="auto"/>
        <w:ind w:left="720" w:hanging="720"/>
        <w:rPr>
          <w:rFonts w:ascii="Times New Roman" w:hAnsi="Times New Roman" w:cs="Times New Roman"/>
        </w:rPr>
      </w:pPr>
      <w:proofErr w:type="spellStart"/>
      <w:r>
        <w:rPr>
          <w:rFonts w:ascii="Times New Roman" w:hAnsi="Times New Roman" w:cs="Times New Roman"/>
        </w:rPr>
        <w:t>Gliessman</w:t>
      </w:r>
      <w:proofErr w:type="spellEnd"/>
      <w:r>
        <w:rPr>
          <w:rFonts w:ascii="Times New Roman" w:hAnsi="Times New Roman" w:cs="Times New Roman"/>
        </w:rPr>
        <w:t xml:space="preserve">, S., Agarwal, B., Anderson, M., belay, M., </w:t>
      </w:r>
      <w:proofErr w:type="spellStart"/>
      <w:r>
        <w:rPr>
          <w:rFonts w:ascii="Times New Roman" w:hAnsi="Times New Roman" w:cs="Times New Roman"/>
        </w:rPr>
        <w:t>Frison</w:t>
      </w:r>
      <w:proofErr w:type="spellEnd"/>
      <w:r>
        <w:rPr>
          <w:rFonts w:ascii="Times New Roman" w:hAnsi="Times New Roman" w:cs="Times New Roman"/>
        </w:rPr>
        <w:t xml:space="preserve">, E., </w:t>
      </w:r>
      <w:proofErr w:type="spellStart"/>
      <w:r>
        <w:rPr>
          <w:rFonts w:ascii="Times New Roman" w:hAnsi="Times New Roman" w:cs="Times New Roman"/>
        </w:rPr>
        <w:t>Hairong</w:t>
      </w:r>
      <w:proofErr w:type="spellEnd"/>
      <w:r>
        <w:rPr>
          <w:rFonts w:ascii="Times New Roman" w:hAnsi="Times New Roman" w:cs="Times New Roman"/>
        </w:rPr>
        <w:t>, Y., Herren, H., &amp; Rahmanian, M.</w:t>
      </w:r>
      <w:r w:rsidRPr="006845F6">
        <w:rPr>
          <w:rFonts w:ascii="Times New Roman" w:hAnsi="Times New Roman" w:cs="Times New Roman"/>
        </w:rPr>
        <w:t xml:space="preserve"> (2018). </w:t>
      </w:r>
      <w:r w:rsidRPr="00AE4BA4">
        <w:rPr>
          <w:rFonts w:ascii="Times New Roman" w:hAnsi="Times New Roman" w:cs="Times New Roman"/>
          <w:i/>
        </w:rPr>
        <w:t>Breaking away from industrial food and farming systems: Seven case studies of agroecological transition</w:t>
      </w:r>
      <w:r>
        <w:rPr>
          <w:rFonts w:ascii="Times New Roman" w:hAnsi="Times New Roman" w:cs="Times New Roman"/>
        </w:rPr>
        <w:t xml:space="preserve"> [Report]</w:t>
      </w:r>
      <w:r w:rsidRPr="006845F6">
        <w:rPr>
          <w:rFonts w:ascii="Times New Roman" w:hAnsi="Times New Roman" w:cs="Times New Roman"/>
        </w:rPr>
        <w:t>. IPES</w:t>
      </w:r>
      <w:r>
        <w:sym w:font="Symbol" w:char="F02D"/>
      </w:r>
      <w:r w:rsidRPr="006845F6">
        <w:rPr>
          <w:rFonts w:ascii="Times New Roman" w:hAnsi="Times New Roman" w:cs="Times New Roman"/>
        </w:rPr>
        <w:t xml:space="preserve">Food. </w:t>
      </w:r>
      <w:hyperlink r:id="rId31" w:history="1">
        <w:r w:rsidRPr="006845F6">
          <w:rPr>
            <w:rStyle w:val="Hyperlink"/>
            <w:rFonts w:ascii="Times New Roman" w:hAnsi="Times New Roman" w:cs="Times New Roman"/>
          </w:rPr>
          <w:t>http://www.fao.org/agroecology/database/detail/en/c/1157460/</w:t>
        </w:r>
      </w:hyperlink>
    </w:p>
    <w:p w14:paraId="38CAAA19" w14:textId="03499363" w:rsidR="001B61C7" w:rsidRPr="006845F6" w:rsidRDefault="002C3202" w:rsidP="00657B64">
      <w:pPr>
        <w:pStyle w:val="EndNoteBibliography"/>
        <w:spacing w:after="120" w:line="240" w:lineRule="auto"/>
        <w:ind w:left="720" w:hanging="720"/>
        <w:rPr>
          <w:rFonts w:ascii="Times New Roman" w:hAnsi="Times New Roman" w:cs="Times New Roman"/>
        </w:rPr>
      </w:pPr>
      <w:proofErr w:type="spellStart"/>
      <w:r w:rsidRPr="006845F6">
        <w:rPr>
          <w:rFonts w:ascii="Times New Roman" w:hAnsi="Times New Roman" w:cs="Times New Roman"/>
        </w:rPr>
        <w:t>Glowacki-Dudka</w:t>
      </w:r>
      <w:proofErr w:type="spellEnd"/>
      <w:r w:rsidRPr="006845F6">
        <w:rPr>
          <w:rFonts w:ascii="Times New Roman" w:hAnsi="Times New Roman" w:cs="Times New Roman"/>
        </w:rPr>
        <w:t xml:space="preserve">, M., Murray, J., &amp; Isaacs, K. P. (2013). Examining social capital within a local food system. </w:t>
      </w:r>
      <w:r w:rsidRPr="006845F6">
        <w:rPr>
          <w:rFonts w:ascii="Times New Roman" w:hAnsi="Times New Roman" w:cs="Times New Roman"/>
          <w:i/>
        </w:rPr>
        <w:t>Community Development Journal, 48</w:t>
      </w:r>
      <w:r w:rsidRPr="006845F6">
        <w:rPr>
          <w:rFonts w:ascii="Times New Roman" w:hAnsi="Times New Roman" w:cs="Times New Roman"/>
        </w:rPr>
        <w:t>(1), 75</w:t>
      </w:r>
      <w:r w:rsidR="00B80B86">
        <w:rPr>
          <w:rFonts w:ascii="Times New Roman" w:hAnsi="Times New Roman" w:cs="Times New Roman"/>
        </w:rPr>
        <w:sym w:font="Symbol" w:char="F02D"/>
      </w:r>
      <w:r w:rsidRPr="006845F6">
        <w:rPr>
          <w:rFonts w:ascii="Times New Roman" w:hAnsi="Times New Roman" w:cs="Times New Roman"/>
        </w:rPr>
        <w:t xml:space="preserve">88. </w:t>
      </w:r>
      <w:hyperlink r:id="rId32" w:history="1">
        <w:r w:rsidR="00657B64" w:rsidRPr="005D08DB">
          <w:rPr>
            <w:rStyle w:val="Hyperlink"/>
            <w:rFonts w:ascii="Times New Roman" w:hAnsi="Times New Roman" w:cs="Times New Roman"/>
          </w:rPr>
          <w:t>https://doi.org/10.1093/cdj/bss007</w:t>
        </w:r>
      </w:hyperlink>
      <w:r w:rsidR="00657B64">
        <w:rPr>
          <w:rFonts w:ascii="Times New Roman" w:hAnsi="Times New Roman" w:cs="Times New Roman"/>
        </w:rPr>
        <w:t xml:space="preserve"> </w:t>
      </w:r>
    </w:p>
    <w:p w14:paraId="51EC5BAB" w14:textId="38A7ECEB" w:rsidR="001B61C7" w:rsidRPr="006845F6" w:rsidRDefault="002C3202" w:rsidP="00657B64">
      <w:pPr>
        <w:pStyle w:val="EndNoteBibliography"/>
        <w:spacing w:after="120" w:line="240" w:lineRule="auto"/>
        <w:ind w:left="720" w:hanging="720"/>
        <w:rPr>
          <w:rFonts w:ascii="Times New Roman" w:hAnsi="Times New Roman" w:cs="Times New Roman"/>
        </w:rPr>
      </w:pPr>
      <w:proofErr w:type="spellStart"/>
      <w:r w:rsidRPr="006845F6">
        <w:rPr>
          <w:rFonts w:ascii="Times New Roman" w:hAnsi="Times New Roman" w:cs="Times New Roman"/>
        </w:rPr>
        <w:t>Granovetter</w:t>
      </w:r>
      <w:proofErr w:type="spellEnd"/>
      <w:r w:rsidRPr="006845F6">
        <w:rPr>
          <w:rFonts w:ascii="Times New Roman" w:hAnsi="Times New Roman" w:cs="Times New Roman"/>
        </w:rPr>
        <w:t xml:space="preserve">, M. (1973). The </w:t>
      </w:r>
      <w:r w:rsidR="008A1915" w:rsidRPr="006845F6">
        <w:rPr>
          <w:rFonts w:ascii="Times New Roman" w:hAnsi="Times New Roman" w:cs="Times New Roman"/>
        </w:rPr>
        <w:t>strength of weak ties</w:t>
      </w:r>
      <w:r w:rsidRPr="006845F6">
        <w:rPr>
          <w:rFonts w:ascii="Times New Roman" w:hAnsi="Times New Roman" w:cs="Times New Roman"/>
        </w:rPr>
        <w:t xml:space="preserve">. </w:t>
      </w:r>
      <w:r w:rsidRPr="006845F6">
        <w:rPr>
          <w:rFonts w:ascii="Times New Roman" w:hAnsi="Times New Roman" w:cs="Times New Roman"/>
          <w:i/>
        </w:rPr>
        <w:t>American Journal of Sociology, 78</w:t>
      </w:r>
      <w:r w:rsidRPr="006845F6">
        <w:rPr>
          <w:rFonts w:ascii="Times New Roman" w:hAnsi="Times New Roman" w:cs="Times New Roman"/>
        </w:rPr>
        <w:t>(6), 1360</w:t>
      </w:r>
      <w:r w:rsidR="00B80B86">
        <w:rPr>
          <w:rFonts w:ascii="Times New Roman" w:hAnsi="Times New Roman" w:cs="Times New Roman"/>
        </w:rPr>
        <w:sym w:font="Symbol" w:char="F02D"/>
      </w:r>
      <w:r w:rsidRPr="006845F6">
        <w:rPr>
          <w:rFonts w:ascii="Times New Roman" w:hAnsi="Times New Roman" w:cs="Times New Roman"/>
        </w:rPr>
        <w:t xml:space="preserve">1380. </w:t>
      </w:r>
      <w:hyperlink r:id="rId33" w:history="1">
        <w:r w:rsidR="00657B64" w:rsidRPr="005D08DB">
          <w:rPr>
            <w:rStyle w:val="Hyperlink"/>
            <w:rFonts w:ascii="Times New Roman" w:hAnsi="Times New Roman" w:cs="Times New Roman"/>
          </w:rPr>
          <w:t>https://doi.org/10.1086/225469</w:t>
        </w:r>
      </w:hyperlink>
      <w:r w:rsidR="00657B64">
        <w:rPr>
          <w:rFonts w:ascii="Times New Roman" w:hAnsi="Times New Roman" w:cs="Times New Roman"/>
        </w:rPr>
        <w:t xml:space="preserve"> </w:t>
      </w:r>
    </w:p>
    <w:p w14:paraId="7385A01C" w14:textId="6CF46F43" w:rsidR="001B61C7" w:rsidRPr="006F763E" w:rsidRDefault="002C3202" w:rsidP="007C5014">
      <w:pPr>
        <w:pStyle w:val="EndNoteBibliography"/>
        <w:spacing w:after="120"/>
        <w:ind w:left="720" w:hanging="720"/>
        <w:rPr>
          <w:rFonts w:ascii="Times New Roman" w:hAnsi="Times New Roman" w:cs="Times New Roman"/>
        </w:rPr>
      </w:pPr>
      <w:r w:rsidRPr="006845F6">
        <w:rPr>
          <w:rFonts w:ascii="Times New Roman" w:hAnsi="Times New Roman" w:cs="Times New Roman"/>
        </w:rPr>
        <w:t xml:space="preserve">Haney, J. M., Ferguson, M. D., Engle, E. W., Wood, K., Olcott, K., </w:t>
      </w:r>
      <w:proofErr w:type="spellStart"/>
      <w:r w:rsidRPr="006845F6">
        <w:rPr>
          <w:rFonts w:ascii="Times New Roman" w:hAnsi="Times New Roman" w:cs="Times New Roman"/>
        </w:rPr>
        <w:t>Luloff</w:t>
      </w:r>
      <w:proofErr w:type="spellEnd"/>
      <w:r w:rsidRPr="006845F6">
        <w:rPr>
          <w:rFonts w:ascii="Times New Roman" w:hAnsi="Times New Roman" w:cs="Times New Roman"/>
        </w:rPr>
        <w:t>, A., &amp; Finley, J. C. (2015). Defining the</w:t>
      </w:r>
      <w:r w:rsidR="008A1915">
        <w:rPr>
          <w:rFonts w:ascii="Times New Roman" w:hAnsi="Times New Roman" w:cs="Times New Roman"/>
        </w:rPr>
        <w:t xml:space="preserve"> “</w:t>
      </w:r>
      <w:r w:rsidRPr="006845F6">
        <w:rPr>
          <w:rFonts w:ascii="Times New Roman" w:hAnsi="Times New Roman" w:cs="Times New Roman"/>
        </w:rPr>
        <w:t>C</w:t>
      </w:r>
      <w:r w:rsidR="008A1915">
        <w:rPr>
          <w:rFonts w:ascii="Times New Roman" w:hAnsi="Times New Roman" w:cs="Times New Roman"/>
        </w:rPr>
        <w:t>”</w:t>
      </w:r>
      <w:r w:rsidRPr="006845F6">
        <w:rPr>
          <w:rFonts w:ascii="Times New Roman" w:hAnsi="Times New Roman" w:cs="Times New Roman"/>
        </w:rPr>
        <w:t xml:space="preserve"> in </w:t>
      </w:r>
      <w:r w:rsidR="008A1915" w:rsidRPr="006845F6">
        <w:rPr>
          <w:rFonts w:ascii="Times New Roman" w:hAnsi="Times New Roman" w:cs="Times New Roman"/>
        </w:rPr>
        <w:t>community supported agriculture</w:t>
      </w:r>
      <w:r w:rsidRPr="006845F6">
        <w:rPr>
          <w:rFonts w:ascii="Times New Roman" w:hAnsi="Times New Roman" w:cs="Times New Roman"/>
        </w:rPr>
        <w:t xml:space="preserve">. </w:t>
      </w:r>
      <w:r w:rsidRPr="006845F6">
        <w:rPr>
          <w:rFonts w:ascii="Times New Roman" w:hAnsi="Times New Roman" w:cs="Times New Roman"/>
          <w:i/>
        </w:rPr>
        <w:t>Journal of Agriculture, Food Systems, and Community Development, 5</w:t>
      </w:r>
      <w:r w:rsidRPr="006845F6">
        <w:rPr>
          <w:rFonts w:ascii="Times New Roman" w:hAnsi="Times New Roman" w:cs="Times New Roman"/>
        </w:rPr>
        <w:t>(3), 2</w:t>
      </w:r>
      <w:r w:rsidR="006F763E">
        <w:rPr>
          <w:rFonts w:ascii="Times New Roman" w:hAnsi="Times New Roman" w:cs="Times New Roman"/>
        </w:rPr>
        <w:t>7</w:t>
      </w:r>
      <w:r w:rsidR="006F763E">
        <w:rPr>
          <w:rFonts w:ascii="Times New Roman" w:hAnsi="Times New Roman" w:cs="Times New Roman"/>
        </w:rPr>
        <w:sym w:font="Symbol" w:char="F02D"/>
      </w:r>
      <w:r w:rsidR="006F763E">
        <w:rPr>
          <w:rFonts w:ascii="Times New Roman" w:hAnsi="Times New Roman" w:cs="Times New Roman"/>
        </w:rPr>
        <w:t xml:space="preserve">43. </w:t>
      </w:r>
      <w:r w:rsidR="006F763E" w:rsidRPr="0099584E">
        <w:rPr>
          <w:rFonts w:ascii="Times New Roman" w:hAnsi="Times New Roman" w:cs="Times New Roman"/>
        </w:rPr>
        <w:t>https://doi.org/10.5304/jafscd.2015.053.009</w:t>
      </w:r>
    </w:p>
    <w:p w14:paraId="38528450" w14:textId="53197097" w:rsidR="001B61C7" w:rsidRPr="006845F6" w:rsidRDefault="002C3202" w:rsidP="00657B64">
      <w:pPr>
        <w:pStyle w:val="EndNoteBibliography"/>
        <w:spacing w:after="120" w:line="240" w:lineRule="auto"/>
        <w:ind w:left="720" w:hanging="720"/>
        <w:rPr>
          <w:rFonts w:ascii="Times New Roman" w:hAnsi="Times New Roman" w:cs="Times New Roman"/>
        </w:rPr>
      </w:pPr>
      <w:r w:rsidRPr="006845F6">
        <w:rPr>
          <w:rFonts w:ascii="Times New Roman" w:hAnsi="Times New Roman" w:cs="Times New Roman"/>
        </w:rPr>
        <w:lastRenderedPageBreak/>
        <w:t>IPES</w:t>
      </w:r>
      <w:r w:rsidR="00720FC3">
        <w:sym w:font="Symbol" w:char="F02D"/>
      </w:r>
      <w:r w:rsidRPr="006845F6">
        <w:rPr>
          <w:rFonts w:ascii="Times New Roman" w:hAnsi="Times New Roman" w:cs="Times New Roman"/>
        </w:rPr>
        <w:t xml:space="preserve">Food &amp; Nourish Scotland. (2021). </w:t>
      </w:r>
      <w:r w:rsidR="00C77005" w:rsidRPr="007C5014">
        <w:rPr>
          <w:rFonts w:ascii="Times New Roman" w:hAnsi="Times New Roman" w:cs="Times New Roman"/>
          <w:i/>
        </w:rPr>
        <w:t xml:space="preserve">The </w:t>
      </w:r>
      <w:r w:rsidRPr="007C5014">
        <w:rPr>
          <w:rFonts w:ascii="Times New Roman" w:hAnsi="Times New Roman" w:cs="Times New Roman"/>
          <w:i/>
        </w:rPr>
        <w:t>Glasgow Food and Climate Declaration.</w:t>
      </w:r>
      <w:r w:rsidRPr="006845F6">
        <w:rPr>
          <w:rFonts w:ascii="Times New Roman" w:hAnsi="Times New Roman" w:cs="Times New Roman"/>
        </w:rPr>
        <w:t xml:space="preserve"> </w:t>
      </w:r>
      <w:hyperlink r:id="rId34" w:history="1">
        <w:r w:rsidRPr="006845F6">
          <w:rPr>
            <w:rStyle w:val="Hyperlink"/>
            <w:rFonts w:ascii="Times New Roman" w:hAnsi="Times New Roman" w:cs="Times New Roman"/>
          </w:rPr>
          <w:t>https://www.glasgowdeclaration.org/</w:t>
        </w:r>
      </w:hyperlink>
    </w:p>
    <w:p w14:paraId="50AAC6EE" w14:textId="540606DC" w:rsidR="001B61C7" w:rsidRPr="006845F6" w:rsidRDefault="002C3202" w:rsidP="00657B64">
      <w:pPr>
        <w:pStyle w:val="EndNoteBibliography"/>
        <w:spacing w:after="120" w:line="240" w:lineRule="auto"/>
        <w:ind w:left="720" w:hanging="720"/>
        <w:rPr>
          <w:rFonts w:ascii="Times New Roman" w:hAnsi="Times New Roman" w:cs="Times New Roman"/>
        </w:rPr>
      </w:pPr>
      <w:proofErr w:type="spellStart"/>
      <w:r w:rsidRPr="006845F6">
        <w:rPr>
          <w:rFonts w:ascii="Times New Roman" w:hAnsi="Times New Roman" w:cs="Times New Roman"/>
        </w:rPr>
        <w:t>Kaika</w:t>
      </w:r>
      <w:proofErr w:type="spellEnd"/>
      <w:r w:rsidRPr="006845F6">
        <w:rPr>
          <w:rFonts w:ascii="Times New Roman" w:hAnsi="Times New Roman" w:cs="Times New Roman"/>
        </w:rPr>
        <w:t xml:space="preserve">, A., &amp; </w:t>
      </w:r>
      <w:proofErr w:type="spellStart"/>
      <w:r w:rsidRPr="006845F6">
        <w:rPr>
          <w:rFonts w:ascii="Times New Roman" w:hAnsi="Times New Roman" w:cs="Times New Roman"/>
        </w:rPr>
        <w:t>Racelis</w:t>
      </w:r>
      <w:proofErr w:type="spellEnd"/>
      <w:r w:rsidRPr="006845F6">
        <w:rPr>
          <w:rFonts w:ascii="Times New Roman" w:hAnsi="Times New Roman" w:cs="Times New Roman"/>
        </w:rPr>
        <w:t xml:space="preserve">, A. (2021). Civic agriculture in review. </w:t>
      </w:r>
      <w:r w:rsidRPr="006845F6">
        <w:rPr>
          <w:rFonts w:ascii="Times New Roman" w:hAnsi="Times New Roman" w:cs="Times New Roman"/>
          <w:i/>
        </w:rPr>
        <w:t>Journal of Agriculture, Food Systems, and Community Development, 10</w:t>
      </w:r>
      <w:r w:rsidRPr="006845F6">
        <w:rPr>
          <w:rFonts w:ascii="Times New Roman" w:hAnsi="Times New Roman" w:cs="Times New Roman"/>
        </w:rPr>
        <w:t>(2),</w:t>
      </w:r>
      <w:r w:rsidR="00C77005">
        <w:rPr>
          <w:rFonts w:ascii="Times New Roman" w:hAnsi="Times New Roman" w:cs="Times New Roman"/>
        </w:rPr>
        <w:t xml:space="preserve"> 551</w:t>
      </w:r>
      <w:r w:rsidRPr="006845F6">
        <w:rPr>
          <w:rFonts w:ascii="Times New Roman" w:hAnsi="Times New Roman" w:cs="Times New Roman"/>
        </w:rPr>
        <w:t>–</w:t>
      </w:r>
      <w:r w:rsidR="00C77005">
        <w:rPr>
          <w:rFonts w:ascii="Times New Roman" w:hAnsi="Times New Roman" w:cs="Times New Roman"/>
        </w:rPr>
        <w:t>57</w:t>
      </w:r>
      <w:r w:rsidRPr="006845F6">
        <w:rPr>
          <w:rFonts w:ascii="Times New Roman" w:hAnsi="Times New Roman" w:cs="Times New Roman"/>
        </w:rPr>
        <w:t xml:space="preserve">2. </w:t>
      </w:r>
      <w:hyperlink r:id="rId35" w:history="1">
        <w:r w:rsidR="00657B64" w:rsidRPr="005D08DB">
          <w:rPr>
            <w:rStyle w:val="Hyperlink"/>
            <w:rFonts w:ascii="Times New Roman" w:hAnsi="Times New Roman" w:cs="Times New Roman"/>
          </w:rPr>
          <w:t>https://doi.org/10.5304/jafscd.2021.102.030</w:t>
        </w:r>
      </w:hyperlink>
      <w:r w:rsidR="00657B64">
        <w:rPr>
          <w:rFonts w:ascii="Times New Roman" w:hAnsi="Times New Roman" w:cs="Times New Roman"/>
        </w:rPr>
        <w:t xml:space="preserve"> </w:t>
      </w:r>
    </w:p>
    <w:p w14:paraId="429E7872" w14:textId="0641F919" w:rsidR="001B61C7" w:rsidRPr="006845F6" w:rsidRDefault="002C3202" w:rsidP="00657B64">
      <w:pPr>
        <w:pStyle w:val="EndNoteBibliography"/>
        <w:spacing w:after="120" w:line="240" w:lineRule="auto"/>
        <w:ind w:left="720" w:hanging="720"/>
        <w:rPr>
          <w:rFonts w:ascii="Times New Roman" w:hAnsi="Times New Roman" w:cs="Times New Roman"/>
        </w:rPr>
      </w:pPr>
      <w:r w:rsidRPr="006845F6">
        <w:rPr>
          <w:rFonts w:ascii="Times New Roman" w:hAnsi="Times New Roman" w:cs="Times New Roman"/>
        </w:rPr>
        <w:t xml:space="preserve">Kay, A. (2006). Social capital, the social economy and community development. </w:t>
      </w:r>
      <w:r w:rsidRPr="006845F6">
        <w:rPr>
          <w:rFonts w:ascii="Times New Roman" w:hAnsi="Times New Roman" w:cs="Times New Roman"/>
          <w:i/>
        </w:rPr>
        <w:t>Community Development Journal, 41</w:t>
      </w:r>
      <w:r w:rsidRPr="006845F6">
        <w:rPr>
          <w:rFonts w:ascii="Times New Roman" w:hAnsi="Times New Roman" w:cs="Times New Roman"/>
        </w:rPr>
        <w:t>(2), 160</w:t>
      </w:r>
      <w:r w:rsidR="00B80B86">
        <w:rPr>
          <w:rFonts w:ascii="Times New Roman" w:hAnsi="Times New Roman" w:cs="Times New Roman"/>
        </w:rPr>
        <w:sym w:font="Symbol" w:char="F02D"/>
      </w:r>
      <w:r w:rsidRPr="006845F6">
        <w:rPr>
          <w:rFonts w:ascii="Times New Roman" w:hAnsi="Times New Roman" w:cs="Times New Roman"/>
        </w:rPr>
        <w:t xml:space="preserve">173. </w:t>
      </w:r>
      <w:hyperlink r:id="rId36" w:history="1">
        <w:r w:rsidR="006C1DDF" w:rsidRPr="005D08DB">
          <w:rPr>
            <w:rStyle w:val="Hyperlink"/>
            <w:rFonts w:ascii="Times New Roman" w:hAnsi="Times New Roman" w:cs="Times New Roman"/>
          </w:rPr>
          <w:t>https://doi.org/10.1093/cdj/bsi045</w:t>
        </w:r>
      </w:hyperlink>
      <w:r w:rsidR="006C1DDF">
        <w:rPr>
          <w:rFonts w:ascii="Times New Roman" w:hAnsi="Times New Roman" w:cs="Times New Roman"/>
        </w:rPr>
        <w:t xml:space="preserve"> </w:t>
      </w:r>
    </w:p>
    <w:p w14:paraId="547F7B0A" w14:textId="77777777" w:rsidR="001B61C7" w:rsidRPr="006845F6" w:rsidRDefault="002C3202" w:rsidP="00657B64">
      <w:pPr>
        <w:pStyle w:val="EndNoteBibliography"/>
        <w:spacing w:after="120" w:line="240" w:lineRule="auto"/>
        <w:ind w:left="720" w:hanging="720"/>
        <w:rPr>
          <w:rFonts w:ascii="Times New Roman" w:hAnsi="Times New Roman" w:cs="Times New Roman"/>
        </w:rPr>
      </w:pPr>
      <w:proofErr w:type="spellStart"/>
      <w:r w:rsidRPr="006845F6">
        <w:rPr>
          <w:rFonts w:ascii="Times New Roman" w:hAnsi="Times New Roman" w:cs="Times New Roman"/>
        </w:rPr>
        <w:t>Mert-Cakal</w:t>
      </w:r>
      <w:proofErr w:type="spellEnd"/>
      <w:r w:rsidRPr="006845F6">
        <w:rPr>
          <w:rFonts w:ascii="Times New Roman" w:hAnsi="Times New Roman" w:cs="Times New Roman"/>
        </w:rPr>
        <w:t xml:space="preserve">, T., &amp; Miele, M. (2020). </w:t>
      </w:r>
      <w:r w:rsidR="006C1DDF">
        <w:rPr>
          <w:rFonts w:ascii="Times New Roman" w:hAnsi="Times New Roman" w:cs="Times New Roman"/>
        </w:rPr>
        <w:t>‘</w:t>
      </w:r>
      <w:r w:rsidRPr="006845F6">
        <w:rPr>
          <w:rFonts w:ascii="Times New Roman" w:hAnsi="Times New Roman" w:cs="Times New Roman"/>
        </w:rPr>
        <w:t>Workable utopias</w:t>
      </w:r>
      <w:r w:rsidR="006C1DDF">
        <w:rPr>
          <w:rFonts w:ascii="Times New Roman" w:hAnsi="Times New Roman" w:cs="Times New Roman"/>
        </w:rPr>
        <w:t>’</w:t>
      </w:r>
      <w:r w:rsidRPr="006845F6">
        <w:rPr>
          <w:rFonts w:ascii="Times New Roman" w:hAnsi="Times New Roman" w:cs="Times New Roman"/>
        </w:rPr>
        <w:t xml:space="preserve"> for social change through inclusion and empowerment? Community supported agriculture (CSA) in Wales as social innovation. </w:t>
      </w:r>
      <w:r w:rsidRPr="006845F6">
        <w:rPr>
          <w:rFonts w:ascii="Times New Roman" w:hAnsi="Times New Roman" w:cs="Times New Roman"/>
          <w:i/>
        </w:rPr>
        <w:t>Agriculture and Human Values</w:t>
      </w:r>
      <w:r w:rsidR="00C77005">
        <w:rPr>
          <w:rFonts w:ascii="Times New Roman" w:hAnsi="Times New Roman" w:cs="Times New Roman"/>
        </w:rPr>
        <w:t xml:space="preserve">, </w:t>
      </w:r>
      <w:r w:rsidR="00C77005" w:rsidRPr="007C5014">
        <w:rPr>
          <w:rFonts w:ascii="Times New Roman" w:hAnsi="Times New Roman" w:cs="Times New Roman"/>
          <w:i/>
        </w:rPr>
        <w:t>37</w:t>
      </w:r>
      <w:r w:rsidR="00C77005">
        <w:rPr>
          <w:rFonts w:ascii="Times New Roman" w:hAnsi="Times New Roman" w:cs="Times New Roman"/>
        </w:rPr>
        <w:t>(4), 1241</w:t>
      </w:r>
      <w:r w:rsidR="00C77005" w:rsidRPr="006845F6">
        <w:rPr>
          <w:rFonts w:ascii="Times New Roman" w:hAnsi="Times New Roman" w:cs="Times New Roman"/>
        </w:rPr>
        <w:t>–</w:t>
      </w:r>
      <w:r w:rsidR="00C77005">
        <w:rPr>
          <w:rFonts w:ascii="Times New Roman" w:hAnsi="Times New Roman" w:cs="Times New Roman"/>
        </w:rPr>
        <w:t>1260</w:t>
      </w:r>
      <w:r w:rsidRPr="006845F6">
        <w:rPr>
          <w:rFonts w:ascii="Times New Roman" w:hAnsi="Times New Roman" w:cs="Times New Roman"/>
        </w:rPr>
        <w:t xml:space="preserve">. </w:t>
      </w:r>
      <w:hyperlink r:id="rId37" w:history="1">
        <w:r w:rsidR="00657B64" w:rsidRPr="005D08DB">
          <w:rPr>
            <w:rStyle w:val="Hyperlink"/>
            <w:rFonts w:ascii="Times New Roman" w:hAnsi="Times New Roman" w:cs="Times New Roman"/>
          </w:rPr>
          <w:t>https://doi.org/10.1007/s10460-020-10141-6</w:t>
        </w:r>
      </w:hyperlink>
      <w:r w:rsidR="00657B64">
        <w:rPr>
          <w:rFonts w:ascii="Times New Roman" w:hAnsi="Times New Roman" w:cs="Times New Roman"/>
        </w:rPr>
        <w:t xml:space="preserve"> </w:t>
      </w:r>
    </w:p>
    <w:p w14:paraId="39A00F5E" w14:textId="2BFDD906" w:rsidR="001B61C7" w:rsidRPr="006845F6" w:rsidRDefault="002C3202" w:rsidP="00657B64">
      <w:pPr>
        <w:pStyle w:val="EndNoteBibliography"/>
        <w:spacing w:after="120" w:line="240" w:lineRule="auto"/>
        <w:ind w:left="720" w:hanging="720"/>
        <w:rPr>
          <w:rFonts w:ascii="Times New Roman" w:hAnsi="Times New Roman" w:cs="Times New Roman"/>
        </w:rPr>
      </w:pPr>
      <w:r w:rsidRPr="006845F6">
        <w:rPr>
          <w:rFonts w:ascii="Times New Roman" w:hAnsi="Times New Roman" w:cs="Times New Roman"/>
        </w:rPr>
        <w:t xml:space="preserve">Miles, M. B., &amp; Huberman, A. M. (1994). </w:t>
      </w:r>
      <w:r w:rsidRPr="006845F6">
        <w:rPr>
          <w:rFonts w:ascii="Times New Roman" w:hAnsi="Times New Roman" w:cs="Times New Roman"/>
          <w:i/>
        </w:rPr>
        <w:t>Qualitative data analysis: An expanded sourcebook</w:t>
      </w:r>
      <w:r w:rsidR="00557490">
        <w:rPr>
          <w:rFonts w:ascii="Times New Roman" w:hAnsi="Times New Roman" w:cs="Times New Roman"/>
        </w:rPr>
        <w:t xml:space="preserve"> (2</w:t>
      </w:r>
      <w:r w:rsidR="00557490" w:rsidRPr="007C5014">
        <w:rPr>
          <w:rFonts w:ascii="Times New Roman" w:hAnsi="Times New Roman" w:cs="Times New Roman"/>
          <w:vertAlign w:val="superscript"/>
        </w:rPr>
        <w:t>nd</w:t>
      </w:r>
      <w:r w:rsidR="00557490">
        <w:rPr>
          <w:rFonts w:ascii="Times New Roman" w:hAnsi="Times New Roman" w:cs="Times New Roman"/>
        </w:rPr>
        <w:t xml:space="preserve"> ed.)</w:t>
      </w:r>
      <w:r w:rsidRPr="006845F6">
        <w:rPr>
          <w:rFonts w:ascii="Times New Roman" w:hAnsi="Times New Roman" w:cs="Times New Roman"/>
        </w:rPr>
        <w:t>. Sage.</w:t>
      </w:r>
    </w:p>
    <w:p w14:paraId="4C7A4FBB" w14:textId="5178B05D" w:rsidR="001B61C7" w:rsidRPr="006845F6" w:rsidRDefault="002C3202" w:rsidP="00657B64">
      <w:pPr>
        <w:pStyle w:val="EndNoteBibliography"/>
        <w:spacing w:after="120" w:line="240" w:lineRule="auto"/>
        <w:ind w:left="720" w:hanging="720"/>
        <w:rPr>
          <w:rFonts w:ascii="Times New Roman" w:hAnsi="Times New Roman" w:cs="Times New Roman"/>
        </w:rPr>
      </w:pPr>
      <w:r w:rsidRPr="006845F6">
        <w:rPr>
          <w:rFonts w:ascii="Times New Roman" w:hAnsi="Times New Roman" w:cs="Times New Roman"/>
        </w:rPr>
        <w:t xml:space="preserve">Opitz, I., Specht, K., </w:t>
      </w:r>
      <w:proofErr w:type="spellStart"/>
      <w:r w:rsidRPr="006845F6">
        <w:rPr>
          <w:rFonts w:ascii="Times New Roman" w:hAnsi="Times New Roman" w:cs="Times New Roman"/>
        </w:rPr>
        <w:t>Piorr</w:t>
      </w:r>
      <w:proofErr w:type="spellEnd"/>
      <w:r w:rsidRPr="006845F6">
        <w:rPr>
          <w:rFonts w:ascii="Times New Roman" w:hAnsi="Times New Roman" w:cs="Times New Roman"/>
        </w:rPr>
        <w:t xml:space="preserve">, A., Siebert, R., &amp; </w:t>
      </w:r>
      <w:proofErr w:type="spellStart"/>
      <w:r w:rsidRPr="006845F6">
        <w:rPr>
          <w:rFonts w:ascii="Times New Roman" w:hAnsi="Times New Roman" w:cs="Times New Roman"/>
        </w:rPr>
        <w:t>Zasada</w:t>
      </w:r>
      <w:proofErr w:type="spellEnd"/>
      <w:r w:rsidRPr="006845F6">
        <w:rPr>
          <w:rFonts w:ascii="Times New Roman" w:hAnsi="Times New Roman" w:cs="Times New Roman"/>
        </w:rPr>
        <w:t>, I. (2017). Effects of consumer</w:t>
      </w:r>
      <w:r w:rsidR="00D94604" w:rsidRPr="006845F6">
        <w:rPr>
          <w:rFonts w:ascii="Times New Roman" w:hAnsi="Times New Roman" w:cs="Times New Roman"/>
        </w:rPr>
        <w:t>–</w:t>
      </w:r>
      <w:r w:rsidRPr="006845F6">
        <w:rPr>
          <w:rFonts w:ascii="Times New Roman" w:hAnsi="Times New Roman" w:cs="Times New Roman"/>
        </w:rPr>
        <w:t>producer interactions in alternative food networks on consumers</w:t>
      </w:r>
      <w:r w:rsidR="00A85A43">
        <w:rPr>
          <w:rFonts w:ascii="Times New Roman" w:hAnsi="Times New Roman" w:cs="Times New Roman"/>
        </w:rPr>
        <w:t xml:space="preserve">’ </w:t>
      </w:r>
      <w:r w:rsidRPr="006845F6">
        <w:rPr>
          <w:rFonts w:ascii="Times New Roman" w:hAnsi="Times New Roman" w:cs="Times New Roman"/>
        </w:rPr>
        <w:t xml:space="preserve">learning about food and agriculture. </w:t>
      </w:r>
      <w:r w:rsidRPr="006845F6">
        <w:rPr>
          <w:rFonts w:ascii="Times New Roman" w:hAnsi="Times New Roman" w:cs="Times New Roman"/>
          <w:i/>
        </w:rPr>
        <w:t>Moravian Geographical Reports, 25</w:t>
      </w:r>
      <w:r w:rsidRPr="006845F6">
        <w:rPr>
          <w:rFonts w:ascii="Times New Roman" w:hAnsi="Times New Roman" w:cs="Times New Roman"/>
        </w:rPr>
        <w:t>(3), 181</w:t>
      </w:r>
      <w:r w:rsidR="00B80B86">
        <w:rPr>
          <w:rFonts w:ascii="Times New Roman" w:hAnsi="Times New Roman" w:cs="Times New Roman"/>
        </w:rPr>
        <w:sym w:font="Symbol" w:char="F02D"/>
      </w:r>
      <w:r w:rsidRPr="006845F6">
        <w:rPr>
          <w:rFonts w:ascii="Times New Roman" w:hAnsi="Times New Roman" w:cs="Times New Roman"/>
        </w:rPr>
        <w:t xml:space="preserve">191. </w:t>
      </w:r>
      <w:hyperlink r:id="rId38" w:history="1">
        <w:r w:rsidR="00657B64" w:rsidRPr="005D08DB">
          <w:rPr>
            <w:rStyle w:val="Hyperlink"/>
            <w:rFonts w:ascii="Times New Roman" w:hAnsi="Times New Roman" w:cs="Times New Roman"/>
          </w:rPr>
          <w:t>https://doi.org/10.1515/mgr-2017-0016</w:t>
        </w:r>
      </w:hyperlink>
      <w:r w:rsidR="00657B64">
        <w:rPr>
          <w:rFonts w:ascii="Times New Roman" w:hAnsi="Times New Roman" w:cs="Times New Roman"/>
        </w:rPr>
        <w:t xml:space="preserve"> </w:t>
      </w:r>
    </w:p>
    <w:p w14:paraId="0B5196D3" w14:textId="622BA48A" w:rsidR="001B61C7" w:rsidRPr="006845F6" w:rsidRDefault="002C3202" w:rsidP="00657B64">
      <w:pPr>
        <w:pStyle w:val="EndNoteBibliography"/>
        <w:spacing w:after="120" w:line="240" w:lineRule="auto"/>
        <w:ind w:left="720" w:hanging="720"/>
        <w:rPr>
          <w:rFonts w:ascii="Times New Roman" w:hAnsi="Times New Roman" w:cs="Times New Roman"/>
        </w:rPr>
      </w:pPr>
      <w:r w:rsidRPr="006845F6">
        <w:rPr>
          <w:rFonts w:ascii="Times New Roman" w:hAnsi="Times New Roman" w:cs="Times New Roman"/>
        </w:rPr>
        <w:t xml:space="preserve">Opitz, I., </w:t>
      </w:r>
      <w:proofErr w:type="spellStart"/>
      <w:r w:rsidRPr="006845F6">
        <w:rPr>
          <w:rFonts w:ascii="Times New Roman" w:hAnsi="Times New Roman" w:cs="Times New Roman"/>
        </w:rPr>
        <w:t>Zoll</w:t>
      </w:r>
      <w:proofErr w:type="spellEnd"/>
      <w:r w:rsidRPr="006845F6">
        <w:rPr>
          <w:rFonts w:ascii="Times New Roman" w:hAnsi="Times New Roman" w:cs="Times New Roman"/>
        </w:rPr>
        <w:t xml:space="preserve">, F., </w:t>
      </w:r>
      <w:proofErr w:type="spellStart"/>
      <w:r w:rsidRPr="006845F6">
        <w:rPr>
          <w:rFonts w:ascii="Times New Roman" w:hAnsi="Times New Roman" w:cs="Times New Roman"/>
        </w:rPr>
        <w:t>Zasada</w:t>
      </w:r>
      <w:proofErr w:type="spellEnd"/>
      <w:r w:rsidRPr="006845F6">
        <w:rPr>
          <w:rFonts w:ascii="Times New Roman" w:hAnsi="Times New Roman" w:cs="Times New Roman"/>
        </w:rPr>
        <w:t xml:space="preserve">, I., </w:t>
      </w:r>
      <w:proofErr w:type="spellStart"/>
      <w:r w:rsidRPr="006845F6">
        <w:rPr>
          <w:rFonts w:ascii="Times New Roman" w:hAnsi="Times New Roman" w:cs="Times New Roman"/>
        </w:rPr>
        <w:t>Doernberg</w:t>
      </w:r>
      <w:proofErr w:type="spellEnd"/>
      <w:r w:rsidRPr="006845F6">
        <w:rPr>
          <w:rFonts w:ascii="Times New Roman" w:hAnsi="Times New Roman" w:cs="Times New Roman"/>
        </w:rPr>
        <w:t xml:space="preserve">, A., Siebert, R., &amp; </w:t>
      </w:r>
      <w:proofErr w:type="spellStart"/>
      <w:r w:rsidRPr="006845F6">
        <w:rPr>
          <w:rFonts w:ascii="Times New Roman" w:hAnsi="Times New Roman" w:cs="Times New Roman"/>
        </w:rPr>
        <w:t>Piorr</w:t>
      </w:r>
      <w:proofErr w:type="spellEnd"/>
      <w:r w:rsidRPr="006845F6">
        <w:rPr>
          <w:rFonts w:ascii="Times New Roman" w:hAnsi="Times New Roman" w:cs="Times New Roman"/>
        </w:rPr>
        <w:t>, A. (2019). Consumer</w:t>
      </w:r>
      <w:r w:rsidR="00D94604" w:rsidRPr="006845F6">
        <w:rPr>
          <w:rFonts w:ascii="Times New Roman" w:hAnsi="Times New Roman" w:cs="Times New Roman"/>
        </w:rPr>
        <w:t>–</w:t>
      </w:r>
      <w:r w:rsidRPr="006845F6">
        <w:rPr>
          <w:rFonts w:ascii="Times New Roman" w:hAnsi="Times New Roman" w:cs="Times New Roman"/>
        </w:rPr>
        <w:t>producer interactions in community-supported agriculture and their relevance for economic stability of the farm</w:t>
      </w:r>
      <w:r w:rsidR="00D94604">
        <w:rPr>
          <w:rFonts w:ascii="Times New Roman" w:hAnsi="Times New Roman" w:cs="Times New Roman"/>
        </w:rPr>
        <w:sym w:font="Symbol" w:char="F0BE"/>
      </w:r>
      <w:r w:rsidRPr="006845F6">
        <w:rPr>
          <w:rFonts w:ascii="Times New Roman" w:hAnsi="Times New Roman" w:cs="Times New Roman"/>
        </w:rPr>
        <w:t xml:space="preserve">An empirical study using an Analytic Hierarchy Process. </w:t>
      </w:r>
      <w:r w:rsidRPr="006845F6">
        <w:rPr>
          <w:rFonts w:ascii="Times New Roman" w:hAnsi="Times New Roman" w:cs="Times New Roman"/>
          <w:i/>
        </w:rPr>
        <w:t>Journal of Rural Studies, 68</w:t>
      </w:r>
      <w:r w:rsidRPr="006845F6">
        <w:rPr>
          <w:rFonts w:ascii="Times New Roman" w:hAnsi="Times New Roman" w:cs="Times New Roman"/>
        </w:rPr>
        <w:t>, 22</w:t>
      </w:r>
      <w:r w:rsidR="00B80B86">
        <w:rPr>
          <w:rFonts w:ascii="Times New Roman" w:hAnsi="Times New Roman" w:cs="Times New Roman"/>
        </w:rPr>
        <w:sym w:font="Symbol" w:char="F02D"/>
      </w:r>
      <w:r w:rsidRPr="006845F6">
        <w:rPr>
          <w:rFonts w:ascii="Times New Roman" w:hAnsi="Times New Roman" w:cs="Times New Roman"/>
        </w:rPr>
        <w:t xml:space="preserve">32. </w:t>
      </w:r>
      <w:hyperlink r:id="rId39" w:history="1">
        <w:r w:rsidR="00657B64" w:rsidRPr="005D08DB">
          <w:rPr>
            <w:rStyle w:val="Hyperlink"/>
            <w:rFonts w:ascii="Times New Roman" w:hAnsi="Times New Roman" w:cs="Times New Roman"/>
          </w:rPr>
          <w:t>https://doi.org/10.1016/j.jrurstud.2019.03.011</w:t>
        </w:r>
      </w:hyperlink>
      <w:r w:rsidR="00657B64">
        <w:rPr>
          <w:rFonts w:ascii="Times New Roman" w:hAnsi="Times New Roman" w:cs="Times New Roman"/>
        </w:rPr>
        <w:t xml:space="preserve"> </w:t>
      </w:r>
    </w:p>
    <w:p w14:paraId="5413C09E" w14:textId="1CD8420F" w:rsidR="001B61C7" w:rsidRPr="006845F6" w:rsidRDefault="002C3202" w:rsidP="00657B64">
      <w:pPr>
        <w:pStyle w:val="EndNoteBibliography"/>
        <w:spacing w:after="120" w:line="240" w:lineRule="auto"/>
        <w:ind w:left="720" w:hanging="720"/>
        <w:rPr>
          <w:rFonts w:ascii="Times New Roman" w:hAnsi="Times New Roman" w:cs="Times New Roman"/>
        </w:rPr>
      </w:pPr>
      <w:proofErr w:type="spellStart"/>
      <w:r w:rsidRPr="006845F6">
        <w:rPr>
          <w:rFonts w:ascii="Times New Roman" w:hAnsi="Times New Roman" w:cs="Times New Roman"/>
        </w:rPr>
        <w:t>Pralle</w:t>
      </w:r>
      <w:proofErr w:type="spellEnd"/>
      <w:r w:rsidRPr="006845F6">
        <w:rPr>
          <w:rFonts w:ascii="Times New Roman" w:hAnsi="Times New Roman" w:cs="Times New Roman"/>
        </w:rPr>
        <w:t xml:space="preserve">, S. (2006). </w:t>
      </w:r>
      <w:r w:rsidRPr="006845F6">
        <w:rPr>
          <w:rFonts w:ascii="Times New Roman" w:hAnsi="Times New Roman" w:cs="Times New Roman"/>
          <w:i/>
        </w:rPr>
        <w:t xml:space="preserve">Branching out, digging in: Environmental </w:t>
      </w:r>
      <w:r w:rsidR="006C1DDF" w:rsidRPr="006845F6">
        <w:rPr>
          <w:rFonts w:ascii="Times New Roman" w:hAnsi="Times New Roman" w:cs="Times New Roman"/>
          <w:i/>
        </w:rPr>
        <w:t>advocacy and agenda setting</w:t>
      </w:r>
      <w:r w:rsidRPr="006845F6">
        <w:rPr>
          <w:rFonts w:ascii="Times New Roman" w:hAnsi="Times New Roman" w:cs="Times New Roman"/>
        </w:rPr>
        <w:t>. Georgetown University Press.</w:t>
      </w:r>
    </w:p>
    <w:p w14:paraId="14D14E6F" w14:textId="2F6AE895" w:rsidR="001B61C7" w:rsidRPr="006845F6" w:rsidRDefault="002C3202" w:rsidP="00657B64">
      <w:pPr>
        <w:pStyle w:val="EndNoteBibliography"/>
        <w:spacing w:after="120" w:line="240" w:lineRule="auto"/>
        <w:ind w:left="720" w:hanging="720"/>
        <w:rPr>
          <w:rFonts w:ascii="Times New Roman" w:hAnsi="Times New Roman" w:cs="Times New Roman"/>
        </w:rPr>
      </w:pPr>
      <w:r w:rsidRPr="006845F6">
        <w:rPr>
          <w:rFonts w:ascii="Times New Roman" w:hAnsi="Times New Roman" w:cs="Times New Roman"/>
        </w:rPr>
        <w:t xml:space="preserve">Putnam, R. </w:t>
      </w:r>
      <w:r w:rsidR="00D94604">
        <w:rPr>
          <w:rFonts w:ascii="Times New Roman" w:hAnsi="Times New Roman" w:cs="Times New Roman"/>
        </w:rPr>
        <w:t xml:space="preserve">D. </w:t>
      </w:r>
      <w:r w:rsidRPr="006845F6">
        <w:rPr>
          <w:rFonts w:ascii="Times New Roman" w:hAnsi="Times New Roman" w:cs="Times New Roman"/>
        </w:rPr>
        <w:t xml:space="preserve">(2001). Civic disengagement in contemporary America. </w:t>
      </w:r>
      <w:r w:rsidRPr="006845F6">
        <w:rPr>
          <w:rFonts w:ascii="Times New Roman" w:hAnsi="Times New Roman" w:cs="Times New Roman"/>
          <w:i/>
        </w:rPr>
        <w:t>Government and Opposition, 36</w:t>
      </w:r>
      <w:r w:rsidRPr="006845F6">
        <w:rPr>
          <w:rFonts w:ascii="Times New Roman" w:hAnsi="Times New Roman" w:cs="Times New Roman"/>
        </w:rPr>
        <w:t>(2), 135</w:t>
      </w:r>
      <w:r w:rsidR="00B80B86">
        <w:rPr>
          <w:rFonts w:ascii="Times New Roman" w:hAnsi="Times New Roman" w:cs="Times New Roman"/>
        </w:rPr>
        <w:sym w:font="Symbol" w:char="F02D"/>
      </w:r>
      <w:r w:rsidRPr="006845F6">
        <w:rPr>
          <w:rFonts w:ascii="Times New Roman" w:hAnsi="Times New Roman" w:cs="Times New Roman"/>
        </w:rPr>
        <w:t xml:space="preserve">156. </w:t>
      </w:r>
      <w:hyperlink r:id="rId40" w:history="1">
        <w:r w:rsidR="00657B64" w:rsidRPr="005D08DB">
          <w:rPr>
            <w:rStyle w:val="Hyperlink"/>
            <w:rFonts w:ascii="Times New Roman" w:hAnsi="Times New Roman" w:cs="Times New Roman"/>
          </w:rPr>
          <w:t>https://doi.org/10.1111/1477-7053.00059</w:t>
        </w:r>
      </w:hyperlink>
      <w:r w:rsidR="00657B64">
        <w:rPr>
          <w:rFonts w:ascii="Times New Roman" w:hAnsi="Times New Roman" w:cs="Times New Roman"/>
        </w:rPr>
        <w:t xml:space="preserve"> </w:t>
      </w:r>
    </w:p>
    <w:p w14:paraId="3CBAB46B" w14:textId="33695946" w:rsidR="001B61C7" w:rsidRPr="006845F6" w:rsidRDefault="002C3202" w:rsidP="00657B64">
      <w:pPr>
        <w:pStyle w:val="EndNoteBibliography"/>
        <w:spacing w:after="120" w:line="240" w:lineRule="auto"/>
        <w:ind w:left="720" w:hanging="720"/>
        <w:rPr>
          <w:rFonts w:ascii="Times New Roman" w:hAnsi="Times New Roman" w:cs="Times New Roman"/>
        </w:rPr>
      </w:pPr>
      <w:r w:rsidRPr="006845F6">
        <w:rPr>
          <w:rFonts w:ascii="Times New Roman" w:hAnsi="Times New Roman" w:cs="Times New Roman"/>
        </w:rPr>
        <w:t xml:space="preserve">Renting, H., </w:t>
      </w:r>
      <w:proofErr w:type="spellStart"/>
      <w:r w:rsidRPr="006845F6">
        <w:rPr>
          <w:rFonts w:ascii="Times New Roman" w:hAnsi="Times New Roman" w:cs="Times New Roman"/>
        </w:rPr>
        <w:t>Schermer</w:t>
      </w:r>
      <w:proofErr w:type="spellEnd"/>
      <w:r w:rsidRPr="006845F6">
        <w:rPr>
          <w:rFonts w:ascii="Times New Roman" w:hAnsi="Times New Roman" w:cs="Times New Roman"/>
        </w:rPr>
        <w:t xml:space="preserve">, M., &amp; Rossi, A. (2012). Building food democracy: Exploring civic food networks and newly emerging forms of food citizenship. </w:t>
      </w:r>
      <w:r w:rsidRPr="006845F6">
        <w:rPr>
          <w:rFonts w:ascii="Times New Roman" w:hAnsi="Times New Roman" w:cs="Times New Roman"/>
          <w:i/>
        </w:rPr>
        <w:t>The International Journal of Sociology of Agriculture and Food, 19</w:t>
      </w:r>
      <w:r w:rsidRPr="006845F6">
        <w:rPr>
          <w:rFonts w:ascii="Times New Roman" w:hAnsi="Times New Roman" w:cs="Times New Roman"/>
        </w:rPr>
        <w:t>(3), 289</w:t>
      </w:r>
      <w:r w:rsidR="00B80B86">
        <w:rPr>
          <w:rFonts w:ascii="Times New Roman" w:hAnsi="Times New Roman" w:cs="Times New Roman"/>
        </w:rPr>
        <w:sym w:font="Symbol" w:char="F02D"/>
      </w:r>
      <w:r w:rsidRPr="006845F6">
        <w:rPr>
          <w:rFonts w:ascii="Times New Roman" w:hAnsi="Times New Roman" w:cs="Times New Roman"/>
        </w:rPr>
        <w:t xml:space="preserve">307. </w:t>
      </w:r>
      <w:hyperlink r:id="rId41" w:history="1">
        <w:r w:rsidR="00657B64" w:rsidRPr="005D08DB">
          <w:rPr>
            <w:rStyle w:val="Hyperlink"/>
            <w:rFonts w:ascii="Times New Roman" w:hAnsi="Times New Roman" w:cs="Times New Roman"/>
          </w:rPr>
          <w:t>https://doi.org/10.48416/ijsaf.v19i3.206</w:t>
        </w:r>
      </w:hyperlink>
      <w:r w:rsidR="00657B64">
        <w:rPr>
          <w:rFonts w:ascii="Times New Roman" w:hAnsi="Times New Roman" w:cs="Times New Roman"/>
        </w:rPr>
        <w:t xml:space="preserve"> </w:t>
      </w:r>
    </w:p>
    <w:p w14:paraId="61A83A45" w14:textId="7069D877" w:rsidR="001B61C7" w:rsidRPr="006845F6" w:rsidRDefault="002C3202" w:rsidP="00657B64">
      <w:pPr>
        <w:pStyle w:val="EndNoteBibliography"/>
        <w:spacing w:after="120" w:line="240" w:lineRule="auto"/>
        <w:ind w:left="720" w:hanging="720"/>
        <w:rPr>
          <w:rFonts w:ascii="Times New Roman" w:hAnsi="Times New Roman" w:cs="Times New Roman"/>
        </w:rPr>
      </w:pPr>
      <w:r w:rsidRPr="006845F6">
        <w:rPr>
          <w:rFonts w:ascii="Times New Roman" w:hAnsi="Times New Roman" w:cs="Times New Roman"/>
        </w:rPr>
        <w:t xml:space="preserve">Rossi, J. J., Woods, T. A., &amp; Allen, J. E. (2017). Impacts of a community supported agriculture (CSA) voucher program on food lifestyle behaviors: evidence from an employer-sponsored pilot program. </w:t>
      </w:r>
      <w:r w:rsidRPr="006845F6">
        <w:rPr>
          <w:rFonts w:ascii="Times New Roman" w:hAnsi="Times New Roman" w:cs="Times New Roman"/>
          <w:i/>
        </w:rPr>
        <w:t>Sustainability, 9</w:t>
      </w:r>
      <w:r w:rsidRPr="006845F6">
        <w:rPr>
          <w:rFonts w:ascii="Times New Roman" w:hAnsi="Times New Roman" w:cs="Times New Roman"/>
        </w:rPr>
        <w:t xml:space="preserve">(9), </w:t>
      </w:r>
      <w:r w:rsidR="00075B94">
        <w:rPr>
          <w:rFonts w:ascii="Times New Roman" w:hAnsi="Times New Roman" w:cs="Times New Roman"/>
        </w:rPr>
        <w:t xml:space="preserve">1543 </w:t>
      </w:r>
      <w:r w:rsidR="00834CC7">
        <w:rPr>
          <w:rFonts w:ascii="Times New Roman" w:hAnsi="Times New Roman" w:cs="Times New Roman"/>
        </w:rPr>
        <w:t>(</w:t>
      </w:r>
      <w:r w:rsidR="00075B94">
        <w:rPr>
          <w:rFonts w:ascii="Times New Roman" w:hAnsi="Times New Roman" w:cs="Times New Roman"/>
        </w:rPr>
        <w:t>1</w:t>
      </w:r>
      <w:r w:rsidR="00B80B86">
        <w:rPr>
          <w:rFonts w:ascii="Times New Roman" w:hAnsi="Times New Roman" w:cs="Times New Roman"/>
        </w:rPr>
        <w:sym w:font="Symbol" w:char="F02D"/>
      </w:r>
      <w:r w:rsidR="00075B94">
        <w:rPr>
          <w:rFonts w:ascii="Times New Roman" w:hAnsi="Times New Roman" w:cs="Times New Roman"/>
        </w:rPr>
        <w:t>21</w:t>
      </w:r>
      <w:r w:rsidR="00834CC7">
        <w:rPr>
          <w:rFonts w:ascii="Times New Roman" w:hAnsi="Times New Roman" w:cs="Times New Roman"/>
        </w:rPr>
        <w:t>)</w:t>
      </w:r>
      <w:r w:rsidRPr="006845F6">
        <w:rPr>
          <w:rFonts w:ascii="Times New Roman" w:hAnsi="Times New Roman" w:cs="Times New Roman"/>
        </w:rPr>
        <w:t xml:space="preserve">. </w:t>
      </w:r>
      <w:hyperlink r:id="rId42" w:history="1">
        <w:r w:rsidR="00657B64" w:rsidRPr="005D08DB">
          <w:rPr>
            <w:rStyle w:val="Hyperlink"/>
            <w:rFonts w:ascii="Times New Roman" w:hAnsi="Times New Roman" w:cs="Times New Roman"/>
          </w:rPr>
          <w:t>https://doi.org/10.3390/su9091543</w:t>
        </w:r>
      </w:hyperlink>
      <w:r w:rsidR="00657B64">
        <w:rPr>
          <w:rFonts w:ascii="Times New Roman" w:hAnsi="Times New Roman" w:cs="Times New Roman"/>
        </w:rPr>
        <w:t xml:space="preserve"> </w:t>
      </w:r>
    </w:p>
    <w:p w14:paraId="0DD05B43" w14:textId="27A24BF0" w:rsidR="001B61C7" w:rsidRPr="006845F6" w:rsidRDefault="002C3202" w:rsidP="00657B64">
      <w:pPr>
        <w:pStyle w:val="EndNoteBibliography"/>
        <w:spacing w:after="120" w:line="240" w:lineRule="auto"/>
        <w:ind w:left="720" w:hanging="720"/>
        <w:rPr>
          <w:rFonts w:ascii="Times New Roman" w:hAnsi="Times New Roman" w:cs="Times New Roman"/>
        </w:rPr>
      </w:pPr>
      <w:r w:rsidRPr="006845F6">
        <w:rPr>
          <w:rFonts w:ascii="Times New Roman" w:hAnsi="Times New Roman" w:cs="Times New Roman"/>
        </w:rPr>
        <w:t xml:space="preserve">Saltmarsh, N., Meldrum, J., &amp; Longhurst, N. (2011). </w:t>
      </w:r>
      <w:r w:rsidRPr="007C5014">
        <w:rPr>
          <w:rFonts w:ascii="Times New Roman" w:hAnsi="Times New Roman" w:cs="Times New Roman"/>
          <w:i/>
        </w:rPr>
        <w:t>The impact of community supported agriculture</w:t>
      </w:r>
      <w:r w:rsidR="00834CC7">
        <w:rPr>
          <w:rFonts w:ascii="Times New Roman" w:hAnsi="Times New Roman" w:cs="Times New Roman"/>
        </w:rPr>
        <w:t xml:space="preserve"> [Final report]</w:t>
      </w:r>
      <w:r w:rsidRPr="006845F6">
        <w:rPr>
          <w:rFonts w:ascii="Times New Roman" w:hAnsi="Times New Roman" w:cs="Times New Roman"/>
        </w:rPr>
        <w:t xml:space="preserve">. </w:t>
      </w:r>
      <w:r w:rsidR="00834CC7">
        <w:rPr>
          <w:rFonts w:ascii="Times New Roman" w:hAnsi="Times New Roman" w:cs="Times New Roman"/>
        </w:rPr>
        <w:t xml:space="preserve">Soil Association </w:t>
      </w:r>
      <w:r w:rsidRPr="007C5014">
        <w:rPr>
          <w:rFonts w:ascii="Times New Roman" w:hAnsi="Times New Roman" w:cs="Times New Roman"/>
        </w:rPr>
        <w:t>CSA Support Project, Making Local Food Work</w:t>
      </w:r>
      <w:r w:rsidRPr="006845F6">
        <w:rPr>
          <w:rFonts w:ascii="Times New Roman" w:hAnsi="Times New Roman" w:cs="Times New Roman"/>
          <w:i/>
        </w:rPr>
        <w:t>.</w:t>
      </w:r>
      <w:r w:rsidRPr="006845F6">
        <w:rPr>
          <w:rFonts w:ascii="Times New Roman" w:hAnsi="Times New Roman" w:cs="Times New Roman"/>
        </w:rPr>
        <w:t xml:space="preserve"> </w:t>
      </w:r>
      <w:hyperlink r:id="rId43" w:history="1">
        <w:r w:rsidRPr="006845F6">
          <w:rPr>
            <w:rStyle w:val="Hyperlink"/>
            <w:rFonts w:ascii="Times New Roman" w:hAnsi="Times New Roman" w:cs="Times New Roman"/>
          </w:rPr>
          <w:t>https://communitysupportedagriculture.org.uk/wp-content/uploads/2015/03/The-impact-of-community-supported-agriculture.pdf</w:t>
        </w:r>
      </w:hyperlink>
    </w:p>
    <w:p w14:paraId="0D49C5ED" w14:textId="1847EFA9" w:rsidR="001B61C7" w:rsidRPr="006845F6" w:rsidRDefault="002C3202" w:rsidP="00657B64">
      <w:pPr>
        <w:pStyle w:val="EndNoteBibliography"/>
        <w:spacing w:after="120" w:line="240" w:lineRule="auto"/>
        <w:ind w:left="720" w:hanging="720"/>
        <w:rPr>
          <w:rFonts w:ascii="Times New Roman" w:hAnsi="Times New Roman" w:cs="Times New Roman"/>
        </w:rPr>
      </w:pPr>
      <w:r w:rsidRPr="006845F6">
        <w:rPr>
          <w:rFonts w:ascii="Times New Roman" w:hAnsi="Times New Roman" w:cs="Times New Roman"/>
        </w:rPr>
        <w:t xml:space="preserve">Strauss, A. L. (1987). </w:t>
      </w:r>
      <w:r w:rsidRPr="006845F6">
        <w:rPr>
          <w:rFonts w:ascii="Times New Roman" w:hAnsi="Times New Roman" w:cs="Times New Roman"/>
          <w:i/>
        </w:rPr>
        <w:t>Qualitative analysis for social scientists</w:t>
      </w:r>
      <w:r w:rsidRPr="006845F6">
        <w:rPr>
          <w:rFonts w:ascii="Times New Roman" w:hAnsi="Times New Roman" w:cs="Times New Roman"/>
        </w:rPr>
        <w:t>. Cambridge University Press.</w:t>
      </w:r>
    </w:p>
    <w:p w14:paraId="19B450C2" w14:textId="6F26021C" w:rsidR="00993995" w:rsidRDefault="00993995" w:rsidP="00993995">
      <w:pPr>
        <w:spacing w:after="120" w:line="240" w:lineRule="auto"/>
        <w:ind w:left="720" w:hanging="720"/>
        <w:rPr>
          <w:lang w:val="en-US"/>
        </w:rPr>
      </w:pPr>
      <w:proofErr w:type="spellStart"/>
      <w:r>
        <w:rPr>
          <w:lang w:val="en-US"/>
        </w:rPr>
        <w:lastRenderedPageBreak/>
        <w:t>Verfuerth</w:t>
      </w:r>
      <w:proofErr w:type="spellEnd"/>
      <w:r>
        <w:rPr>
          <w:lang w:val="en-US"/>
        </w:rPr>
        <w:t xml:space="preserve">, C., &amp; Sanderson Bellamy, A. (2022). </w:t>
      </w:r>
      <w:r w:rsidRPr="00993995">
        <w:rPr>
          <w:lang w:val="en-US"/>
        </w:rPr>
        <w:t>Accessible Veg:</w:t>
      </w:r>
      <w:r>
        <w:rPr>
          <w:lang w:val="en-US"/>
        </w:rPr>
        <w:t xml:space="preserve"> </w:t>
      </w:r>
      <w:r w:rsidRPr="00993995">
        <w:rPr>
          <w:lang w:val="en-US"/>
        </w:rPr>
        <w:t>A pilot project</w:t>
      </w:r>
      <w:r>
        <w:rPr>
          <w:lang w:val="en-US"/>
        </w:rPr>
        <w:t xml:space="preserve"> </w:t>
      </w:r>
      <w:r w:rsidRPr="00993995">
        <w:rPr>
          <w:lang w:val="en-US"/>
        </w:rPr>
        <w:t>exploring the</w:t>
      </w:r>
      <w:r>
        <w:rPr>
          <w:lang w:val="en-US"/>
        </w:rPr>
        <w:t xml:space="preserve"> </w:t>
      </w:r>
      <w:r w:rsidRPr="00993995">
        <w:rPr>
          <w:lang w:val="en-US"/>
        </w:rPr>
        <w:t>barriers and</w:t>
      </w:r>
      <w:r>
        <w:rPr>
          <w:lang w:val="en-US"/>
        </w:rPr>
        <w:t xml:space="preserve"> </w:t>
      </w:r>
      <w:r w:rsidRPr="00993995">
        <w:rPr>
          <w:lang w:val="en-US"/>
        </w:rPr>
        <w:t>benefits to CSA</w:t>
      </w:r>
      <w:r>
        <w:rPr>
          <w:lang w:val="en-US"/>
        </w:rPr>
        <w:t xml:space="preserve"> </w:t>
      </w:r>
      <w:r w:rsidRPr="00993995">
        <w:rPr>
          <w:lang w:val="en-US"/>
        </w:rPr>
        <w:t>memberships</w:t>
      </w:r>
      <w:r>
        <w:rPr>
          <w:lang w:val="en-US"/>
        </w:rPr>
        <w:t xml:space="preserve"> </w:t>
      </w:r>
      <w:r w:rsidRPr="00993995">
        <w:rPr>
          <w:lang w:val="en-US"/>
        </w:rPr>
        <w:t>for food-insecure</w:t>
      </w:r>
      <w:r>
        <w:rPr>
          <w:lang w:val="en-US"/>
        </w:rPr>
        <w:t xml:space="preserve"> </w:t>
      </w:r>
      <w:r w:rsidRPr="00993995">
        <w:rPr>
          <w:lang w:val="en-US"/>
        </w:rPr>
        <w:t>households</w:t>
      </w:r>
      <w:r>
        <w:rPr>
          <w:lang w:val="en-US"/>
        </w:rPr>
        <w:t xml:space="preserve">. </w:t>
      </w:r>
      <w:r w:rsidRPr="00993995">
        <w:rPr>
          <w:lang w:val="en-US"/>
        </w:rPr>
        <w:t>https://tgrains.com/accessible-veg-pilot-project/</w:t>
      </w:r>
    </w:p>
    <w:p w14:paraId="623ACB7E" w14:textId="1880A12F" w:rsidR="002C3202" w:rsidRPr="00966F92" w:rsidRDefault="002C3202" w:rsidP="00657B64">
      <w:pPr>
        <w:spacing w:after="120" w:line="240" w:lineRule="auto"/>
        <w:ind w:left="720" w:hanging="720"/>
        <w:rPr>
          <w:lang w:val="en-US"/>
        </w:rPr>
      </w:pPr>
      <w:r w:rsidRPr="006845F6">
        <w:rPr>
          <w:lang w:val="en-US"/>
        </w:rPr>
        <w:t xml:space="preserve">Willett, W., </w:t>
      </w:r>
      <w:proofErr w:type="spellStart"/>
      <w:r w:rsidRPr="006845F6">
        <w:rPr>
          <w:lang w:val="en-US"/>
        </w:rPr>
        <w:t>Rockström</w:t>
      </w:r>
      <w:proofErr w:type="spellEnd"/>
      <w:r w:rsidRPr="006845F6">
        <w:rPr>
          <w:lang w:val="en-US"/>
        </w:rPr>
        <w:t xml:space="preserve">, J., </w:t>
      </w:r>
      <w:proofErr w:type="spellStart"/>
      <w:r w:rsidRPr="006845F6">
        <w:rPr>
          <w:lang w:val="en-US"/>
        </w:rPr>
        <w:t>Loken</w:t>
      </w:r>
      <w:proofErr w:type="spellEnd"/>
      <w:r w:rsidRPr="006845F6">
        <w:rPr>
          <w:lang w:val="en-US"/>
        </w:rPr>
        <w:t xml:space="preserve">, B., </w:t>
      </w:r>
      <w:proofErr w:type="spellStart"/>
      <w:r w:rsidRPr="006845F6">
        <w:rPr>
          <w:lang w:val="en-US"/>
        </w:rPr>
        <w:t>Springmann</w:t>
      </w:r>
      <w:proofErr w:type="spellEnd"/>
      <w:r w:rsidRPr="006845F6">
        <w:rPr>
          <w:lang w:val="en-US"/>
        </w:rPr>
        <w:t xml:space="preserve">, M., Lang, T., Vermeulen, S., </w:t>
      </w:r>
      <w:r w:rsidR="00834CC7">
        <w:rPr>
          <w:lang w:val="en-US"/>
        </w:rPr>
        <w:t xml:space="preserve">Garnett, T., Tilman, D., </w:t>
      </w:r>
      <w:proofErr w:type="spellStart"/>
      <w:r w:rsidR="00834CC7">
        <w:rPr>
          <w:lang w:val="en-US"/>
        </w:rPr>
        <w:t>DeClerck</w:t>
      </w:r>
      <w:proofErr w:type="spellEnd"/>
      <w:r w:rsidR="00834CC7">
        <w:rPr>
          <w:lang w:val="en-US"/>
        </w:rPr>
        <w:t xml:space="preserve">, F., Wood, A., Jonell, M., Clark, M., Gordon, L. J., </w:t>
      </w:r>
      <w:proofErr w:type="spellStart"/>
      <w:r w:rsidR="00834CC7">
        <w:rPr>
          <w:lang w:val="en-US"/>
        </w:rPr>
        <w:t>Fanzo</w:t>
      </w:r>
      <w:proofErr w:type="spellEnd"/>
      <w:r w:rsidR="00834CC7">
        <w:rPr>
          <w:lang w:val="en-US"/>
        </w:rPr>
        <w:t xml:space="preserve">, J., Hawkes, C., </w:t>
      </w:r>
      <w:proofErr w:type="spellStart"/>
      <w:r w:rsidR="00834CC7">
        <w:rPr>
          <w:lang w:val="en-US"/>
        </w:rPr>
        <w:t>Zurayk</w:t>
      </w:r>
      <w:proofErr w:type="spellEnd"/>
      <w:r w:rsidR="00834CC7">
        <w:rPr>
          <w:lang w:val="en-US"/>
        </w:rPr>
        <w:t xml:space="preserve">, R., Rivera, J. A., De Vries, W., Sibanda, L. M., </w:t>
      </w:r>
      <w:r w:rsidRPr="006845F6">
        <w:rPr>
          <w:lang w:val="en-US"/>
        </w:rPr>
        <w:t>. . .</w:t>
      </w:r>
      <w:r w:rsidR="00834CC7">
        <w:rPr>
          <w:lang w:val="en-US"/>
        </w:rPr>
        <w:t xml:space="preserve"> &amp;</w:t>
      </w:r>
      <w:r w:rsidRPr="006845F6">
        <w:rPr>
          <w:lang w:val="en-US"/>
        </w:rPr>
        <w:t xml:space="preserve"> Murray, C. J. L. (2019). Food in the Anthropocene: </w:t>
      </w:r>
      <w:r w:rsidR="00834CC7">
        <w:rPr>
          <w:lang w:val="en-US"/>
        </w:rPr>
        <w:t>T</w:t>
      </w:r>
      <w:r w:rsidRPr="006845F6">
        <w:rPr>
          <w:lang w:val="en-US"/>
        </w:rPr>
        <w:t>he EAT</w:t>
      </w:r>
      <w:r w:rsidR="00834CC7">
        <w:sym w:font="Symbol" w:char="F02D"/>
      </w:r>
      <w:r w:rsidRPr="007C5014">
        <w:rPr>
          <w:i/>
          <w:lang w:val="en-US"/>
        </w:rPr>
        <w:t>Lancet</w:t>
      </w:r>
      <w:r w:rsidRPr="006845F6">
        <w:rPr>
          <w:lang w:val="en-US"/>
        </w:rPr>
        <w:t xml:space="preserve"> Commission on healthy diets from sustainable food systems. </w:t>
      </w:r>
      <w:r w:rsidRPr="006845F6">
        <w:rPr>
          <w:i/>
          <w:lang w:val="en-US"/>
        </w:rPr>
        <w:t>The Lancet, 393</w:t>
      </w:r>
      <w:r w:rsidRPr="006845F6">
        <w:rPr>
          <w:lang w:val="en-US"/>
        </w:rPr>
        <w:t xml:space="preserve">(10170), </w:t>
      </w:r>
      <w:r w:rsidR="00075B94">
        <w:rPr>
          <w:lang w:val="en-US"/>
        </w:rPr>
        <w:t>P</w:t>
      </w:r>
      <w:r w:rsidRPr="006845F6">
        <w:rPr>
          <w:lang w:val="en-US"/>
        </w:rPr>
        <w:t>447</w:t>
      </w:r>
      <w:r w:rsidR="00B80B86">
        <w:sym w:font="Symbol" w:char="F02D"/>
      </w:r>
      <w:r w:rsidR="00075B94">
        <w:t>P</w:t>
      </w:r>
      <w:r w:rsidRPr="006845F6">
        <w:rPr>
          <w:lang w:val="en-US"/>
        </w:rPr>
        <w:t xml:space="preserve">492. </w:t>
      </w:r>
      <w:hyperlink r:id="rId44" w:history="1">
        <w:r w:rsidR="00657B64" w:rsidRPr="005D08DB">
          <w:rPr>
            <w:rStyle w:val="Hyperlink"/>
            <w:lang w:val="en-US"/>
          </w:rPr>
          <w:t>https://doi.org/10.1016/S0140-6736(18)31788-4</w:t>
        </w:r>
      </w:hyperlink>
      <w:r w:rsidR="00657B64">
        <w:rPr>
          <w:lang w:val="en-US"/>
        </w:rPr>
        <w:t xml:space="preserve"> </w:t>
      </w:r>
    </w:p>
    <w:sectPr w:rsidR="002C3202" w:rsidRPr="00966F92">
      <w:footerReference w:type="default" r:id="rId45"/>
      <w:pgSz w:w="12240" w:h="15840"/>
      <w:pgMar w:top="1440" w:right="1440" w:bottom="1440" w:left="1440" w:header="720" w:footer="709" w:gutter="0"/>
      <w:cols w:space="72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0E7DD" w14:textId="77777777" w:rsidR="0020079C" w:rsidRDefault="0020079C">
      <w:pPr>
        <w:spacing w:line="240" w:lineRule="auto"/>
      </w:pPr>
      <w:r>
        <w:separator/>
      </w:r>
    </w:p>
  </w:endnote>
  <w:endnote w:type="continuationSeparator" w:id="0">
    <w:p w14:paraId="4C19F016" w14:textId="77777777" w:rsidR="0020079C" w:rsidRDefault="002007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ont1397">
    <w:altName w:val="Calibri"/>
    <w:panose1 w:val="020B0604020202020204"/>
    <w:charset w:val="00"/>
    <w:family w:val="auto"/>
    <w:pitch w:val="variable"/>
  </w:font>
  <w:font w:name="Calibri">
    <w:altName w:val="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TimesNew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6CA2A" w14:textId="77777777" w:rsidR="00E96767" w:rsidRDefault="00E96767">
    <w:pPr>
      <w:pStyle w:val="Footer"/>
    </w:pPr>
    <w:r>
      <w:fldChar w:fldCharType="begin"/>
    </w:r>
    <w:r>
      <w:instrText xml:space="preserve"> PAGE </w:instrText>
    </w:r>
    <w:r>
      <w:fldChar w:fldCharType="separate"/>
    </w:r>
    <w:r w:rsidR="00C4258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91E48" w14:textId="77777777" w:rsidR="0020079C" w:rsidRDefault="0020079C">
      <w:pPr>
        <w:spacing w:line="240" w:lineRule="auto"/>
      </w:pPr>
      <w:r>
        <w:separator/>
      </w:r>
    </w:p>
  </w:footnote>
  <w:footnote w:type="continuationSeparator" w:id="0">
    <w:p w14:paraId="19D39D7E" w14:textId="77777777" w:rsidR="0020079C" w:rsidRDefault="002007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BDA6790"/>
    <w:lvl w:ilvl="0">
      <w:start w:val="1"/>
      <w:numFmt w:val="none"/>
      <w:pStyle w:val="Heading2"/>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decimal"/>
      <w:pStyle w:val="Heading4"/>
      <w:lvlText w:val="%4"/>
      <w:lvlJc w:val="left"/>
      <w:pPr>
        <w:tabs>
          <w:tab w:val="num" w:pos="0"/>
        </w:tabs>
        <w:ind w:left="864" w:hanging="864"/>
      </w:pPr>
    </w:lvl>
    <w:lvl w:ilvl="4">
      <w:start w:val="1"/>
      <w:numFmt w:val="decimal"/>
      <w:pStyle w:val="Heading5"/>
      <w:lvlText w:val="%4.%5"/>
      <w:lvlJc w:val="left"/>
      <w:pPr>
        <w:tabs>
          <w:tab w:val="num" w:pos="0"/>
        </w:tabs>
        <w:ind w:left="1008" w:hanging="1008"/>
      </w:pPr>
    </w:lvl>
    <w:lvl w:ilvl="5">
      <w:start w:val="1"/>
      <w:numFmt w:val="decimal"/>
      <w:pStyle w:val="Heading6"/>
      <w:lvlText w:val="%4.%5.%6"/>
      <w:lvlJc w:val="left"/>
      <w:pPr>
        <w:tabs>
          <w:tab w:val="num" w:pos="0"/>
        </w:tabs>
        <w:ind w:left="1152" w:hanging="1152"/>
      </w:pPr>
    </w:lvl>
    <w:lvl w:ilvl="6">
      <w:start w:val="1"/>
      <w:numFmt w:val="decimal"/>
      <w:pStyle w:val="Heading7"/>
      <w:lvlText w:val="%4.%5.%6.%7"/>
      <w:lvlJc w:val="left"/>
      <w:pPr>
        <w:tabs>
          <w:tab w:val="num" w:pos="0"/>
        </w:tabs>
        <w:ind w:left="1296" w:hanging="1296"/>
      </w:pPr>
    </w:lvl>
    <w:lvl w:ilvl="7">
      <w:start w:val="1"/>
      <w:numFmt w:val="decimal"/>
      <w:pStyle w:val="Heading8"/>
      <w:lvlText w:val="%4.%5.%6.%7.%8"/>
      <w:lvlJc w:val="left"/>
      <w:pPr>
        <w:tabs>
          <w:tab w:val="num" w:pos="0"/>
        </w:tabs>
        <w:ind w:left="1440" w:hanging="1440"/>
      </w:pPr>
    </w:lvl>
    <w:lvl w:ilvl="8">
      <w:start w:val="1"/>
      <w:numFmt w:val="decimal"/>
      <w:pStyle w:val="Heading9"/>
      <w:lvlText w:val="%4.%5.%6.%7.%8.%9"/>
      <w:lvlJc w:val="left"/>
      <w:pPr>
        <w:tabs>
          <w:tab w:val="num" w:pos="0"/>
        </w:tabs>
        <w:ind w:left="1584" w:hanging="1584"/>
      </w:pPr>
    </w:lvl>
  </w:abstractNum>
  <w:abstractNum w:abstractNumId="1" w15:restartNumberingAfterBreak="0">
    <w:nsid w:val="00000002"/>
    <w:multiLevelType w:val="multilevel"/>
    <w:tmpl w:val="00000002"/>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isplayBackgroundShape/>
  <w:embedSystemFonts/>
  <w:proofState w:spelling="clean" w:grammar="clean"/>
  <w:stylePaneFormatFilter w:val="0708" w:allStyles="0" w:customStyles="0" w:latentStyles="0" w:stylesInUse="1" w:headingStyles="0" w:numberingStyles="0" w:tableStyles="0" w:directFormattingOnRuns="1" w:directFormattingOnParagraphs="1" w:directFormattingOnNumbering="1" w:directFormattingOnTables="0" w:clearFormatting="0" w:top3HeadingStyles="0" w:visibleStyles="0" w:alternateStyleNames="0"/>
  <w:stylePaneSortMethod w:val="000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674"/>
    <w:rsid w:val="000053E1"/>
    <w:rsid w:val="000217B9"/>
    <w:rsid w:val="000240FE"/>
    <w:rsid w:val="00031BAD"/>
    <w:rsid w:val="00041244"/>
    <w:rsid w:val="000421E8"/>
    <w:rsid w:val="00052D43"/>
    <w:rsid w:val="000601E2"/>
    <w:rsid w:val="000620E3"/>
    <w:rsid w:val="00065739"/>
    <w:rsid w:val="00071025"/>
    <w:rsid w:val="00074253"/>
    <w:rsid w:val="00075B94"/>
    <w:rsid w:val="00085E67"/>
    <w:rsid w:val="00097460"/>
    <w:rsid w:val="000B1083"/>
    <w:rsid w:val="000B2156"/>
    <w:rsid w:val="000B2420"/>
    <w:rsid w:val="000B35FD"/>
    <w:rsid w:val="000C0D87"/>
    <w:rsid w:val="000D46D5"/>
    <w:rsid w:val="000D606D"/>
    <w:rsid w:val="000D61CF"/>
    <w:rsid w:val="000D7095"/>
    <w:rsid w:val="000D7494"/>
    <w:rsid w:val="000E351B"/>
    <w:rsid w:val="000E36E7"/>
    <w:rsid w:val="00105407"/>
    <w:rsid w:val="00120B6E"/>
    <w:rsid w:val="00134CC8"/>
    <w:rsid w:val="001471EF"/>
    <w:rsid w:val="00164997"/>
    <w:rsid w:val="001665ED"/>
    <w:rsid w:val="001742F6"/>
    <w:rsid w:val="001765F8"/>
    <w:rsid w:val="001805C6"/>
    <w:rsid w:val="00181D29"/>
    <w:rsid w:val="001A0DE8"/>
    <w:rsid w:val="001A31AE"/>
    <w:rsid w:val="001B61C7"/>
    <w:rsid w:val="001F7AEA"/>
    <w:rsid w:val="0020079C"/>
    <w:rsid w:val="00207441"/>
    <w:rsid w:val="00211F85"/>
    <w:rsid w:val="002166C5"/>
    <w:rsid w:val="00234632"/>
    <w:rsid w:val="00234CBB"/>
    <w:rsid w:val="00235779"/>
    <w:rsid w:val="00246AB0"/>
    <w:rsid w:val="002614CF"/>
    <w:rsid w:val="00262C62"/>
    <w:rsid w:val="002655DD"/>
    <w:rsid w:val="00285C2F"/>
    <w:rsid w:val="0029447F"/>
    <w:rsid w:val="002C0920"/>
    <w:rsid w:val="002C3202"/>
    <w:rsid w:val="0030050A"/>
    <w:rsid w:val="003029CD"/>
    <w:rsid w:val="0031654E"/>
    <w:rsid w:val="00330CA1"/>
    <w:rsid w:val="0033266D"/>
    <w:rsid w:val="00337269"/>
    <w:rsid w:val="00356B35"/>
    <w:rsid w:val="00362D82"/>
    <w:rsid w:val="00394D11"/>
    <w:rsid w:val="0039692C"/>
    <w:rsid w:val="00397D54"/>
    <w:rsid w:val="003C11C8"/>
    <w:rsid w:val="003D1A65"/>
    <w:rsid w:val="003D3895"/>
    <w:rsid w:val="003D389D"/>
    <w:rsid w:val="003E54C7"/>
    <w:rsid w:val="003E7C5C"/>
    <w:rsid w:val="003E7E6B"/>
    <w:rsid w:val="004059A1"/>
    <w:rsid w:val="0042397B"/>
    <w:rsid w:val="00435AA3"/>
    <w:rsid w:val="00436766"/>
    <w:rsid w:val="004400F4"/>
    <w:rsid w:val="00442868"/>
    <w:rsid w:val="00452D9B"/>
    <w:rsid w:val="004651BB"/>
    <w:rsid w:val="00466C94"/>
    <w:rsid w:val="00482ED0"/>
    <w:rsid w:val="004A6D73"/>
    <w:rsid w:val="004C76A1"/>
    <w:rsid w:val="004D4887"/>
    <w:rsid w:val="004E2B89"/>
    <w:rsid w:val="004E2D70"/>
    <w:rsid w:val="004E5C13"/>
    <w:rsid w:val="004E72A5"/>
    <w:rsid w:val="004F094D"/>
    <w:rsid w:val="004F3674"/>
    <w:rsid w:val="004F79B1"/>
    <w:rsid w:val="00500F65"/>
    <w:rsid w:val="00501DCD"/>
    <w:rsid w:val="00506A75"/>
    <w:rsid w:val="00506AFC"/>
    <w:rsid w:val="00513F40"/>
    <w:rsid w:val="00527038"/>
    <w:rsid w:val="00533FBA"/>
    <w:rsid w:val="00557490"/>
    <w:rsid w:val="00560A04"/>
    <w:rsid w:val="0056642F"/>
    <w:rsid w:val="00573217"/>
    <w:rsid w:val="005759CF"/>
    <w:rsid w:val="0057763A"/>
    <w:rsid w:val="00593ADF"/>
    <w:rsid w:val="005B0A51"/>
    <w:rsid w:val="005D2A0C"/>
    <w:rsid w:val="005D7DBE"/>
    <w:rsid w:val="005E0911"/>
    <w:rsid w:val="005E5EC6"/>
    <w:rsid w:val="005F1333"/>
    <w:rsid w:val="0061232E"/>
    <w:rsid w:val="0063444E"/>
    <w:rsid w:val="0063638D"/>
    <w:rsid w:val="00657B64"/>
    <w:rsid w:val="006845F6"/>
    <w:rsid w:val="006B1540"/>
    <w:rsid w:val="006C1DDF"/>
    <w:rsid w:val="006C4758"/>
    <w:rsid w:val="006C57FD"/>
    <w:rsid w:val="006D1CCB"/>
    <w:rsid w:val="006E19DD"/>
    <w:rsid w:val="006F1445"/>
    <w:rsid w:val="006F763E"/>
    <w:rsid w:val="00720FC3"/>
    <w:rsid w:val="00726EFF"/>
    <w:rsid w:val="00732563"/>
    <w:rsid w:val="00760435"/>
    <w:rsid w:val="00765155"/>
    <w:rsid w:val="00770DD7"/>
    <w:rsid w:val="00780655"/>
    <w:rsid w:val="007A1FD6"/>
    <w:rsid w:val="007A3F47"/>
    <w:rsid w:val="007A6F85"/>
    <w:rsid w:val="007B45A4"/>
    <w:rsid w:val="007C5014"/>
    <w:rsid w:val="007E032F"/>
    <w:rsid w:val="007E6701"/>
    <w:rsid w:val="007F48C3"/>
    <w:rsid w:val="00802BAE"/>
    <w:rsid w:val="00803226"/>
    <w:rsid w:val="00806055"/>
    <w:rsid w:val="00827F92"/>
    <w:rsid w:val="00834CC7"/>
    <w:rsid w:val="008430B8"/>
    <w:rsid w:val="008438B7"/>
    <w:rsid w:val="00864B5A"/>
    <w:rsid w:val="00871D0F"/>
    <w:rsid w:val="00874DA0"/>
    <w:rsid w:val="00876F0D"/>
    <w:rsid w:val="00884770"/>
    <w:rsid w:val="00886EF8"/>
    <w:rsid w:val="00895F8D"/>
    <w:rsid w:val="008A1915"/>
    <w:rsid w:val="008A3F4F"/>
    <w:rsid w:val="008A791D"/>
    <w:rsid w:val="008F71C5"/>
    <w:rsid w:val="008F7B86"/>
    <w:rsid w:val="00911105"/>
    <w:rsid w:val="00917C15"/>
    <w:rsid w:val="009217E4"/>
    <w:rsid w:val="009533A9"/>
    <w:rsid w:val="009570C0"/>
    <w:rsid w:val="00966F92"/>
    <w:rsid w:val="00991704"/>
    <w:rsid w:val="00993995"/>
    <w:rsid w:val="0099584E"/>
    <w:rsid w:val="009B3136"/>
    <w:rsid w:val="009B378A"/>
    <w:rsid w:val="009B5173"/>
    <w:rsid w:val="009C47D6"/>
    <w:rsid w:val="009E4C3C"/>
    <w:rsid w:val="00A0002C"/>
    <w:rsid w:val="00A06F2E"/>
    <w:rsid w:val="00A0758B"/>
    <w:rsid w:val="00A15FB7"/>
    <w:rsid w:val="00A2102F"/>
    <w:rsid w:val="00A25168"/>
    <w:rsid w:val="00A35D7A"/>
    <w:rsid w:val="00A52067"/>
    <w:rsid w:val="00A524F7"/>
    <w:rsid w:val="00A536B0"/>
    <w:rsid w:val="00A70275"/>
    <w:rsid w:val="00A74FB1"/>
    <w:rsid w:val="00A76BC1"/>
    <w:rsid w:val="00A83DA5"/>
    <w:rsid w:val="00A8435C"/>
    <w:rsid w:val="00A85A43"/>
    <w:rsid w:val="00A96506"/>
    <w:rsid w:val="00AA402E"/>
    <w:rsid w:val="00AA6FBB"/>
    <w:rsid w:val="00AB4316"/>
    <w:rsid w:val="00AB4875"/>
    <w:rsid w:val="00AC69FF"/>
    <w:rsid w:val="00AD3D02"/>
    <w:rsid w:val="00AD5C94"/>
    <w:rsid w:val="00AE5EBB"/>
    <w:rsid w:val="00AF202A"/>
    <w:rsid w:val="00AF7B0F"/>
    <w:rsid w:val="00B12F67"/>
    <w:rsid w:val="00B426A6"/>
    <w:rsid w:val="00B5208B"/>
    <w:rsid w:val="00B77504"/>
    <w:rsid w:val="00B80B86"/>
    <w:rsid w:val="00B8280D"/>
    <w:rsid w:val="00BA24D4"/>
    <w:rsid w:val="00BA39AF"/>
    <w:rsid w:val="00BA4C39"/>
    <w:rsid w:val="00BB0FCC"/>
    <w:rsid w:val="00BC62DE"/>
    <w:rsid w:val="00BC63D8"/>
    <w:rsid w:val="00BE42D3"/>
    <w:rsid w:val="00BE5B71"/>
    <w:rsid w:val="00BF08BA"/>
    <w:rsid w:val="00BF1727"/>
    <w:rsid w:val="00BF4AC2"/>
    <w:rsid w:val="00C20E05"/>
    <w:rsid w:val="00C330D4"/>
    <w:rsid w:val="00C40F74"/>
    <w:rsid w:val="00C4183F"/>
    <w:rsid w:val="00C4258C"/>
    <w:rsid w:val="00C529FF"/>
    <w:rsid w:val="00C73A70"/>
    <w:rsid w:val="00C7464C"/>
    <w:rsid w:val="00C77005"/>
    <w:rsid w:val="00C861C5"/>
    <w:rsid w:val="00C92F05"/>
    <w:rsid w:val="00CA2C29"/>
    <w:rsid w:val="00D103F9"/>
    <w:rsid w:val="00D30281"/>
    <w:rsid w:val="00D35785"/>
    <w:rsid w:val="00D40F92"/>
    <w:rsid w:val="00D7373C"/>
    <w:rsid w:val="00D94604"/>
    <w:rsid w:val="00DA408E"/>
    <w:rsid w:val="00DB5806"/>
    <w:rsid w:val="00DC4BE7"/>
    <w:rsid w:val="00DE33C4"/>
    <w:rsid w:val="00DE4A12"/>
    <w:rsid w:val="00E10188"/>
    <w:rsid w:val="00E17816"/>
    <w:rsid w:val="00E23E8B"/>
    <w:rsid w:val="00E34C6F"/>
    <w:rsid w:val="00E76701"/>
    <w:rsid w:val="00E83E42"/>
    <w:rsid w:val="00E95817"/>
    <w:rsid w:val="00E96767"/>
    <w:rsid w:val="00EA02C5"/>
    <w:rsid w:val="00EA3A2E"/>
    <w:rsid w:val="00EB3479"/>
    <w:rsid w:val="00ED5B15"/>
    <w:rsid w:val="00EF59E4"/>
    <w:rsid w:val="00F30A46"/>
    <w:rsid w:val="00F3347A"/>
    <w:rsid w:val="00F45565"/>
    <w:rsid w:val="00F52DAA"/>
    <w:rsid w:val="00F66B64"/>
    <w:rsid w:val="00F761F5"/>
    <w:rsid w:val="00F9486C"/>
    <w:rsid w:val="00F95990"/>
    <w:rsid w:val="00FA6E79"/>
    <w:rsid w:val="00FB322F"/>
    <w:rsid w:val="00FB4CA2"/>
    <w:rsid w:val="00FC13F6"/>
    <w:rsid w:val="00FC2666"/>
    <w:rsid w:val="00FD05F1"/>
    <w:rsid w:val="00FD7DD3"/>
    <w:rsid w:val="00FE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A6DA3A"/>
  <w15:docId w15:val="{9A548B47-0D08-D748-81C0-FF58D5BD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704"/>
    <w:pPr>
      <w:suppressAutoHyphens/>
      <w:spacing w:line="480" w:lineRule="auto"/>
    </w:pPr>
    <w:rPr>
      <w:color w:val="000000"/>
      <w:sz w:val="24"/>
      <w:szCs w:val="24"/>
      <w:lang w:val="en-GB" w:eastAsia="ar-SA"/>
    </w:rPr>
  </w:style>
  <w:style w:type="paragraph" w:styleId="Heading1">
    <w:name w:val="heading 1"/>
    <w:basedOn w:val="Heading2"/>
    <w:next w:val="BodyText"/>
    <w:qFormat/>
    <w:rsid w:val="00991704"/>
    <w:pPr>
      <w:outlineLvl w:val="0"/>
    </w:pPr>
    <w:rPr>
      <w:i w:val="0"/>
      <w:iCs/>
    </w:rPr>
  </w:style>
  <w:style w:type="paragraph" w:styleId="Heading2">
    <w:name w:val="heading 2"/>
    <w:basedOn w:val="Normal"/>
    <w:next w:val="BodyText"/>
    <w:qFormat/>
    <w:rsid w:val="00991704"/>
    <w:pPr>
      <w:keepNext/>
      <w:keepLines/>
      <w:numPr>
        <w:numId w:val="1"/>
      </w:numPr>
      <w:spacing w:before="360"/>
      <w:outlineLvl w:val="1"/>
    </w:pPr>
    <w:rPr>
      <w:b/>
      <w:bCs/>
      <w:i/>
      <w:lang w:val="en-US"/>
    </w:rPr>
  </w:style>
  <w:style w:type="paragraph" w:styleId="Heading3">
    <w:name w:val="heading 3"/>
    <w:basedOn w:val="Heading2"/>
    <w:next w:val="BodyText"/>
    <w:qFormat/>
    <w:rsid w:val="00991704"/>
    <w:pPr>
      <w:numPr>
        <w:ilvl w:val="2"/>
      </w:numPr>
      <w:outlineLvl w:val="2"/>
    </w:pPr>
    <w:rPr>
      <w:b w:val="0"/>
      <w:bCs w:val="0"/>
    </w:rPr>
  </w:style>
  <w:style w:type="paragraph" w:styleId="Heading4">
    <w:name w:val="heading 4"/>
    <w:basedOn w:val="Normal"/>
    <w:next w:val="BodyText"/>
    <w:qFormat/>
    <w:pPr>
      <w:keepNext/>
      <w:keepLines/>
      <w:numPr>
        <w:ilvl w:val="3"/>
        <w:numId w:val="1"/>
      </w:numPr>
      <w:spacing w:before="240" w:after="40"/>
      <w:outlineLvl w:val="3"/>
    </w:pPr>
    <w:rPr>
      <w:b/>
    </w:rPr>
  </w:style>
  <w:style w:type="paragraph" w:styleId="Heading5">
    <w:name w:val="heading 5"/>
    <w:basedOn w:val="Normal"/>
    <w:next w:val="BodyText"/>
    <w:qFormat/>
    <w:pPr>
      <w:keepNext/>
      <w:keepLines/>
      <w:numPr>
        <w:ilvl w:val="4"/>
        <w:numId w:val="1"/>
      </w:numPr>
      <w:spacing w:before="220" w:after="40"/>
      <w:outlineLvl w:val="4"/>
    </w:pPr>
    <w:rPr>
      <w:b/>
      <w:sz w:val="22"/>
      <w:szCs w:val="22"/>
    </w:rPr>
  </w:style>
  <w:style w:type="paragraph" w:styleId="Heading6">
    <w:name w:val="heading 6"/>
    <w:basedOn w:val="Normal"/>
    <w:next w:val="BodyText"/>
    <w:qFormat/>
    <w:pPr>
      <w:keepNext/>
      <w:keepLines/>
      <w:numPr>
        <w:ilvl w:val="5"/>
        <w:numId w:val="1"/>
      </w:numPr>
      <w:spacing w:before="200" w:after="40"/>
      <w:outlineLvl w:val="5"/>
    </w:pPr>
    <w:rPr>
      <w:b/>
      <w:sz w:val="20"/>
      <w:szCs w:val="20"/>
    </w:rPr>
  </w:style>
  <w:style w:type="paragraph" w:styleId="Heading7">
    <w:name w:val="heading 7"/>
    <w:basedOn w:val="Normal"/>
    <w:next w:val="BodyText"/>
    <w:qFormat/>
    <w:pPr>
      <w:keepNext/>
      <w:keepLines/>
      <w:numPr>
        <w:ilvl w:val="6"/>
        <w:numId w:val="1"/>
      </w:numPr>
      <w:spacing w:before="40"/>
      <w:outlineLvl w:val="6"/>
    </w:pPr>
    <w:rPr>
      <w:rFonts w:ascii="Calibri Light" w:hAnsi="Calibri Light" w:cs="font1397"/>
      <w:i/>
      <w:iCs/>
      <w:color w:val="1F3763"/>
    </w:rPr>
  </w:style>
  <w:style w:type="paragraph" w:styleId="Heading8">
    <w:name w:val="heading 8"/>
    <w:basedOn w:val="Normal"/>
    <w:next w:val="BodyText"/>
    <w:qFormat/>
    <w:pPr>
      <w:keepNext/>
      <w:keepLines/>
      <w:numPr>
        <w:ilvl w:val="7"/>
        <w:numId w:val="1"/>
      </w:numPr>
      <w:spacing w:before="40"/>
      <w:outlineLvl w:val="7"/>
    </w:pPr>
    <w:rPr>
      <w:rFonts w:ascii="Calibri Light" w:hAnsi="Calibri Light" w:cs="font1397"/>
      <w:color w:val="272727"/>
      <w:sz w:val="21"/>
      <w:szCs w:val="21"/>
    </w:rPr>
  </w:style>
  <w:style w:type="paragraph" w:styleId="Heading9">
    <w:name w:val="heading 9"/>
    <w:basedOn w:val="Normal"/>
    <w:next w:val="BodyText"/>
    <w:qFormat/>
    <w:pPr>
      <w:keepNext/>
      <w:keepLines/>
      <w:numPr>
        <w:ilvl w:val="8"/>
        <w:numId w:val="1"/>
      </w:numPr>
      <w:spacing w:before="40"/>
      <w:outlineLvl w:val="8"/>
    </w:pPr>
    <w:rPr>
      <w:rFonts w:ascii="Calibri Light" w:hAnsi="Calibri Light" w:cs="font1397"/>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b/>
      <w:bCs/>
      <w:color w:val="000000"/>
    </w:rPr>
  </w:style>
  <w:style w:type="character" w:customStyle="1" w:styleId="Heading2Char">
    <w:name w:val="Heading 2 Char"/>
    <w:basedOn w:val="DefaultParagraphFont"/>
    <w:rPr>
      <w:rFonts w:ascii="Times New Roman" w:eastAsia="Times New Roman" w:hAnsi="Times New Roman"/>
      <w:b/>
      <w:bCs/>
      <w:color w:val="000000"/>
    </w:rPr>
  </w:style>
  <w:style w:type="character" w:customStyle="1" w:styleId="Heading3Char">
    <w:name w:val="Heading 3 Char"/>
    <w:basedOn w:val="DefaultParagraphFont"/>
    <w:rPr>
      <w:rFonts w:eastAsia="Times New Roman"/>
      <w:b/>
      <w:bCs/>
      <w:color w:val="000000"/>
    </w:r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rPr>
  </w:style>
  <w:style w:type="character" w:styleId="FollowedHyperlink">
    <w:name w:val="FollowedHyperlink"/>
    <w:basedOn w:val="DefaultParagraphFont"/>
    <w:rPr>
      <w:color w:val="954F72"/>
      <w:u w:val="single"/>
    </w:rPr>
  </w:style>
  <w:style w:type="character" w:customStyle="1" w:styleId="EndNoteBibliographyTitleChar">
    <w:name w:val="EndNote Bibliography Title Char"/>
    <w:basedOn w:val="DefaultParagraphFont"/>
    <w:rPr>
      <w:rFonts w:eastAsia="Times New Roman"/>
      <w:color w:val="000000"/>
      <w:lang w:val="en-US"/>
    </w:rPr>
  </w:style>
  <w:style w:type="character" w:customStyle="1" w:styleId="EndNoteBibliographyChar">
    <w:name w:val="EndNote Bibliography Char"/>
    <w:basedOn w:val="DefaultParagraphFont"/>
    <w:rPr>
      <w:rFonts w:eastAsia="Times New Roman"/>
      <w:color w:val="000000"/>
      <w:lang w:val="en-US"/>
    </w:rPr>
  </w:style>
  <w:style w:type="character" w:customStyle="1" w:styleId="QuoteChar">
    <w:name w:val="Quote Char"/>
    <w:basedOn w:val="DefaultParagraphFont"/>
    <w:rPr>
      <w:rFonts w:eastAsia="Times New Roman" w:cs="Calibri"/>
      <w:i/>
      <w:iCs/>
      <w:color w:val="000000"/>
    </w:rPr>
  </w:style>
  <w:style w:type="character" w:customStyle="1" w:styleId="CommentReference1">
    <w:name w:val="Comment Reference1"/>
    <w:basedOn w:val="DefaultParagraphFont"/>
    <w:rPr>
      <w:sz w:val="16"/>
      <w:szCs w:val="16"/>
    </w:rPr>
  </w:style>
  <w:style w:type="character" w:customStyle="1" w:styleId="CommentTextChar">
    <w:name w:val="Comment Text Char"/>
    <w:basedOn w:val="DefaultParagraphFont"/>
    <w:rPr>
      <w:rFonts w:eastAsia="Times New Roman" w:cs="Calibri"/>
      <w:color w:val="000000"/>
      <w:sz w:val="20"/>
      <w:szCs w:val="20"/>
    </w:rPr>
  </w:style>
  <w:style w:type="character" w:customStyle="1" w:styleId="CommentSubjectChar">
    <w:name w:val="Comment Subject Char"/>
    <w:basedOn w:val="CommentTextChar"/>
    <w:rPr>
      <w:rFonts w:eastAsia="Times New Roman" w:cs="Calibri"/>
      <w:b/>
      <w:bCs/>
      <w:color w:val="000000"/>
      <w:sz w:val="20"/>
      <w:szCs w:val="20"/>
    </w:rPr>
  </w:style>
  <w:style w:type="character" w:customStyle="1" w:styleId="BalloonTextChar">
    <w:name w:val="Balloon Text Char"/>
    <w:basedOn w:val="DefaultParagraphFont"/>
    <w:rPr>
      <w:rFonts w:ascii="Segoe UI" w:eastAsia="Times New Roman" w:hAnsi="Segoe UI" w:cs="Segoe UI"/>
      <w:color w:val="000000"/>
      <w:sz w:val="18"/>
      <w:szCs w:val="18"/>
    </w:rPr>
  </w:style>
  <w:style w:type="character" w:customStyle="1" w:styleId="Heading7Char">
    <w:name w:val="Heading 7 Char"/>
    <w:basedOn w:val="DefaultParagraphFont"/>
    <w:rPr>
      <w:rFonts w:ascii="Calibri Light" w:hAnsi="Calibri Light" w:cs="font1397"/>
      <w:i/>
      <w:iCs/>
      <w:color w:val="1F3763"/>
    </w:rPr>
  </w:style>
  <w:style w:type="character" w:customStyle="1" w:styleId="Heading8Char">
    <w:name w:val="Heading 8 Char"/>
    <w:basedOn w:val="DefaultParagraphFont"/>
    <w:rPr>
      <w:rFonts w:ascii="Calibri Light" w:hAnsi="Calibri Light" w:cs="font1397"/>
      <w:color w:val="272727"/>
      <w:sz w:val="21"/>
      <w:szCs w:val="21"/>
    </w:rPr>
  </w:style>
  <w:style w:type="character" w:customStyle="1" w:styleId="Heading9Char">
    <w:name w:val="Heading 9 Char"/>
    <w:basedOn w:val="DefaultParagraphFont"/>
    <w:rPr>
      <w:rFonts w:ascii="Calibri Light" w:hAnsi="Calibri Light" w:cs="font1397"/>
      <w:i/>
      <w:iCs/>
      <w:color w:val="272727"/>
      <w:sz w:val="21"/>
      <w:szCs w:val="21"/>
    </w:rPr>
  </w:style>
  <w:style w:type="character" w:customStyle="1" w:styleId="HeaderChar">
    <w:name w:val="Header Char"/>
    <w:basedOn w:val="DefaultParagraphFont"/>
    <w:rPr>
      <w:rFonts w:eastAsia="Times New Roman" w:cs="Calibri"/>
      <w:color w:val="000000"/>
    </w:rPr>
  </w:style>
  <w:style w:type="character" w:customStyle="1" w:styleId="FooterChar">
    <w:name w:val="Footer Char"/>
    <w:basedOn w:val="DefaultParagraphFont"/>
    <w:rPr>
      <w:rFonts w:eastAsia="Times New Roman" w:cs="Calibri"/>
      <w:color w:val="000000"/>
    </w:rPr>
  </w:style>
  <w:style w:type="character" w:customStyle="1" w:styleId="ListLabel1">
    <w:name w:val="ListLabel 1"/>
    <w:rPr>
      <w:rFonts w:cs="Courier New"/>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Title">
    <w:name w:val="Title"/>
    <w:basedOn w:val="Normal"/>
    <w:next w:val="Subtitle"/>
    <w:qFormat/>
    <w:pPr>
      <w:keepNext/>
      <w:keepLines/>
      <w:spacing w:before="480" w:after="120"/>
    </w:pPr>
    <w:rPr>
      <w:b/>
      <w:bCs/>
      <w:sz w:val="72"/>
      <w:szCs w:val="72"/>
    </w:rPr>
  </w:style>
  <w:style w:type="paragraph" w:styleId="Subtitle">
    <w:name w:val="Subtitle"/>
    <w:basedOn w:val="Normal"/>
    <w:next w:val="BodyText"/>
    <w:qFormat/>
    <w:pPr>
      <w:keepNext/>
      <w:keepLines/>
      <w:spacing w:before="360" w:after="80"/>
    </w:pPr>
    <w:rPr>
      <w:rFonts w:ascii="Georgia" w:eastAsia="Georgia" w:hAnsi="Georgia" w:cs="Georgia"/>
      <w:i/>
      <w:iCs/>
      <w:color w:val="666666"/>
      <w:sz w:val="48"/>
      <w:szCs w:val="48"/>
    </w:rPr>
  </w:style>
  <w:style w:type="paragraph" w:styleId="NormalWeb">
    <w:name w:val="Normal (Web)"/>
    <w:basedOn w:val="Normal"/>
    <w:pPr>
      <w:spacing w:before="100" w:after="100"/>
    </w:pPr>
  </w:style>
  <w:style w:type="paragraph" w:customStyle="1" w:styleId="EndNoteBibliographyTitle">
    <w:name w:val="EndNote Bibliography Title"/>
    <w:basedOn w:val="Normal"/>
    <w:pPr>
      <w:jc w:val="center"/>
    </w:pPr>
    <w:rPr>
      <w:rFonts w:ascii="Calibri" w:hAnsi="Calibri" w:cs="Calibri"/>
      <w:lang w:val="en-US"/>
    </w:rPr>
  </w:style>
  <w:style w:type="paragraph" w:customStyle="1" w:styleId="EndNoteBibliography">
    <w:name w:val="EndNote Bibliography"/>
    <w:basedOn w:val="Normal"/>
    <w:pPr>
      <w:spacing w:line="100" w:lineRule="atLeast"/>
    </w:pPr>
    <w:rPr>
      <w:rFonts w:ascii="Calibri" w:hAnsi="Calibri" w:cs="Calibri"/>
      <w:lang w:val="en-US"/>
    </w:rPr>
  </w:style>
  <w:style w:type="paragraph" w:styleId="ListParagraph">
    <w:name w:val="List Paragraph"/>
    <w:basedOn w:val="Normal"/>
    <w:qFormat/>
    <w:pPr>
      <w:ind w:left="720"/>
    </w:pPr>
  </w:style>
  <w:style w:type="paragraph" w:customStyle="1" w:styleId="Caption1">
    <w:name w:val="Caption1"/>
    <w:basedOn w:val="Normal"/>
    <w:pPr>
      <w:spacing w:after="200"/>
    </w:pPr>
    <w:rPr>
      <w:i/>
      <w:iCs/>
      <w:color w:val="44546A"/>
      <w:sz w:val="18"/>
      <w:szCs w:val="18"/>
    </w:rPr>
  </w:style>
  <w:style w:type="paragraph" w:styleId="Quote">
    <w:name w:val="Quote"/>
    <w:basedOn w:val="Normal"/>
    <w:qFormat/>
    <w:pPr>
      <w:spacing w:before="240" w:after="240"/>
      <w:ind w:left="567" w:right="522"/>
    </w:pPr>
    <w:rPr>
      <w:i/>
      <w:iCs/>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Segoe UI" w:hAnsi="Segoe UI" w:cs="Segoe UI"/>
      <w:sz w:val="18"/>
      <w:szCs w:val="18"/>
    </w:rPr>
  </w:style>
  <w:style w:type="paragraph" w:styleId="Revision">
    <w:name w:val="Revision"/>
    <w:pPr>
      <w:suppressAutoHyphens/>
    </w:pPr>
    <w:rPr>
      <w:rFonts w:ascii="Calibri" w:hAnsi="Calibri" w:cs="Calibri"/>
      <w:color w:val="000000"/>
      <w:sz w:val="24"/>
      <w:szCs w:val="24"/>
      <w:lang w:val="en-GB"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character" w:styleId="CommentReference">
    <w:name w:val="annotation reference"/>
    <w:basedOn w:val="DefaultParagraphFont"/>
    <w:uiPriority w:val="99"/>
    <w:semiHidden/>
    <w:unhideWhenUsed/>
    <w:rsid w:val="00917C15"/>
    <w:rPr>
      <w:sz w:val="16"/>
      <w:szCs w:val="16"/>
    </w:rPr>
  </w:style>
  <w:style w:type="paragraph" w:styleId="CommentText">
    <w:name w:val="annotation text"/>
    <w:basedOn w:val="Normal"/>
    <w:link w:val="CommentTextChar1"/>
    <w:uiPriority w:val="99"/>
    <w:unhideWhenUsed/>
    <w:rsid w:val="00917C15"/>
    <w:rPr>
      <w:sz w:val="20"/>
      <w:szCs w:val="20"/>
    </w:rPr>
  </w:style>
  <w:style w:type="character" w:customStyle="1" w:styleId="CommentTextChar1">
    <w:name w:val="Comment Text Char1"/>
    <w:basedOn w:val="DefaultParagraphFont"/>
    <w:link w:val="CommentText"/>
    <w:uiPriority w:val="99"/>
    <w:rsid w:val="00917C15"/>
    <w:rPr>
      <w:color w:val="000000"/>
      <w:lang w:val="en-GB" w:eastAsia="ar-SA"/>
    </w:rPr>
  </w:style>
  <w:style w:type="paragraph" w:styleId="CommentSubject">
    <w:name w:val="annotation subject"/>
    <w:basedOn w:val="CommentText"/>
    <w:next w:val="CommentText"/>
    <w:link w:val="CommentSubjectChar1"/>
    <w:uiPriority w:val="99"/>
    <w:semiHidden/>
    <w:unhideWhenUsed/>
    <w:rsid w:val="00917C15"/>
    <w:rPr>
      <w:b/>
      <w:bCs/>
    </w:rPr>
  </w:style>
  <w:style w:type="character" w:customStyle="1" w:styleId="CommentSubjectChar1">
    <w:name w:val="Comment Subject Char1"/>
    <w:basedOn w:val="CommentTextChar1"/>
    <w:link w:val="CommentSubject"/>
    <w:uiPriority w:val="99"/>
    <w:semiHidden/>
    <w:rsid w:val="00917C15"/>
    <w:rPr>
      <w:b/>
      <w:bCs/>
      <w:color w:val="000000"/>
      <w:lang w:val="en-GB" w:eastAsia="ar-SA"/>
    </w:rPr>
  </w:style>
  <w:style w:type="table" w:styleId="TableGrid">
    <w:name w:val="Table Grid"/>
    <w:basedOn w:val="TableNormal"/>
    <w:uiPriority w:val="39"/>
    <w:rsid w:val="006E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0217B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0217B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0217B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0217B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0217B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0217B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0217B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657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97275">
      <w:bodyDiv w:val="1"/>
      <w:marLeft w:val="0"/>
      <w:marRight w:val="0"/>
      <w:marTop w:val="0"/>
      <w:marBottom w:val="0"/>
      <w:divBdr>
        <w:top w:val="none" w:sz="0" w:space="0" w:color="auto"/>
        <w:left w:val="none" w:sz="0" w:space="0" w:color="auto"/>
        <w:bottom w:val="none" w:sz="0" w:space="0" w:color="auto"/>
        <w:right w:val="none" w:sz="0" w:space="0" w:color="auto"/>
      </w:divBdr>
    </w:div>
    <w:div w:id="541675311">
      <w:bodyDiv w:val="1"/>
      <w:marLeft w:val="0"/>
      <w:marRight w:val="0"/>
      <w:marTop w:val="0"/>
      <w:marBottom w:val="0"/>
      <w:divBdr>
        <w:top w:val="none" w:sz="0" w:space="0" w:color="auto"/>
        <w:left w:val="none" w:sz="0" w:space="0" w:color="auto"/>
        <w:bottom w:val="none" w:sz="0" w:space="0" w:color="auto"/>
        <w:right w:val="none" w:sz="0" w:space="0" w:color="auto"/>
      </w:divBdr>
    </w:div>
    <w:div w:id="686559775">
      <w:bodyDiv w:val="1"/>
      <w:marLeft w:val="0"/>
      <w:marRight w:val="0"/>
      <w:marTop w:val="0"/>
      <w:marBottom w:val="0"/>
      <w:divBdr>
        <w:top w:val="none" w:sz="0" w:space="0" w:color="auto"/>
        <w:left w:val="none" w:sz="0" w:space="0" w:color="auto"/>
        <w:bottom w:val="none" w:sz="0" w:space="0" w:color="auto"/>
        <w:right w:val="none" w:sz="0" w:space="0" w:color="auto"/>
      </w:divBdr>
    </w:div>
    <w:div w:id="85157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mailto:Alice.milne@rothamsted.ac.uk" TargetMode="External"/><Relationship Id="rId18" Type="http://schemas.openxmlformats.org/officeDocument/2006/relationships/chart" Target="charts/chart2.xml"/><Relationship Id="rId26" Type="http://schemas.openxmlformats.org/officeDocument/2006/relationships/hyperlink" Target="https://doi.org/10.1108/bfj-07-2019-0537" TargetMode="External"/><Relationship Id="rId39" Type="http://schemas.openxmlformats.org/officeDocument/2006/relationships/hyperlink" Target="https://doi.org/10.1016/j.jrurstud.2019.03.011" TargetMode="External"/><Relationship Id="rId21" Type="http://schemas.openxmlformats.org/officeDocument/2006/relationships/chart" Target="charts/chart5.xml"/><Relationship Id="rId34" Type="http://schemas.openxmlformats.org/officeDocument/2006/relationships/hyperlink" Target="https://www.glasgowdeclaration.org/" TargetMode="External"/><Relationship Id="rId42" Type="http://schemas.openxmlformats.org/officeDocument/2006/relationships/hyperlink" Target="https://doi.org/10.3390/su9091543" TargetMode="External"/><Relationship Id="rId47" Type="http://schemas.openxmlformats.org/officeDocument/2006/relationships/theme" Target="theme/theme1.xml"/><Relationship Id="rId7" Type="http://schemas.openxmlformats.org/officeDocument/2006/relationships/hyperlink" Target="mailto:FurnessEJ@cardiff.ac.uk" TargetMode="External"/><Relationship Id="rId2" Type="http://schemas.openxmlformats.org/officeDocument/2006/relationships/styles" Target="styles.xml"/><Relationship Id="rId16" Type="http://schemas.openxmlformats.org/officeDocument/2006/relationships/chart" Target="charts/chart1.xml"/><Relationship Id="rId29" Type="http://schemas.openxmlformats.org/officeDocument/2006/relationships/hyperlink" Target="https://doi.org/10.46743/2160-3715/2015.22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rian.clear@nuigalway.ie" TargetMode="External"/><Relationship Id="rId24" Type="http://schemas.openxmlformats.org/officeDocument/2006/relationships/hyperlink" Target="https://doi.org/10.1016/j.geoforum.2007.03.013" TargetMode="External"/><Relationship Id="rId32" Type="http://schemas.openxmlformats.org/officeDocument/2006/relationships/hyperlink" Target="https://doi.org/10.1093/cdj/bss007" TargetMode="External"/><Relationship Id="rId37" Type="http://schemas.openxmlformats.org/officeDocument/2006/relationships/hyperlink" Target="https://doi.org/10.1007/s10460-020-10141-6" TargetMode="External"/><Relationship Id="rId40" Type="http://schemas.openxmlformats.org/officeDocument/2006/relationships/hyperlink" Target="https://doi.org/10.1111/1477-7053.00059"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ransitionnetwork.org" TargetMode="External"/><Relationship Id="rId23" Type="http://schemas.openxmlformats.org/officeDocument/2006/relationships/hyperlink" Target="https://doi.org/10.1080/14735903.2016.1177866" TargetMode="External"/><Relationship Id="rId28" Type="http://schemas.openxmlformats.org/officeDocument/2006/relationships/hyperlink" Target="https://www.socioeco.org/bdf_fiche-document-4629_en.html" TargetMode="External"/><Relationship Id="rId36" Type="http://schemas.openxmlformats.org/officeDocument/2006/relationships/hyperlink" Target="https://doi.org/10.1093/cdj/bsi045" TargetMode="External"/><Relationship Id="rId10" Type="http://schemas.openxmlformats.org/officeDocument/2006/relationships/hyperlink" Target="mailto:Ryan.sharp@rothamsted.ac.uk" TargetMode="External"/><Relationship Id="rId19" Type="http://schemas.openxmlformats.org/officeDocument/2006/relationships/chart" Target="charts/chart3.xml"/><Relationship Id="rId31" Type="http://schemas.openxmlformats.org/officeDocument/2006/relationships/hyperlink" Target="http://www.fao.org/agroecology/database/detail/en/c/1157460/" TargetMode="External"/><Relationship Id="rId44" Type="http://schemas.openxmlformats.org/officeDocument/2006/relationships/hyperlink" Target="https://doi.org/10.1016/S0140-6736(18)31788-4" TargetMode="External"/><Relationship Id="rId4" Type="http://schemas.openxmlformats.org/officeDocument/2006/relationships/webSettings" Target="webSettings.xml"/><Relationship Id="rId9" Type="http://schemas.openxmlformats.org/officeDocument/2006/relationships/hyperlink" Target="mailto:Elliot.meador@sruc.ac.uk" TargetMode="External"/><Relationship Id="rId14" Type="http://schemas.openxmlformats.org/officeDocument/2006/relationships/hyperlink" Target="mailto:Samantha.finnigan@northumbria.ac.uk" TargetMode="External"/><Relationship Id="rId22" Type="http://schemas.openxmlformats.org/officeDocument/2006/relationships/hyperlink" Target="https://doi.org/10.7202/1039788ar" TargetMode="External"/><Relationship Id="rId27" Type="http://schemas.openxmlformats.org/officeDocument/2006/relationships/hyperlink" Target="https://doi.org/10.1108/00070700510573177" TargetMode="External"/><Relationship Id="rId30" Type="http://schemas.openxmlformats.org/officeDocument/2006/relationships/hyperlink" Target="https://doi.org/10.1016/j.jrurstud.2018.10.006" TargetMode="External"/><Relationship Id="rId35" Type="http://schemas.openxmlformats.org/officeDocument/2006/relationships/hyperlink" Target="https://doi.org/10.5304/jafscd.2021.102.030" TargetMode="External"/><Relationship Id="rId43" Type="http://schemas.openxmlformats.org/officeDocument/2006/relationships/hyperlink" Target="https://communitysupportedagriculture.org.uk/wp-content/uploads/2015/03/The-impact-of-community-supported-agriculture.pdf" TargetMode="External"/><Relationship Id="rId8" Type="http://schemas.openxmlformats.org/officeDocument/2006/relationships/hyperlink" Target="mailto:Angelina.sandersonbellamy@uwe.ac.uk" TargetMode="External"/><Relationship Id="rId3" Type="http://schemas.openxmlformats.org/officeDocument/2006/relationships/settings" Target="settings.xml"/><Relationship Id="rId12" Type="http://schemas.openxmlformats.org/officeDocument/2006/relationships/hyperlink" Target="mailto:susanna.mills@newcastle.ac.uk" TargetMode="External"/><Relationship Id="rId17" Type="http://schemas.openxmlformats.org/officeDocument/2006/relationships/image" Target="media/image1.png"/><Relationship Id="rId25" Type="http://schemas.openxmlformats.org/officeDocument/2006/relationships/hyperlink" Target="https://communitysupportedagriculture.org.uk/what-is-csa/" TargetMode="External"/><Relationship Id="rId33" Type="http://schemas.openxmlformats.org/officeDocument/2006/relationships/hyperlink" Target="https://doi.org/10.1086/225469" TargetMode="External"/><Relationship Id="rId38" Type="http://schemas.openxmlformats.org/officeDocument/2006/relationships/hyperlink" Target="https://doi.org/10.1515/mgr-2017-0016" TargetMode="External"/><Relationship Id="rId46" Type="http://schemas.openxmlformats.org/officeDocument/2006/relationships/fontTable" Target="fontTable.xml"/><Relationship Id="rId20" Type="http://schemas.openxmlformats.org/officeDocument/2006/relationships/chart" Target="charts/chart4.xml"/><Relationship Id="rId41" Type="http://schemas.openxmlformats.org/officeDocument/2006/relationships/hyperlink" Target="https://doi.org/10.48416/ijsaf.v19i3.206"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sers\angelina\Documents\Cardiff%20University\T-GRAINS\manuscripts\Redefining%20our%20relationship%20to%20food\Communication%20and%20building%20social%20capital%20in%20Community%20Supported%20Agriculture\Social%20capit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angelina\Documents\Cardiff%20University\T-GRAINS\manuscripts\Redefining%20our%20relationship%20to%20food\Communication%20and%20building%20social%20capital%20in%20Community%20Supported%20Agriculture\Social%20capit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angelina\Documents\Cardiff%20University\T-GRAINS\manuscripts\Redefining%20our%20relationship%20to%20food\Communication%20and%20building%20social%20capital%20in%20Community%20Supported%20Agriculture\Social%20capit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sers\angelina\Documents\Cardiff%20University\T-GRAINS\manuscripts\Redefining%20our%20relationship%20to%20food\Communication%20and%20building%20social%20capital%20in%20Community%20Supported%20Agriculture\Social%20capita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Users\angelina\Documents\Cardiff%20University\T-GRAINS\manuscripts\Redefining%20our%20relationship%20to%20food\Communication%20and%20building%20social%20capital%20in%20Community%20Supported%20Agriculture\Social%20capit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Sheet2!$B$1</c:f>
              <c:strCache>
                <c:ptCount val="1"/>
                <c:pt idx="0">
                  <c:v>CSA 1</c:v>
                </c:pt>
              </c:strCache>
            </c:strRef>
          </c:tx>
          <c:spPr>
            <a:solidFill>
              <a:schemeClr val="accent1"/>
            </a:solidFill>
            <a:ln>
              <a:noFill/>
            </a:ln>
            <a:effectLst/>
          </c:spPr>
          <c:invertIfNegative val="0"/>
          <c:cat>
            <c:strRef>
              <c:f>Sheet2!$A$2:$A$8</c:f>
              <c:strCache>
                <c:ptCount val="7"/>
                <c:pt idx="0">
                  <c:v>Face to Face</c:v>
                </c:pt>
                <c:pt idx="1">
                  <c:v>Whatsapp</c:v>
                </c:pt>
                <c:pt idx="2">
                  <c:v>Email</c:v>
                </c:pt>
                <c:pt idx="3">
                  <c:v>Website</c:v>
                </c:pt>
                <c:pt idx="4">
                  <c:v>Phone</c:v>
                </c:pt>
                <c:pt idx="5">
                  <c:v>Social media</c:v>
                </c:pt>
                <c:pt idx="6">
                  <c:v>Texting</c:v>
                </c:pt>
              </c:strCache>
            </c:strRef>
          </c:cat>
          <c:val>
            <c:numRef>
              <c:f>Sheet2!$B$2:$B$8</c:f>
              <c:numCache>
                <c:formatCode>General</c:formatCode>
                <c:ptCount val="7"/>
                <c:pt idx="0">
                  <c:v>50</c:v>
                </c:pt>
                <c:pt idx="1">
                  <c:v>95</c:v>
                </c:pt>
                <c:pt idx="2">
                  <c:v>44</c:v>
                </c:pt>
                <c:pt idx="3">
                  <c:v>11</c:v>
                </c:pt>
                <c:pt idx="4">
                  <c:v>6</c:v>
                </c:pt>
                <c:pt idx="5">
                  <c:v>6</c:v>
                </c:pt>
              </c:numCache>
            </c:numRef>
          </c:val>
          <c:extLst>
            <c:ext xmlns:c16="http://schemas.microsoft.com/office/drawing/2014/chart" uri="{C3380CC4-5D6E-409C-BE32-E72D297353CC}">
              <c16:uniqueId val="{00000000-2E38-CF44-B42D-B4942B537E7D}"/>
            </c:ext>
          </c:extLst>
        </c:ser>
        <c:ser>
          <c:idx val="1"/>
          <c:order val="1"/>
          <c:tx>
            <c:strRef>
              <c:f>Sheet2!$C$1</c:f>
              <c:strCache>
                <c:ptCount val="1"/>
                <c:pt idx="0">
                  <c:v>CSA 2</c:v>
                </c:pt>
              </c:strCache>
            </c:strRef>
          </c:tx>
          <c:spPr>
            <a:solidFill>
              <a:schemeClr val="accent2"/>
            </a:solidFill>
            <a:ln>
              <a:noFill/>
            </a:ln>
            <a:effectLst/>
          </c:spPr>
          <c:invertIfNegative val="0"/>
          <c:cat>
            <c:strRef>
              <c:f>Sheet2!$A$2:$A$8</c:f>
              <c:strCache>
                <c:ptCount val="7"/>
                <c:pt idx="0">
                  <c:v>Face to Face</c:v>
                </c:pt>
                <c:pt idx="1">
                  <c:v>Whatsapp</c:v>
                </c:pt>
                <c:pt idx="2">
                  <c:v>Email</c:v>
                </c:pt>
                <c:pt idx="3">
                  <c:v>Website</c:v>
                </c:pt>
                <c:pt idx="4">
                  <c:v>Phone</c:v>
                </c:pt>
                <c:pt idx="5">
                  <c:v>Social media</c:v>
                </c:pt>
                <c:pt idx="6">
                  <c:v>Texting</c:v>
                </c:pt>
              </c:strCache>
            </c:strRef>
          </c:cat>
          <c:val>
            <c:numRef>
              <c:f>Sheet2!$C$2:$C$8</c:f>
              <c:numCache>
                <c:formatCode>General</c:formatCode>
                <c:ptCount val="7"/>
                <c:pt idx="2">
                  <c:v>100</c:v>
                </c:pt>
                <c:pt idx="4">
                  <c:v>33</c:v>
                </c:pt>
                <c:pt idx="5">
                  <c:v>17</c:v>
                </c:pt>
              </c:numCache>
            </c:numRef>
          </c:val>
          <c:extLst>
            <c:ext xmlns:c16="http://schemas.microsoft.com/office/drawing/2014/chart" uri="{C3380CC4-5D6E-409C-BE32-E72D297353CC}">
              <c16:uniqueId val="{00000001-2E38-CF44-B42D-B4942B537E7D}"/>
            </c:ext>
          </c:extLst>
        </c:ser>
        <c:ser>
          <c:idx val="2"/>
          <c:order val="2"/>
          <c:tx>
            <c:strRef>
              <c:f>Sheet2!$D$1</c:f>
              <c:strCache>
                <c:ptCount val="1"/>
                <c:pt idx="0">
                  <c:v>CSA 3</c:v>
                </c:pt>
              </c:strCache>
            </c:strRef>
          </c:tx>
          <c:spPr>
            <a:solidFill>
              <a:schemeClr val="accent3"/>
            </a:solidFill>
            <a:ln>
              <a:noFill/>
            </a:ln>
            <a:effectLst/>
          </c:spPr>
          <c:invertIfNegative val="0"/>
          <c:cat>
            <c:strRef>
              <c:f>Sheet2!$A$2:$A$8</c:f>
              <c:strCache>
                <c:ptCount val="7"/>
                <c:pt idx="0">
                  <c:v>Face to Face</c:v>
                </c:pt>
                <c:pt idx="1">
                  <c:v>Whatsapp</c:v>
                </c:pt>
                <c:pt idx="2">
                  <c:v>Email</c:v>
                </c:pt>
                <c:pt idx="3">
                  <c:v>Website</c:v>
                </c:pt>
                <c:pt idx="4">
                  <c:v>Phone</c:v>
                </c:pt>
                <c:pt idx="5">
                  <c:v>Social media</c:v>
                </c:pt>
                <c:pt idx="6">
                  <c:v>Texting</c:v>
                </c:pt>
              </c:strCache>
            </c:strRef>
          </c:cat>
          <c:val>
            <c:numRef>
              <c:f>Sheet2!$D$2:$D$8</c:f>
              <c:numCache>
                <c:formatCode>General</c:formatCode>
                <c:ptCount val="7"/>
                <c:pt idx="0">
                  <c:v>91</c:v>
                </c:pt>
                <c:pt idx="2">
                  <c:v>100</c:v>
                </c:pt>
                <c:pt idx="3">
                  <c:v>27</c:v>
                </c:pt>
                <c:pt idx="4">
                  <c:v>18</c:v>
                </c:pt>
                <c:pt idx="5">
                  <c:v>36</c:v>
                </c:pt>
                <c:pt idx="6">
                  <c:v>27</c:v>
                </c:pt>
              </c:numCache>
            </c:numRef>
          </c:val>
          <c:extLst>
            <c:ext xmlns:c16="http://schemas.microsoft.com/office/drawing/2014/chart" uri="{C3380CC4-5D6E-409C-BE32-E72D297353CC}">
              <c16:uniqueId val="{00000002-2E38-CF44-B42D-B4942B537E7D}"/>
            </c:ext>
          </c:extLst>
        </c:ser>
        <c:ser>
          <c:idx val="3"/>
          <c:order val="3"/>
          <c:tx>
            <c:strRef>
              <c:f>Sheet2!$E$1</c:f>
              <c:strCache>
                <c:ptCount val="1"/>
                <c:pt idx="0">
                  <c:v>CSA 4</c:v>
                </c:pt>
              </c:strCache>
            </c:strRef>
          </c:tx>
          <c:spPr>
            <a:solidFill>
              <a:schemeClr val="accent4"/>
            </a:solidFill>
            <a:ln>
              <a:noFill/>
            </a:ln>
            <a:effectLst/>
          </c:spPr>
          <c:invertIfNegative val="0"/>
          <c:cat>
            <c:strRef>
              <c:f>Sheet2!$A$2:$A$8</c:f>
              <c:strCache>
                <c:ptCount val="7"/>
                <c:pt idx="0">
                  <c:v>Face to Face</c:v>
                </c:pt>
                <c:pt idx="1">
                  <c:v>Whatsapp</c:v>
                </c:pt>
                <c:pt idx="2">
                  <c:v>Email</c:v>
                </c:pt>
                <c:pt idx="3">
                  <c:v>Website</c:v>
                </c:pt>
                <c:pt idx="4">
                  <c:v>Phone</c:v>
                </c:pt>
                <c:pt idx="5">
                  <c:v>Social media</c:v>
                </c:pt>
                <c:pt idx="6">
                  <c:v>Texting</c:v>
                </c:pt>
              </c:strCache>
            </c:strRef>
          </c:cat>
          <c:val>
            <c:numRef>
              <c:f>Sheet2!$E$2:$E$8</c:f>
              <c:numCache>
                <c:formatCode>General</c:formatCode>
                <c:ptCount val="7"/>
                <c:pt idx="0">
                  <c:v>50</c:v>
                </c:pt>
                <c:pt idx="1">
                  <c:v>7</c:v>
                </c:pt>
                <c:pt idx="2">
                  <c:v>86</c:v>
                </c:pt>
                <c:pt idx="3">
                  <c:v>21</c:v>
                </c:pt>
                <c:pt idx="4">
                  <c:v>21</c:v>
                </c:pt>
                <c:pt idx="5">
                  <c:v>43</c:v>
                </c:pt>
                <c:pt idx="6">
                  <c:v>21</c:v>
                </c:pt>
              </c:numCache>
            </c:numRef>
          </c:val>
          <c:extLst>
            <c:ext xmlns:c16="http://schemas.microsoft.com/office/drawing/2014/chart" uri="{C3380CC4-5D6E-409C-BE32-E72D297353CC}">
              <c16:uniqueId val="{00000003-2E38-CF44-B42D-B4942B537E7D}"/>
            </c:ext>
          </c:extLst>
        </c:ser>
        <c:dLbls>
          <c:showLegendKey val="0"/>
          <c:showVal val="0"/>
          <c:showCatName val="0"/>
          <c:showSerName val="0"/>
          <c:showPercent val="0"/>
          <c:showBubbleSize val="0"/>
        </c:dLbls>
        <c:gapWidth val="219"/>
        <c:overlap val="-27"/>
        <c:axId val="187084288"/>
        <c:axId val="161949376"/>
      </c:barChart>
      <c:catAx>
        <c:axId val="187084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949376"/>
        <c:crosses val="autoZero"/>
        <c:auto val="1"/>
        <c:lblAlgn val="ctr"/>
        <c:lblOffset val="100"/>
        <c:noMultiLvlLbl val="0"/>
      </c:catAx>
      <c:valAx>
        <c:axId val="161949376"/>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a:t>
                </a:r>
                <a:r>
                  <a:rPr lang="en-US" baseline="0"/>
                  <a:t> participants</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084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Sheet2!$B$1</c:f>
              <c:strCache>
                <c:ptCount val="1"/>
                <c:pt idx="0">
                  <c:v>CSA 1</c:v>
                </c:pt>
              </c:strCache>
            </c:strRef>
          </c:tx>
          <c:spPr>
            <a:solidFill>
              <a:schemeClr val="accent1"/>
            </a:solidFill>
            <a:ln>
              <a:noFill/>
            </a:ln>
            <a:effectLst/>
          </c:spPr>
          <c:invertIfNegative val="0"/>
          <c:cat>
            <c:strRef>
              <c:f>Sheet2!$A$9:$A$13</c:f>
              <c:strCache>
                <c:ptCount val="5"/>
                <c:pt idx="0">
                  <c:v>Never</c:v>
                </c:pt>
                <c:pt idx="1">
                  <c:v>Occaisionally </c:v>
                </c:pt>
                <c:pt idx="2">
                  <c:v>Fortnightly</c:v>
                </c:pt>
                <c:pt idx="3">
                  <c:v>Weekly</c:v>
                </c:pt>
                <c:pt idx="4">
                  <c:v>Multiple times a week</c:v>
                </c:pt>
              </c:strCache>
            </c:strRef>
          </c:cat>
          <c:val>
            <c:numRef>
              <c:f>Sheet2!$B$9:$B$13</c:f>
              <c:numCache>
                <c:formatCode>General</c:formatCode>
                <c:ptCount val="5"/>
                <c:pt idx="1">
                  <c:v>12</c:v>
                </c:pt>
                <c:pt idx="3">
                  <c:v>59</c:v>
                </c:pt>
                <c:pt idx="4">
                  <c:v>29</c:v>
                </c:pt>
              </c:numCache>
            </c:numRef>
          </c:val>
          <c:extLst>
            <c:ext xmlns:c16="http://schemas.microsoft.com/office/drawing/2014/chart" uri="{C3380CC4-5D6E-409C-BE32-E72D297353CC}">
              <c16:uniqueId val="{00000000-8BBD-7B4F-BEB9-ED40041FC9B5}"/>
            </c:ext>
          </c:extLst>
        </c:ser>
        <c:ser>
          <c:idx val="1"/>
          <c:order val="1"/>
          <c:tx>
            <c:strRef>
              <c:f>Sheet2!$C$1</c:f>
              <c:strCache>
                <c:ptCount val="1"/>
                <c:pt idx="0">
                  <c:v>CSA 2</c:v>
                </c:pt>
              </c:strCache>
            </c:strRef>
          </c:tx>
          <c:spPr>
            <a:solidFill>
              <a:schemeClr val="accent2"/>
            </a:solidFill>
            <a:ln>
              <a:noFill/>
            </a:ln>
            <a:effectLst/>
          </c:spPr>
          <c:invertIfNegative val="0"/>
          <c:cat>
            <c:strRef>
              <c:f>Sheet2!$A$9:$A$13</c:f>
              <c:strCache>
                <c:ptCount val="5"/>
                <c:pt idx="0">
                  <c:v>Never</c:v>
                </c:pt>
                <c:pt idx="1">
                  <c:v>Occaisionally </c:v>
                </c:pt>
                <c:pt idx="2">
                  <c:v>Fortnightly</c:v>
                </c:pt>
                <c:pt idx="3">
                  <c:v>Weekly</c:v>
                </c:pt>
                <c:pt idx="4">
                  <c:v>Multiple times a week</c:v>
                </c:pt>
              </c:strCache>
            </c:strRef>
          </c:cat>
          <c:val>
            <c:numRef>
              <c:f>Sheet2!$C$9:$C$13</c:f>
              <c:numCache>
                <c:formatCode>General</c:formatCode>
                <c:ptCount val="5"/>
                <c:pt idx="2">
                  <c:v>67</c:v>
                </c:pt>
                <c:pt idx="3">
                  <c:v>33</c:v>
                </c:pt>
              </c:numCache>
            </c:numRef>
          </c:val>
          <c:extLst>
            <c:ext xmlns:c16="http://schemas.microsoft.com/office/drawing/2014/chart" uri="{C3380CC4-5D6E-409C-BE32-E72D297353CC}">
              <c16:uniqueId val="{00000001-8BBD-7B4F-BEB9-ED40041FC9B5}"/>
            </c:ext>
          </c:extLst>
        </c:ser>
        <c:ser>
          <c:idx val="2"/>
          <c:order val="2"/>
          <c:tx>
            <c:strRef>
              <c:f>Sheet2!$D$1</c:f>
              <c:strCache>
                <c:ptCount val="1"/>
                <c:pt idx="0">
                  <c:v>CSA 3</c:v>
                </c:pt>
              </c:strCache>
            </c:strRef>
          </c:tx>
          <c:spPr>
            <a:solidFill>
              <a:schemeClr val="accent3"/>
            </a:solidFill>
            <a:ln>
              <a:noFill/>
            </a:ln>
            <a:effectLst/>
          </c:spPr>
          <c:invertIfNegative val="0"/>
          <c:cat>
            <c:strRef>
              <c:f>Sheet2!$A$9:$A$13</c:f>
              <c:strCache>
                <c:ptCount val="5"/>
                <c:pt idx="0">
                  <c:v>Never</c:v>
                </c:pt>
                <c:pt idx="1">
                  <c:v>Occaisionally </c:v>
                </c:pt>
                <c:pt idx="2">
                  <c:v>Fortnightly</c:v>
                </c:pt>
                <c:pt idx="3">
                  <c:v>Weekly</c:v>
                </c:pt>
                <c:pt idx="4">
                  <c:v>Multiple times a week</c:v>
                </c:pt>
              </c:strCache>
            </c:strRef>
          </c:cat>
          <c:val>
            <c:numRef>
              <c:f>Sheet2!$D$9:$D$13</c:f>
              <c:numCache>
                <c:formatCode>General</c:formatCode>
                <c:ptCount val="5"/>
                <c:pt idx="3">
                  <c:v>91</c:v>
                </c:pt>
                <c:pt idx="4">
                  <c:v>9</c:v>
                </c:pt>
              </c:numCache>
            </c:numRef>
          </c:val>
          <c:extLst>
            <c:ext xmlns:c16="http://schemas.microsoft.com/office/drawing/2014/chart" uri="{C3380CC4-5D6E-409C-BE32-E72D297353CC}">
              <c16:uniqueId val="{00000002-8BBD-7B4F-BEB9-ED40041FC9B5}"/>
            </c:ext>
          </c:extLst>
        </c:ser>
        <c:ser>
          <c:idx val="3"/>
          <c:order val="3"/>
          <c:tx>
            <c:strRef>
              <c:f>Sheet2!$E$1</c:f>
              <c:strCache>
                <c:ptCount val="1"/>
                <c:pt idx="0">
                  <c:v>CSA 4</c:v>
                </c:pt>
              </c:strCache>
            </c:strRef>
          </c:tx>
          <c:spPr>
            <a:solidFill>
              <a:schemeClr val="accent4"/>
            </a:solidFill>
            <a:ln>
              <a:noFill/>
            </a:ln>
            <a:effectLst/>
          </c:spPr>
          <c:invertIfNegative val="0"/>
          <c:cat>
            <c:strRef>
              <c:f>Sheet2!$A$9:$A$13</c:f>
              <c:strCache>
                <c:ptCount val="5"/>
                <c:pt idx="0">
                  <c:v>Never</c:v>
                </c:pt>
                <c:pt idx="1">
                  <c:v>Occaisionally </c:v>
                </c:pt>
                <c:pt idx="2">
                  <c:v>Fortnightly</c:v>
                </c:pt>
                <c:pt idx="3">
                  <c:v>Weekly</c:v>
                </c:pt>
                <c:pt idx="4">
                  <c:v>Multiple times a week</c:v>
                </c:pt>
              </c:strCache>
            </c:strRef>
          </c:cat>
          <c:val>
            <c:numRef>
              <c:f>Sheet2!$E$9:$E$13</c:f>
              <c:numCache>
                <c:formatCode>General</c:formatCode>
                <c:ptCount val="5"/>
                <c:pt idx="0">
                  <c:v>8</c:v>
                </c:pt>
                <c:pt idx="1">
                  <c:v>8</c:v>
                </c:pt>
                <c:pt idx="3">
                  <c:v>61</c:v>
                </c:pt>
                <c:pt idx="4">
                  <c:v>23</c:v>
                </c:pt>
              </c:numCache>
            </c:numRef>
          </c:val>
          <c:extLst>
            <c:ext xmlns:c16="http://schemas.microsoft.com/office/drawing/2014/chart" uri="{C3380CC4-5D6E-409C-BE32-E72D297353CC}">
              <c16:uniqueId val="{00000003-8BBD-7B4F-BEB9-ED40041FC9B5}"/>
            </c:ext>
          </c:extLst>
        </c:ser>
        <c:dLbls>
          <c:showLegendKey val="0"/>
          <c:showVal val="0"/>
          <c:showCatName val="0"/>
          <c:showSerName val="0"/>
          <c:showPercent val="0"/>
          <c:showBubbleSize val="0"/>
        </c:dLbls>
        <c:gapWidth val="219"/>
        <c:overlap val="-27"/>
        <c:axId val="188532736"/>
        <c:axId val="161951104"/>
      </c:barChart>
      <c:catAx>
        <c:axId val="188532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951104"/>
        <c:crossesAt val="0"/>
        <c:auto val="1"/>
        <c:lblAlgn val="ctr"/>
        <c:lblOffset val="100"/>
        <c:noMultiLvlLbl val="0"/>
      </c:catAx>
      <c:valAx>
        <c:axId val="161951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participants</a:t>
                </a:r>
              </a:p>
            </c:rich>
          </c:tx>
          <c:overlay val="0"/>
          <c:spPr>
            <a:noFill/>
            <a:ln>
              <a:noFill/>
            </a:ln>
            <a:effectLst/>
          </c:sp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532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81137179281161"/>
          <c:y val="0.10345120496301599"/>
          <c:w val="0.85137567625475385"/>
          <c:h val="0.68330708661417328"/>
        </c:manualLayout>
      </c:layout>
      <c:barChart>
        <c:barDir val="col"/>
        <c:grouping val="clustered"/>
        <c:varyColors val="0"/>
        <c:ser>
          <c:idx val="0"/>
          <c:order val="0"/>
          <c:tx>
            <c:strRef>
              <c:f>Sheet3!$G$1</c:f>
              <c:strCache>
                <c:ptCount val="1"/>
                <c:pt idx="0">
                  <c:v>CSA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Sheet3!$F$2:$F$8</c:f>
              <c:strCache>
                <c:ptCount val="7"/>
                <c:pt idx="0">
                  <c:v>Face to Face</c:v>
                </c:pt>
                <c:pt idx="1">
                  <c:v>Whatsapp</c:v>
                </c:pt>
                <c:pt idx="2">
                  <c:v>Email</c:v>
                </c:pt>
                <c:pt idx="3">
                  <c:v>Website</c:v>
                </c:pt>
                <c:pt idx="4">
                  <c:v>Phone</c:v>
                </c:pt>
                <c:pt idx="5">
                  <c:v>Social media</c:v>
                </c:pt>
                <c:pt idx="6">
                  <c:v>Texting</c:v>
                </c:pt>
              </c:strCache>
            </c:strRef>
          </c:cat>
          <c:val>
            <c:numRef>
              <c:f>Sheet3!$G$2:$G$8</c:f>
              <c:numCache>
                <c:formatCode>General</c:formatCode>
                <c:ptCount val="7"/>
                <c:pt idx="0">
                  <c:v>25</c:v>
                </c:pt>
                <c:pt idx="1">
                  <c:v>100</c:v>
                </c:pt>
              </c:numCache>
            </c:numRef>
          </c:val>
          <c:extLst>
            <c:ext xmlns:c16="http://schemas.microsoft.com/office/drawing/2014/chart" uri="{C3380CC4-5D6E-409C-BE32-E72D297353CC}">
              <c16:uniqueId val="{00000000-1619-9D46-B51B-11291B899834}"/>
            </c:ext>
          </c:extLst>
        </c:ser>
        <c:ser>
          <c:idx val="1"/>
          <c:order val="1"/>
          <c:tx>
            <c:strRef>
              <c:f>Sheet3!$H$1</c:f>
              <c:strCache>
                <c:ptCount val="1"/>
                <c:pt idx="0">
                  <c:v>CSA 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Sheet3!$F$2:$F$8</c:f>
              <c:strCache>
                <c:ptCount val="7"/>
                <c:pt idx="0">
                  <c:v>Face to Face</c:v>
                </c:pt>
                <c:pt idx="1">
                  <c:v>Whatsapp</c:v>
                </c:pt>
                <c:pt idx="2">
                  <c:v>Email</c:v>
                </c:pt>
                <c:pt idx="3">
                  <c:v>Website</c:v>
                </c:pt>
                <c:pt idx="4">
                  <c:v>Phone</c:v>
                </c:pt>
                <c:pt idx="5">
                  <c:v>Social media</c:v>
                </c:pt>
                <c:pt idx="6">
                  <c:v>Texting</c:v>
                </c:pt>
              </c:strCache>
            </c:strRef>
          </c:cat>
          <c:val>
            <c:numRef>
              <c:f>Sheet3!$H$2:$H$8</c:f>
              <c:numCache>
                <c:formatCode>General</c:formatCode>
                <c:ptCount val="7"/>
                <c:pt idx="0">
                  <c:v>100</c:v>
                </c:pt>
                <c:pt idx="2">
                  <c:v>9</c:v>
                </c:pt>
                <c:pt idx="4">
                  <c:v>18</c:v>
                </c:pt>
                <c:pt idx="5">
                  <c:v>9</c:v>
                </c:pt>
              </c:numCache>
            </c:numRef>
          </c:val>
          <c:extLst>
            <c:ext xmlns:c16="http://schemas.microsoft.com/office/drawing/2014/chart" uri="{C3380CC4-5D6E-409C-BE32-E72D297353CC}">
              <c16:uniqueId val="{00000001-1619-9D46-B51B-11291B899834}"/>
            </c:ext>
          </c:extLst>
        </c:ser>
        <c:ser>
          <c:idx val="2"/>
          <c:order val="2"/>
          <c:tx>
            <c:strRef>
              <c:f>Sheet3!$I$1</c:f>
              <c:strCache>
                <c:ptCount val="1"/>
                <c:pt idx="0">
                  <c:v>CSA 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Sheet3!$F$2:$F$8</c:f>
              <c:strCache>
                <c:ptCount val="7"/>
                <c:pt idx="0">
                  <c:v>Face to Face</c:v>
                </c:pt>
                <c:pt idx="1">
                  <c:v>Whatsapp</c:v>
                </c:pt>
                <c:pt idx="2">
                  <c:v>Email</c:v>
                </c:pt>
                <c:pt idx="3">
                  <c:v>Website</c:v>
                </c:pt>
                <c:pt idx="4">
                  <c:v>Phone</c:v>
                </c:pt>
                <c:pt idx="5">
                  <c:v>Social media</c:v>
                </c:pt>
                <c:pt idx="6">
                  <c:v>Texting</c:v>
                </c:pt>
              </c:strCache>
            </c:strRef>
          </c:cat>
          <c:val>
            <c:numRef>
              <c:f>Sheet3!$I$2:$I$8</c:f>
              <c:numCache>
                <c:formatCode>General</c:formatCode>
                <c:ptCount val="7"/>
                <c:pt idx="0">
                  <c:v>100</c:v>
                </c:pt>
                <c:pt idx="2">
                  <c:v>33</c:v>
                </c:pt>
                <c:pt idx="4">
                  <c:v>17</c:v>
                </c:pt>
                <c:pt idx="5">
                  <c:v>8</c:v>
                </c:pt>
                <c:pt idx="6">
                  <c:v>25</c:v>
                </c:pt>
              </c:numCache>
            </c:numRef>
          </c:val>
          <c:extLst>
            <c:ext xmlns:c16="http://schemas.microsoft.com/office/drawing/2014/chart" uri="{C3380CC4-5D6E-409C-BE32-E72D297353CC}">
              <c16:uniqueId val="{00000002-1619-9D46-B51B-11291B899834}"/>
            </c:ext>
          </c:extLst>
        </c:ser>
        <c:dLbls>
          <c:dLblPos val="outEnd"/>
          <c:showLegendKey val="0"/>
          <c:showVal val="1"/>
          <c:showCatName val="0"/>
          <c:showSerName val="0"/>
          <c:showPercent val="0"/>
          <c:showBubbleSize val="0"/>
        </c:dLbls>
        <c:gapWidth val="219"/>
        <c:overlap val="-27"/>
        <c:axId val="188533248"/>
        <c:axId val="161952832"/>
      </c:barChart>
      <c:catAx>
        <c:axId val="188533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952832"/>
        <c:crosses val="autoZero"/>
        <c:auto val="1"/>
        <c:lblAlgn val="ctr"/>
        <c:lblOffset val="100"/>
        <c:noMultiLvlLbl val="0"/>
      </c:catAx>
      <c:valAx>
        <c:axId val="161952832"/>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participants </a:t>
                </a:r>
              </a:p>
            </c:rich>
          </c:tx>
          <c:layout>
            <c:manualLayout>
              <c:xMode val="edge"/>
              <c:yMode val="edge"/>
              <c:x val="4.0027050190154803E-2"/>
              <c:y val="0.1984980513799411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53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51683091852326"/>
          <c:y val="0.1674268143118679"/>
          <c:w val="0.84111193190403444"/>
          <c:h val="0.57505483372140564"/>
        </c:manualLayout>
      </c:layout>
      <c:barChart>
        <c:barDir val="col"/>
        <c:grouping val="clustered"/>
        <c:varyColors val="0"/>
        <c:ser>
          <c:idx val="0"/>
          <c:order val="0"/>
          <c:tx>
            <c:strRef>
              <c:f>Sheet3!$B$1</c:f>
              <c:strCache>
                <c:ptCount val="1"/>
                <c:pt idx="0">
                  <c:v>CSA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Sheet3!$A$2:$A$8</c:f>
              <c:strCache>
                <c:ptCount val="7"/>
                <c:pt idx="1">
                  <c:v>Once or twice</c:v>
                </c:pt>
                <c:pt idx="2">
                  <c:v>Occaisionally</c:v>
                </c:pt>
                <c:pt idx="3">
                  <c:v>Never</c:v>
                </c:pt>
                <c:pt idx="4">
                  <c:v>Once a week</c:v>
                </c:pt>
                <c:pt idx="5">
                  <c:v>More than once a week </c:v>
                </c:pt>
                <c:pt idx="6">
                  <c:v>I have friends in the scheme</c:v>
                </c:pt>
              </c:strCache>
            </c:strRef>
          </c:cat>
          <c:val>
            <c:numRef>
              <c:f>Sheet3!$B$2:$B$8</c:f>
              <c:numCache>
                <c:formatCode>General</c:formatCode>
                <c:ptCount val="7"/>
                <c:pt idx="1">
                  <c:v>6</c:v>
                </c:pt>
                <c:pt idx="2">
                  <c:v>40</c:v>
                </c:pt>
                <c:pt idx="3">
                  <c:v>11</c:v>
                </c:pt>
                <c:pt idx="4">
                  <c:v>11</c:v>
                </c:pt>
                <c:pt idx="5">
                  <c:v>6</c:v>
                </c:pt>
                <c:pt idx="6">
                  <c:v>28</c:v>
                </c:pt>
              </c:numCache>
            </c:numRef>
          </c:val>
          <c:extLst>
            <c:ext xmlns:c16="http://schemas.microsoft.com/office/drawing/2014/chart" uri="{C3380CC4-5D6E-409C-BE32-E72D297353CC}">
              <c16:uniqueId val="{00000000-7FB3-544D-A403-FC3BF73A9F49}"/>
            </c:ext>
          </c:extLst>
        </c:ser>
        <c:ser>
          <c:idx val="1"/>
          <c:order val="1"/>
          <c:tx>
            <c:strRef>
              <c:f>Sheet3!$C$1</c:f>
              <c:strCache>
                <c:ptCount val="1"/>
                <c:pt idx="0">
                  <c:v>CSA 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Sheet3!$A$2:$A$8</c:f>
              <c:strCache>
                <c:ptCount val="7"/>
                <c:pt idx="1">
                  <c:v>Once or twice</c:v>
                </c:pt>
                <c:pt idx="2">
                  <c:v>Occaisionally</c:v>
                </c:pt>
                <c:pt idx="3">
                  <c:v>Never</c:v>
                </c:pt>
                <c:pt idx="4">
                  <c:v>Once a week</c:v>
                </c:pt>
                <c:pt idx="5">
                  <c:v>More than once a week </c:v>
                </c:pt>
                <c:pt idx="6">
                  <c:v>I have friends in the scheme</c:v>
                </c:pt>
              </c:strCache>
            </c:strRef>
          </c:cat>
          <c:val>
            <c:numRef>
              <c:f>Sheet3!$C$2:$C$8</c:f>
              <c:numCache>
                <c:formatCode>General</c:formatCode>
                <c:ptCount val="7"/>
                <c:pt idx="2">
                  <c:v>9</c:v>
                </c:pt>
                <c:pt idx="3">
                  <c:v>9</c:v>
                </c:pt>
                <c:pt idx="4">
                  <c:v>64</c:v>
                </c:pt>
                <c:pt idx="6">
                  <c:v>18</c:v>
                </c:pt>
              </c:numCache>
            </c:numRef>
          </c:val>
          <c:extLst>
            <c:ext xmlns:c16="http://schemas.microsoft.com/office/drawing/2014/chart" uri="{C3380CC4-5D6E-409C-BE32-E72D297353CC}">
              <c16:uniqueId val="{00000001-7FB3-544D-A403-FC3BF73A9F49}"/>
            </c:ext>
          </c:extLst>
        </c:ser>
        <c:ser>
          <c:idx val="2"/>
          <c:order val="2"/>
          <c:tx>
            <c:strRef>
              <c:f>Sheet3!$D$1</c:f>
              <c:strCache>
                <c:ptCount val="1"/>
                <c:pt idx="0">
                  <c:v>CSA 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Sheet3!$A$2:$A$8</c:f>
              <c:strCache>
                <c:ptCount val="7"/>
                <c:pt idx="1">
                  <c:v>Once or twice</c:v>
                </c:pt>
                <c:pt idx="2">
                  <c:v>Occaisionally</c:v>
                </c:pt>
                <c:pt idx="3">
                  <c:v>Never</c:v>
                </c:pt>
                <c:pt idx="4">
                  <c:v>Once a week</c:v>
                </c:pt>
                <c:pt idx="5">
                  <c:v>More than once a week </c:v>
                </c:pt>
                <c:pt idx="6">
                  <c:v>I have friends in the scheme</c:v>
                </c:pt>
              </c:strCache>
            </c:strRef>
          </c:cat>
          <c:val>
            <c:numRef>
              <c:f>Sheet3!$D$2:$D$8</c:f>
              <c:numCache>
                <c:formatCode>General</c:formatCode>
                <c:ptCount val="7"/>
                <c:pt idx="2">
                  <c:v>15</c:v>
                </c:pt>
                <c:pt idx="3">
                  <c:v>8</c:v>
                </c:pt>
                <c:pt idx="4">
                  <c:v>46</c:v>
                </c:pt>
                <c:pt idx="6">
                  <c:v>30</c:v>
                </c:pt>
              </c:numCache>
            </c:numRef>
          </c:val>
          <c:extLst>
            <c:ext xmlns:c16="http://schemas.microsoft.com/office/drawing/2014/chart" uri="{C3380CC4-5D6E-409C-BE32-E72D297353CC}">
              <c16:uniqueId val="{00000002-7FB3-544D-A403-FC3BF73A9F49}"/>
            </c:ext>
          </c:extLst>
        </c:ser>
        <c:dLbls>
          <c:dLblPos val="outEnd"/>
          <c:showLegendKey val="0"/>
          <c:showVal val="1"/>
          <c:showCatName val="0"/>
          <c:showSerName val="0"/>
          <c:showPercent val="0"/>
          <c:showBubbleSize val="0"/>
        </c:dLbls>
        <c:gapWidth val="219"/>
        <c:overlap val="-27"/>
        <c:axId val="235189760"/>
        <c:axId val="161954560"/>
      </c:barChart>
      <c:catAx>
        <c:axId val="23518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954560"/>
        <c:crosses val="autoZero"/>
        <c:auto val="1"/>
        <c:lblAlgn val="ctr"/>
        <c:lblOffset val="100"/>
        <c:noMultiLvlLbl val="0"/>
      </c:catAx>
      <c:valAx>
        <c:axId val="161954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participants </a:t>
                </a:r>
              </a:p>
            </c:rich>
          </c:tx>
          <c:layout>
            <c:manualLayout>
              <c:xMode val="edge"/>
              <c:yMode val="edge"/>
              <c:x val="3.4734324153081732E-2"/>
              <c:y val="0.108739320931497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189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48947546099033"/>
          <c:y val="5.0925925925925923E-2"/>
          <c:w val="0.83595478143447599"/>
          <c:h val="0.6849985418489356"/>
        </c:manualLayout>
      </c:layout>
      <c:barChart>
        <c:barDir val="col"/>
        <c:grouping val="clustered"/>
        <c:varyColors val="0"/>
        <c:ser>
          <c:idx val="0"/>
          <c:order val="0"/>
          <c:tx>
            <c:strRef>
              <c:f>Sheet3!$B$30</c:f>
              <c:strCache>
                <c:ptCount val="1"/>
                <c:pt idx="0">
                  <c:v>CSA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Sheet3!$A$31:$A$34</c:f>
              <c:strCache>
                <c:ptCount val="4"/>
                <c:pt idx="0">
                  <c:v>Very important </c:v>
                </c:pt>
                <c:pt idx="1">
                  <c:v>Fairly important /pleasant</c:v>
                </c:pt>
                <c:pt idx="2">
                  <c:v>Not important </c:v>
                </c:pt>
                <c:pt idx="3">
                  <c:v>Valued for creating community</c:v>
                </c:pt>
              </c:strCache>
            </c:strRef>
          </c:cat>
          <c:val>
            <c:numRef>
              <c:f>Sheet3!$B$31:$B$34</c:f>
              <c:numCache>
                <c:formatCode>General</c:formatCode>
                <c:ptCount val="4"/>
                <c:pt idx="0">
                  <c:v>13</c:v>
                </c:pt>
                <c:pt idx="1">
                  <c:v>40</c:v>
                </c:pt>
                <c:pt idx="2">
                  <c:v>7</c:v>
                </c:pt>
                <c:pt idx="3">
                  <c:v>27</c:v>
                </c:pt>
              </c:numCache>
            </c:numRef>
          </c:val>
          <c:extLst>
            <c:ext xmlns:c16="http://schemas.microsoft.com/office/drawing/2014/chart" uri="{C3380CC4-5D6E-409C-BE32-E72D297353CC}">
              <c16:uniqueId val="{00000000-2F55-3246-8F44-B1FA85B9C609}"/>
            </c:ext>
          </c:extLst>
        </c:ser>
        <c:ser>
          <c:idx val="1"/>
          <c:order val="1"/>
          <c:tx>
            <c:strRef>
              <c:f>Sheet3!$C$30</c:f>
              <c:strCache>
                <c:ptCount val="1"/>
                <c:pt idx="0">
                  <c:v>CSA 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Sheet3!$A$31:$A$34</c:f>
              <c:strCache>
                <c:ptCount val="4"/>
                <c:pt idx="0">
                  <c:v>Very important </c:v>
                </c:pt>
                <c:pt idx="1">
                  <c:v>Fairly important /pleasant</c:v>
                </c:pt>
                <c:pt idx="2">
                  <c:v>Not important </c:v>
                </c:pt>
                <c:pt idx="3">
                  <c:v>Valued for creating community</c:v>
                </c:pt>
              </c:strCache>
            </c:strRef>
          </c:cat>
          <c:val>
            <c:numRef>
              <c:f>Sheet3!$C$31:$C$34</c:f>
              <c:numCache>
                <c:formatCode>General</c:formatCode>
                <c:ptCount val="4"/>
                <c:pt idx="0">
                  <c:v>33</c:v>
                </c:pt>
                <c:pt idx="1">
                  <c:v>44</c:v>
                </c:pt>
                <c:pt idx="2">
                  <c:v>11</c:v>
                </c:pt>
                <c:pt idx="3">
                  <c:v>11</c:v>
                </c:pt>
              </c:numCache>
            </c:numRef>
          </c:val>
          <c:extLst>
            <c:ext xmlns:c16="http://schemas.microsoft.com/office/drawing/2014/chart" uri="{C3380CC4-5D6E-409C-BE32-E72D297353CC}">
              <c16:uniqueId val="{00000001-2F55-3246-8F44-B1FA85B9C609}"/>
            </c:ext>
          </c:extLst>
        </c:ser>
        <c:ser>
          <c:idx val="2"/>
          <c:order val="2"/>
          <c:tx>
            <c:strRef>
              <c:f>Sheet3!$D$30</c:f>
              <c:strCache>
                <c:ptCount val="1"/>
                <c:pt idx="0">
                  <c:v>CSA 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Sheet3!$A$31:$A$34</c:f>
              <c:strCache>
                <c:ptCount val="4"/>
                <c:pt idx="0">
                  <c:v>Very important </c:v>
                </c:pt>
                <c:pt idx="1">
                  <c:v>Fairly important /pleasant</c:v>
                </c:pt>
                <c:pt idx="2">
                  <c:v>Not important </c:v>
                </c:pt>
                <c:pt idx="3">
                  <c:v>Valued for creating community</c:v>
                </c:pt>
              </c:strCache>
            </c:strRef>
          </c:cat>
          <c:val>
            <c:numRef>
              <c:f>Sheet3!$D$31:$D$34</c:f>
              <c:numCache>
                <c:formatCode>General</c:formatCode>
                <c:ptCount val="4"/>
                <c:pt idx="0">
                  <c:v>33</c:v>
                </c:pt>
                <c:pt idx="1">
                  <c:v>44</c:v>
                </c:pt>
                <c:pt idx="3">
                  <c:v>22</c:v>
                </c:pt>
              </c:numCache>
            </c:numRef>
          </c:val>
          <c:extLst>
            <c:ext xmlns:c16="http://schemas.microsoft.com/office/drawing/2014/chart" uri="{C3380CC4-5D6E-409C-BE32-E72D297353CC}">
              <c16:uniqueId val="{00000002-2F55-3246-8F44-B1FA85B9C609}"/>
            </c:ext>
          </c:extLst>
        </c:ser>
        <c:dLbls>
          <c:dLblPos val="outEnd"/>
          <c:showLegendKey val="0"/>
          <c:showVal val="1"/>
          <c:showCatName val="0"/>
          <c:showSerName val="0"/>
          <c:showPercent val="0"/>
          <c:showBubbleSize val="0"/>
        </c:dLbls>
        <c:gapWidth val="219"/>
        <c:overlap val="-27"/>
        <c:axId val="188533760"/>
        <c:axId val="279487040"/>
      </c:barChart>
      <c:catAx>
        <c:axId val="188533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9487040"/>
        <c:crosses val="autoZero"/>
        <c:auto val="1"/>
        <c:lblAlgn val="ctr"/>
        <c:lblOffset val="100"/>
        <c:noMultiLvlLbl val="0"/>
      </c:catAx>
      <c:valAx>
        <c:axId val="279487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participants</a:t>
                </a:r>
              </a:p>
            </c:rich>
          </c:tx>
          <c:layout>
            <c:manualLayout>
              <c:xMode val="edge"/>
              <c:yMode val="edge"/>
              <c:x val="3.1125628415799127E-2"/>
              <c:y val="0.15633019830854478"/>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533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8469</Words>
  <Characters>48275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56631</CharactersWithSpaces>
  <SharedDoc>false</SharedDoc>
  <HLinks>
    <vt:vector size="36" baseType="variant">
      <vt:variant>
        <vt:i4>1900628</vt:i4>
      </vt:variant>
      <vt:variant>
        <vt:i4>15</vt:i4>
      </vt:variant>
      <vt:variant>
        <vt:i4>0</vt:i4>
      </vt:variant>
      <vt:variant>
        <vt:i4>5</vt:i4>
      </vt:variant>
      <vt:variant>
        <vt:lpwstr>https://communitysupportedagriculture.org.uk/wp-content/uploads/2015/03/The-impact-of-community-supported-agriculture.pdf</vt:lpwstr>
      </vt:variant>
      <vt:variant>
        <vt:lpwstr/>
      </vt:variant>
      <vt:variant>
        <vt:i4>3145834</vt:i4>
      </vt:variant>
      <vt:variant>
        <vt:i4>12</vt:i4>
      </vt:variant>
      <vt:variant>
        <vt:i4>0</vt:i4>
      </vt:variant>
      <vt:variant>
        <vt:i4>5</vt:i4>
      </vt:variant>
      <vt:variant>
        <vt:lpwstr>https://www.glasgowdeclaration.org/</vt:lpwstr>
      </vt:variant>
      <vt:variant>
        <vt:lpwstr/>
      </vt:variant>
      <vt:variant>
        <vt:i4>1638482</vt:i4>
      </vt:variant>
      <vt:variant>
        <vt:i4>9</vt:i4>
      </vt:variant>
      <vt:variant>
        <vt:i4>0</vt:i4>
      </vt:variant>
      <vt:variant>
        <vt:i4>5</vt:i4>
      </vt:variant>
      <vt:variant>
        <vt:lpwstr>http://www.fao.org/agroecology/database/detail/en/c/1157460/</vt:lpwstr>
      </vt:variant>
      <vt:variant>
        <vt:lpwstr/>
      </vt:variant>
      <vt:variant>
        <vt:i4>6094849</vt:i4>
      </vt:variant>
      <vt:variant>
        <vt:i4>6</vt:i4>
      </vt:variant>
      <vt:variant>
        <vt:i4>0</vt:i4>
      </vt:variant>
      <vt:variant>
        <vt:i4>5</vt:i4>
      </vt:variant>
      <vt:variant>
        <vt:lpwstr>https://www.socioeco.org/bdf_fiche-document-4629_en.html</vt:lpwstr>
      </vt:variant>
      <vt:variant>
        <vt:lpwstr/>
      </vt:variant>
      <vt:variant>
        <vt:i4>5963852</vt:i4>
      </vt:variant>
      <vt:variant>
        <vt:i4>3</vt:i4>
      </vt:variant>
      <vt:variant>
        <vt:i4>0</vt:i4>
      </vt:variant>
      <vt:variant>
        <vt:i4>5</vt:i4>
      </vt:variant>
      <vt:variant>
        <vt:lpwstr>https://communitysupportedagriculture.org.uk/what-is-csa/</vt:lpwstr>
      </vt:variant>
      <vt:variant>
        <vt:lpwstr/>
      </vt:variant>
      <vt:variant>
        <vt:i4>7340075</vt:i4>
      </vt:variant>
      <vt:variant>
        <vt:i4>0</vt:i4>
      </vt:variant>
      <vt:variant>
        <vt:i4>0</vt:i4>
      </vt:variant>
      <vt:variant>
        <vt:i4>5</vt:i4>
      </vt:variant>
      <vt:variant>
        <vt:lpwstr>https://transitionnetwork.org/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Sanderson Bellamy</dc:creator>
  <cp:lastModifiedBy>Angelina Sanderson Bellamy</cp:lastModifiedBy>
  <cp:revision>2</cp:revision>
  <cp:lastPrinted>2021-08-06T08:32:00Z</cp:lastPrinted>
  <dcterms:created xsi:type="dcterms:W3CDTF">2022-10-05T23:51:00Z</dcterms:created>
  <dcterms:modified xsi:type="dcterms:W3CDTF">2022-10-05T23:51:00Z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